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r>
        <w:rPr>
          <w:b/>
          <w:i w:val="0"/>
          <w:color w:val="E1058C"/>
          <w:sz w:val="52"/>
        </w:rPr>
        <w:t>iorta</w:t>
      </w:r>
      <w:r>
        <w:rPr>
          <w:b w:val="0"/>
          <w:i w:val="0"/>
          <w:color w:val="333333"/>
          <w:sz w:val="52"/>
        </w:rPr>
        <w:t xml:space="preserve"> TechNXT</w:t>
      </w:r>
    </w:p>
    <w:p>
      <w:r>
        <w:drawing>
          <wp:inline xmlns:a="http://schemas.openxmlformats.org/drawingml/2006/main" xmlns:pic="http://schemas.openxmlformats.org/drawingml/2006/picture">
            <wp:extent cx="6120000" cy="214200"/>
            <wp:docPr id="1" name="Picture 1"/>
            <wp:cNvGraphicFramePr>
              <a:graphicFrameLocks noChangeAspect="1"/>
            </wp:cNvGraphicFramePr>
            <a:graphic>
              <a:graphicData uri="http://schemas.openxmlformats.org/drawingml/2006/picture">
                <pic:pic>
                  <pic:nvPicPr>
                    <pic:cNvPr id="0" name="cover-band.png"/>
                    <pic:cNvPicPr/>
                  </pic:nvPicPr>
                  <pic:blipFill>
                    <a:blip r:embed="rId11"/>
                    <a:stretch>
                      <a:fillRect/>
                    </a:stretch>
                  </pic:blipFill>
                  <pic:spPr>
                    <a:xfrm>
                      <a:off x="0" y="0"/>
                      <a:ext cx="6120000" cy="214200"/>
                    </a:xfrm>
                    <a:prstGeom prst="rect"/>
                  </pic:spPr>
                </pic:pic>
              </a:graphicData>
            </a:graphic>
          </wp:inline>
        </w:drawing>
      </w:r>
    </w:p>
    <w:p>
      <w:pPr>
        <w:spacing w:after="0" w:before="0"/>
      </w:pPr>
      <w:r>
        <w:rPr>
          <w:sz w:val="32"/>
        </w:rPr>
      </w:r>
    </w:p>
    <w:p>
      <w:pPr>
        <w:keepNext w:val="0"/>
        <w:spacing w:after="80"/>
      </w:pPr>
      <w:r>
        <w:rPr>
          <w:b/>
          <w:i w:val="0"/>
          <w:color w:val="F58220"/>
          <w:sz w:val="30"/>
        </w:rPr>
        <w:t>SalesVerse 2.0</w:t>
      </w:r>
    </w:p>
    <w:p>
      <w:pPr>
        <w:keepNext w:val="0"/>
        <w:spacing w:after="200"/>
      </w:pPr>
      <w:r>
        <w:rPr>
          <w:b/>
          <w:i w:val="0"/>
          <w:color w:val="E1058C"/>
          <w:sz w:val="56"/>
        </w:rPr>
        <w:t>Production Support Handover</w:t>
      </w:r>
    </w:p>
    <w:p>
      <w:pPr>
        <w:keepNext w:val="0"/>
        <w:spacing w:after="120"/>
      </w:pPr>
      <w:r>
        <w:rPr>
          <w:b w:val="0"/>
          <w:i w:val="0"/>
          <w:color w:val="333333"/>
          <w:sz w:val="26"/>
        </w:rPr>
        <w:t>Support model, service levels, operating procedures, runbooks, configuration reference and knowledge transfer</w:t>
      </w:r>
    </w:p>
    <w:p>
      <w:pPr>
        <w:keepNext w:val="0"/>
        <w:spacing w:after="680"/>
      </w:pPr>
      <w:r>
        <w:rPr>
          <w:b w:val="0"/>
          <w:i w:val="0"/>
          <w:color w:val="6B6B6B"/>
          <w:sz w:val="22"/>
        </w:rPr>
        <w:t>IIFT Agent/Banca Portal &amp; Back-office for Insurans Islam Family Takaful Sendirian Berhad</w:t>
      </w:r>
    </w:p>
    <w:tbl>
      <w:tblPr>
        <w:tblW w:type="dxa" w:w="9639"/>
        <w:jc w:val="left"/>
        <w:tblLayout w:type="fixed"/>
        <w:tblLook w:firstColumn="1" w:firstRow="1" w:lastColumn="0" w:lastRow="0" w:noHBand="0" w:noVBand="1" w:val="04A0"/>
        <w:tblLayout w:type="fixed"/>
      </w:tblPr>
      <w:tblGrid>
        <w:gridCol w:w="1927"/>
        <w:gridCol w:w="7711"/>
      </w:tblGrid>
      <w:tr>
        <w:tc>
          <w:tcPr>
            <w:tcW w:type="dxa" w:w="1928"/>
            <w:vAlign w:val="center"/>
          </w:tcPr>
          <w:p>
            <w:r>
              <w:drawing>
                <wp:inline xmlns:a="http://schemas.openxmlformats.org/drawingml/2006/main" xmlns:pic="http://schemas.openxmlformats.org/drawingml/2006/picture">
                  <wp:extent cx="584597" cy="1152000"/>
                  <wp:docPr id="2" name="Picture 2"/>
                  <wp:cNvGraphicFramePr>
                    <a:graphicFrameLocks noChangeAspect="1"/>
                  </wp:cNvGraphicFramePr>
                  <a:graphic>
                    <a:graphicData uri="http://schemas.openxmlformats.org/drawingml/2006/picture">
                      <pic:pic>
                        <pic:nvPicPr>
                          <pic:cNvPr id="0" name="iift-logo.png"/>
                          <pic:cNvPicPr/>
                        </pic:nvPicPr>
                        <pic:blipFill>
                          <a:blip r:embed="rId12"/>
                          <a:stretch>
                            <a:fillRect/>
                          </a:stretch>
                        </pic:blipFill>
                        <pic:spPr>
                          <a:xfrm>
                            <a:off x="0" y="0"/>
                            <a:ext cx="584597" cy="1152000"/>
                          </a:xfrm>
                          <a:prstGeom prst="rect"/>
                        </pic:spPr>
                      </pic:pic>
                    </a:graphicData>
                  </a:graphic>
                </wp:inline>
              </w:drawing>
            </w:r>
          </w:p>
        </w:tc>
        <w:tc>
          <w:tcPr>
            <w:tcW w:type="dxa" w:w="7710"/>
            <w:vAlign w:val="center"/>
          </w:tcPr>
          <w:p>
            <w:pPr>
              <w:spacing w:after="40"/>
            </w:pPr>
            <w:r>
              <w:rPr>
                <w:b/>
                <w:i w:val="0"/>
                <w:color w:val="F58220"/>
                <w:sz w:val="18"/>
              </w:rPr>
              <w:t>PREPARED FOR</w:t>
            </w:r>
          </w:p>
          <w:p>
            <w:pPr>
              <w:spacing w:after="40"/>
            </w:pPr>
            <w:r>
              <w:rPr>
                <w:b/>
                <w:i w:val="0"/>
                <w:color w:val="333333"/>
                <w:sz w:val="28"/>
              </w:rPr>
              <w:t>Insurans Islam Family Takaful Sendirian Berhad</w:t>
            </w:r>
          </w:p>
          <w:p>
            <w:pPr>
              <w:spacing w:after="40"/>
            </w:pPr>
            <w:r>
              <w:rPr>
                <w:b w:val="0"/>
                <w:i w:val="0"/>
                <w:color w:val="6B6B6B"/>
                <w:sz w:val="20"/>
              </w:rPr>
              <w:t>Bandar Seri Begawan, Brunei Darussalam</w:t>
            </w:r>
          </w:p>
          <w:p>
            <w:pPr>
              <w:spacing w:after="40" w:before="240"/>
            </w:pPr>
            <w:r>
              <w:rPr>
                <w:b/>
                <w:i w:val="0"/>
                <w:color w:val="F58220"/>
                <w:sz w:val="18"/>
              </w:rPr>
              <w:t>PREPARED BY</w:t>
            </w:r>
          </w:p>
          <w:p>
            <w:pPr>
              <w:spacing w:after="40"/>
            </w:pPr>
            <w:r>
              <w:rPr>
                <w:b/>
                <w:i w:val="0"/>
                <w:color w:val="333333"/>
                <w:sz w:val="28"/>
              </w:rPr>
              <w:t>iorta TechNXT</w:t>
            </w:r>
          </w:p>
          <w:p>
            <w:pPr>
              <w:spacing w:after="40"/>
            </w:pPr>
            <w:r>
              <w:rPr>
                <w:b w:val="0"/>
                <w:i w:val="0"/>
                <w:color w:val="6B6B6B"/>
                <w:sz w:val="20"/>
              </w:rPr>
              <w:t>https://iortatechnxt.com</w:t>
            </w:r>
          </w:p>
        </w:tc>
      </w:tr>
    </w:tbl>
    <w:p>
      <w:pPr>
        <w:spacing w:after="0" w:before="0"/>
      </w:pPr>
      <w:r>
        <w:rPr>
          <w:sz w:val="52"/>
        </w:rPr>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835"/>
        <w:gridCol w:w="6804"/>
      </w:tblGrid>
      <w:tr>
        <w:trPr>
          <w:cantSplit/>
        </w:trPr>
        <w:tc>
          <w:tcPr>
            <w:tcW w:type="dxa" w:w="2835"/>
            <w:shd w:val="clear" w:color="auto" w:fill="FDF0F7"/>
          </w:tcPr>
          <w:p>
            <w:pPr>
              <w:spacing w:after="20"/>
            </w:pPr>
            <w:r>
              <w:rPr>
                <w:b/>
                <w:i w:val="0"/>
                <w:sz w:val="18"/>
              </w:rPr>
              <w:t>Document reference</w:t>
            </w:r>
          </w:p>
        </w:tc>
        <w:tc>
          <w:tcPr>
            <w:tcW w:type="dxa" w:w="6803"/>
          </w:tcPr>
          <w:p>
            <w:pPr>
              <w:spacing w:after="20"/>
            </w:pPr>
            <w:r>
              <w:rPr>
                <w:b w:val="0"/>
                <w:i w:val="0"/>
                <w:sz w:val="18"/>
              </w:rPr>
              <w:t>IIFT-SV2-PSH</w:t>
            </w:r>
          </w:p>
        </w:tc>
      </w:tr>
      <w:tr>
        <w:trPr>
          <w:cantSplit/>
        </w:trPr>
        <w:tc>
          <w:tcPr>
            <w:tcW w:type="dxa" w:w="2835"/>
            <w:shd w:val="clear" w:color="auto" w:fill="FDF0F7"/>
          </w:tcPr>
          <w:p>
            <w:pPr>
              <w:spacing w:after="20"/>
            </w:pPr>
            <w:r>
              <w:rPr>
                <w:b/>
                <w:i w:val="0"/>
                <w:sz w:val="18"/>
              </w:rPr>
              <w:t>Version</w:t>
            </w:r>
          </w:p>
        </w:tc>
        <w:tc>
          <w:tcPr>
            <w:tcW w:type="dxa" w:w="6803"/>
          </w:tcPr>
          <w:p>
            <w:pPr>
              <w:spacing w:after="20"/>
            </w:pPr>
            <w:r>
              <w:rPr>
                <w:b w:val="0"/>
                <w:i w:val="0"/>
                <w:sz w:val="18"/>
              </w:rPr>
              <w:t>1.0</w:t>
            </w:r>
          </w:p>
        </w:tc>
      </w:tr>
      <w:tr>
        <w:trPr>
          <w:cantSplit/>
        </w:trPr>
        <w:tc>
          <w:tcPr>
            <w:tcW w:type="dxa" w:w="2835"/>
            <w:shd w:val="clear" w:color="auto" w:fill="FDF0F7"/>
          </w:tcPr>
          <w:p>
            <w:pPr>
              <w:spacing w:after="20"/>
            </w:pPr>
            <w:r>
              <w:rPr>
                <w:b/>
                <w:i w:val="0"/>
                <w:sz w:val="18"/>
              </w:rPr>
              <w:t>Date</w:t>
            </w:r>
          </w:p>
        </w:tc>
        <w:tc>
          <w:tcPr>
            <w:tcW w:type="dxa" w:w="6803"/>
          </w:tcPr>
          <w:p>
            <w:pPr>
              <w:spacing w:after="20"/>
            </w:pPr>
            <w:r>
              <w:rPr>
                <w:b w:val="0"/>
                <w:i w:val="0"/>
                <w:sz w:val="18"/>
              </w:rPr>
              <w:t>October 2026</w:t>
            </w:r>
          </w:p>
        </w:tc>
      </w:tr>
      <w:tr>
        <w:trPr>
          <w:cantSplit/>
        </w:trPr>
        <w:tc>
          <w:tcPr>
            <w:tcW w:type="dxa" w:w="2835"/>
            <w:shd w:val="clear" w:color="auto" w:fill="FDF0F7"/>
          </w:tcPr>
          <w:p>
            <w:pPr>
              <w:spacing w:after="20"/>
            </w:pPr>
            <w:r>
              <w:rPr>
                <w:b/>
                <w:i w:val="0"/>
                <w:sz w:val="18"/>
              </w:rPr>
              <w:t>RFP deliverable</w:t>
            </w:r>
          </w:p>
        </w:tc>
        <w:tc>
          <w:tcPr>
            <w:tcW w:type="dxa" w:w="6803"/>
          </w:tcPr>
          <w:p>
            <w:pPr>
              <w:spacing w:after="20"/>
            </w:pPr>
            <w:r>
              <w:rPr>
                <w:b w:val="0"/>
                <w:i w:val="0"/>
                <w:sz w:val="18"/>
              </w:rPr>
              <w:t>DEL-26 (Technical manual), DEL-27 (Operations manual), MNT-01 to MNT-30</w:t>
            </w:r>
          </w:p>
        </w:tc>
      </w:tr>
      <w:tr>
        <w:trPr>
          <w:cantSplit/>
        </w:trPr>
        <w:tc>
          <w:tcPr>
            <w:tcW w:type="dxa" w:w="2835"/>
            <w:shd w:val="clear" w:color="auto" w:fill="FDF0F7"/>
          </w:tcPr>
          <w:p>
            <w:pPr>
              <w:spacing w:after="20"/>
            </w:pPr>
            <w:r>
              <w:rPr>
                <w:b/>
                <w:i w:val="0"/>
                <w:sz w:val="18"/>
              </w:rPr>
              <w:t>Status</w:t>
            </w:r>
          </w:p>
        </w:tc>
        <w:tc>
          <w:tcPr>
            <w:tcW w:type="dxa" w:w="6803"/>
          </w:tcPr>
          <w:p>
            <w:pPr>
              <w:spacing w:after="20"/>
            </w:pPr>
            <w:r>
              <w:rPr>
                <w:b w:val="0"/>
                <w:i w:val="0"/>
                <w:sz w:val="18"/>
              </w:rPr>
              <w:t>Issued with the proposal</w:t>
            </w:r>
          </w:p>
        </w:tc>
      </w:tr>
      <w:tr>
        <w:trPr>
          <w:cantSplit/>
        </w:trPr>
        <w:tc>
          <w:tcPr>
            <w:tcW w:type="dxa" w:w="2835"/>
            <w:shd w:val="clear" w:color="auto" w:fill="FDF0F7"/>
          </w:tcPr>
          <w:p>
            <w:pPr>
              <w:spacing w:after="20"/>
            </w:pPr>
            <w:r>
              <w:rPr>
                <w:b/>
                <w:i w:val="0"/>
                <w:sz w:val="18"/>
              </w:rPr>
              <w:t>Classification</w:t>
            </w:r>
          </w:p>
        </w:tc>
        <w:tc>
          <w:tcPr>
            <w:tcW w:type="dxa" w:w="6803"/>
          </w:tcPr>
          <w:p>
            <w:pPr>
              <w:spacing w:after="20"/>
            </w:pPr>
            <w:r>
              <w:rPr>
                <w:b w:val="0"/>
                <w:i w:val="0"/>
                <w:sz w:val="18"/>
              </w:rPr>
              <w:t>Commercial-in-Confidence</w:t>
            </w:r>
          </w:p>
        </w:tc>
      </w:tr>
    </w:tbl>
    <w:p>
      <w:pPr>
        <w:spacing w:after="0" w:before="0"/>
      </w:pPr>
      <w:r>
        <w:rPr>
          <w:sz w:val="8"/>
        </w:rPr>
      </w:r>
    </w:p>
    <w:p>
      <w:pPr>
        <w:spacing w:after="0" w:before="0"/>
      </w:pPr>
      <w:r>
        <w:rPr>
          <w:sz w:val="24"/>
        </w:rPr>
      </w:r>
    </w:p>
    <w:p>
      <w:pPr>
        <w:keepNext w:val="0"/>
      </w:pPr>
      <w:r>
        <w:rPr>
          <w:b w:val="0"/>
          <w:i/>
          <w:color w:val="6B6B6B"/>
          <w:sz w:val="16"/>
        </w:rPr>
        <w:t>Commercial-in-Confidence. Prepared by iorta TechNXT for Insurans Islam Family Takaful Sendirian Berhad as part of the response to IIFT's Request for Proposal for an Agent/Banca Portal and Back-office solution. Not to be disclosed to third parties without prior written consent.</w:t>
      </w:r>
    </w:p>
    <w:p>
      <w:pPr>
        <w:pStyle w:val="Heading1"/>
        <w:pageBreakBefore/>
        <w:pBdr>
          <w:bottom w:val="single" w:sz="12" w:space="4" w:color="F58220"/>
        </w:pBdr>
      </w:pPr>
      <w:r>
        <w:t>Document Control</w:t>
      </w:r>
    </w:p>
    <w:p>
      <w:pPr>
        <w:keepNext w:val="0"/>
      </w:pPr>
      <w:r>
        <w:rPr>
          <w:b w:val="0"/>
          <w:i w:val="0"/>
        </w:rPr>
        <w:t>This document hands over the operation of SalesVerse 2.0 to the support organisation. It defines who does what, the service levels, the processes for incidents, problems, changes and releases, and gives the runbooks and reference data that support staff need. It is updated after every release (MNT-27).</w:t>
      </w:r>
    </w:p>
    <w:p>
      <w:pPr>
        <w:pStyle w:val="Heading3"/>
      </w:pPr>
      <w:r>
        <w:t>Version history</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134"/>
        <w:gridCol w:w="1814"/>
        <w:gridCol w:w="2041"/>
        <w:gridCol w:w="4649"/>
      </w:tblGrid>
      <w:tr>
        <w:trPr>
          <w:cantSplit/>
          <w:tblHeader/>
        </w:trPr>
        <w:tc>
          <w:tcPr>
            <w:tcW w:type="dxa" w:w="1134"/>
            <w:shd w:val="clear" w:color="auto" w:fill="E1058C"/>
            <w:vAlign w:val="center"/>
          </w:tcPr>
          <w:p>
            <w:pPr>
              <w:spacing w:after="0"/>
            </w:pPr>
            <w:r>
              <w:rPr>
                <w:b/>
                <w:i w:val="0"/>
                <w:color w:val="FFFFFF"/>
                <w:sz w:val="17"/>
              </w:rPr>
              <w:t>Version</w:t>
            </w:r>
          </w:p>
        </w:tc>
        <w:tc>
          <w:tcPr>
            <w:tcW w:type="dxa" w:w="1814"/>
            <w:shd w:val="clear" w:color="auto" w:fill="E1058C"/>
            <w:vAlign w:val="center"/>
          </w:tcPr>
          <w:p>
            <w:pPr>
              <w:spacing w:after="0"/>
            </w:pPr>
            <w:r>
              <w:rPr>
                <w:b/>
                <w:i w:val="0"/>
                <w:color w:val="FFFFFF"/>
                <w:sz w:val="17"/>
              </w:rPr>
              <w:t>Date</w:t>
            </w:r>
          </w:p>
        </w:tc>
        <w:tc>
          <w:tcPr>
            <w:tcW w:type="dxa" w:w="2041"/>
            <w:shd w:val="clear" w:color="auto" w:fill="E1058C"/>
            <w:vAlign w:val="center"/>
          </w:tcPr>
          <w:p>
            <w:pPr>
              <w:spacing w:after="0"/>
            </w:pPr>
            <w:r>
              <w:rPr>
                <w:b/>
                <w:i w:val="0"/>
                <w:color w:val="FFFFFF"/>
                <w:sz w:val="17"/>
              </w:rPr>
              <w:t>Author</w:t>
            </w:r>
          </w:p>
        </w:tc>
        <w:tc>
          <w:tcPr>
            <w:tcW w:type="dxa" w:w="4649"/>
            <w:shd w:val="clear" w:color="auto" w:fill="E1058C"/>
            <w:vAlign w:val="center"/>
          </w:tcPr>
          <w:p>
            <w:pPr>
              <w:spacing w:after="0"/>
            </w:pPr>
            <w:r>
              <w:rPr>
                <w:b/>
                <w:i w:val="0"/>
                <w:color w:val="FFFFFF"/>
                <w:sz w:val="17"/>
              </w:rPr>
              <w:t>Description</w:t>
            </w:r>
          </w:p>
        </w:tc>
      </w:tr>
      <w:tr>
        <w:trPr>
          <w:cantSplit/>
        </w:trPr>
        <w:tc>
          <w:tcPr>
            <w:tcW w:type="dxa" w:w="1134"/>
            <w:vAlign w:val="top"/>
          </w:tcPr>
          <w:p>
            <w:pPr>
              <w:spacing w:after="20" w:line="252" w:lineRule="auto"/>
            </w:pPr>
            <w:r>
              <w:rPr>
                <w:b w:val="0"/>
                <w:i w:val="0"/>
                <w:sz w:val="17"/>
              </w:rPr>
              <w:t>0.9</w:t>
            </w:r>
          </w:p>
        </w:tc>
        <w:tc>
          <w:tcPr>
            <w:tcW w:type="dxa" w:w="1814"/>
            <w:vAlign w:val="top"/>
          </w:tcPr>
          <w:p>
            <w:pPr>
              <w:spacing w:after="20" w:line="252" w:lineRule="auto"/>
            </w:pPr>
            <w:r>
              <w:rPr>
                <w:b w:val="0"/>
                <w:i w:val="0"/>
                <w:sz w:val="17"/>
              </w:rPr>
              <w:t>September 2026</w:t>
            </w:r>
          </w:p>
        </w:tc>
        <w:tc>
          <w:tcPr>
            <w:tcW w:type="dxa" w:w="2041"/>
            <w:vAlign w:val="top"/>
          </w:tcPr>
          <w:p>
            <w:pPr>
              <w:spacing w:after="20" w:line="252" w:lineRule="auto"/>
            </w:pPr>
            <w:r>
              <w:rPr>
                <w:b w:val="0"/>
                <w:i w:val="0"/>
                <w:sz w:val="17"/>
              </w:rPr>
              <w:t>iorta TechNXT</w:t>
            </w:r>
          </w:p>
        </w:tc>
        <w:tc>
          <w:tcPr>
            <w:tcW w:type="dxa" w:w="4649"/>
            <w:vAlign w:val="top"/>
          </w:tcPr>
          <w:p>
            <w:pPr>
              <w:spacing w:after="20" w:line="252" w:lineRule="auto"/>
            </w:pPr>
            <w:r>
              <w:rPr>
                <w:b w:val="0"/>
                <w:i w:val="0"/>
                <w:sz w:val="17"/>
              </w:rPr>
              <w:t>Internal technical review</w:t>
            </w:r>
          </w:p>
        </w:tc>
      </w:tr>
      <w:tr>
        <w:trPr>
          <w:cantSplit/>
        </w:trPr>
        <w:tc>
          <w:tcPr>
            <w:tcW w:type="dxa" w:w="1134"/>
            <w:vAlign w:val="top"/>
            <w:shd w:val="clear" w:color="auto" w:fill="FDF0F7"/>
          </w:tcPr>
          <w:p>
            <w:pPr>
              <w:spacing w:after="20" w:line="252" w:lineRule="auto"/>
            </w:pPr>
            <w:r>
              <w:rPr>
                <w:b w:val="0"/>
                <w:i w:val="0"/>
                <w:sz w:val="17"/>
              </w:rPr>
              <w:t>1.0</w:t>
            </w:r>
          </w:p>
        </w:tc>
        <w:tc>
          <w:tcPr>
            <w:tcW w:type="dxa" w:w="1814"/>
            <w:vAlign w:val="top"/>
            <w:shd w:val="clear" w:color="auto" w:fill="FDF0F7"/>
          </w:tcPr>
          <w:p>
            <w:pPr>
              <w:spacing w:after="20" w:line="252" w:lineRule="auto"/>
            </w:pPr>
            <w:r>
              <w:rPr>
                <w:b w:val="0"/>
                <w:i w:val="0"/>
                <w:sz w:val="17"/>
              </w:rPr>
              <w:t>October 2026</w:t>
            </w:r>
          </w:p>
        </w:tc>
        <w:tc>
          <w:tcPr>
            <w:tcW w:type="dxa" w:w="2041"/>
            <w:vAlign w:val="top"/>
            <w:shd w:val="clear" w:color="auto" w:fill="FDF0F7"/>
          </w:tcPr>
          <w:p>
            <w:pPr>
              <w:spacing w:after="20" w:line="252" w:lineRule="auto"/>
            </w:pPr>
            <w:r>
              <w:rPr>
                <w:b w:val="0"/>
                <w:i w:val="0"/>
                <w:sz w:val="17"/>
              </w:rPr>
              <w:t>iorta TechNXT</w:t>
            </w:r>
          </w:p>
        </w:tc>
        <w:tc>
          <w:tcPr>
            <w:tcW w:type="dxa" w:w="4649"/>
            <w:vAlign w:val="top"/>
            <w:shd w:val="clear" w:color="auto" w:fill="FDF0F7"/>
          </w:tcPr>
          <w:p>
            <w:pPr>
              <w:spacing w:after="20" w:line="252" w:lineRule="auto"/>
            </w:pPr>
            <w:r>
              <w:rPr>
                <w:b w:val="0"/>
                <w:i w:val="0"/>
                <w:sz w:val="17"/>
              </w:rPr>
              <w:t>Issued with the tender proposal</w:t>
            </w:r>
          </w:p>
        </w:tc>
      </w:tr>
    </w:tbl>
    <w:p>
      <w:pPr>
        <w:spacing w:after="0" w:before="0"/>
      </w:pPr>
      <w:r>
        <w:rPr>
          <w:sz w:val="8"/>
        </w:rPr>
      </w:r>
    </w:p>
    <w:p>
      <w:pPr>
        <w:pStyle w:val="Heading3"/>
      </w:pPr>
      <w:r>
        <w:t>Review and approval</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4195"/>
        <w:gridCol w:w="2835"/>
        <w:gridCol w:w="2608"/>
      </w:tblGrid>
      <w:tr>
        <w:trPr>
          <w:cantSplit/>
          <w:tblHeader/>
        </w:trPr>
        <w:tc>
          <w:tcPr>
            <w:tcW w:type="dxa" w:w="4195"/>
            <w:shd w:val="clear" w:color="auto" w:fill="E1058C"/>
            <w:vAlign w:val="center"/>
          </w:tcPr>
          <w:p>
            <w:pPr>
              <w:spacing w:after="0"/>
            </w:pPr>
            <w:r>
              <w:rPr>
                <w:b/>
                <w:i w:val="0"/>
                <w:color w:val="FFFFFF"/>
                <w:sz w:val="17"/>
              </w:rPr>
              <w:t>Role</w:t>
            </w:r>
          </w:p>
        </w:tc>
        <w:tc>
          <w:tcPr>
            <w:tcW w:type="dxa" w:w="2835"/>
            <w:shd w:val="clear" w:color="auto" w:fill="E1058C"/>
            <w:vAlign w:val="center"/>
          </w:tcPr>
          <w:p>
            <w:pPr>
              <w:spacing w:after="0"/>
            </w:pPr>
            <w:r>
              <w:rPr>
                <w:b/>
                <w:i w:val="0"/>
                <w:color w:val="FFFFFF"/>
                <w:sz w:val="17"/>
              </w:rPr>
              <w:t>Name</w:t>
            </w:r>
          </w:p>
        </w:tc>
        <w:tc>
          <w:tcPr>
            <w:tcW w:type="dxa" w:w="2608"/>
            <w:shd w:val="clear" w:color="auto" w:fill="E1058C"/>
            <w:vAlign w:val="center"/>
          </w:tcPr>
          <w:p>
            <w:pPr>
              <w:spacing w:after="0"/>
            </w:pPr>
            <w:r>
              <w:rPr>
                <w:b/>
                <w:i w:val="0"/>
                <w:color w:val="FFFFFF"/>
                <w:sz w:val="17"/>
              </w:rPr>
              <w:t>Signature / date</w:t>
            </w:r>
          </w:p>
        </w:tc>
      </w:tr>
      <w:tr>
        <w:trPr>
          <w:cantSplit/>
        </w:trPr>
        <w:tc>
          <w:tcPr>
            <w:tcW w:type="dxa" w:w="4195"/>
            <w:vAlign w:val="top"/>
          </w:tcPr>
          <w:p>
            <w:pPr>
              <w:spacing w:after="20" w:line="252" w:lineRule="auto"/>
            </w:pPr>
            <w:r>
              <w:rPr>
                <w:b w:val="0"/>
                <w:i w:val="0"/>
                <w:sz w:val="17"/>
              </w:rPr>
              <w:t>Prepared by (Solution Architect, iorta TechNXT)</w:t>
            </w:r>
          </w:p>
        </w:tc>
        <w:tc>
          <w:tcPr>
            <w:tcW w:type="dxa" w:w="2835"/>
            <w:vAlign w:val="top"/>
          </w:tcPr>
          <w:p>
            <w:pPr>
              <w:spacing w:after="20" w:line="252" w:lineRule="auto"/>
            </w:pPr>
            <w:r>
              <w:rPr>
                <w:b w:val="0"/>
                <w:i w:val="0"/>
                <w:sz w:val="17"/>
                <w:highlight w:val="yellow"/>
              </w:rPr>
              <w:t>[Name]</w:t>
            </w:r>
          </w:p>
        </w:tc>
        <w:tc>
          <w:tcPr>
            <w:tcW w:type="dxa" w:w="2608"/>
            <w:vAlign w:val="top"/>
          </w:tcPr>
          <w:p>
            <w:pPr>
              <w:spacing w:after="20" w:line="252" w:lineRule="auto"/>
            </w:pPr>
          </w:p>
        </w:tc>
      </w:tr>
      <w:tr>
        <w:trPr>
          <w:cantSplit/>
        </w:trPr>
        <w:tc>
          <w:tcPr>
            <w:tcW w:type="dxa" w:w="4195"/>
            <w:vAlign w:val="top"/>
            <w:shd w:val="clear" w:color="auto" w:fill="FDF0F7"/>
          </w:tcPr>
          <w:p>
            <w:pPr>
              <w:spacing w:after="20" w:line="252" w:lineRule="auto"/>
            </w:pPr>
            <w:r>
              <w:rPr>
                <w:b w:val="0"/>
                <w:i w:val="0"/>
                <w:sz w:val="17"/>
              </w:rPr>
              <w:t>Reviewed by (Engineering Lead, iorta TechNXT)</w:t>
            </w:r>
          </w:p>
        </w:tc>
        <w:tc>
          <w:tcPr>
            <w:tcW w:type="dxa" w:w="2835"/>
            <w:vAlign w:val="top"/>
            <w:shd w:val="clear" w:color="auto" w:fill="FDF0F7"/>
          </w:tcPr>
          <w:p>
            <w:pPr>
              <w:spacing w:after="20" w:line="252" w:lineRule="auto"/>
            </w:pPr>
            <w:r>
              <w:rPr>
                <w:b w:val="0"/>
                <w:i w:val="0"/>
                <w:sz w:val="17"/>
                <w:highlight w:val="yellow"/>
              </w:rPr>
              <w:t>[Name]</w:t>
            </w:r>
          </w:p>
        </w:tc>
        <w:tc>
          <w:tcPr>
            <w:tcW w:type="dxa" w:w="2608"/>
            <w:vAlign w:val="top"/>
            <w:shd w:val="clear" w:color="auto" w:fill="FDF0F7"/>
          </w:tcPr>
          <w:p>
            <w:pPr>
              <w:spacing w:after="20" w:line="252" w:lineRule="auto"/>
            </w:pPr>
          </w:p>
        </w:tc>
      </w:tr>
      <w:tr>
        <w:trPr>
          <w:cantSplit/>
        </w:trPr>
        <w:tc>
          <w:tcPr>
            <w:tcW w:type="dxa" w:w="4195"/>
            <w:vAlign w:val="top"/>
          </w:tcPr>
          <w:p>
            <w:pPr>
              <w:spacing w:after="20" w:line="252" w:lineRule="auto"/>
            </w:pPr>
            <w:r>
              <w:rPr>
                <w:b w:val="0"/>
                <w:i w:val="0"/>
                <w:sz w:val="17"/>
              </w:rPr>
              <w:t>Approved by (Project Director, iorta TechNXT)</w:t>
            </w:r>
          </w:p>
        </w:tc>
        <w:tc>
          <w:tcPr>
            <w:tcW w:type="dxa" w:w="2835"/>
            <w:vAlign w:val="top"/>
          </w:tcPr>
          <w:p>
            <w:pPr>
              <w:spacing w:after="20" w:line="252" w:lineRule="auto"/>
            </w:pPr>
            <w:r>
              <w:rPr>
                <w:b w:val="0"/>
                <w:i w:val="0"/>
                <w:sz w:val="17"/>
                <w:highlight w:val="yellow"/>
              </w:rPr>
              <w:t>[Name]</w:t>
            </w:r>
          </w:p>
        </w:tc>
        <w:tc>
          <w:tcPr>
            <w:tcW w:type="dxa" w:w="2608"/>
            <w:vAlign w:val="top"/>
          </w:tcPr>
          <w:p>
            <w:pPr>
              <w:spacing w:after="20" w:line="252" w:lineRule="auto"/>
            </w:pPr>
          </w:p>
        </w:tc>
      </w:tr>
      <w:tr>
        <w:trPr>
          <w:cantSplit/>
        </w:trPr>
        <w:tc>
          <w:tcPr>
            <w:tcW w:type="dxa" w:w="4195"/>
            <w:vAlign w:val="top"/>
            <w:shd w:val="clear" w:color="auto" w:fill="FDF0F7"/>
          </w:tcPr>
          <w:p>
            <w:pPr>
              <w:spacing w:after="20" w:line="252" w:lineRule="auto"/>
            </w:pPr>
            <w:r>
              <w:rPr>
                <w:b w:val="0"/>
                <w:i w:val="0"/>
                <w:sz w:val="17"/>
              </w:rPr>
              <w:t>Accepted by (IIFT IT)</w:t>
            </w:r>
          </w:p>
        </w:tc>
        <w:tc>
          <w:tcPr>
            <w:tcW w:type="dxa" w:w="2835"/>
            <w:vAlign w:val="top"/>
            <w:shd w:val="clear" w:color="auto" w:fill="FDF0F7"/>
          </w:tcPr>
          <w:p>
            <w:pPr>
              <w:spacing w:after="20" w:line="252" w:lineRule="auto"/>
            </w:pPr>
            <w:r>
              <w:rPr>
                <w:b w:val="0"/>
                <w:i w:val="0"/>
                <w:sz w:val="17"/>
                <w:highlight w:val="yellow"/>
              </w:rPr>
              <w:t>[Name, designation]</w:t>
            </w:r>
          </w:p>
        </w:tc>
        <w:tc>
          <w:tcPr>
            <w:tcW w:type="dxa" w:w="2608"/>
            <w:vAlign w:val="top"/>
            <w:shd w:val="clear" w:color="auto" w:fill="FDF0F7"/>
          </w:tcPr>
          <w:p>
            <w:pPr>
              <w:spacing w:after="20" w:line="252" w:lineRule="auto"/>
            </w:pPr>
          </w:p>
        </w:tc>
      </w:tr>
    </w:tbl>
    <w:p>
      <w:pPr>
        <w:spacing w:after="0" w:before="0"/>
      </w:pPr>
      <w:r>
        <w:rPr>
          <w:sz w:val="8"/>
        </w:rPr>
      </w:r>
    </w:p>
    <w:p>
      <w:pPr>
        <w:pStyle w:val="Heading3"/>
      </w:pPr>
      <w:r>
        <w:t>Document pack</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814"/>
        <w:gridCol w:w="4082"/>
        <w:gridCol w:w="2041"/>
        <w:gridCol w:w="1701"/>
      </w:tblGrid>
      <w:tr>
        <w:trPr>
          <w:cantSplit/>
          <w:tblHeader/>
        </w:trPr>
        <w:tc>
          <w:tcPr>
            <w:tcW w:type="dxa" w:w="1814"/>
            <w:shd w:val="clear" w:color="auto" w:fill="E1058C"/>
            <w:vAlign w:val="center"/>
          </w:tcPr>
          <w:p>
            <w:pPr>
              <w:spacing w:after="0"/>
            </w:pPr>
            <w:r>
              <w:rPr>
                <w:b/>
                <w:i w:val="0"/>
                <w:color w:val="FFFFFF"/>
                <w:sz w:val="17"/>
              </w:rPr>
              <w:t>Reference</w:t>
            </w:r>
          </w:p>
        </w:tc>
        <w:tc>
          <w:tcPr>
            <w:tcW w:type="dxa" w:w="4082"/>
            <w:shd w:val="clear" w:color="auto" w:fill="E1058C"/>
            <w:vAlign w:val="center"/>
          </w:tcPr>
          <w:p>
            <w:pPr>
              <w:spacing w:after="0"/>
            </w:pPr>
            <w:r>
              <w:rPr>
                <w:b/>
                <w:i w:val="0"/>
                <w:color w:val="FFFFFF"/>
                <w:sz w:val="17"/>
              </w:rPr>
              <w:t>Document</w:t>
            </w:r>
          </w:p>
        </w:tc>
        <w:tc>
          <w:tcPr>
            <w:tcW w:type="dxa" w:w="2041"/>
            <w:shd w:val="clear" w:color="auto" w:fill="E1058C"/>
            <w:vAlign w:val="center"/>
          </w:tcPr>
          <w:p>
            <w:pPr>
              <w:spacing w:after="0"/>
            </w:pPr>
            <w:r>
              <w:rPr>
                <w:b/>
                <w:i w:val="0"/>
                <w:color w:val="FFFFFF"/>
                <w:sz w:val="17"/>
              </w:rPr>
              <w:t>RFP deliverable</w:t>
            </w:r>
          </w:p>
        </w:tc>
        <w:tc>
          <w:tcPr>
            <w:tcW w:type="dxa" w:w="1701"/>
            <w:shd w:val="clear" w:color="auto" w:fill="E1058C"/>
            <w:vAlign w:val="center"/>
          </w:tcPr>
          <w:p>
            <w:pPr>
              <w:spacing w:after="0"/>
            </w:pPr>
            <w:r>
              <w:rPr>
                <w:b/>
                <w:i w:val="0"/>
                <w:color w:val="FFFFFF"/>
                <w:sz w:val="17"/>
              </w:rPr>
              <w:t>Status</w:t>
            </w:r>
          </w:p>
        </w:tc>
      </w:tr>
      <w:tr>
        <w:trPr>
          <w:cantSplit/>
        </w:trPr>
        <w:tc>
          <w:tcPr>
            <w:tcW w:type="dxa" w:w="1814"/>
            <w:vAlign w:val="top"/>
          </w:tcPr>
          <w:p>
            <w:pPr>
              <w:spacing w:after="20" w:line="252" w:lineRule="auto"/>
            </w:pPr>
            <w:r>
              <w:rPr>
                <w:b w:val="0"/>
                <w:i w:val="0"/>
                <w:sz w:val="17"/>
              </w:rPr>
              <w:t>IIFT-SV2-SAD</w:t>
            </w:r>
          </w:p>
        </w:tc>
        <w:tc>
          <w:tcPr>
            <w:tcW w:type="dxa" w:w="4082"/>
            <w:vAlign w:val="top"/>
          </w:tcPr>
          <w:p>
            <w:pPr>
              <w:spacing w:after="20" w:line="252" w:lineRule="auto"/>
            </w:pPr>
            <w:r>
              <w:rPr>
                <w:b w:val="0"/>
                <w:i w:val="0"/>
                <w:sz w:val="17"/>
              </w:rPr>
              <w:t>SalesVerse 2.0 Solution Architecture</w:t>
            </w:r>
          </w:p>
        </w:tc>
        <w:tc>
          <w:tcPr>
            <w:tcW w:type="dxa" w:w="2041"/>
            <w:vAlign w:val="top"/>
          </w:tcPr>
          <w:p>
            <w:pPr>
              <w:spacing w:after="20" w:line="252" w:lineRule="auto"/>
            </w:pPr>
            <w:r>
              <w:rPr>
                <w:b w:val="0"/>
                <w:i w:val="0"/>
                <w:sz w:val="17"/>
              </w:rPr>
              <w:t>DEL-06</w:t>
            </w:r>
          </w:p>
        </w:tc>
        <w:tc>
          <w:tcPr>
            <w:tcW w:type="dxa" w:w="1701"/>
            <w:vAlign w:val="top"/>
          </w:tcPr>
          <w:p>
            <w:pPr>
              <w:spacing w:after="20" w:line="252" w:lineRule="auto"/>
            </w:pPr>
            <w:r>
              <w:rPr>
                <w:b w:val="0"/>
                <w:i w:val="0"/>
                <w:sz w:val="17"/>
              </w:rPr>
              <w:t>Issued</w:t>
            </w:r>
          </w:p>
        </w:tc>
      </w:tr>
      <w:tr>
        <w:trPr>
          <w:cantSplit/>
        </w:trPr>
        <w:tc>
          <w:tcPr>
            <w:tcW w:type="dxa" w:w="1814"/>
            <w:vAlign w:val="top"/>
            <w:shd w:val="clear" w:color="auto" w:fill="FDF0F7"/>
          </w:tcPr>
          <w:p>
            <w:pPr>
              <w:spacing w:after="20" w:line="252" w:lineRule="auto"/>
            </w:pPr>
            <w:r>
              <w:rPr>
                <w:b w:val="0"/>
                <w:i w:val="0"/>
                <w:sz w:val="17"/>
              </w:rPr>
              <w:t>IIFT-SV2-DD</w:t>
            </w:r>
          </w:p>
        </w:tc>
        <w:tc>
          <w:tcPr>
            <w:tcW w:type="dxa" w:w="4082"/>
            <w:vAlign w:val="top"/>
            <w:shd w:val="clear" w:color="auto" w:fill="FDF0F7"/>
          </w:tcPr>
          <w:p>
            <w:pPr>
              <w:spacing w:after="20" w:line="252" w:lineRule="auto"/>
            </w:pPr>
            <w:r>
              <w:rPr>
                <w:b w:val="0"/>
                <w:i w:val="0"/>
                <w:sz w:val="17"/>
              </w:rPr>
              <w:t>SalesVerse 2.0 Data Dictionary</w:t>
            </w:r>
          </w:p>
        </w:tc>
        <w:tc>
          <w:tcPr>
            <w:tcW w:type="dxa" w:w="2041"/>
            <w:vAlign w:val="top"/>
            <w:shd w:val="clear" w:color="auto" w:fill="FDF0F7"/>
          </w:tcPr>
          <w:p>
            <w:pPr>
              <w:spacing w:after="20" w:line="252" w:lineRule="auto"/>
            </w:pPr>
            <w:r>
              <w:rPr>
                <w:b w:val="0"/>
                <w:i w:val="0"/>
                <w:sz w:val="17"/>
              </w:rPr>
              <w:t>DEL-07</w:t>
            </w:r>
          </w:p>
        </w:tc>
        <w:tc>
          <w:tcPr>
            <w:tcW w:type="dxa" w:w="1701"/>
            <w:vAlign w:val="top"/>
            <w:shd w:val="clear" w:color="auto" w:fill="FDF0F7"/>
          </w:tcPr>
          <w:p>
            <w:pPr>
              <w:spacing w:after="20" w:line="252" w:lineRule="auto"/>
            </w:pPr>
            <w:r>
              <w:rPr>
                <w:b w:val="0"/>
                <w:i w:val="0"/>
                <w:sz w:val="17"/>
              </w:rPr>
              <w:t>Issued</w:t>
            </w:r>
          </w:p>
        </w:tc>
      </w:tr>
      <w:tr>
        <w:trPr>
          <w:cantSplit/>
        </w:trPr>
        <w:tc>
          <w:tcPr>
            <w:tcW w:type="dxa" w:w="1814"/>
            <w:vAlign w:val="top"/>
          </w:tcPr>
          <w:p>
            <w:pPr>
              <w:spacing w:after="20" w:line="252" w:lineRule="auto"/>
            </w:pPr>
            <w:r>
              <w:rPr>
                <w:b w:val="0"/>
                <w:i w:val="0"/>
                <w:sz w:val="17"/>
              </w:rPr>
              <w:t>IIFT-SV2-PSH</w:t>
            </w:r>
          </w:p>
        </w:tc>
        <w:tc>
          <w:tcPr>
            <w:tcW w:type="dxa" w:w="4082"/>
            <w:vAlign w:val="top"/>
          </w:tcPr>
          <w:p>
            <w:pPr>
              <w:spacing w:after="20" w:line="252" w:lineRule="auto"/>
            </w:pPr>
            <w:r>
              <w:rPr>
                <w:b w:val="0"/>
                <w:i w:val="0"/>
                <w:sz w:val="17"/>
              </w:rPr>
              <w:t>SalesVerse 2.0 Production Support Handover</w:t>
            </w:r>
          </w:p>
        </w:tc>
        <w:tc>
          <w:tcPr>
            <w:tcW w:type="dxa" w:w="2041"/>
            <w:vAlign w:val="top"/>
          </w:tcPr>
          <w:p>
            <w:pPr>
              <w:spacing w:after="20" w:line="252" w:lineRule="auto"/>
            </w:pPr>
            <w:r>
              <w:rPr>
                <w:b w:val="0"/>
                <w:i w:val="0"/>
                <w:sz w:val="17"/>
              </w:rPr>
              <w:t>DEL-26, DEL-27, MNT-28</w:t>
            </w:r>
          </w:p>
        </w:tc>
        <w:tc>
          <w:tcPr>
            <w:tcW w:type="dxa" w:w="1701"/>
            <w:vAlign w:val="top"/>
          </w:tcPr>
          <w:p>
            <w:pPr>
              <w:spacing w:after="20" w:line="252" w:lineRule="auto"/>
            </w:pPr>
            <w:r>
              <w:rPr>
                <w:b w:val="0"/>
                <w:i w:val="0"/>
                <w:sz w:val="17"/>
              </w:rPr>
              <w:t>This document</w:t>
            </w:r>
          </w:p>
        </w:tc>
      </w:tr>
      <w:tr>
        <w:trPr>
          <w:cantSplit/>
        </w:trPr>
        <w:tc>
          <w:tcPr>
            <w:tcW w:type="dxa" w:w="1814"/>
            <w:vAlign w:val="top"/>
            <w:shd w:val="clear" w:color="auto" w:fill="FDF0F7"/>
          </w:tcPr>
          <w:p>
            <w:pPr>
              <w:spacing w:after="20" w:line="252" w:lineRule="auto"/>
            </w:pPr>
            <w:r>
              <w:rPr>
                <w:b w:val="0"/>
                <w:i w:val="0"/>
                <w:sz w:val="17"/>
              </w:rPr>
              <w:t>IIFT-SV2-CSQ</w:t>
            </w:r>
          </w:p>
        </w:tc>
        <w:tc>
          <w:tcPr>
            <w:tcW w:type="dxa" w:w="4082"/>
            <w:vAlign w:val="top"/>
            <w:shd w:val="clear" w:color="auto" w:fill="FDF0F7"/>
          </w:tcPr>
          <w:p>
            <w:pPr>
              <w:spacing w:after="20" w:line="252" w:lineRule="auto"/>
            </w:pPr>
            <w:r>
              <w:rPr>
                <w:b w:val="0"/>
                <w:i w:val="0"/>
                <w:sz w:val="17"/>
              </w:rPr>
              <w:t>SalesVerse 2.0 Code Standards &amp; Quality Report</w:t>
            </w:r>
          </w:p>
        </w:tc>
        <w:tc>
          <w:tcPr>
            <w:tcW w:type="dxa" w:w="2041"/>
            <w:vAlign w:val="top"/>
            <w:shd w:val="clear" w:color="auto" w:fill="FDF0F7"/>
          </w:tcPr>
          <w:p>
            <w:pPr>
              <w:spacing w:after="20" w:line="252" w:lineRule="auto"/>
            </w:pPr>
            <w:r>
              <w:rPr>
                <w:b w:val="0"/>
                <w:i w:val="0"/>
                <w:sz w:val="17"/>
              </w:rPr>
              <w:t>DEL-11, NFR-14</w:t>
            </w:r>
          </w:p>
        </w:tc>
        <w:tc>
          <w:tcPr>
            <w:tcW w:type="dxa" w:w="1701"/>
            <w:vAlign w:val="top"/>
            <w:shd w:val="clear" w:color="auto" w:fill="FDF0F7"/>
          </w:tcPr>
          <w:p>
            <w:pPr>
              <w:spacing w:after="20" w:line="252" w:lineRule="auto"/>
            </w:pPr>
            <w:r>
              <w:rPr>
                <w:b w:val="0"/>
                <w:i w:val="0"/>
                <w:sz w:val="17"/>
              </w:rPr>
              <w:t>Issued</w:t>
            </w:r>
          </w:p>
        </w:tc>
      </w:tr>
      <w:tr>
        <w:trPr>
          <w:cantSplit/>
        </w:trPr>
        <w:tc>
          <w:tcPr>
            <w:tcW w:type="dxa" w:w="1814"/>
            <w:vAlign w:val="top"/>
          </w:tcPr>
          <w:p>
            <w:pPr>
              <w:spacing w:after="20" w:line="252" w:lineRule="auto"/>
            </w:pPr>
            <w:r>
              <w:rPr>
                <w:b w:val="0"/>
                <w:i w:val="0"/>
                <w:sz w:val="17"/>
              </w:rPr>
              <w:t>IIFT-SV2-SAR</w:t>
            </w:r>
          </w:p>
        </w:tc>
        <w:tc>
          <w:tcPr>
            <w:tcW w:type="dxa" w:w="4082"/>
            <w:vAlign w:val="top"/>
          </w:tcPr>
          <w:p>
            <w:pPr>
              <w:spacing w:after="20" w:line="252" w:lineRule="auto"/>
            </w:pPr>
            <w:r>
              <w:rPr>
                <w:b w:val="0"/>
                <w:i w:val="0"/>
                <w:sz w:val="17"/>
              </w:rPr>
              <w:t>SalesVerse 2.0 Security Assessment Report</w:t>
            </w:r>
          </w:p>
        </w:tc>
        <w:tc>
          <w:tcPr>
            <w:tcW w:type="dxa" w:w="2041"/>
            <w:vAlign w:val="top"/>
          </w:tcPr>
          <w:p>
            <w:pPr>
              <w:spacing w:after="20" w:line="252" w:lineRule="auto"/>
            </w:pPr>
            <w:r>
              <w:rPr>
                <w:b w:val="0"/>
                <w:i w:val="0"/>
                <w:sz w:val="17"/>
              </w:rPr>
              <w:t>DEL-17, NFR-13</w:t>
            </w:r>
          </w:p>
        </w:tc>
        <w:tc>
          <w:tcPr>
            <w:tcW w:type="dxa" w:w="1701"/>
            <w:vAlign w:val="top"/>
          </w:tcPr>
          <w:p>
            <w:pPr>
              <w:spacing w:after="20" w:line="252" w:lineRule="auto"/>
            </w:pPr>
            <w:r>
              <w:rPr>
                <w:b w:val="0"/>
                <w:i w:val="0"/>
                <w:sz w:val="17"/>
              </w:rPr>
              <w:t>Issued</w:t>
            </w:r>
          </w:p>
        </w:tc>
      </w:tr>
    </w:tbl>
    <w:p>
      <w:pPr>
        <w:spacing w:after="0" w:before="0"/>
      </w:pPr>
      <w:r>
        <w:rPr>
          <w:sz w:val="8"/>
        </w:rPr>
      </w:r>
    </w:p>
    <w:p>
      <w:pPr>
        <w:pStyle w:val="Heading3"/>
      </w:pPr>
      <w:r>
        <w:t>Related material</w:t>
      </w:r>
    </w:p>
    <w:p>
      <w:pPr>
        <w:pStyle w:val="ListBullet"/>
      </w:pPr>
      <w:r>
        <w:rPr>
          <w:b w:val="0"/>
          <w:i w:val="0"/>
        </w:rPr>
        <w:t>SalesVerse-2.0-Solution-Architecture: design, deployment, sizing and security.</w:t>
      </w:r>
    </w:p>
    <w:p>
      <w:pPr>
        <w:pStyle w:val="ListBullet"/>
      </w:pPr>
      <w:r>
        <w:rPr>
          <w:b w:val="0"/>
          <w:i w:val="0"/>
        </w:rPr>
        <w:t>SalesVerse-2.0-Data-Dictionary: database tables and columns.</w:t>
      </w:r>
    </w:p>
    <w:p>
      <w:pPr>
        <w:pStyle w:val="ListBullet"/>
      </w:pPr>
      <w:r>
        <w:rPr>
          <w:b w:val="0"/>
          <w:i w:val="0"/>
        </w:rPr>
        <w:t>README.md and apps/api/.env.example in the source repository.</w:t>
      </w:r>
    </w:p>
    <w:p>
      <w:pPr>
        <w:pStyle w:val="Heading3"/>
      </w:pPr>
      <w:r>
        <w:t>Conventions</w:t>
      </w:r>
    </w:p>
    <w:p>
      <w:pPr>
        <w:pStyle w:val="ListBullet"/>
      </w:pPr>
      <w:r>
        <w:rPr>
          <w:b w:val="0"/>
          <w:i w:val="0"/>
        </w:rPr>
        <w:t>Monetary amounts are in Brunei dollars (B$). Times are Brunei time (UTC+8) unless marked UTC.</w:t>
      </w:r>
    </w:p>
    <w:p>
      <w:pPr>
        <w:pStyle w:val="ListBullet"/>
      </w:pPr>
      <w:r>
        <w:rPr>
          <w:b w:val="0"/>
          <w:i w:val="0"/>
        </w:rPr>
        <w:t>RFP requirement identifiers (AP, BO, INT, COM, NFR, DEL, MNT) refer to IIFT's Request for Proposal. COM-01 to COM-10 in this pack are the shared platform requirements of RFP section 4.4.</w:t>
      </w:r>
    </w:p>
    <w:p>
      <w:pPr>
        <w:pStyle w:val="ListBullet"/>
      </w:pPr>
      <w:r>
        <w:rPr>
          <w:b w:val="0"/>
          <w:i w:val="0"/>
        </w:rPr>
        <w:t xml:space="preserve">Items marked </w:t>
      </w:r>
      <w:r>
        <w:rPr>
          <w:b/>
          <w:i w:val="0"/>
        </w:rPr>
        <w:t>delivered during implementation</w:t>
      </w:r>
      <w:r>
        <w:rPr>
          <w:b w:val="0"/>
          <w:i w:val="0"/>
        </w:rPr>
        <w:t xml:space="preserve"> are designed here but not yet present in the working application; everything else describes the application as it runs today.</w:t>
      </w:r>
    </w:p>
    <w:p>
      <w:pPr>
        <w:pStyle w:val="ListBullet"/>
      </w:pPr>
      <w:r>
        <w:rPr>
          <w:b w:val="0"/>
          <w:i w:val="0"/>
        </w:rPr>
        <w:t xml:space="preserve">Text in </w:t>
      </w:r>
      <w:r>
        <w:rPr>
          <w:b w:val="0"/>
          <w:i w:val="0"/>
          <w:highlight w:val="yellow"/>
        </w:rPr>
        <w:t>[square brackets]</w:t>
      </w:r>
      <w:r>
        <w:rPr>
          <w:b w:val="0"/>
          <w:i w:val="0"/>
        </w:rPr>
        <w:t xml:space="preserve"> is to be completed with IIFT during mobilisation.</w:t>
      </w:r>
    </w:p>
    <w:p>
      <w:pPr>
        <w:pStyle w:val="Heading1"/>
        <w:pageBreakBefore/>
        <w:pBdr>
          <w:bottom w:val="single" w:sz="12" w:space="4" w:color="F58220"/>
        </w:pBdr>
      </w:pPr>
      <w:r>
        <w:t>Contents</w:t>
      </w:r>
    </w:p>
    <w:p>
      <w:r>
        <w:rPr>
          <w:b w:val="0"/>
        </w:rPr>
        <w:fldChar w:fldCharType="begin" w:dirty="true"/>
      </w:r>
      <w:r>
        <w:rPr>
          <w:b w:val="0"/>
        </w:rPr>
        <w:instrText xml:space="preserve"> TOC \o "1-2" \h \z \u </w:instrText>
      </w:r>
      <w:r>
        <w:rPr>
          <w:b w:val="0"/>
        </w:rPr>
        <w:fldChar w:fldCharType="separate"/>
      </w:r>
      <w:r>
        <w:rPr>
          <w:b w:val="0"/>
        </w:rPr>
        <w:t>Right-click here and choose Update Field to build the table of contents.</w:t>
      </w:r>
      <w:r>
        <w:rPr>
          <w:b w:val="0"/>
        </w:rPr>
        <w:fldChar w:fldCharType="end"/>
      </w:r>
    </w:p>
    <w:p>
      <w:pPr>
        <w:pStyle w:val="Heading1"/>
        <w:pageBreakBefore/>
        <w:pBdr>
          <w:bottom w:val="single" w:sz="12" w:space="4" w:color="F58220"/>
        </w:pBdr>
      </w:pPr>
      <w:r>
        <w:t>1. Introduction</w:t>
      </w:r>
    </w:p>
    <w:p>
      <w:pPr>
        <w:keepNext w:val="0"/>
      </w:pPr>
      <w:r>
        <w:rPr>
          <w:b w:val="0"/>
          <w:i w:val="0"/>
        </w:rPr>
        <w:t>SalesVerse 2.0 goes live after UAT sign-off and is followed by four weeks of hypercare, during which the project team supports production directly. At hypercare exit the service moves to the support model in this document for the five-year maintenance period. The six-month warranty from go-live runs in parallel and covers defect correction at no cost.</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701"/>
        <w:gridCol w:w="3061"/>
        <w:gridCol w:w="4876"/>
      </w:tblGrid>
      <w:tr>
        <w:trPr>
          <w:cantSplit/>
          <w:tblHeader/>
        </w:trPr>
        <w:tc>
          <w:tcPr>
            <w:tcW w:type="dxa" w:w="1701"/>
            <w:shd w:val="clear" w:color="auto" w:fill="E1058C"/>
            <w:vAlign w:val="center"/>
          </w:tcPr>
          <w:p>
            <w:pPr>
              <w:spacing w:after="0"/>
            </w:pPr>
            <w:r>
              <w:rPr>
                <w:b/>
                <w:i w:val="0"/>
                <w:color w:val="FFFFFF"/>
                <w:sz w:val="17"/>
              </w:rPr>
              <w:t>Phase</w:t>
            </w:r>
          </w:p>
        </w:tc>
        <w:tc>
          <w:tcPr>
            <w:tcW w:type="dxa" w:w="3061"/>
            <w:shd w:val="clear" w:color="auto" w:fill="E1058C"/>
            <w:vAlign w:val="center"/>
          </w:tcPr>
          <w:p>
            <w:pPr>
              <w:spacing w:after="0"/>
            </w:pPr>
            <w:r>
              <w:rPr>
                <w:b/>
                <w:i w:val="0"/>
                <w:color w:val="FFFFFF"/>
                <w:sz w:val="17"/>
              </w:rPr>
              <w:t>Period</w:t>
            </w:r>
          </w:p>
        </w:tc>
        <w:tc>
          <w:tcPr>
            <w:tcW w:type="dxa" w:w="4876"/>
            <w:shd w:val="clear" w:color="auto" w:fill="E1058C"/>
            <w:vAlign w:val="center"/>
          </w:tcPr>
          <w:p>
            <w:pPr>
              <w:spacing w:after="0"/>
            </w:pPr>
            <w:r>
              <w:rPr>
                <w:b/>
                <w:i w:val="0"/>
                <w:color w:val="FFFFFF"/>
                <w:sz w:val="17"/>
              </w:rPr>
              <w:t>Support arrangement</w:t>
            </w:r>
          </w:p>
        </w:tc>
      </w:tr>
      <w:tr>
        <w:trPr>
          <w:cantSplit/>
        </w:trPr>
        <w:tc>
          <w:tcPr>
            <w:tcW w:type="dxa" w:w="1701"/>
            <w:vAlign w:val="top"/>
          </w:tcPr>
          <w:p>
            <w:pPr>
              <w:spacing w:after="20" w:line="252" w:lineRule="auto"/>
            </w:pPr>
            <w:r>
              <w:rPr>
                <w:b w:val="0"/>
                <w:i w:val="0"/>
                <w:sz w:val="17"/>
              </w:rPr>
              <w:t>Hypercare</w:t>
            </w:r>
          </w:p>
        </w:tc>
        <w:tc>
          <w:tcPr>
            <w:tcW w:type="dxa" w:w="3061"/>
            <w:vAlign w:val="top"/>
          </w:tcPr>
          <w:p>
            <w:pPr>
              <w:spacing w:after="20" w:line="252" w:lineRule="auto"/>
            </w:pPr>
            <w:r>
              <w:rPr>
                <w:b w:val="0"/>
                <w:i w:val="0"/>
                <w:sz w:val="17"/>
              </w:rPr>
              <w:t>Weeks 25 to 28 (4 weeks after go-live)</w:t>
            </w:r>
          </w:p>
        </w:tc>
        <w:tc>
          <w:tcPr>
            <w:tcW w:type="dxa" w:w="4876"/>
            <w:vAlign w:val="top"/>
          </w:tcPr>
          <w:p>
            <w:pPr>
              <w:spacing w:after="20" w:line="252" w:lineRule="auto"/>
            </w:pPr>
            <w:r>
              <w:rPr>
                <w:b w:val="0"/>
                <w:i w:val="0"/>
                <w:sz w:val="17"/>
              </w:rPr>
              <w:t>Project team on site or on call; daily stand-up with IIFT; priority fixes</w:t>
            </w:r>
          </w:p>
        </w:tc>
      </w:tr>
      <w:tr>
        <w:trPr>
          <w:cantSplit/>
        </w:trPr>
        <w:tc>
          <w:tcPr>
            <w:tcW w:type="dxa" w:w="1701"/>
            <w:vAlign w:val="top"/>
            <w:shd w:val="clear" w:color="auto" w:fill="FDF0F7"/>
          </w:tcPr>
          <w:p>
            <w:pPr>
              <w:spacing w:after="20" w:line="252" w:lineRule="auto"/>
            </w:pPr>
            <w:r>
              <w:rPr>
                <w:b w:val="0"/>
                <w:i w:val="0"/>
                <w:sz w:val="17"/>
              </w:rPr>
              <w:t>Warranty</w:t>
            </w:r>
          </w:p>
        </w:tc>
        <w:tc>
          <w:tcPr>
            <w:tcW w:type="dxa" w:w="3061"/>
            <w:vAlign w:val="top"/>
            <w:shd w:val="clear" w:color="auto" w:fill="FDF0F7"/>
          </w:tcPr>
          <w:p>
            <w:pPr>
              <w:spacing w:after="20" w:line="252" w:lineRule="auto"/>
            </w:pPr>
            <w:r>
              <w:rPr>
                <w:b w:val="0"/>
                <w:i w:val="0"/>
                <w:sz w:val="17"/>
              </w:rPr>
              <w:t>6 months from go-live</w:t>
            </w:r>
          </w:p>
        </w:tc>
        <w:tc>
          <w:tcPr>
            <w:tcW w:type="dxa" w:w="4876"/>
            <w:vAlign w:val="top"/>
            <w:shd w:val="clear" w:color="auto" w:fill="FDF0F7"/>
          </w:tcPr>
          <w:p>
            <w:pPr>
              <w:spacing w:after="20" w:line="252" w:lineRule="auto"/>
            </w:pPr>
            <w:r>
              <w:rPr>
                <w:b w:val="0"/>
                <w:i w:val="0"/>
                <w:sz w:val="17"/>
              </w:rPr>
              <w:t>Defects fixed free of charge under this support model</w:t>
            </w:r>
          </w:p>
        </w:tc>
      </w:tr>
      <w:tr>
        <w:trPr>
          <w:cantSplit/>
        </w:trPr>
        <w:tc>
          <w:tcPr>
            <w:tcW w:type="dxa" w:w="1701"/>
            <w:vAlign w:val="top"/>
          </w:tcPr>
          <w:p>
            <w:pPr>
              <w:spacing w:after="20" w:line="252" w:lineRule="auto"/>
            </w:pPr>
            <w:r>
              <w:rPr>
                <w:b w:val="0"/>
                <w:i w:val="0"/>
                <w:sz w:val="17"/>
              </w:rPr>
              <w:t>Maintenance</w:t>
            </w:r>
          </w:p>
        </w:tc>
        <w:tc>
          <w:tcPr>
            <w:tcW w:type="dxa" w:w="3061"/>
            <w:vAlign w:val="top"/>
          </w:tcPr>
          <w:p>
            <w:pPr>
              <w:spacing w:after="20" w:line="252" w:lineRule="auto"/>
            </w:pPr>
            <w:r>
              <w:rPr>
                <w:b w:val="0"/>
                <w:i w:val="0"/>
                <w:sz w:val="17"/>
              </w:rPr>
              <w:t>Years 1 to 5 from go-live</w:t>
            </w:r>
          </w:p>
        </w:tc>
        <w:tc>
          <w:tcPr>
            <w:tcW w:type="dxa" w:w="4876"/>
            <w:vAlign w:val="top"/>
          </w:tcPr>
          <w:p>
            <w:pPr>
              <w:spacing w:after="20" w:line="252" w:lineRule="auto"/>
            </w:pPr>
            <w:r>
              <w:rPr>
                <w:b w:val="0"/>
                <w:i w:val="0"/>
                <w:sz w:val="17"/>
              </w:rPr>
              <w:t>This support model, SLA and monthly reporting</w:t>
            </w:r>
          </w:p>
        </w:tc>
      </w:tr>
    </w:tbl>
    <w:p>
      <w:pPr>
        <w:pStyle w:val="Caption"/>
        <w:jc w:val="center"/>
      </w:pPr>
      <w:r>
        <w:rPr>
          <w:b w:val="0"/>
          <w:i w:val="0"/>
        </w:rPr>
        <w:t>Table 1: Support phases</w:t>
      </w:r>
    </w:p>
    <w:p>
      <w:pPr>
        <w:keepNext w:val="0"/>
      </w:pPr>
      <w:r>
        <w:rPr>
          <w:b w:val="0"/>
          <w:i w:val="0"/>
        </w:rPr>
        <w:t>Readers: IIFT helpdesk and IT, IITH infrastructure, iorta support and engineering. Commands assume a Linux shell on the application or database VM, with the repository's deploy directory as working directory for Docker Compose commands.</w:t>
      </w:r>
    </w:p>
    <w:p>
      <w:pPr>
        <w:pStyle w:val="Heading1"/>
        <w:pageBreakBefore/>
        <w:pBdr>
          <w:bottom w:val="single" w:sz="12" w:space="4" w:color="F58220"/>
        </w:pBdr>
      </w:pPr>
      <w:r>
        <w:t>2. Support Model</w:t>
      </w:r>
    </w:p>
    <w:p>
      <w:pPr>
        <w:keepNext/>
        <w:spacing w:after="0"/>
        <w:jc w:val="center"/>
      </w:pPr>
      <w:r>
        <w:drawing>
          <wp:inline xmlns:a="http://schemas.openxmlformats.org/drawingml/2006/main" xmlns:pic="http://schemas.openxmlformats.org/drawingml/2006/picture">
            <wp:extent cx="5400000" cy="3702857"/>
            <wp:docPr id="3" name="Picture 3"/>
            <wp:cNvGraphicFramePr>
              <a:graphicFrameLocks noChangeAspect="1"/>
            </wp:cNvGraphicFramePr>
            <a:graphic>
              <a:graphicData uri="http://schemas.openxmlformats.org/drawingml/2006/picture">
                <pic:pic>
                  <pic:nvPicPr>
                    <pic:cNvPr id="0" name="tech-support-model.png"/>
                    <pic:cNvPicPr/>
                  </pic:nvPicPr>
                  <pic:blipFill>
                    <a:blip r:embed="rId13"/>
                    <a:stretch>
                      <a:fillRect/>
                    </a:stretch>
                  </pic:blipFill>
                  <pic:spPr>
                    <a:xfrm>
                      <a:off x="0" y="0"/>
                      <a:ext cx="5400000" cy="3702857"/>
                    </a:xfrm>
                    <a:prstGeom prst="rect"/>
                  </pic:spPr>
                </pic:pic>
              </a:graphicData>
            </a:graphic>
          </wp:inline>
        </w:drawing>
      </w:r>
    </w:p>
    <w:p>
      <w:pPr>
        <w:pStyle w:val="Caption"/>
        <w:jc w:val="center"/>
      </w:pPr>
      <w:r>
        <w:rPr>
          <w:b w:val="0"/>
          <w:i w:val="0"/>
        </w:rPr>
        <w:t>Figure 1: Support tiers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680"/>
        <w:gridCol w:w="1814"/>
        <w:gridCol w:w="5103"/>
        <w:gridCol w:w="2041"/>
      </w:tblGrid>
      <w:tr>
        <w:trPr>
          <w:cantSplit/>
          <w:tblHeader/>
        </w:trPr>
        <w:tc>
          <w:tcPr>
            <w:tcW w:type="dxa" w:w="680"/>
            <w:shd w:val="clear" w:color="auto" w:fill="E1058C"/>
            <w:vAlign w:val="center"/>
          </w:tcPr>
          <w:p>
            <w:pPr>
              <w:spacing w:after="0"/>
            </w:pPr>
            <w:r>
              <w:rPr>
                <w:b/>
                <w:i w:val="0"/>
                <w:color w:val="FFFFFF"/>
                <w:sz w:val="16"/>
              </w:rPr>
              <w:t>Tier</w:t>
            </w:r>
          </w:p>
        </w:tc>
        <w:tc>
          <w:tcPr>
            <w:tcW w:type="dxa" w:w="1814"/>
            <w:shd w:val="clear" w:color="auto" w:fill="E1058C"/>
            <w:vAlign w:val="center"/>
          </w:tcPr>
          <w:p>
            <w:pPr>
              <w:spacing w:after="0"/>
            </w:pPr>
            <w:r>
              <w:rPr>
                <w:b/>
                <w:i w:val="0"/>
                <w:color w:val="FFFFFF"/>
                <w:sz w:val="16"/>
              </w:rPr>
              <w:t>Team</w:t>
            </w:r>
          </w:p>
        </w:tc>
        <w:tc>
          <w:tcPr>
            <w:tcW w:type="dxa" w:w="5102"/>
            <w:shd w:val="clear" w:color="auto" w:fill="E1058C"/>
            <w:vAlign w:val="center"/>
          </w:tcPr>
          <w:p>
            <w:pPr>
              <w:spacing w:after="0"/>
            </w:pPr>
            <w:r>
              <w:rPr>
                <w:b/>
                <w:i w:val="0"/>
                <w:color w:val="FFFFFF"/>
                <w:sz w:val="16"/>
              </w:rPr>
              <w:t>Responsibilities</w:t>
            </w:r>
          </w:p>
        </w:tc>
        <w:tc>
          <w:tcPr>
            <w:tcW w:type="dxa" w:w="2041"/>
            <w:shd w:val="clear" w:color="auto" w:fill="E1058C"/>
            <w:vAlign w:val="center"/>
          </w:tcPr>
          <w:p>
            <w:pPr>
              <w:spacing w:after="0"/>
            </w:pPr>
            <w:r>
              <w:rPr>
                <w:b/>
                <w:i w:val="0"/>
                <w:color w:val="FFFFFF"/>
                <w:sz w:val="16"/>
              </w:rPr>
              <w:t>Hours</w:t>
            </w:r>
          </w:p>
        </w:tc>
      </w:tr>
      <w:tr>
        <w:trPr>
          <w:cantSplit/>
        </w:trPr>
        <w:tc>
          <w:tcPr>
            <w:tcW w:type="dxa" w:w="680"/>
            <w:vAlign w:val="top"/>
          </w:tcPr>
          <w:p>
            <w:pPr>
              <w:spacing w:after="20" w:line="252" w:lineRule="auto"/>
            </w:pPr>
            <w:r>
              <w:rPr>
                <w:b/>
                <w:i w:val="0"/>
                <w:sz w:val="16"/>
              </w:rPr>
              <w:t>L1</w:t>
            </w:r>
          </w:p>
        </w:tc>
        <w:tc>
          <w:tcPr>
            <w:tcW w:type="dxa" w:w="1814"/>
            <w:vAlign w:val="top"/>
          </w:tcPr>
          <w:p>
            <w:pPr>
              <w:spacing w:after="20" w:line="252" w:lineRule="auto"/>
            </w:pPr>
            <w:r>
              <w:rPr>
                <w:b w:val="0"/>
                <w:i w:val="0"/>
                <w:sz w:val="16"/>
              </w:rPr>
              <w:t>IIFT helpdesk</w:t>
            </w:r>
          </w:p>
        </w:tc>
        <w:tc>
          <w:tcPr>
            <w:tcW w:type="dxa" w:w="5102"/>
            <w:vAlign w:val="top"/>
          </w:tcPr>
          <w:p>
            <w:pPr>
              <w:spacing w:after="20" w:line="252" w:lineRule="auto"/>
            </w:pPr>
            <w:r>
              <w:rPr>
                <w:b w:val="0"/>
                <w:i w:val="0"/>
                <w:sz w:val="16"/>
              </w:rPr>
              <w:t>Receives calls, e-mails and Issues-module tickets; classifies priority; answers how-to questions; resets passwords and unlocks users; checks known errors; escalates with the correlation id</w:t>
            </w:r>
          </w:p>
        </w:tc>
        <w:tc>
          <w:tcPr>
            <w:tcW w:type="dxa" w:w="2041"/>
            <w:vAlign w:val="top"/>
          </w:tcPr>
          <w:p>
            <w:pPr>
              <w:spacing w:after="20" w:line="252" w:lineRule="auto"/>
            </w:pPr>
            <w:r>
              <w:rPr>
                <w:b w:val="0"/>
                <w:i w:val="0"/>
                <w:sz w:val="16"/>
              </w:rPr>
              <w:t>IIFT business hours; P1 on-call per IIFT rota</w:t>
            </w:r>
          </w:p>
        </w:tc>
      </w:tr>
      <w:tr>
        <w:trPr>
          <w:cantSplit/>
        </w:trPr>
        <w:tc>
          <w:tcPr>
            <w:tcW w:type="dxa" w:w="680"/>
            <w:vAlign w:val="top"/>
            <w:shd w:val="clear" w:color="auto" w:fill="FDF0F7"/>
          </w:tcPr>
          <w:p>
            <w:pPr>
              <w:spacing w:after="20" w:line="252" w:lineRule="auto"/>
            </w:pPr>
            <w:r>
              <w:rPr>
                <w:b/>
                <w:i w:val="0"/>
                <w:sz w:val="16"/>
              </w:rPr>
              <w:t>L2</w:t>
            </w:r>
          </w:p>
        </w:tc>
        <w:tc>
          <w:tcPr>
            <w:tcW w:type="dxa" w:w="1814"/>
            <w:vAlign w:val="top"/>
            <w:shd w:val="clear" w:color="auto" w:fill="FDF0F7"/>
          </w:tcPr>
          <w:p>
            <w:pPr>
              <w:spacing w:after="20" w:line="252" w:lineRule="auto"/>
            </w:pPr>
            <w:r>
              <w:rPr>
                <w:b w:val="0"/>
                <w:i w:val="0"/>
                <w:sz w:val="16"/>
              </w:rPr>
              <w:t>iorta application support</w:t>
            </w:r>
          </w:p>
        </w:tc>
        <w:tc>
          <w:tcPr>
            <w:tcW w:type="dxa" w:w="5102"/>
            <w:vAlign w:val="top"/>
            <w:shd w:val="clear" w:color="auto" w:fill="FDF0F7"/>
          </w:tcPr>
          <w:p>
            <w:pPr>
              <w:spacing w:after="20" w:line="252" w:lineRule="auto"/>
            </w:pPr>
            <w:r>
              <w:rPr>
                <w:b w:val="0"/>
                <w:i w:val="0"/>
                <w:sz w:val="16"/>
              </w:rPr>
              <w:t>Diagnoses from logs, metrics and data; runs runbooks; configuration and parameter changes; data corrections under change control; integration retries; coordinates with IITH IT</w:t>
            </w:r>
          </w:p>
        </w:tc>
        <w:tc>
          <w:tcPr>
            <w:tcW w:type="dxa" w:w="2041"/>
            <w:vAlign w:val="top"/>
            <w:shd w:val="clear" w:color="auto" w:fill="FDF0F7"/>
          </w:tcPr>
          <w:p>
            <w:pPr>
              <w:spacing w:after="20" w:line="252" w:lineRule="auto"/>
            </w:pPr>
            <w:r>
              <w:rPr>
                <w:b w:val="0"/>
                <w:i w:val="0"/>
                <w:sz w:val="16"/>
              </w:rPr>
              <w:t>IIFT business hours; P1 24 x 7 on call</w:t>
            </w:r>
          </w:p>
        </w:tc>
      </w:tr>
      <w:tr>
        <w:trPr>
          <w:cantSplit/>
        </w:trPr>
        <w:tc>
          <w:tcPr>
            <w:tcW w:type="dxa" w:w="680"/>
            <w:vAlign w:val="top"/>
          </w:tcPr>
          <w:p>
            <w:pPr>
              <w:spacing w:after="20" w:line="252" w:lineRule="auto"/>
            </w:pPr>
            <w:r>
              <w:rPr>
                <w:b/>
                <w:i w:val="0"/>
                <w:sz w:val="16"/>
              </w:rPr>
              <w:t>L3</w:t>
            </w:r>
          </w:p>
        </w:tc>
        <w:tc>
          <w:tcPr>
            <w:tcW w:type="dxa" w:w="1814"/>
            <w:vAlign w:val="top"/>
          </w:tcPr>
          <w:p>
            <w:pPr>
              <w:spacing w:after="20" w:line="252" w:lineRule="auto"/>
            </w:pPr>
            <w:r>
              <w:rPr>
                <w:b w:val="0"/>
                <w:i w:val="0"/>
                <w:sz w:val="16"/>
              </w:rPr>
              <w:t>iorta engineering</w:t>
            </w:r>
          </w:p>
        </w:tc>
        <w:tc>
          <w:tcPr>
            <w:tcW w:type="dxa" w:w="5102"/>
            <w:vAlign w:val="top"/>
          </w:tcPr>
          <w:p>
            <w:pPr>
              <w:spacing w:after="20" w:line="252" w:lineRule="auto"/>
            </w:pPr>
            <w:r>
              <w:rPr>
                <w:b w:val="0"/>
                <w:i w:val="0"/>
                <w:sz w:val="16"/>
              </w:rPr>
              <w:t>Code defects, root-cause analysis, fixes, performance work, releases and emergency patches</w:t>
            </w:r>
          </w:p>
        </w:tc>
        <w:tc>
          <w:tcPr>
            <w:tcW w:type="dxa" w:w="2041"/>
            <w:vAlign w:val="top"/>
          </w:tcPr>
          <w:p>
            <w:pPr>
              <w:spacing w:after="20" w:line="252" w:lineRule="auto"/>
            </w:pPr>
            <w:r>
              <w:rPr>
                <w:b w:val="0"/>
                <w:i w:val="0"/>
                <w:sz w:val="16"/>
              </w:rPr>
              <w:t>Business hours; P1 24 x 7 when escalated</w:t>
            </w:r>
          </w:p>
        </w:tc>
      </w:tr>
      <w:tr>
        <w:trPr>
          <w:cantSplit/>
        </w:trPr>
        <w:tc>
          <w:tcPr>
            <w:tcW w:type="dxa" w:w="680"/>
            <w:vAlign w:val="top"/>
            <w:shd w:val="clear" w:color="auto" w:fill="FDF0F7"/>
          </w:tcPr>
          <w:p>
            <w:pPr>
              <w:spacing w:after="20" w:line="252" w:lineRule="auto"/>
            </w:pPr>
            <w:r>
              <w:rPr>
                <w:b/>
                <w:i w:val="0"/>
                <w:sz w:val="16"/>
              </w:rPr>
              <w:t>Infra</w:t>
            </w:r>
          </w:p>
        </w:tc>
        <w:tc>
          <w:tcPr>
            <w:tcW w:type="dxa" w:w="1814"/>
            <w:vAlign w:val="top"/>
            <w:shd w:val="clear" w:color="auto" w:fill="FDF0F7"/>
          </w:tcPr>
          <w:p>
            <w:pPr>
              <w:spacing w:after="20" w:line="252" w:lineRule="auto"/>
            </w:pPr>
            <w:r>
              <w:rPr>
                <w:b w:val="0"/>
                <w:i w:val="0"/>
                <w:sz w:val="16"/>
              </w:rPr>
              <w:t>IITH IT (infrastructure owner)</w:t>
            </w:r>
          </w:p>
        </w:tc>
        <w:tc>
          <w:tcPr>
            <w:tcW w:type="dxa" w:w="5102"/>
            <w:vAlign w:val="top"/>
            <w:shd w:val="clear" w:color="auto" w:fill="FDF0F7"/>
          </w:tcPr>
          <w:p>
            <w:pPr>
              <w:spacing w:after="20" w:line="252" w:lineRule="auto"/>
            </w:pPr>
            <w:r>
              <w:rPr>
                <w:b w:val="0"/>
                <w:i w:val="0"/>
                <w:sz w:val="16"/>
              </w:rPr>
              <w:t>Servers, storage, network, firewalls, load balancers, operating systems, backup infrastructure, DR site, certificates, DNS, SMTP relay</w:t>
            </w:r>
          </w:p>
        </w:tc>
        <w:tc>
          <w:tcPr>
            <w:tcW w:type="dxa" w:w="2041"/>
            <w:vAlign w:val="top"/>
            <w:shd w:val="clear" w:color="auto" w:fill="FDF0F7"/>
          </w:tcPr>
          <w:p>
            <w:pPr>
              <w:spacing w:after="20" w:line="252" w:lineRule="auto"/>
            </w:pPr>
            <w:r>
              <w:rPr>
                <w:b w:val="0"/>
                <w:i w:val="0"/>
                <w:sz w:val="16"/>
              </w:rPr>
              <w:t>Per IITH service hours</w:t>
            </w:r>
          </w:p>
        </w:tc>
      </w:tr>
    </w:tbl>
    <w:p>
      <w:pPr>
        <w:pStyle w:val="Caption"/>
        <w:jc w:val="center"/>
      </w:pPr>
      <w:r>
        <w:rPr>
          <w:b w:val="0"/>
          <w:i w:val="0"/>
        </w:rPr>
        <w:t>Table 2: Support tiers</w:t>
      </w:r>
    </w:p>
    <w:p>
      <w:pPr>
        <w:pStyle w:val="Heading2"/>
      </w:pPr>
      <w:r>
        <w:t>2.1 Channels</w:t>
      </w:r>
    </w:p>
    <w:p>
      <w:pPr>
        <w:pStyle w:val="ListBullet"/>
      </w:pPr>
      <w:r>
        <w:rPr>
          <w:b/>
          <w:i w:val="0"/>
        </w:rPr>
        <w:t>Issues module</w:t>
      </w:r>
      <w:r>
        <w:rPr>
          <w:b w:val="0"/>
          <w:i w:val="0"/>
        </w:rPr>
        <w:t xml:space="preserve"> in the portal and back-office (preferred): records priority, category, attachments and SLA timers automatically.</w:t>
      </w:r>
    </w:p>
    <w:p>
      <w:pPr>
        <w:pStyle w:val="ListBullet"/>
      </w:pPr>
      <w:r>
        <w:rPr>
          <w:b/>
          <w:i w:val="0"/>
        </w:rPr>
        <w:t>Support e-mail</w:t>
      </w:r>
      <w:r>
        <w:rPr>
          <w:b w:val="0"/>
          <w:i w:val="0"/>
        </w:rPr>
        <w:t xml:space="preserve"> </w:t>
      </w:r>
      <w:r>
        <w:rPr>
          <w:b w:val="0"/>
          <w:i w:val="0"/>
          <w:highlight w:val="yellow"/>
        </w:rPr>
        <w:t>[support mailbox]</w:t>
      </w:r>
      <w:r>
        <w:rPr>
          <w:b w:val="0"/>
          <w:i w:val="0"/>
        </w:rPr>
        <w:t xml:space="preserve"> for users without portal access; the helpdesk logs the ticket.</w:t>
      </w:r>
    </w:p>
    <w:p>
      <w:pPr>
        <w:pStyle w:val="ListBullet"/>
      </w:pPr>
      <w:r>
        <w:rPr>
          <w:b/>
          <w:i w:val="0"/>
        </w:rPr>
        <w:t>Telephone hotline</w:t>
      </w:r>
      <w:r>
        <w:rPr>
          <w:b w:val="0"/>
          <w:i w:val="0"/>
        </w:rPr>
        <w:t xml:space="preserve"> </w:t>
      </w:r>
      <w:r>
        <w:rPr>
          <w:b w:val="0"/>
          <w:i w:val="0"/>
          <w:highlight w:val="yellow"/>
        </w:rPr>
        <w:t>[number]</w:t>
      </w:r>
      <w:r>
        <w:rPr>
          <w:b w:val="0"/>
          <w:i w:val="0"/>
        </w:rPr>
        <w:t xml:space="preserve"> for P1: always call in addition to logging a ticket.</w:t>
      </w:r>
    </w:p>
    <w:p>
      <w:pPr>
        <w:pStyle w:val="ListBullet"/>
      </w:pPr>
      <w:r>
        <w:rPr>
          <w:b w:val="0"/>
          <w:i w:val="0"/>
        </w:rPr>
        <w:t>Every error screen shows a reference (the correlation id). Users quote it; support searches logs and the audit trail with it.</w:t>
      </w:r>
    </w:p>
    <w:p>
      <w:pPr>
        <w:pStyle w:val="Heading2"/>
      </w:pPr>
      <w:r>
        <w:t>2.2 Responsibilities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3628"/>
        <w:gridCol w:w="1587"/>
        <w:gridCol w:w="1474"/>
        <w:gridCol w:w="1360"/>
        <w:gridCol w:w="1587"/>
      </w:tblGrid>
      <w:tr>
        <w:trPr>
          <w:cantSplit/>
          <w:tblHeader/>
        </w:trPr>
        <w:tc>
          <w:tcPr>
            <w:tcW w:type="dxa" w:w="3628"/>
            <w:shd w:val="clear" w:color="auto" w:fill="E1058C"/>
            <w:vAlign w:val="center"/>
          </w:tcPr>
          <w:p>
            <w:pPr>
              <w:spacing w:after="0"/>
            </w:pPr>
            <w:r>
              <w:rPr>
                <w:b/>
                <w:i w:val="0"/>
                <w:color w:val="FFFFFF"/>
                <w:sz w:val="16"/>
              </w:rPr>
              <w:t>Activity</w:t>
            </w:r>
          </w:p>
        </w:tc>
        <w:tc>
          <w:tcPr>
            <w:tcW w:type="dxa" w:w="1587"/>
            <w:shd w:val="clear" w:color="auto" w:fill="E1058C"/>
            <w:vAlign w:val="center"/>
          </w:tcPr>
          <w:p>
            <w:pPr>
              <w:spacing w:after="0"/>
            </w:pPr>
            <w:r>
              <w:rPr>
                <w:b/>
                <w:i w:val="0"/>
                <w:color w:val="FFFFFF"/>
                <w:sz w:val="16"/>
              </w:rPr>
              <w:t>IIFT helpdesk / IT</w:t>
            </w:r>
          </w:p>
        </w:tc>
        <w:tc>
          <w:tcPr>
            <w:tcW w:type="dxa" w:w="1474"/>
            <w:shd w:val="clear" w:color="auto" w:fill="E1058C"/>
            <w:vAlign w:val="center"/>
          </w:tcPr>
          <w:p>
            <w:pPr>
              <w:spacing w:after="0"/>
            </w:pPr>
            <w:r>
              <w:rPr>
                <w:b/>
                <w:i w:val="0"/>
                <w:color w:val="FFFFFF"/>
                <w:sz w:val="16"/>
              </w:rPr>
              <w:t>iorta L2</w:t>
            </w:r>
          </w:p>
        </w:tc>
        <w:tc>
          <w:tcPr>
            <w:tcW w:type="dxa" w:w="1361"/>
            <w:shd w:val="clear" w:color="auto" w:fill="E1058C"/>
            <w:vAlign w:val="center"/>
          </w:tcPr>
          <w:p>
            <w:pPr>
              <w:spacing w:after="0"/>
            </w:pPr>
            <w:r>
              <w:rPr>
                <w:b/>
                <w:i w:val="0"/>
                <w:color w:val="FFFFFF"/>
                <w:sz w:val="16"/>
              </w:rPr>
              <w:t>iorta L3</w:t>
            </w:r>
          </w:p>
        </w:tc>
        <w:tc>
          <w:tcPr>
            <w:tcW w:type="dxa" w:w="1587"/>
            <w:shd w:val="clear" w:color="auto" w:fill="E1058C"/>
            <w:vAlign w:val="center"/>
          </w:tcPr>
          <w:p>
            <w:pPr>
              <w:spacing w:after="0"/>
            </w:pPr>
            <w:r>
              <w:rPr>
                <w:b/>
                <w:i w:val="0"/>
                <w:color w:val="FFFFFF"/>
                <w:sz w:val="16"/>
              </w:rPr>
              <w:t>IITH infra</w:t>
            </w:r>
          </w:p>
        </w:tc>
      </w:tr>
      <w:tr>
        <w:trPr>
          <w:cantSplit/>
        </w:trPr>
        <w:tc>
          <w:tcPr>
            <w:tcW w:type="dxa" w:w="3628"/>
            <w:vAlign w:val="top"/>
          </w:tcPr>
          <w:p>
            <w:pPr>
              <w:spacing w:after="20" w:line="252" w:lineRule="auto"/>
            </w:pPr>
            <w:r>
              <w:rPr>
                <w:b w:val="0"/>
                <w:i w:val="0"/>
                <w:sz w:val="16"/>
              </w:rPr>
              <w:t>Log and classify incidents</w:t>
            </w:r>
          </w:p>
        </w:tc>
        <w:tc>
          <w:tcPr>
            <w:tcW w:type="dxa" w:w="1587"/>
            <w:vAlign w:val="top"/>
          </w:tcPr>
          <w:p>
            <w:pPr>
              <w:spacing w:after="20" w:line="252" w:lineRule="auto"/>
              <w:jc w:val="center"/>
            </w:pPr>
            <w:r>
              <w:rPr>
                <w:b w:val="0"/>
                <w:i w:val="0"/>
                <w:sz w:val="16"/>
              </w:rPr>
              <w:t>R/A</w:t>
            </w:r>
          </w:p>
        </w:tc>
        <w:tc>
          <w:tcPr>
            <w:tcW w:type="dxa" w:w="1474"/>
            <w:vAlign w:val="top"/>
          </w:tcPr>
          <w:p>
            <w:pPr>
              <w:spacing w:after="20" w:line="252" w:lineRule="auto"/>
              <w:jc w:val="center"/>
            </w:pPr>
            <w:r>
              <w:rPr>
                <w:b w:val="0"/>
                <w:i w:val="0"/>
                <w:sz w:val="16"/>
              </w:rPr>
              <w:t>C</w:t>
            </w:r>
          </w:p>
        </w:tc>
        <w:tc>
          <w:tcPr>
            <w:tcW w:type="dxa" w:w="1361"/>
            <w:vAlign w:val="top"/>
          </w:tcPr>
          <w:p>
            <w:pPr>
              <w:spacing w:after="20" w:line="252" w:lineRule="auto"/>
              <w:jc w:val="center"/>
            </w:pPr>
            <w:r>
              <w:rPr>
                <w:b w:val="0"/>
                <w:i w:val="0"/>
                <w:sz w:val="16"/>
              </w:rPr>
              <w:t>I</w:t>
            </w:r>
          </w:p>
        </w:tc>
        <w:tc>
          <w:tcPr>
            <w:tcW w:type="dxa" w:w="1587"/>
            <w:vAlign w:val="top"/>
          </w:tcPr>
          <w:p>
            <w:pPr>
              <w:spacing w:after="20" w:line="252" w:lineRule="auto"/>
              <w:jc w:val="center"/>
            </w:pPr>
            <w:r>
              <w:rPr>
                <w:b w:val="0"/>
                <w:i w:val="0"/>
                <w:sz w:val="16"/>
              </w:rPr>
              <w:t>I</w:t>
            </w:r>
          </w:p>
        </w:tc>
      </w:tr>
      <w:tr>
        <w:trPr>
          <w:cantSplit/>
        </w:trPr>
        <w:tc>
          <w:tcPr>
            <w:tcW w:type="dxa" w:w="3628"/>
            <w:vAlign w:val="top"/>
            <w:shd w:val="clear" w:color="auto" w:fill="FDF0F7"/>
          </w:tcPr>
          <w:p>
            <w:pPr>
              <w:spacing w:after="20" w:line="252" w:lineRule="auto"/>
            </w:pPr>
            <w:r>
              <w:rPr>
                <w:b w:val="0"/>
                <w:i w:val="0"/>
                <w:sz w:val="16"/>
              </w:rPr>
              <w:t>User administration, unlock, password reset</w:t>
            </w:r>
          </w:p>
        </w:tc>
        <w:tc>
          <w:tcPr>
            <w:tcW w:type="dxa" w:w="1587"/>
            <w:vAlign w:val="top"/>
            <w:shd w:val="clear" w:color="auto" w:fill="FDF0F7"/>
          </w:tcPr>
          <w:p>
            <w:pPr>
              <w:spacing w:after="20" w:line="252" w:lineRule="auto"/>
              <w:jc w:val="center"/>
            </w:pPr>
            <w:r>
              <w:rPr>
                <w:b w:val="0"/>
                <w:i w:val="0"/>
                <w:sz w:val="16"/>
              </w:rPr>
              <w:t>R/A</w:t>
            </w:r>
          </w:p>
        </w:tc>
        <w:tc>
          <w:tcPr>
            <w:tcW w:type="dxa" w:w="1474"/>
            <w:vAlign w:val="top"/>
            <w:shd w:val="clear" w:color="auto" w:fill="FDF0F7"/>
          </w:tcPr>
          <w:p>
            <w:pPr>
              <w:spacing w:after="20" w:line="252" w:lineRule="auto"/>
              <w:jc w:val="center"/>
            </w:pPr>
            <w:r>
              <w:rPr>
                <w:b w:val="0"/>
                <w:i w:val="0"/>
                <w:sz w:val="16"/>
              </w:rPr>
              <w:t>C</w:t>
            </w:r>
          </w:p>
        </w:tc>
        <w:tc>
          <w:tcPr>
            <w:tcW w:type="dxa" w:w="1361"/>
            <w:vAlign w:val="top"/>
            <w:shd w:val="clear" w:color="auto" w:fill="FDF0F7"/>
          </w:tcPr>
          <w:p>
            <w:pPr>
              <w:spacing w:after="20" w:line="252" w:lineRule="auto"/>
              <w:jc w:val="center"/>
            </w:pPr>
            <w:r>
              <w:rPr>
                <w:b w:val="0"/>
                <w:i w:val="0"/>
                <w:sz w:val="16"/>
              </w:rPr>
              <w:t>–</w:t>
            </w:r>
          </w:p>
        </w:tc>
        <w:tc>
          <w:tcPr>
            <w:tcW w:type="dxa" w:w="1587"/>
            <w:vAlign w:val="top"/>
            <w:shd w:val="clear" w:color="auto" w:fill="FDF0F7"/>
          </w:tcPr>
          <w:p>
            <w:pPr>
              <w:spacing w:after="20" w:line="252" w:lineRule="auto"/>
              <w:jc w:val="center"/>
            </w:pPr>
            <w:r>
              <w:rPr>
                <w:b w:val="0"/>
                <w:i w:val="0"/>
                <w:sz w:val="16"/>
              </w:rPr>
              <w:t>–</w:t>
            </w:r>
          </w:p>
        </w:tc>
      </w:tr>
      <w:tr>
        <w:trPr>
          <w:cantSplit/>
        </w:trPr>
        <w:tc>
          <w:tcPr>
            <w:tcW w:type="dxa" w:w="3628"/>
            <w:vAlign w:val="top"/>
          </w:tcPr>
          <w:p>
            <w:pPr>
              <w:spacing w:after="20" w:line="252" w:lineRule="auto"/>
            </w:pPr>
            <w:r>
              <w:rPr>
                <w:b w:val="0"/>
                <w:i w:val="0"/>
                <w:sz w:val="16"/>
              </w:rPr>
              <w:t>Business parameter and master data changes</w:t>
            </w:r>
          </w:p>
        </w:tc>
        <w:tc>
          <w:tcPr>
            <w:tcW w:type="dxa" w:w="1587"/>
            <w:vAlign w:val="top"/>
          </w:tcPr>
          <w:p>
            <w:pPr>
              <w:spacing w:after="20" w:line="252" w:lineRule="auto"/>
              <w:jc w:val="center"/>
            </w:pPr>
            <w:r>
              <w:rPr>
                <w:b w:val="0"/>
                <w:i w:val="0"/>
                <w:sz w:val="16"/>
              </w:rPr>
              <w:t>A</w:t>
            </w:r>
          </w:p>
        </w:tc>
        <w:tc>
          <w:tcPr>
            <w:tcW w:type="dxa" w:w="1474"/>
            <w:vAlign w:val="top"/>
          </w:tcPr>
          <w:p>
            <w:pPr>
              <w:spacing w:after="20" w:line="252" w:lineRule="auto"/>
              <w:jc w:val="center"/>
            </w:pPr>
            <w:r>
              <w:rPr>
                <w:b w:val="0"/>
                <w:i w:val="0"/>
                <w:sz w:val="16"/>
              </w:rPr>
              <w:t>R</w:t>
            </w:r>
          </w:p>
        </w:tc>
        <w:tc>
          <w:tcPr>
            <w:tcW w:type="dxa" w:w="1361"/>
            <w:vAlign w:val="top"/>
          </w:tcPr>
          <w:p>
            <w:pPr>
              <w:spacing w:after="20" w:line="252" w:lineRule="auto"/>
              <w:jc w:val="center"/>
            </w:pPr>
            <w:r>
              <w:rPr>
                <w:b w:val="0"/>
                <w:i w:val="0"/>
                <w:sz w:val="16"/>
              </w:rPr>
              <w:t>–</w:t>
            </w:r>
          </w:p>
        </w:tc>
        <w:tc>
          <w:tcPr>
            <w:tcW w:type="dxa" w:w="1587"/>
            <w:vAlign w:val="top"/>
          </w:tcPr>
          <w:p>
            <w:pPr>
              <w:spacing w:after="20" w:line="252" w:lineRule="auto"/>
              <w:jc w:val="center"/>
            </w:pPr>
            <w:r>
              <w:rPr>
                <w:b w:val="0"/>
                <w:i w:val="0"/>
                <w:sz w:val="16"/>
              </w:rPr>
              <w:t>–</w:t>
            </w:r>
          </w:p>
        </w:tc>
      </w:tr>
      <w:tr>
        <w:trPr>
          <w:cantSplit/>
        </w:trPr>
        <w:tc>
          <w:tcPr>
            <w:tcW w:type="dxa" w:w="3628"/>
            <w:vAlign w:val="top"/>
            <w:shd w:val="clear" w:color="auto" w:fill="FDF0F7"/>
          </w:tcPr>
          <w:p>
            <w:pPr>
              <w:spacing w:after="20" w:line="252" w:lineRule="auto"/>
            </w:pPr>
            <w:r>
              <w:rPr>
                <w:b w:val="0"/>
                <w:i w:val="0"/>
                <w:sz w:val="16"/>
              </w:rPr>
              <w:t>Application monitoring and alert response</w:t>
            </w:r>
          </w:p>
        </w:tc>
        <w:tc>
          <w:tcPr>
            <w:tcW w:type="dxa" w:w="1587"/>
            <w:vAlign w:val="top"/>
            <w:shd w:val="clear" w:color="auto" w:fill="FDF0F7"/>
          </w:tcPr>
          <w:p>
            <w:pPr>
              <w:spacing w:after="20" w:line="252" w:lineRule="auto"/>
              <w:jc w:val="center"/>
            </w:pPr>
            <w:r>
              <w:rPr>
                <w:b w:val="0"/>
                <w:i w:val="0"/>
                <w:sz w:val="16"/>
              </w:rPr>
              <w:t>I</w:t>
            </w:r>
          </w:p>
        </w:tc>
        <w:tc>
          <w:tcPr>
            <w:tcW w:type="dxa" w:w="1474"/>
            <w:vAlign w:val="top"/>
            <w:shd w:val="clear" w:color="auto" w:fill="FDF0F7"/>
          </w:tcPr>
          <w:p>
            <w:pPr>
              <w:spacing w:after="20" w:line="252" w:lineRule="auto"/>
              <w:jc w:val="center"/>
            </w:pPr>
            <w:r>
              <w:rPr>
                <w:b w:val="0"/>
                <w:i w:val="0"/>
                <w:sz w:val="16"/>
              </w:rPr>
              <w:t>R/A</w:t>
            </w:r>
          </w:p>
        </w:tc>
        <w:tc>
          <w:tcPr>
            <w:tcW w:type="dxa" w:w="1361"/>
            <w:vAlign w:val="top"/>
            <w:shd w:val="clear" w:color="auto" w:fill="FDF0F7"/>
          </w:tcPr>
          <w:p>
            <w:pPr>
              <w:spacing w:after="20" w:line="252" w:lineRule="auto"/>
              <w:jc w:val="center"/>
            </w:pPr>
            <w:r>
              <w:rPr>
                <w:b w:val="0"/>
                <w:i w:val="0"/>
                <w:sz w:val="16"/>
              </w:rPr>
              <w:t>C</w:t>
            </w:r>
          </w:p>
        </w:tc>
        <w:tc>
          <w:tcPr>
            <w:tcW w:type="dxa" w:w="1587"/>
            <w:vAlign w:val="top"/>
            <w:shd w:val="clear" w:color="auto" w:fill="FDF0F7"/>
          </w:tcPr>
          <w:p>
            <w:pPr>
              <w:spacing w:after="20" w:line="252" w:lineRule="auto"/>
              <w:jc w:val="center"/>
            </w:pPr>
            <w:r>
              <w:rPr>
                <w:b w:val="0"/>
                <w:i w:val="0"/>
                <w:sz w:val="16"/>
              </w:rPr>
              <w:t>C</w:t>
            </w:r>
          </w:p>
        </w:tc>
      </w:tr>
      <w:tr>
        <w:trPr>
          <w:cantSplit/>
        </w:trPr>
        <w:tc>
          <w:tcPr>
            <w:tcW w:type="dxa" w:w="3628"/>
            <w:vAlign w:val="top"/>
          </w:tcPr>
          <w:p>
            <w:pPr>
              <w:spacing w:after="20" w:line="252" w:lineRule="auto"/>
            </w:pPr>
            <w:r>
              <w:rPr>
                <w:b w:val="0"/>
                <w:i w:val="0"/>
                <w:sz w:val="16"/>
              </w:rPr>
              <w:t>Infrastructure monitoring and patching</w:t>
            </w:r>
          </w:p>
        </w:tc>
        <w:tc>
          <w:tcPr>
            <w:tcW w:type="dxa" w:w="1587"/>
            <w:vAlign w:val="top"/>
          </w:tcPr>
          <w:p>
            <w:pPr>
              <w:spacing w:after="20" w:line="252" w:lineRule="auto"/>
              <w:jc w:val="center"/>
            </w:pPr>
            <w:r>
              <w:rPr>
                <w:b w:val="0"/>
                <w:i w:val="0"/>
                <w:sz w:val="16"/>
              </w:rPr>
              <w:t>I</w:t>
            </w:r>
          </w:p>
        </w:tc>
        <w:tc>
          <w:tcPr>
            <w:tcW w:type="dxa" w:w="1474"/>
            <w:vAlign w:val="top"/>
          </w:tcPr>
          <w:p>
            <w:pPr>
              <w:spacing w:after="20" w:line="252" w:lineRule="auto"/>
              <w:jc w:val="center"/>
            </w:pPr>
            <w:r>
              <w:rPr>
                <w:b w:val="0"/>
                <w:i w:val="0"/>
                <w:sz w:val="16"/>
              </w:rPr>
              <w:t>C</w:t>
            </w:r>
          </w:p>
        </w:tc>
        <w:tc>
          <w:tcPr>
            <w:tcW w:type="dxa" w:w="1361"/>
            <w:vAlign w:val="top"/>
          </w:tcPr>
          <w:p>
            <w:pPr>
              <w:spacing w:after="20" w:line="252" w:lineRule="auto"/>
              <w:jc w:val="center"/>
            </w:pPr>
            <w:r>
              <w:rPr>
                <w:b w:val="0"/>
                <w:i w:val="0"/>
                <w:sz w:val="16"/>
              </w:rPr>
              <w:t>–</w:t>
            </w:r>
          </w:p>
        </w:tc>
        <w:tc>
          <w:tcPr>
            <w:tcW w:type="dxa" w:w="1587"/>
            <w:vAlign w:val="top"/>
          </w:tcPr>
          <w:p>
            <w:pPr>
              <w:spacing w:after="20" w:line="252" w:lineRule="auto"/>
              <w:jc w:val="center"/>
            </w:pPr>
            <w:r>
              <w:rPr>
                <w:b w:val="0"/>
                <w:i w:val="0"/>
                <w:sz w:val="16"/>
              </w:rPr>
              <w:t>R/A</w:t>
            </w:r>
          </w:p>
        </w:tc>
      </w:tr>
      <w:tr>
        <w:trPr>
          <w:cantSplit/>
        </w:trPr>
        <w:tc>
          <w:tcPr>
            <w:tcW w:type="dxa" w:w="3628"/>
            <w:vAlign w:val="top"/>
            <w:shd w:val="clear" w:color="auto" w:fill="FDF0F7"/>
          </w:tcPr>
          <w:p>
            <w:pPr>
              <w:spacing w:after="20" w:line="252" w:lineRule="auto"/>
            </w:pPr>
            <w:r>
              <w:rPr>
                <w:b w:val="0"/>
                <w:i w:val="0"/>
                <w:sz w:val="16"/>
              </w:rPr>
              <w:t>Integration retries and reconciliation follow-up</w:t>
            </w:r>
          </w:p>
        </w:tc>
        <w:tc>
          <w:tcPr>
            <w:tcW w:type="dxa" w:w="1587"/>
            <w:vAlign w:val="top"/>
            <w:shd w:val="clear" w:color="auto" w:fill="FDF0F7"/>
          </w:tcPr>
          <w:p>
            <w:pPr>
              <w:spacing w:after="20" w:line="252" w:lineRule="auto"/>
              <w:jc w:val="center"/>
            </w:pPr>
            <w:r>
              <w:rPr>
                <w:b w:val="0"/>
                <w:i w:val="0"/>
                <w:sz w:val="16"/>
              </w:rPr>
              <w:t>C (Finance)</w:t>
            </w:r>
          </w:p>
        </w:tc>
        <w:tc>
          <w:tcPr>
            <w:tcW w:type="dxa" w:w="1474"/>
            <w:vAlign w:val="top"/>
            <w:shd w:val="clear" w:color="auto" w:fill="FDF0F7"/>
          </w:tcPr>
          <w:p>
            <w:pPr>
              <w:spacing w:after="20" w:line="252" w:lineRule="auto"/>
              <w:jc w:val="center"/>
            </w:pPr>
            <w:r>
              <w:rPr>
                <w:b w:val="0"/>
                <w:i w:val="0"/>
                <w:sz w:val="16"/>
              </w:rPr>
              <w:t>R/A</w:t>
            </w:r>
          </w:p>
        </w:tc>
        <w:tc>
          <w:tcPr>
            <w:tcW w:type="dxa" w:w="1361"/>
            <w:vAlign w:val="top"/>
            <w:shd w:val="clear" w:color="auto" w:fill="FDF0F7"/>
          </w:tcPr>
          <w:p>
            <w:pPr>
              <w:spacing w:after="20" w:line="252" w:lineRule="auto"/>
              <w:jc w:val="center"/>
            </w:pPr>
            <w:r>
              <w:rPr>
                <w:b w:val="0"/>
                <w:i w:val="0"/>
                <w:sz w:val="16"/>
              </w:rPr>
              <w:t>C</w:t>
            </w:r>
          </w:p>
        </w:tc>
        <w:tc>
          <w:tcPr>
            <w:tcW w:type="dxa" w:w="1587"/>
            <w:vAlign w:val="top"/>
            <w:shd w:val="clear" w:color="auto" w:fill="FDF0F7"/>
          </w:tcPr>
          <w:p>
            <w:pPr>
              <w:spacing w:after="20" w:line="252" w:lineRule="auto"/>
              <w:jc w:val="center"/>
            </w:pPr>
            <w:r>
              <w:rPr>
                <w:b w:val="0"/>
                <w:i w:val="0"/>
                <w:sz w:val="16"/>
              </w:rPr>
              <w:t>–</w:t>
            </w:r>
          </w:p>
        </w:tc>
      </w:tr>
      <w:tr>
        <w:trPr>
          <w:cantSplit/>
        </w:trPr>
        <w:tc>
          <w:tcPr>
            <w:tcW w:type="dxa" w:w="3628"/>
            <w:vAlign w:val="top"/>
          </w:tcPr>
          <w:p>
            <w:pPr>
              <w:spacing w:after="20" w:line="252" w:lineRule="auto"/>
            </w:pPr>
            <w:r>
              <w:rPr>
                <w:b w:val="0"/>
                <w:i w:val="0"/>
                <w:sz w:val="16"/>
              </w:rPr>
              <w:t>Defect fixes and releases</w:t>
            </w:r>
          </w:p>
        </w:tc>
        <w:tc>
          <w:tcPr>
            <w:tcW w:type="dxa" w:w="1587"/>
            <w:vAlign w:val="top"/>
          </w:tcPr>
          <w:p>
            <w:pPr>
              <w:spacing w:after="20" w:line="252" w:lineRule="auto"/>
              <w:jc w:val="center"/>
            </w:pPr>
            <w:r>
              <w:rPr>
                <w:b w:val="0"/>
                <w:i w:val="0"/>
                <w:sz w:val="16"/>
              </w:rPr>
              <w:t>A (approve)</w:t>
            </w:r>
          </w:p>
        </w:tc>
        <w:tc>
          <w:tcPr>
            <w:tcW w:type="dxa" w:w="1474"/>
            <w:vAlign w:val="top"/>
          </w:tcPr>
          <w:p>
            <w:pPr>
              <w:spacing w:after="20" w:line="252" w:lineRule="auto"/>
              <w:jc w:val="center"/>
            </w:pPr>
            <w:r>
              <w:rPr>
                <w:b w:val="0"/>
                <w:i w:val="0"/>
                <w:sz w:val="16"/>
              </w:rPr>
              <w:t>R</w:t>
            </w:r>
          </w:p>
        </w:tc>
        <w:tc>
          <w:tcPr>
            <w:tcW w:type="dxa" w:w="1361"/>
            <w:vAlign w:val="top"/>
          </w:tcPr>
          <w:p>
            <w:pPr>
              <w:spacing w:after="20" w:line="252" w:lineRule="auto"/>
              <w:jc w:val="center"/>
            </w:pPr>
            <w:r>
              <w:rPr>
                <w:b w:val="0"/>
                <w:i w:val="0"/>
                <w:sz w:val="16"/>
              </w:rPr>
              <w:t>R</w:t>
            </w:r>
          </w:p>
        </w:tc>
        <w:tc>
          <w:tcPr>
            <w:tcW w:type="dxa" w:w="1587"/>
            <w:vAlign w:val="top"/>
          </w:tcPr>
          <w:p>
            <w:pPr>
              <w:spacing w:after="20" w:line="252" w:lineRule="auto"/>
              <w:jc w:val="center"/>
            </w:pPr>
            <w:r>
              <w:rPr>
                <w:b w:val="0"/>
                <w:i w:val="0"/>
                <w:sz w:val="16"/>
              </w:rPr>
              <w:t>C</w:t>
            </w:r>
          </w:p>
        </w:tc>
      </w:tr>
      <w:tr>
        <w:trPr>
          <w:cantSplit/>
        </w:trPr>
        <w:tc>
          <w:tcPr>
            <w:tcW w:type="dxa" w:w="3628"/>
            <w:vAlign w:val="top"/>
            <w:shd w:val="clear" w:color="auto" w:fill="FDF0F7"/>
          </w:tcPr>
          <w:p>
            <w:pPr>
              <w:spacing w:after="20" w:line="252" w:lineRule="auto"/>
            </w:pPr>
            <w:r>
              <w:rPr>
                <w:b w:val="0"/>
                <w:i w:val="0"/>
                <w:sz w:val="16"/>
              </w:rPr>
              <w:t>Database backups and restore</w:t>
            </w:r>
          </w:p>
        </w:tc>
        <w:tc>
          <w:tcPr>
            <w:tcW w:type="dxa" w:w="1587"/>
            <w:vAlign w:val="top"/>
            <w:shd w:val="clear" w:color="auto" w:fill="FDF0F7"/>
          </w:tcPr>
          <w:p>
            <w:pPr>
              <w:spacing w:after="20" w:line="252" w:lineRule="auto"/>
              <w:jc w:val="center"/>
            </w:pPr>
            <w:r>
              <w:rPr>
                <w:b w:val="0"/>
                <w:i w:val="0"/>
                <w:sz w:val="16"/>
              </w:rPr>
              <w:t>I</w:t>
            </w:r>
          </w:p>
        </w:tc>
        <w:tc>
          <w:tcPr>
            <w:tcW w:type="dxa" w:w="1474"/>
            <w:vAlign w:val="top"/>
            <w:shd w:val="clear" w:color="auto" w:fill="FDF0F7"/>
          </w:tcPr>
          <w:p>
            <w:pPr>
              <w:spacing w:after="20" w:line="252" w:lineRule="auto"/>
              <w:jc w:val="center"/>
            </w:pPr>
            <w:r>
              <w:rPr>
                <w:b w:val="0"/>
                <w:i w:val="0"/>
                <w:sz w:val="16"/>
              </w:rPr>
              <w:t>R (verify)</w:t>
            </w:r>
          </w:p>
        </w:tc>
        <w:tc>
          <w:tcPr>
            <w:tcW w:type="dxa" w:w="1361"/>
            <w:vAlign w:val="top"/>
            <w:shd w:val="clear" w:color="auto" w:fill="FDF0F7"/>
          </w:tcPr>
          <w:p>
            <w:pPr>
              <w:spacing w:after="20" w:line="252" w:lineRule="auto"/>
              <w:jc w:val="center"/>
            </w:pPr>
            <w:r>
              <w:rPr>
                <w:b w:val="0"/>
                <w:i w:val="0"/>
                <w:sz w:val="16"/>
              </w:rPr>
              <w:t>C</w:t>
            </w:r>
          </w:p>
        </w:tc>
        <w:tc>
          <w:tcPr>
            <w:tcW w:type="dxa" w:w="1587"/>
            <w:vAlign w:val="top"/>
            <w:shd w:val="clear" w:color="auto" w:fill="FDF0F7"/>
          </w:tcPr>
          <w:p>
            <w:pPr>
              <w:spacing w:after="20" w:line="252" w:lineRule="auto"/>
              <w:jc w:val="center"/>
            </w:pPr>
            <w:r>
              <w:rPr>
                <w:b w:val="0"/>
                <w:i w:val="0"/>
                <w:sz w:val="16"/>
              </w:rPr>
              <w:t>R/A (run)</w:t>
            </w:r>
          </w:p>
        </w:tc>
      </w:tr>
      <w:tr>
        <w:trPr>
          <w:cantSplit/>
        </w:trPr>
        <w:tc>
          <w:tcPr>
            <w:tcW w:type="dxa" w:w="3628"/>
            <w:vAlign w:val="top"/>
          </w:tcPr>
          <w:p>
            <w:pPr>
              <w:spacing w:after="20" w:line="252" w:lineRule="auto"/>
            </w:pPr>
            <w:r>
              <w:rPr>
                <w:b w:val="0"/>
                <w:i w:val="0"/>
                <w:sz w:val="16"/>
              </w:rPr>
              <w:t>DR invocation and tests</w:t>
            </w:r>
          </w:p>
        </w:tc>
        <w:tc>
          <w:tcPr>
            <w:tcW w:type="dxa" w:w="1587"/>
            <w:vAlign w:val="top"/>
          </w:tcPr>
          <w:p>
            <w:pPr>
              <w:spacing w:after="20" w:line="252" w:lineRule="auto"/>
              <w:jc w:val="center"/>
            </w:pPr>
            <w:r>
              <w:rPr>
                <w:b w:val="0"/>
                <w:i w:val="0"/>
                <w:sz w:val="16"/>
              </w:rPr>
              <w:t>A</w:t>
            </w:r>
          </w:p>
        </w:tc>
        <w:tc>
          <w:tcPr>
            <w:tcW w:type="dxa" w:w="1474"/>
            <w:vAlign w:val="top"/>
          </w:tcPr>
          <w:p>
            <w:pPr>
              <w:spacing w:after="20" w:line="252" w:lineRule="auto"/>
              <w:jc w:val="center"/>
            </w:pPr>
            <w:r>
              <w:rPr>
                <w:b w:val="0"/>
                <w:i w:val="0"/>
                <w:sz w:val="16"/>
              </w:rPr>
              <w:t>R</w:t>
            </w:r>
          </w:p>
        </w:tc>
        <w:tc>
          <w:tcPr>
            <w:tcW w:type="dxa" w:w="1361"/>
            <w:vAlign w:val="top"/>
          </w:tcPr>
          <w:p>
            <w:pPr>
              <w:spacing w:after="20" w:line="252" w:lineRule="auto"/>
              <w:jc w:val="center"/>
            </w:pPr>
            <w:r>
              <w:rPr>
                <w:b w:val="0"/>
                <w:i w:val="0"/>
                <w:sz w:val="16"/>
              </w:rPr>
              <w:t>C</w:t>
            </w:r>
          </w:p>
        </w:tc>
        <w:tc>
          <w:tcPr>
            <w:tcW w:type="dxa" w:w="1587"/>
            <w:vAlign w:val="top"/>
          </w:tcPr>
          <w:p>
            <w:pPr>
              <w:spacing w:after="20" w:line="252" w:lineRule="auto"/>
              <w:jc w:val="center"/>
            </w:pPr>
            <w:r>
              <w:rPr>
                <w:b w:val="0"/>
                <w:i w:val="0"/>
                <w:sz w:val="16"/>
              </w:rPr>
              <w:t>R</w:t>
            </w:r>
          </w:p>
        </w:tc>
      </w:tr>
      <w:tr>
        <w:trPr>
          <w:cantSplit/>
        </w:trPr>
        <w:tc>
          <w:tcPr>
            <w:tcW w:type="dxa" w:w="3628"/>
            <w:vAlign w:val="top"/>
            <w:shd w:val="clear" w:color="auto" w:fill="FDF0F7"/>
          </w:tcPr>
          <w:p>
            <w:pPr>
              <w:spacing w:after="20" w:line="252" w:lineRule="auto"/>
            </w:pPr>
            <w:r>
              <w:rPr>
                <w:b w:val="0"/>
                <w:i w:val="0"/>
                <w:sz w:val="16"/>
              </w:rPr>
              <w:t>Security patches (application)</w:t>
            </w:r>
          </w:p>
        </w:tc>
        <w:tc>
          <w:tcPr>
            <w:tcW w:type="dxa" w:w="1587"/>
            <w:vAlign w:val="top"/>
            <w:shd w:val="clear" w:color="auto" w:fill="FDF0F7"/>
          </w:tcPr>
          <w:p>
            <w:pPr>
              <w:spacing w:after="20" w:line="252" w:lineRule="auto"/>
              <w:jc w:val="center"/>
            </w:pPr>
            <w:r>
              <w:rPr>
                <w:b w:val="0"/>
                <w:i w:val="0"/>
                <w:sz w:val="16"/>
              </w:rPr>
              <w:t>A (approve)</w:t>
            </w:r>
          </w:p>
        </w:tc>
        <w:tc>
          <w:tcPr>
            <w:tcW w:type="dxa" w:w="1474"/>
            <w:vAlign w:val="top"/>
            <w:shd w:val="clear" w:color="auto" w:fill="FDF0F7"/>
          </w:tcPr>
          <w:p>
            <w:pPr>
              <w:spacing w:after="20" w:line="252" w:lineRule="auto"/>
              <w:jc w:val="center"/>
            </w:pPr>
            <w:r>
              <w:rPr>
                <w:b w:val="0"/>
                <w:i w:val="0"/>
                <w:sz w:val="16"/>
              </w:rPr>
              <w:t>R</w:t>
            </w:r>
          </w:p>
        </w:tc>
        <w:tc>
          <w:tcPr>
            <w:tcW w:type="dxa" w:w="1361"/>
            <w:vAlign w:val="top"/>
            <w:shd w:val="clear" w:color="auto" w:fill="FDF0F7"/>
          </w:tcPr>
          <w:p>
            <w:pPr>
              <w:spacing w:after="20" w:line="252" w:lineRule="auto"/>
              <w:jc w:val="center"/>
            </w:pPr>
            <w:r>
              <w:rPr>
                <w:b w:val="0"/>
                <w:i w:val="0"/>
                <w:sz w:val="16"/>
              </w:rPr>
              <w:t>R</w:t>
            </w:r>
          </w:p>
        </w:tc>
        <w:tc>
          <w:tcPr>
            <w:tcW w:type="dxa" w:w="1587"/>
            <w:vAlign w:val="top"/>
            <w:shd w:val="clear" w:color="auto" w:fill="FDF0F7"/>
          </w:tcPr>
          <w:p>
            <w:pPr>
              <w:spacing w:after="20" w:line="252" w:lineRule="auto"/>
              <w:jc w:val="center"/>
            </w:pPr>
            <w:r>
              <w:rPr>
                <w:b w:val="0"/>
                <w:i w:val="0"/>
                <w:sz w:val="16"/>
              </w:rPr>
              <w:t>I</w:t>
            </w:r>
          </w:p>
        </w:tc>
      </w:tr>
      <w:tr>
        <w:trPr>
          <w:cantSplit/>
        </w:trPr>
        <w:tc>
          <w:tcPr>
            <w:tcW w:type="dxa" w:w="3628"/>
            <w:vAlign w:val="top"/>
          </w:tcPr>
          <w:p>
            <w:pPr>
              <w:spacing w:after="20" w:line="252" w:lineRule="auto"/>
            </w:pPr>
            <w:r>
              <w:rPr>
                <w:b w:val="0"/>
                <w:i w:val="0"/>
                <w:sz w:val="16"/>
              </w:rPr>
              <w:t>Security patches (OS, database packages)</w:t>
            </w:r>
          </w:p>
        </w:tc>
        <w:tc>
          <w:tcPr>
            <w:tcW w:type="dxa" w:w="1587"/>
            <w:vAlign w:val="top"/>
          </w:tcPr>
          <w:p>
            <w:pPr>
              <w:spacing w:after="20" w:line="252" w:lineRule="auto"/>
              <w:jc w:val="center"/>
            </w:pPr>
            <w:r>
              <w:rPr>
                <w:b w:val="0"/>
                <w:i w:val="0"/>
                <w:sz w:val="16"/>
              </w:rPr>
              <w:t>A (approve)</w:t>
            </w:r>
          </w:p>
        </w:tc>
        <w:tc>
          <w:tcPr>
            <w:tcW w:type="dxa" w:w="1474"/>
            <w:vAlign w:val="top"/>
          </w:tcPr>
          <w:p>
            <w:pPr>
              <w:spacing w:after="20" w:line="252" w:lineRule="auto"/>
              <w:jc w:val="center"/>
            </w:pPr>
            <w:r>
              <w:rPr>
                <w:b w:val="0"/>
                <w:i w:val="0"/>
                <w:sz w:val="16"/>
              </w:rPr>
              <w:t>C</w:t>
            </w:r>
          </w:p>
        </w:tc>
        <w:tc>
          <w:tcPr>
            <w:tcW w:type="dxa" w:w="1361"/>
            <w:vAlign w:val="top"/>
          </w:tcPr>
          <w:p>
            <w:pPr>
              <w:spacing w:after="20" w:line="252" w:lineRule="auto"/>
              <w:jc w:val="center"/>
            </w:pPr>
            <w:r>
              <w:rPr>
                <w:b w:val="0"/>
                <w:i w:val="0"/>
                <w:sz w:val="16"/>
              </w:rPr>
              <w:t>–</w:t>
            </w:r>
          </w:p>
        </w:tc>
        <w:tc>
          <w:tcPr>
            <w:tcW w:type="dxa" w:w="1587"/>
            <w:vAlign w:val="top"/>
          </w:tcPr>
          <w:p>
            <w:pPr>
              <w:spacing w:after="20" w:line="252" w:lineRule="auto"/>
              <w:jc w:val="center"/>
            </w:pPr>
            <w:r>
              <w:rPr>
                <w:b w:val="0"/>
                <w:i w:val="0"/>
                <w:sz w:val="16"/>
              </w:rPr>
              <w:t>R</w:t>
            </w:r>
          </w:p>
        </w:tc>
      </w:tr>
      <w:tr>
        <w:trPr>
          <w:cantSplit/>
        </w:trPr>
        <w:tc>
          <w:tcPr>
            <w:tcW w:type="dxa" w:w="3628"/>
            <w:vAlign w:val="top"/>
            <w:shd w:val="clear" w:color="auto" w:fill="FDF0F7"/>
          </w:tcPr>
          <w:p>
            <w:pPr>
              <w:spacing w:after="20" w:line="252" w:lineRule="auto"/>
            </w:pPr>
            <w:r>
              <w:rPr>
                <w:b w:val="0"/>
                <w:i w:val="0"/>
                <w:sz w:val="16"/>
              </w:rPr>
              <w:t>Monthly service report</w:t>
            </w:r>
          </w:p>
        </w:tc>
        <w:tc>
          <w:tcPr>
            <w:tcW w:type="dxa" w:w="1587"/>
            <w:vAlign w:val="top"/>
            <w:shd w:val="clear" w:color="auto" w:fill="FDF0F7"/>
          </w:tcPr>
          <w:p>
            <w:pPr>
              <w:spacing w:after="20" w:line="252" w:lineRule="auto"/>
              <w:jc w:val="center"/>
            </w:pPr>
            <w:r>
              <w:rPr>
                <w:b w:val="0"/>
                <w:i w:val="0"/>
                <w:sz w:val="16"/>
              </w:rPr>
              <w:t>I</w:t>
            </w:r>
          </w:p>
        </w:tc>
        <w:tc>
          <w:tcPr>
            <w:tcW w:type="dxa" w:w="1474"/>
            <w:vAlign w:val="top"/>
            <w:shd w:val="clear" w:color="auto" w:fill="FDF0F7"/>
          </w:tcPr>
          <w:p>
            <w:pPr>
              <w:spacing w:after="20" w:line="252" w:lineRule="auto"/>
              <w:jc w:val="center"/>
            </w:pPr>
            <w:r>
              <w:rPr>
                <w:b w:val="0"/>
                <w:i w:val="0"/>
                <w:sz w:val="16"/>
              </w:rPr>
              <w:t>R/A</w:t>
            </w:r>
          </w:p>
        </w:tc>
        <w:tc>
          <w:tcPr>
            <w:tcW w:type="dxa" w:w="1361"/>
            <w:vAlign w:val="top"/>
            <w:shd w:val="clear" w:color="auto" w:fill="FDF0F7"/>
          </w:tcPr>
          <w:p>
            <w:pPr>
              <w:spacing w:after="20" w:line="252" w:lineRule="auto"/>
              <w:jc w:val="center"/>
            </w:pPr>
            <w:r>
              <w:rPr>
                <w:b w:val="0"/>
                <w:i w:val="0"/>
                <w:sz w:val="16"/>
              </w:rPr>
              <w:t>C</w:t>
            </w:r>
          </w:p>
        </w:tc>
        <w:tc>
          <w:tcPr>
            <w:tcW w:type="dxa" w:w="1587"/>
            <w:vAlign w:val="top"/>
            <w:shd w:val="clear" w:color="auto" w:fill="FDF0F7"/>
          </w:tcPr>
          <w:p>
            <w:pPr>
              <w:spacing w:after="20" w:line="252" w:lineRule="auto"/>
              <w:jc w:val="center"/>
            </w:pPr>
            <w:r>
              <w:rPr>
                <w:b w:val="0"/>
                <w:i w:val="0"/>
                <w:sz w:val="16"/>
              </w:rPr>
              <w:t>C</w:t>
            </w:r>
          </w:p>
        </w:tc>
      </w:tr>
    </w:tbl>
    <w:p>
      <w:pPr>
        <w:pStyle w:val="Caption"/>
        <w:jc w:val="center"/>
      </w:pPr>
      <w:r>
        <w:rPr>
          <w:b w:val="0"/>
          <w:i w:val="0"/>
        </w:rPr>
        <w:t>Table 3: RACI (R responsible, A accountable, C consulted, I informed)</w:t>
      </w:r>
    </w:p>
    <w:p>
      <w:pPr>
        <w:pStyle w:val="Heading1"/>
        <w:pageBreakBefore/>
        <w:pBdr>
          <w:bottom w:val="single" w:sz="12" w:space="4" w:color="F58220"/>
        </w:pBdr>
      </w:pPr>
      <w:r>
        <w:t>3. Support Hours and Service Levels</w:t>
      </w:r>
    </w:p>
    <w:p>
      <w:pPr>
        <w:pStyle w:val="Heading2"/>
      </w:pPr>
      <w:r>
        <w:t>3.1 Support hours</w:t>
      </w:r>
    </w:p>
    <w:p>
      <w:pPr>
        <w:keepNext w:val="0"/>
      </w:pPr>
      <w:r>
        <w:rPr>
          <w:b w:val="0"/>
          <w:i w:val="0"/>
        </w:rPr>
        <w:t>Support follows the Insurans Islam TAIB business-hours schedule for Family Takaful (COM-14). P1 incidents are covered 24 hours a day, 7 days a week, including weekends and public holidays.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608"/>
        <w:gridCol w:w="7030"/>
      </w:tblGrid>
      <w:tr>
        <w:trPr>
          <w:cantSplit/>
          <w:tblHeader/>
        </w:trPr>
        <w:tc>
          <w:tcPr>
            <w:tcW w:type="dxa" w:w="2608"/>
            <w:shd w:val="clear" w:color="auto" w:fill="E1058C"/>
            <w:vAlign w:val="center"/>
          </w:tcPr>
          <w:p>
            <w:pPr>
              <w:spacing w:after="0"/>
            </w:pPr>
            <w:r>
              <w:rPr>
                <w:b/>
                <w:i w:val="0"/>
                <w:color w:val="FFFFFF"/>
                <w:sz w:val="17"/>
              </w:rPr>
              <w:t>Coverage</w:t>
            </w:r>
          </w:p>
        </w:tc>
        <w:tc>
          <w:tcPr>
            <w:tcW w:type="dxa" w:w="7030"/>
            <w:shd w:val="clear" w:color="auto" w:fill="E1058C"/>
            <w:vAlign w:val="center"/>
          </w:tcPr>
          <w:p>
            <w:pPr>
              <w:spacing w:after="0"/>
            </w:pPr>
            <w:r>
              <w:rPr>
                <w:b/>
                <w:i w:val="0"/>
                <w:color w:val="FFFFFF"/>
                <w:sz w:val="17"/>
              </w:rPr>
              <w:t>Hours</w:t>
            </w:r>
          </w:p>
        </w:tc>
      </w:tr>
      <w:tr>
        <w:trPr>
          <w:cantSplit/>
        </w:trPr>
        <w:tc>
          <w:tcPr>
            <w:tcW w:type="dxa" w:w="2608"/>
            <w:vAlign w:val="top"/>
          </w:tcPr>
          <w:p>
            <w:pPr>
              <w:spacing w:after="20" w:line="252" w:lineRule="auto"/>
            </w:pPr>
            <w:r>
              <w:rPr>
                <w:b/>
                <w:i w:val="0"/>
                <w:sz w:val="17"/>
              </w:rPr>
              <w:t>IIFT business hours</w:t>
            </w:r>
          </w:p>
        </w:tc>
        <w:tc>
          <w:tcPr>
            <w:tcW w:type="dxa" w:w="7030"/>
            <w:vAlign w:val="top"/>
          </w:tcPr>
          <w:p>
            <w:pPr>
              <w:spacing w:after="20" w:line="252" w:lineRule="auto"/>
            </w:pPr>
            <w:r>
              <w:rPr>
                <w:b w:val="0"/>
                <w:i w:val="0"/>
                <w:sz w:val="17"/>
                <w:highlight w:val="yellow"/>
              </w:rPr>
              <w:t>[As published in the 'Insurans Islam TAIB Business Hours (Family Takaful)' schedule, e.g. Monday to Thursday and Saturday, 08:00 to 17:00 Brunei time, excluding Friday, Sunday and public holidays]</w:t>
            </w:r>
          </w:p>
        </w:tc>
      </w:tr>
      <w:tr>
        <w:trPr>
          <w:cantSplit/>
        </w:trPr>
        <w:tc>
          <w:tcPr>
            <w:tcW w:type="dxa" w:w="2608"/>
            <w:vAlign w:val="top"/>
            <w:shd w:val="clear" w:color="auto" w:fill="FDF0F7"/>
          </w:tcPr>
          <w:p>
            <w:pPr>
              <w:spacing w:after="20" w:line="252" w:lineRule="auto"/>
            </w:pPr>
            <w:r>
              <w:rPr>
                <w:b/>
                <w:i w:val="0"/>
                <w:sz w:val="17"/>
              </w:rPr>
              <w:t>P1 critical incidents</w:t>
            </w:r>
          </w:p>
        </w:tc>
        <w:tc>
          <w:tcPr>
            <w:tcW w:type="dxa" w:w="7030"/>
            <w:vAlign w:val="top"/>
            <w:shd w:val="clear" w:color="auto" w:fill="FDF0F7"/>
          </w:tcPr>
          <w:p>
            <w:pPr>
              <w:spacing w:after="20" w:line="252" w:lineRule="auto"/>
            </w:pPr>
            <w:r>
              <w:rPr>
                <w:b w:val="0"/>
                <w:i w:val="0"/>
                <w:sz w:val="17"/>
              </w:rPr>
              <w:t>24 x 7 through the hotline and on-call engineer</w:t>
            </w:r>
          </w:p>
        </w:tc>
      </w:tr>
      <w:tr>
        <w:trPr>
          <w:cantSplit/>
        </w:trPr>
        <w:tc>
          <w:tcPr>
            <w:tcW w:type="dxa" w:w="2608"/>
            <w:vAlign w:val="top"/>
          </w:tcPr>
          <w:p>
            <w:pPr>
              <w:spacing w:after="20" w:line="252" w:lineRule="auto"/>
            </w:pPr>
            <w:r>
              <w:rPr>
                <w:b/>
                <w:i w:val="0"/>
                <w:sz w:val="17"/>
              </w:rPr>
              <w:t>Planned maintenance windows</w:t>
            </w:r>
          </w:p>
        </w:tc>
        <w:tc>
          <w:tcPr>
            <w:tcW w:type="dxa" w:w="7030"/>
            <w:vAlign w:val="top"/>
          </w:tcPr>
          <w:p>
            <w:pPr>
              <w:spacing w:after="20" w:line="252" w:lineRule="auto"/>
            </w:pPr>
            <w:r>
              <w:rPr>
                <w:b w:val="0"/>
                <w:i w:val="0"/>
                <w:sz w:val="17"/>
                <w:highlight w:val="yellow"/>
              </w:rPr>
              <w:t>[Agreed with IIFT, e.g. Sunday 08:00 to 12:00]</w:t>
            </w:r>
            <w:r>
              <w:rPr>
                <w:b w:val="0"/>
                <w:i w:val="0"/>
                <w:sz w:val="17"/>
              </w:rPr>
              <w:t>, announced 5 business days ahead</w:t>
            </w:r>
          </w:p>
        </w:tc>
      </w:tr>
    </w:tbl>
    <w:p>
      <w:pPr>
        <w:pStyle w:val="Caption"/>
        <w:jc w:val="center"/>
      </w:pPr>
      <w:r>
        <w:rPr>
          <w:b w:val="0"/>
          <w:i w:val="0"/>
        </w:rPr>
        <w:t>Table 4: Support hours</w:t>
      </w:r>
    </w:p>
    <w:p>
      <w:pPr>
        <w:pStyle w:val="Heading2"/>
      </w:pPr>
      <w:r>
        <w:t>3.2 Severity definitions and SLA</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247"/>
        <w:gridCol w:w="3855"/>
        <w:gridCol w:w="1360"/>
        <w:gridCol w:w="1701"/>
        <w:gridCol w:w="1474"/>
      </w:tblGrid>
      <w:tr>
        <w:trPr>
          <w:cantSplit/>
          <w:tblHeader/>
        </w:trPr>
        <w:tc>
          <w:tcPr>
            <w:tcW w:type="dxa" w:w="1247"/>
            <w:shd w:val="clear" w:color="auto" w:fill="E1058C"/>
            <w:vAlign w:val="center"/>
          </w:tcPr>
          <w:p>
            <w:pPr>
              <w:spacing w:after="0"/>
            </w:pPr>
            <w:r>
              <w:rPr>
                <w:b/>
                <w:i w:val="0"/>
                <w:color w:val="FFFFFF"/>
                <w:sz w:val="16"/>
              </w:rPr>
              <w:t>Priority</w:t>
            </w:r>
          </w:p>
        </w:tc>
        <w:tc>
          <w:tcPr>
            <w:tcW w:type="dxa" w:w="3855"/>
            <w:shd w:val="clear" w:color="auto" w:fill="E1058C"/>
            <w:vAlign w:val="center"/>
          </w:tcPr>
          <w:p>
            <w:pPr>
              <w:spacing w:after="0"/>
            </w:pPr>
            <w:r>
              <w:rPr>
                <w:b/>
                <w:i w:val="0"/>
                <w:color w:val="FFFFFF"/>
                <w:sz w:val="16"/>
              </w:rPr>
              <w:t>Definition</w:t>
            </w:r>
          </w:p>
        </w:tc>
        <w:tc>
          <w:tcPr>
            <w:tcW w:type="dxa" w:w="1361"/>
            <w:shd w:val="clear" w:color="auto" w:fill="E1058C"/>
            <w:vAlign w:val="center"/>
          </w:tcPr>
          <w:p>
            <w:pPr>
              <w:spacing w:after="0"/>
            </w:pPr>
            <w:r>
              <w:rPr>
                <w:b/>
                <w:i w:val="0"/>
                <w:color w:val="FFFFFF"/>
                <w:sz w:val="16"/>
              </w:rPr>
              <w:t>Response</w:t>
            </w:r>
          </w:p>
        </w:tc>
        <w:tc>
          <w:tcPr>
            <w:tcW w:type="dxa" w:w="1701"/>
            <w:shd w:val="clear" w:color="auto" w:fill="E1058C"/>
            <w:vAlign w:val="center"/>
          </w:tcPr>
          <w:p>
            <w:pPr>
              <w:spacing w:after="0"/>
            </w:pPr>
            <w:r>
              <w:rPr>
                <w:b/>
                <w:i w:val="0"/>
                <w:color w:val="FFFFFF"/>
                <w:sz w:val="16"/>
              </w:rPr>
              <w:t>Restore / resolve</w:t>
            </w:r>
          </w:p>
        </w:tc>
        <w:tc>
          <w:tcPr>
            <w:tcW w:type="dxa" w:w="1474"/>
            <w:shd w:val="clear" w:color="auto" w:fill="E1058C"/>
            <w:vAlign w:val="center"/>
          </w:tcPr>
          <w:p>
            <w:pPr>
              <w:spacing w:after="0"/>
            </w:pPr>
            <w:r>
              <w:rPr>
                <w:b/>
                <w:i w:val="0"/>
                <w:color w:val="FFFFFF"/>
                <w:sz w:val="16"/>
              </w:rPr>
              <w:t>Coverage</w:t>
            </w:r>
          </w:p>
        </w:tc>
      </w:tr>
      <w:tr>
        <w:trPr>
          <w:cantSplit/>
        </w:trPr>
        <w:tc>
          <w:tcPr>
            <w:tcW w:type="dxa" w:w="1247"/>
            <w:vAlign w:val="top"/>
          </w:tcPr>
          <w:p>
            <w:pPr>
              <w:spacing w:after="20" w:line="252" w:lineRule="auto"/>
            </w:pPr>
            <w:r>
              <w:rPr>
                <w:b/>
                <w:i w:val="0"/>
                <w:sz w:val="16"/>
              </w:rPr>
              <w:t>P1 Critical</w:t>
            </w:r>
          </w:p>
        </w:tc>
        <w:tc>
          <w:tcPr>
            <w:tcW w:type="dxa" w:w="3855"/>
            <w:vAlign w:val="top"/>
          </w:tcPr>
          <w:p>
            <w:pPr>
              <w:spacing w:after="20" w:line="252" w:lineRule="auto"/>
            </w:pPr>
            <w:r>
              <w:rPr>
                <w:b w:val="0"/>
                <w:i w:val="0"/>
                <w:sz w:val="16"/>
              </w:rPr>
              <w:t>Production down, or a critical function (sign-in, quotation, issuance, payment verification, EOD) unavailable for all users; data integrity or security breach</w:t>
            </w:r>
          </w:p>
        </w:tc>
        <w:tc>
          <w:tcPr>
            <w:tcW w:type="dxa" w:w="1361"/>
            <w:vAlign w:val="top"/>
          </w:tcPr>
          <w:p>
            <w:pPr>
              <w:spacing w:after="20" w:line="252" w:lineRule="auto"/>
            </w:pPr>
            <w:r>
              <w:rPr>
                <w:b w:val="0"/>
                <w:i w:val="0"/>
                <w:sz w:val="16"/>
              </w:rPr>
              <w:t>30 minutes</w:t>
            </w:r>
          </w:p>
        </w:tc>
        <w:tc>
          <w:tcPr>
            <w:tcW w:type="dxa" w:w="1701"/>
            <w:vAlign w:val="top"/>
          </w:tcPr>
          <w:p>
            <w:pPr>
              <w:spacing w:after="20" w:line="252" w:lineRule="auto"/>
            </w:pPr>
            <w:r>
              <w:rPr>
                <w:b w:val="0"/>
                <w:i w:val="0"/>
                <w:sz w:val="16"/>
              </w:rPr>
              <w:t>4 hours (restore or workaround)</w:t>
            </w:r>
          </w:p>
        </w:tc>
        <w:tc>
          <w:tcPr>
            <w:tcW w:type="dxa" w:w="1474"/>
            <w:vAlign w:val="top"/>
          </w:tcPr>
          <w:p>
            <w:pPr>
              <w:spacing w:after="20" w:line="252" w:lineRule="auto"/>
            </w:pPr>
            <w:r>
              <w:rPr>
                <w:b w:val="0"/>
                <w:i w:val="0"/>
                <w:sz w:val="16"/>
              </w:rPr>
              <w:t>24 x 7</w:t>
            </w:r>
          </w:p>
        </w:tc>
      </w:tr>
      <w:tr>
        <w:trPr>
          <w:cantSplit/>
        </w:trPr>
        <w:tc>
          <w:tcPr>
            <w:tcW w:type="dxa" w:w="1247"/>
            <w:vAlign w:val="top"/>
            <w:shd w:val="clear" w:color="auto" w:fill="FDF0F7"/>
          </w:tcPr>
          <w:p>
            <w:pPr>
              <w:spacing w:after="20" w:line="252" w:lineRule="auto"/>
            </w:pPr>
            <w:r>
              <w:rPr>
                <w:b/>
                <w:i w:val="0"/>
                <w:sz w:val="16"/>
              </w:rPr>
              <w:t>P2 High</w:t>
            </w:r>
          </w:p>
        </w:tc>
        <w:tc>
          <w:tcPr>
            <w:tcW w:type="dxa" w:w="3855"/>
            <w:vAlign w:val="top"/>
            <w:shd w:val="clear" w:color="auto" w:fill="FDF0F7"/>
          </w:tcPr>
          <w:p>
            <w:pPr>
              <w:spacing w:after="20" w:line="252" w:lineRule="auto"/>
            </w:pPr>
            <w:r>
              <w:rPr>
                <w:b w:val="0"/>
                <w:i w:val="0"/>
                <w:sz w:val="16"/>
              </w:rPr>
              <w:t>Major function impaired for many users with no reasonable workaround</w:t>
            </w:r>
          </w:p>
        </w:tc>
        <w:tc>
          <w:tcPr>
            <w:tcW w:type="dxa" w:w="1361"/>
            <w:vAlign w:val="top"/>
            <w:shd w:val="clear" w:color="auto" w:fill="FDF0F7"/>
          </w:tcPr>
          <w:p>
            <w:pPr>
              <w:spacing w:after="20" w:line="252" w:lineRule="auto"/>
            </w:pPr>
            <w:r>
              <w:rPr>
                <w:b w:val="0"/>
                <w:i w:val="0"/>
                <w:sz w:val="16"/>
              </w:rPr>
              <w:t>2 hours</w:t>
            </w:r>
          </w:p>
        </w:tc>
        <w:tc>
          <w:tcPr>
            <w:tcW w:type="dxa" w:w="1701"/>
            <w:vAlign w:val="top"/>
            <w:shd w:val="clear" w:color="auto" w:fill="FDF0F7"/>
          </w:tcPr>
          <w:p>
            <w:pPr>
              <w:spacing w:after="20" w:line="252" w:lineRule="auto"/>
            </w:pPr>
            <w:r>
              <w:rPr>
                <w:b w:val="0"/>
                <w:i w:val="0"/>
                <w:sz w:val="16"/>
              </w:rPr>
              <w:t>1 business day</w:t>
            </w:r>
          </w:p>
        </w:tc>
        <w:tc>
          <w:tcPr>
            <w:tcW w:type="dxa" w:w="1474"/>
            <w:vAlign w:val="top"/>
            <w:shd w:val="clear" w:color="auto" w:fill="FDF0F7"/>
          </w:tcPr>
          <w:p>
            <w:pPr>
              <w:spacing w:after="20" w:line="252" w:lineRule="auto"/>
            </w:pPr>
            <w:r>
              <w:rPr>
                <w:b w:val="0"/>
                <w:i w:val="0"/>
                <w:sz w:val="16"/>
              </w:rPr>
              <w:t>IIFT business hours</w:t>
            </w:r>
          </w:p>
        </w:tc>
      </w:tr>
      <w:tr>
        <w:trPr>
          <w:cantSplit/>
        </w:trPr>
        <w:tc>
          <w:tcPr>
            <w:tcW w:type="dxa" w:w="1247"/>
            <w:vAlign w:val="top"/>
          </w:tcPr>
          <w:p>
            <w:pPr>
              <w:spacing w:after="20" w:line="252" w:lineRule="auto"/>
            </w:pPr>
            <w:r>
              <w:rPr>
                <w:b/>
                <w:i w:val="0"/>
                <w:sz w:val="16"/>
              </w:rPr>
              <w:t>P3 Medium</w:t>
            </w:r>
          </w:p>
        </w:tc>
        <w:tc>
          <w:tcPr>
            <w:tcW w:type="dxa" w:w="3855"/>
            <w:vAlign w:val="top"/>
          </w:tcPr>
          <w:p>
            <w:pPr>
              <w:spacing w:after="20" w:line="252" w:lineRule="auto"/>
            </w:pPr>
            <w:r>
              <w:rPr>
                <w:b w:val="0"/>
                <w:i w:val="0"/>
                <w:sz w:val="16"/>
              </w:rPr>
              <w:t>Function impaired with a workaround; few users affected</w:t>
            </w:r>
          </w:p>
        </w:tc>
        <w:tc>
          <w:tcPr>
            <w:tcW w:type="dxa" w:w="1361"/>
            <w:vAlign w:val="top"/>
          </w:tcPr>
          <w:p>
            <w:pPr>
              <w:spacing w:after="20" w:line="252" w:lineRule="auto"/>
            </w:pPr>
            <w:r>
              <w:rPr>
                <w:b w:val="0"/>
                <w:i w:val="0"/>
                <w:sz w:val="16"/>
              </w:rPr>
              <w:t>4 business hours</w:t>
            </w:r>
          </w:p>
        </w:tc>
        <w:tc>
          <w:tcPr>
            <w:tcW w:type="dxa" w:w="1701"/>
            <w:vAlign w:val="top"/>
          </w:tcPr>
          <w:p>
            <w:pPr>
              <w:spacing w:after="20" w:line="252" w:lineRule="auto"/>
            </w:pPr>
            <w:r>
              <w:rPr>
                <w:b w:val="0"/>
                <w:i w:val="0"/>
                <w:sz w:val="16"/>
              </w:rPr>
              <w:t>3 business days</w:t>
            </w:r>
          </w:p>
        </w:tc>
        <w:tc>
          <w:tcPr>
            <w:tcW w:type="dxa" w:w="1474"/>
            <w:vAlign w:val="top"/>
          </w:tcPr>
          <w:p>
            <w:pPr>
              <w:spacing w:after="20" w:line="252" w:lineRule="auto"/>
            </w:pPr>
            <w:r>
              <w:rPr>
                <w:b w:val="0"/>
                <w:i w:val="0"/>
                <w:sz w:val="16"/>
              </w:rPr>
              <w:t>IIFT business hours</w:t>
            </w:r>
          </w:p>
        </w:tc>
      </w:tr>
      <w:tr>
        <w:trPr>
          <w:cantSplit/>
        </w:trPr>
        <w:tc>
          <w:tcPr>
            <w:tcW w:type="dxa" w:w="1247"/>
            <w:vAlign w:val="top"/>
            <w:shd w:val="clear" w:color="auto" w:fill="FDF0F7"/>
          </w:tcPr>
          <w:p>
            <w:pPr>
              <w:spacing w:after="20" w:line="252" w:lineRule="auto"/>
            </w:pPr>
            <w:r>
              <w:rPr>
                <w:b/>
                <w:i w:val="0"/>
                <w:sz w:val="16"/>
              </w:rPr>
              <w:t>P4 Low</w:t>
            </w:r>
          </w:p>
        </w:tc>
        <w:tc>
          <w:tcPr>
            <w:tcW w:type="dxa" w:w="3855"/>
            <w:vAlign w:val="top"/>
            <w:shd w:val="clear" w:color="auto" w:fill="FDF0F7"/>
          </w:tcPr>
          <w:p>
            <w:pPr>
              <w:spacing w:after="20" w:line="252" w:lineRule="auto"/>
            </w:pPr>
            <w:r>
              <w:rPr>
                <w:b w:val="0"/>
                <w:i w:val="0"/>
                <w:sz w:val="16"/>
              </w:rPr>
              <w:t>Cosmetic issue, question or minor defect</w:t>
            </w:r>
          </w:p>
        </w:tc>
        <w:tc>
          <w:tcPr>
            <w:tcW w:type="dxa" w:w="1361"/>
            <w:vAlign w:val="top"/>
            <w:shd w:val="clear" w:color="auto" w:fill="FDF0F7"/>
          </w:tcPr>
          <w:p>
            <w:pPr>
              <w:spacing w:after="20" w:line="252" w:lineRule="auto"/>
            </w:pPr>
            <w:r>
              <w:rPr>
                <w:b w:val="0"/>
                <w:i w:val="0"/>
                <w:sz w:val="16"/>
              </w:rPr>
              <w:t>1 business day</w:t>
            </w:r>
          </w:p>
        </w:tc>
        <w:tc>
          <w:tcPr>
            <w:tcW w:type="dxa" w:w="1701"/>
            <w:vAlign w:val="top"/>
            <w:shd w:val="clear" w:color="auto" w:fill="FDF0F7"/>
          </w:tcPr>
          <w:p>
            <w:pPr>
              <w:spacing w:after="20" w:line="252" w:lineRule="auto"/>
            </w:pPr>
            <w:r>
              <w:rPr>
                <w:b w:val="0"/>
                <w:i w:val="0"/>
                <w:sz w:val="16"/>
              </w:rPr>
              <w:t>Next scheduled release</w:t>
            </w:r>
          </w:p>
        </w:tc>
        <w:tc>
          <w:tcPr>
            <w:tcW w:type="dxa" w:w="1474"/>
            <w:vAlign w:val="top"/>
            <w:shd w:val="clear" w:color="auto" w:fill="FDF0F7"/>
          </w:tcPr>
          <w:p>
            <w:pPr>
              <w:spacing w:after="20" w:line="252" w:lineRule="auto"/>
            </w:pPr>
            <w:r>
              <w:rPr>
                <w:b w:val="0"/>
                <w:i w:val="0"/>
                <w:sz w:val="16"/>
              </w:rPr>
              <w:t>IIFT business hours</w:t>
            </w:r>
          </w:p>
        </w:tc>
      </w:tr>
    </w:tbl>
    <w:p>
      <w:pPr>
        <w:pStyle w:val="Caption"/>
        <w:jc w:val="center"/>
      </w:pPr>
      <w:r>
        <w:rPr>
          <w:b w:val="0"/>
          <w:i w:val="0"/>
        </w:rPr>
        <w:t>Table 5: Incident service levels (MNT-05 to MNT-07, COM-13)</w:t>
      </w:r>
    </w:p>
    <w:p>
      <w:pPr>
        <w:pStyle w:val="ListBullet"/>
      </w:pPr>
      <w:r>
        <w:rPr>
          <w:b w:val="0"/>
          <w:i w:val="0"/>
        </w:rPr>
        <w:t>Response: an engineer has acknowledged the incident and started work, measured from logging (or from the call for P1).</w:t>
      </w:r>
    </w:p>
    <w:p>
      <w:pPr>
        <w:pStyle w:val="ListBullet"/>
      </w:pPr>
      <w:r>
        <w:rPr>
          <w:b w:val="0"/>
          <w:i w:val="0"/>
        </w:rPr>
        <w:t>Restore: service or function available again, possibly with a workaround; the permanent fix follows under problem management.</w:t>
      </w:r>
    </w:p>
    <w:p>
      <w:pPr>
        <w:pStyle w:val="ListBullet"/>
      </w:pPr>
      <w:r>
        <w:rPr>
          <w:b w:val="0"/>
          <w:i w:val="0"/>
        </w:rPr>
        <w:t>Priority is set by the helpdesk from impact and urgency and can be changed by agreement; the SLA clock follows the agreed priority.</w:t>
      </w:r>
    </w:p>
    <w:p>
      <w:pPr>
        <w:pStyle w:val="ListBullet"/>
      </w:pPr>
      <w:r>
        <w:rPr>
          <w:b w:val="0"/>
          <w:i w:val="0"/>
        </w:rPr>
        <w:t>The clock pauses while waiting for IIFT information or for infrastructure outside iorta's responsibility; pauses are recorded on the ticket.</w:t>
      </w:r>
    </w:p>
    <w:p>
      <w:pPr>
        <w:pStyle w:val="ListBullet"/>
      </w:pPr>
      <w:r>
        <w:rPr>
          <w:b w:val="0"/>
          <w:i w:val="0"/>
        </w:rPr>
        <w:t>Availability target: 99.5% per month overall and 99.9% within IIFT business hours, excluding approved maintenance windows.</w:t>
      </w:r>
    </w:p>
    <w:p>
      <w:pPr>
        <w:pStyle w:val="ListBullet"/>
      </w:pPr>
      <w:r>
        <w:rPr>
          <w:b w:val="0"/>
          <w:i w:val="0"/>
        </w:rPr>
        <w:t>The Issues module's own SLA timers (Issue SLA parameters sla.*) track user-reported issues inside the application; they are configured to match this table at go-live.</w:t>
      </w:r>
    </w:p>
    <w:p>
      <w:pPr>
        <w:pStyle w:val="Heading1"/>
        <w:pageBreakBefore/>
        <w:pBdr>
          <w:bottom w:val="single" w:sz="12" w:space="4" w:color="F58220"/>
        </w:pBdr>
      </w:pPr>
      <w:r>
        <w:t>4. Incident Management</w:t>
      </w:r>
    </w:p>
    <w:p>
      <w:pPr>
        <w:keepNext/>
        <w:spacing w:after="0"/>
        <w:jc w:val="center"/>
      </w:pPr>
      <w:r>
        <w:drawing>
          <wp:inline xmlns:a="http://schemas.openxmlformats.org/drawingml/2006/main" xmlns:pic="http://schemas.openxmlformats.org/drawingml/2006/picture">
            <wp:extent cx="5760000" cy="2550857"/>
            <wp:docPr id="4" name="Picture 4"/>
            <wp:cNvGraphicFramePr>
              <a:graphicFrameLocks noChangeAspect="1"/>
            </wp:cNvGraphicFramePr>
            <a:graphic>
              <a:graphicData uri="http://schemas.openxmlformats.org/drawingml/2006/picture">
                <pic:pic>
                  <pic:nvPicPr>
                    <pic:cNvPr id="0" name="tech-incident.png"/>
                    <pic:cNvPicPr/>
                  </pic:nvPicPr>
                  <pic:blipFill>
                    <a:blip r:embed="rId14"/>
                    <a:stretch>
                      <a:fillRect/>
                    </a:stretch>
                  </pic:blipFill>
                  <pic:spPr>
                    <a:xfrm>
                      <a:off x="0" y="0"/>
                      <a:ext cx="5760000" cy="2550857"/>
                    </a:xfrm>
                    <a:prstGeom prst="rect"/>
                  </pic:spPr>
                </pic:pic>
              </a:graphicData>
            </a:graphic>
          </wp:inline>
        </w:drawing>
      </w:r>
    </w:p>
    <w:p>
      <w:pPr>
        <w:pStyle w:val="Caption"/>
        <w:jc w:val="center"/>
      </w:pPr>
      <w:r>
        <w:rPr>
          <w:b w:val="0"/>
          <w:i w:val="0"/>
        </w:rPr>
        <w:t>Figure 2: Incident process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360"/>
        <w:gridCol w:w="6237"/>
        <w:gridCol w:w="2041"/>
      </w:tblGrid>
      <w:tr>
        <w:trPr>
          <w:cantSplit/>
          <w:tblHeader/>
        </w:trPr>
        <w:tc>
          <w:tcPr>
            <w:tcW w:type="dxa" w:w="1361"/>
            <w:shd w:val="clear" w:color="auto" w:fill="E1058C"/>
            <w:vAlign w:val="center"/>
          </w:tcPr>
          <w:p>
            <w:pPr>
              <w:spacing w:after="0"/>
            </w:pPr>
            <w:r>
              <w:rPr>
                <w:b/>
                <w:i w:val="0"/>
                <w:color w:val="FFFFFF"/>
                <w:sz w:val="17"/>
              </w:rPr>
              <w:t>Step</w:t>
            </w:r>
          </w:p>
        </w:tc>
        <w:tc>
          <w:tcPr>
            <w:tcW w:type="dxa" w:w="6236"/>
            <w:shd w:val="clear" w:color="auto" w:fill="E1058C"/>
            <w:vAlign w:val="center"/>
          </w:tcPr>
          <w:p>
            <w:pPr>
              <w:spacing w:after="0"/>
            </w:pPr>
            <w:r>
              <w:rPr>
                <w:b/>
                <w:i w:val="0"/>
                <w:color w:val="FFFFFF"/>
                <w:sz w:val="17"/>
              </w:rPr>
              <w:t>What happens</w:t>
            </w:r>
          </w:p>
        </w:tc>
        <w:tc>
          <w:tcPr>
            <w:tcW w:type="dxa" w:w="2041"/>
            <w:shd w:val="clear" w:color="auto" w:fill="E1058C"/>
            <w:vAlign w:val="center"/>
          </w:tcPr>
          <w:p>
            <w:pPr>
              <w:spacing w:after="0"/>
            </w:pPr>
            <w:r>
              <w:rPr>
                <w:b/>
                <w:i w:val="0"/>
                <w:color w:val="FFFFFF"/>
                <w:sz w:val="17"/>
              </w:rPr>
              <w:t>Who</w:t>
            </w:r>
          </w:p>
        </w:tc>
      </w:tr>
      <w:tr>
        <w:trPr>
          <w:cantSplit/>
        </w:trPr>
        <w:tc>
          <w:tcPr>
            <w:tcW w:type="dxa" w:w="1361"/>
            <w:vAlign w:val="top"/>
          </w:tcPr>
          <w:p>
            <w:pPr>
              <w:spacing w:after="20" w:line="252" w:lineRule="auto"/>
            </w:pPr>
            <w:r>
              <w:rPr>
                <w:b/>
                <w:i w:val="0"/>
                <w:sz w:val="17"/>
              </w:rPr>
              <w:t>Detect</w:t>
            </w:r>
          </w:p>
        </w:tc>
        <w:tc>
          <w:tcPr>
            <w:tcW w:type="dxa" w:w="6236"/>
            <w:vAlign w:val="top"/>
          </w:tcPr>
          <w:p>
            <w:pPr>
              <w:spacing w:after="20" w:line="252" w:lineRule="auto"/>
            </w:pPr>
            <w:r>
              <w:rPr>
                <w:b w:val="0"/>
                <w:i w:val="0"/>
                <w:sz w:val="17"/>
              </w:rPr>
              <w:t>Alert, user call, e-mail or Issues-module ticket</w:t>
            </w:r>
          </w:p>
        </w:tc>
        <w:tc>
          <w:tcPr>
            <w:tcW w:type="dxa" w:w="2041"/>
            <w:vAlign w:val="top"/>
          </w:tcPr>
          <w:p>
            <w:pPr>
              <w:spacing w:after="20" w:line="252" w:lineRule="auto"/>
            </w:pPr>
            <w:r>
              <w:rPr>
                <w:b w:val="0"/>
                <w:i w:val="0"/>
                <w:sz w:val="17"/>
              </w:rPr>
              <w:t>Monitoring, users</w:t>
            </w:r>
          </w:p>
        </w:tc>
      </w:tr>
      <w:tr>
        <w:trPr>
          <w:cantSplit/>
        </w:trPr>
        <w:tc>
          <w:tcPr>
            <w:tcW w:type="dxa" w:w="1361"/>
            <w:vAlign w:val="top"/>
            <w:shd w:val="clear" w:color="auto" w:fill="FDF0F7"/>
          </w:tcPr>
          <w:p>
            <w:pPr>
              <w:spacing w:after="20" w:line="252" w:lineRule="auto"/>
            </w:pPr>
            <w:r>
              <w:rPr>
                <w:b/>
                <w:i w:val="0"/>
                <w:sz w:val="17"/>
              </w:rPr>
              <w:t>Log</w:t>
            </w:r>
          </w:p>
        </w:tc>
        <w:tc>
          <w:tcPr>
            <w:tcW w:type="dxa" w:w="6236"/>
            <w:vAlign w:val="top"/>
            <w:shd w:val="clear" w:color="auto" w:fill="FDF0F7"/>
          </w:tcPr>
          <w:p>
            <w:pPr>
              <w:spacing w:after="20" w:line="252" w:lineRule="auto"/>
            </w:pPr>
            <w:r>
              <w:rPr>
                <w:b w:val="0"/>
                <w:i w:val="0"/>
                <w:sz w:val="17"/>
              </w:rPr>
              <w:t>Ticket with symptom, time, user, correlation id, screenshots</w:t>
            </w:r>
          </w:p>
        </w:tc>
        <w:tc>
          <w:tcPr>
            <w:tcW w:type="dxa" w:w="2041"/>
            <w:vAlign w:val="top"/>
            <w:shd w:val="clear" w:color="auto" w:fill="FDF0F7"/>
          </w:tcPr>
          <w:p>
            <w:pPr>
              <w:spacing w:after="20" w:line="252" w:lineRule="auto"/>
            </w:pPr>
            <w:r>
              <w:rPr>
                <w:b w:val="0"/>
                <w:i w:val="0"/>
                <w:sz w:val="17"/>
              </w:rPr>
              <w:t>L1</w:t>
            </w:r>
          </w:p>
        </w:tc>
      </w:tr>
      <w:tr>
        <w:trPr>
          <w:cantSplit/>
        </w:trPr>
        <w:tc>
          <w:tcPr>
            <w:tcW w:type="dxa" w:w="1361"/>
            <w:vAlign w:val="top"/>
          </w:tcPr>
          <w:p>
            <w:pPr>
              <w:spacing w:after="20" w:line="252" w:lineRule="auto"/>
            </w:pPr>
            <w:r>
              <w:rPr>
                <w:b/>
                <w:i w:val="0"/>
                <w:sz w:val="17"/>
              </w:rPr>
              <w:t>Classify</w:t>
            </w:r>
          </w:p>
        </w:tc>
        <w:tc>
          <w:tcPr>
            <w:tcW w:type="dxa" w:w="6236"/>
            <w:vAlign w:val="top"/>
          </w:tcPr>
          <w:p>
            <w:pPr>
              <w:spacing w:after="20" w:line="252" w:lineRule="auto"/>
            </w:pPr>
            <w:r>
              <w:rPr>
                <w:b w:val="0"/>
                <w:i w:val="0"/>
                <w:sz w:val="17"/>
              </w:rPr>
              <w:t>Priority P1 to P4 from the definitions; category</w:t>
            </w:r>
          </w:p>
        </w:tc>
        <w:tc>
          <w:tcPr>
            <w:tcW w:type="dxa" w:w="2041"/>
            <w:vAlign w:val="top"/>
          </w:tcPr>
          <w:p>
            <w:pPr>
              <w:spacing w:after="20" w:line="252" w:lineRule="auto"/>
            </w:pPr>
            <w:r>
              <w:rPr>
                <w:b w:val="0"/>
                <w:i w:val="0"/>
                <w:sz w:val="17"/>
              </w:rPr>
              <w:t>L1</w:t>
            </w:r>
          </w:p>
        </w:tc>
      </w:tr>
      <w:tr>
        <w:trPr>
          <w:cantSplit/>
        </w:trPr>
        <w:tc>
          <w:tcPr>
            <w:tcW w:type="dxa" w:w="1361"/>
            <w:vAlign w:val="top"/>
            <w:shd w:val="clear" w:color="auto" w:fill="FDF0F7"/>
          </w:tcPr>
          <w:p>
            <w:pPr>
              <w:spacing w:after="20" w:line="252" w:lineRule="auto"/>
            </w:pPr>
            <w:r>
              <w:rPr>
                <w:b/>
                <w:i w:val="0"/>
                <w:sz w:val="17"/>
              </w:rPr>
              <w:t>Respond</w:t>
            </w:r>
          </w:p>
        </w:tc>
        <w:tc>
          <w:tcPr>
            <w:tcW w:type="dxa" w:w="6236"/>
            <w:vAlign w:val="top"/>
            <w:shd w:val="clear" w:color="auto" w:fill="FDF0F7"/>
          </w:tcPr>
          <w:p>
            <w:pPr>
              <w:spacing w:after="20" w:line="252" w:lineRule="auto"/>
            </w:pPr>
            <w:r>
              <w:rPr>
                <w:b w:val="0"/>
                <w:i w:val="0"/>
                <w:sz w:val="17"/>
              </w:rPr>
              <w:t>Acknowledge within SLA; for P1 open a bridge call and notify the escalation contacts</w:t>
            </w:r>
          </w:p>
        </w:tc>
        <w:tc>
          <w:tcPr>
            <w:tcW w:type="dxa" w:w="2041"/>
            <w:vAlign w:val="top"/>
            <w:shd w:val="clear" w:color="auto" w:fill="FDF0F7"/>
          </w:tcPr>
          <w:p>
            <w:pPr>
              <w:spacing w:after="20" w:line="252" w:lineRule="auto"/>
            </w:pPr>
            <w:r>
              <w:rPr>
                <w:b w:val="0"/>
                <w:i w:val="0"/>
                <w:sz w:val="17"/>
              </w:rPr>
              <w:t>L2</w:t>
            </w:r>
          </w:p>
        </w:tc>
      </w:tr>
      <w:tr>
        <w:trPr>
          <w:cantSplit/>
        </w:trPr>
        <w:tc>
          <w:tcPr>
            <w:tcW w:type="dxa" w:w="1361"/>
            <w:vAlign w:val="top"/>
          </w:tcPr>
          <w:p>
            <w:pPr>
              <w:spacing w:after="20" w:line="252" w:lineRule="auto"/>
            </w:pPr>
            <w:r>
              <w:rPr>
                <w:b/>
                <w:i w:val="0"/>
                <w:sz w:val="17"/>
              </w:rPr>
              <w:t>Diagnose</w:t>
            </w:r>
          </w:p>
        </w:tc>
        <w:tc>
          <w:tcPr>
            <w:tcW w:type="dxa" w:w="6236"/>
            <w:vAlign w:val="top"/>
          </w:tcPr>
          <w:p>
            <w:pPr>
              <w:spacing w:after="20" w:line="252" w:lineRule="auto"/>
            </w:pPr>
            <w:r>
              <w:rPr>
                <w:b w:val="0"/>
                <w:i w:val="0"/>
                <w:sz w:val="17"/>
              </w:rPr>
              <w:t>Logs by correlation id, metrics, integration monitor, audit trail, data</w:t>
            </w:r>
          </w:p>
        </w:tc>
        <w:tc>
          <w:tcPr>
            <w:tcW w:type="dxa" w:w="2041"/>
            <w:vAlign w:val="top"/>
          </w:tcPr>
          <w:p>
            <w:pPr>
              <w:spacing w:after="20" w:line="252" w:lineRule="auto"/>
            </w:pPr>
            <w:r>
              <w:rPr>
                <w:b w:val="0"/>
                <w:i w:val="0"/>
                <w:sz w:val="17"/>
              </w:rPr>
              <w:t>L2, L3</w:t>
            </w:r>
          </w:p>
        </w:tc>
      </w:tr>
      <w:tr>
        <w:trPr>
          <w:cantSplit/>
        </w:trPr>
        <w:tc>
          <w:tcPr>
            <w:tcW w:type="dxa" w:w="1361"/>
            <w:vAlign w:val="top"/>
            <w:shd w:val="clear" w:color="auto" w:fill="FDF0F7"/>
          </w:tcPr>
          <w:p>
            <w:pPr>
              <w:spacing w:after="20" w:line="252" w:lineRule="auto"/>
            </w:pPr>
            <w:r>
              <w:rPr>
                <w:b/>
                <w:i w:val="0"/>
                <w:sz w:val="17"/>
              </w:rPr>
              <w:t>Restore</w:t>
            </w:r>
          </w:p>
        </w:tc>
        <w:tc>
          <w:tcPr>
            <w:tcW w:type="dxa" w:w="6236"/>
            <w:vAlign w:val="top"/>
            <w:shd w:val="clear" w:color="auto" w:fill="FDF0F7"/>
          </w:tcPr>
          <w:p>
            <w:pPr>
              <w:spacing w:after="20" w:line="252" w:lineRule="auto"/>
            </w:pPr>
            <w:r>
              <w:rPr>
                <w:b w:val="0"/>
                <w:i w:val="0"/>
                <w:sz w:val="17"/>
              </w:rPr>
              <w:t>Workaround or fix; runbook where one exists</w:t>
            </w:r>
          </w:p>
        </w:tc>
        <w:tc>
          <w:tcPr>
            <w:tcW w:type="dxa" w:w="2041"/>
            <w:vAlign w:val="top"/>
            <w:shd w:val="clear" w:color="auto" w:fill="FDF0F7"/>
          </w:tcPr>
          <w:p>
            <w:pPr>
              <w:spacing w:after="20" w:line="252" w:lineRule="auto"/>
            </w:pPr>
            <w:r>
              <w:rPr>
                <w:b w:val="0"/>
                <w:i w:val="0"/>
                <w:sz w:val="17"/>
              </w:rPr>
              <w:t>L2, L3, Infra</w:t>
            </w:r>
          </w:p>
        </w:tc>
      </w:tr>
      <w:tr>
        <w:trPr>
          <w:cantSplit/>
        </w:trPr>
        <w:tc>
          <w:tcPr>
            <w:tcW w:type="dxa" w:w="1361"/>
            <w:vAlign w:val="top"/>
          </w:tcPr>
          <w:p>
            <w:pPr>
              <w:spacing w:after="20" w:line="252" w:lineRule="auto"/>
            </w:pPr>
            <w:r>
              <w:rPr>
                <w:b/>
                <w:i w:val="0"/>
                <w:sz w:val="17"/>
              </w:rPr>
              <w:t>Verify</w:t>
            </w:r>
          </w:p>
        </w:tc>
        <w:tc>
          <w:tcPr>
            <w:tcW w:type="dxa" w:w="6236"/>
            <w:vAlign w:val="top"/>
          </w:tcPr>
          <w:p>
            <w:pPr>
              <w:spacing w:after="20" w:line="252" w:lineRule="auto"/>
            </w:pPr>
            <w:r>
              <w:rPr>
                <w:b w:val="0"/>
                <w:i w:val="0"/>
                <w:sz w:val="17"/>
              </w:rPr>
              <w:t>User confirms; monitoring back to normal</w:t>
            </w:r>
          </w:p>
        </w:tc>
        <w:tc>
          <w:tcPr>
            <w:tcW w:type="dxa" w:w="2041"/>
            <w:vAlign w:val="top"/>
          </w:tcPr>
          <w:p>
            <w:pPr>
              <w:spacing w:after="20" w:line="252" w:lineRule="auto"/>
            </w:pPr>
            <w:r>
              <w:rPr>
                <w:b w:val="0"/>
                <w:i w:val="0"/>
                <w:sz w:val="17"/>
              </w:rPr>
              <w:t>L1, L2</w:t>
            </w:r>
          </w:p>
        </w:tc>
      </w:tr>
      <w:tr>
        <w:trPr>
          <w:cantSplit/>
        </w:trPr>
        <w:tc>
          <w:tcPr>
            <w:tcW w:type="dxa" w:w="1361"/>
            <w:vAlign w:val="top"/>
            <w:shd w:val="clear" w:color="auto" w:fill="FDF0F7"/>
          </w:tcPr>
          <w:p>
            <w:pPr>
              <w:spacing w:after="20" w:line="252" w:lineRule="auto"/>
            </w:pPr>
            <w:r>
              <w:rPr>
                <w:b/>
                <w:i w:val="0"/>
                <w:sz w:val="17"/>
              </w:rPr>
              <w:t>Close</w:t>
            </w:r>
          </w:p>
        </w:tc>
        <w:tc>
          <w:tcPr>
            <w:tcW w:type="dxa" w:w="6236"/>
            <w:vAlign w:val="top"/>
            <w:shd w:val="clear" w:color="auto" w:fill="FDF0F7"/>
          </w:tcPr>
          <w:p>
            <w:pPr>
              <w:spacing w:after="20" w:line="252" w:lineRule="auto"/>
            </w:pPr>
            <w:r>
              <w:rPr>
                <w:b w:val="0"/>
                <w:i w:val="0"/>
                <w:sz w:val="17"/>
              </w:rPr>
              <w:t>IIFT confirms closure; P1 and P2 open a problem record</w:t>
            </w:r>
          </w:p>
        </w:tc>
        <w:tc>
          <w:tcPr>
            <w:tcW w:type="dxa" w:w="2041"/>
            <w:vAlign w:val="top"/>
            <w:shd w:val="clear" w:color="auto" w:fill="FDF0F7"/>
          </w:tcPr>
          <w:p>
            <w:pPr>
              <w:spacing w:after="20" w:line="252" w:lineRule="auto"/>
            </w:pPr>
            <w:r>
              <w:rPr>
                <w:b w:val="0"/>
                <w:i w:val="0"/>
                <w:sz w:val="17"/>
              </w:rPr>
              <w:t>L1</w:t>
            </w:r>
          </w:p>
        </w:tc>
      </w:tr>
    </w:tbl>
    <w:p>
      <w:pPr>
        <w:pStyle w:val="Caption"/>
        <w:jc w:val="center"/>
      </w:pPr>
      <w:r>
        <w:rPr>
          <w:b w:val="0"/>
          <w:i w:val="0"/>
        </w:rPr>
        <w:t>Table 6: Incident steps (MNT-02)</w:t>
      </w:r>
    </w:p>
    <w:p>
      <w:pPr>
        <w:pStyle w:val="Heading2"/>
      </w:pPr>
      <w:r>
        <w:t>4.1 P1 procedure</w:t>
      </w:r>
    </w:p>
    <w:p>
      <w:pPr>
        <w:pStyle w:val="ListNumber"/>
      </w:pPr>
      <w:r>
        <w:rPr>
          <w:b w:val="0"/>
          <w:i w:val="0"/>
        </w:rPr>
        <w:t>Call the on-call engineer; log the ticket; the engineer acknowledges within 30 minutes.</w:t>
      </w:r>
    </w:p>
    <w:p>
      <w:pPr>
        <w:pStyle w:val="ListNumber"/>
      </w:pPr>
      <w:r>
        <w:rPr>
          <w:b w:val="0"/>
          <w:i w:val="0"/>
        </w:rPr>
        <w:t>Open a bridge call with the IIFT application owner and, if needed, IITH infrastructure.</w:t>
      </w:r>
    </w:p>
    <w:p>
      <w:pPr>
        <w:pStyle w:val="ListNumber"/>
      </w:pPr>
      <w:r>
        <w:rPr>
          <w:b w:val="0"/>
          <w:i w:val="0"/>
        </w:rPr>
        <w:t>Send a first update to the IIFT contact list within 30 minutes, then every 30 minutes until service is restored: impact, actions, next update time.</w:t>
      </w:r>
    </w:p>
    <w:p>
      <w:pPr>
        <w:pStyle w:val="ListNumber"/>
      </w:pPr>
      <w:r>
        <w:rPr>
          <w:b w:val="0"/>
          <w:i w:val="0"/>
        </w:rPr>
        <w:t>Restore service by the fastest safe route (restart, rollback, failover, workaround). Record every action with its time on the ticket.</w:t>
      </w:r>
    </w:p>
    <w:p>
      <w:pPr>
        <w:pStyle w:val="ListNumber"/>
      </w:pPr>
      <w:r>
        <w:rPr>
          <w:b w:val="0"/>
          <w:i w:val="0"/>
        </w:rPr>
        <w:t>Confirm restoration with users; keep monitoring for at least one hour.</w:t>
      </w:r>
    </w:p>
    <w:p>
      <w:pPr>
        <w:pStyle w:val="ListNumber"/>
      </w:pPr>
      <w:r>
        <w:rPr>
          <w:b w:val="0"/>
          <w:i w:val="0"/>
        </w:rPr>
        <w:t>Issue a short incident summary within 1 business day and a root-cause report within 5 business days.</w:t>
      </w:r>
    </w:p>
    <w:p>
      <w:pPr>
        <w:pStyle w:val="Heading1"/>
        <w:pageBreakBefore w:val="0"/>
        <w:pBdr>
          <w:bottom w:val="single" w:sz="12" w:space="4" w:color="F58220"/>
        </w:pBdr>
      </w:pPr>
      <w:r>
        <w:t>5. Problem Management</w:t>
      </w:r>
    </w:p>
    <w:p>
      <w:pPr>
        <w:keepNext/>
        <w:spacing w:after="0"/>
        <w:jc w:val="center"/>
      </w:pPr>
      <w:r>
        <w:drawing>
          <wp:inline xmlns:a="http://schemas.openxmlformats.org/drawingml/2006/main" xmlns:pic="http://schemas.openxmlformats.org/drawingml/2006/picture">
            <wp:extent cx="5760000" cy="1686857"/>
            <wp:docPr id="5" name="Picture 5"/>
            <wp:cNvGraphicFramePr>
              <a:graphicFrameLocks noChangeAspect="1"/>
            </wp:cNvGraphicFramePr>
            <a:graphic>
              <a:graphicData uri="http://schemas.openxmlformats.org/drawingml/2006/picture">
                <pic:pic>
                  <pic:nvPicPr>
                    <pic:cNvPr id="0" name="tech-problem.png"/>
                    <pic:cNvPicPr/>
                  </pic:nvPicPr>
                  <pic:blipFill>
                    <a:blip r:embed="rId15"/>
                    <a:stretch>
                      <a:fillRect/>
                    </a:stretch>
                  </pic:blipFill>
                  <pic:spPr>
                    <a:xfrm>
                      <a:off x="0" y="0"/>
                      <a:ext cx="5760000" cy="1686857"/>
                    </a:xfrm>
                    <a:prstGeom prst="rect"/>
                  </pic:spPr>
                </pic:pic>
              </a:graphicData>
            </a:graphic>
          </wp:inline>
        </w:drawing>
      </w:r>
    </w:p>
    <w:p>
      <w:pPr>
        <w:pStyle w:val="Caption"/>
        <w:jc w:val="center"/>
      </w:pPr>
      <w:r>
        <w:rPr>
          <w:b w:val="0"/>
          <w:i w:val="0"/>
        </w:rPr>
        <w:t>Figure 3: Problem process</w:t>
      </w:r>
    </w:p>
    <w:p>
      <w:pPr>
        <w:keepNext w:val="0"/>
      </w:pPr>
      <w:r>
        <w:rPr>
          <w:b w:val="0"/>
          <w:i w:val="0"/>
        </w:rPr>
        <w:t>A problem record is opened for every P1 and P2, for recurring incidents (three or more with the same symptom in a month) and for trends seen in monitoring (MNT-03). The root-cause report contains: summary and impact; timeline; root cause; why it was not detected earlier; corrective actions with owner and date; preventive actions. Known errors with their workaround are published to the helpdesk until the fix is released.</w:t>
      </w:r>
    </w:p>
    <w:p>
      <w:pPr>
        <w:pStyle w:val="Heading1"/>
        <w:pageBreakBefore/>
        <w:pBdr>
          <w:bottom w:val="single" w:sz="12" w:space="4" w:color="F58220"/>
        </w:pBdr>
      </w:pPr>
      <w:r>
        <w:t>6. Change Management</w:t>
      </w:r>
    </w:p>
    <w:p>
      <w:pPr>
        <w:keepNext/>
        <w:spacing w:after="0"/>
        <w:jc w:val="center"/>
      </w:pPr>
      <w:r>
        <w:drawing>
          <wp:inline xmlns:a="http://schemas.openxmlformats.org/drawingml/2006/main" xmlns:pic="http://schemas.openxmlformats.org/drawingml/2006/picture">
            <wp:extent cx="5760000" cy="2550857"/>
            <wp:docPr id="6" name="Picture 6"/>
            <wp:cNvGraphicFramePr>
              <a:graphicFrameLocks noChangeAspect="1"/>
            </wp:cNvGraphicFramePr>
            <a:graphic>
              <a:graphicData uri="http://schemas.openxmlformats.org/drawingml/2006/picture">
                <pic:pic>
                  <pic:nvPicPr>
                    <pic:cNvPr id="0" name="tech-change.png"/>
                    <pic:cNvPicPr/>
                  </pic:nvPicPr>
                  <pic:blipFill>
                    <a:blip r:embed="rId16"/>
                    <a:stretch>
                      <a:fillRect/>
                    </a:stretch>
                  </pic:blipFill>
                  <pic:spPr>
                    <a:xfrm>
                      <a:off x="0" y="0"/>
                      <a:ext cx="5760000" cy="2550857"/>
                    </a:xfrm>
                    <a:prstGeom prst="rect"/>
                  </pic:spPr>
                </pic:pic>
              </a:graphicData>
            </a:graphic>
          </wp:inline>
        </w:drawing>
      </w:r>
    </w:p>
    <w:p>
      <w:pPr>
        <w:pStyle w:val="Caption"/>
        <w:jc w:val="center"/>
      </w:pPr>
      <w:r>
        <w:rPr>
          <w:b w:val="0"/>
          <w:i w:val="0"/>
        </w:rPr>
        <w:t>Figure 4: Change process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360"/>
        <w:gridCol w:w="3628"/>
        <w:gridCol w:w="3061"/>
        <w:gridCol w:w="1587"/>
      </w:tblGrid>
      <w:tr>
        <w:trPr>
          <w:cantSplit/>
          <w:tblHeader/>
        </w:trPr>
        <w:tc>
          <w:tcPr>
            <w:tcW w:type="dxa" w:w="1361"/>
            <w:shd w:val="clear" w:color="auto" w:fill="E1058C"/>
            <w:vAlign w:val="center"/>
          </w:tcPr>
          <w:p>
            <w:pPr>
              <w:spacing w:after="0"/>
            </w:pPr>
            <w:r>
              <w:rPr>
                <w:b/>
                <w:i w:val="0"/>
                <w:color w:val="FFFFFF"/>
                <w:sz w:val="16"/>
              </w:rPr>
              <w:t>Type</w:t>
            </w:r>
          </w:p>
        </w:tc>
        <w:tc>
          <w:tcPr>
            <w:tcW w:type="dxa" w:w="3628"/>
            <w:shd w:val="clear" w:color="auto" w:fill="E1058C"/>
            <w:vAlign w:val="center"/>
          </w:tcPr>
          <w:p>
            <w:pPr>
              <w:spacing w:after="0"/>
            </w:pPr>
            <w:r>
              <w:rPr>
                <w:b/>
                <w:i w:val="0"/>
                <w:color w:val="FFFFFF"/>
                <w:sz w:val="16"/>
              </w:rPr>
              <w:t>Examples</w:t>
            </w:r>
          </w:p>
        </w:tc>
        <w:tc>
          <w:tcPr>
            <w:tcW w:type="dxa" w:w="3061"/>
            <w:shd w:val="clear" w:color="auto" w:fill="E1058C"/>
            <w:vAlign w:val="center"/>
          </w:tcPr>
          <w:p>
            <w:pPr>
              <w:spacing w:after="0"/>
            </w:pPr>
            <w:r>
              <w:rPr>
                <w:b/>
                <w:i w:val="0"/>
                <w:color w:val="FFFFFF"/>
                <w:sz w:val="16"/>
              </w:rPr>
              <w:t>Approval</w:t>
            </w:r>
          </w:p>
        </w:tc>
        <w:tc>
          <w:tcPr>
            <w:tcW w:type="dxa" w:w="1587"/>
            <w:shd w:val="clear" w:color="auto" w:fill="E1058C"/>
            <w:vAlign w:val="center"/>
          </w:tcPr>
          <w:p>
            <w:pPr>
              <w:spacing w:after="0"/>
            </w:pPr>
            <w:r>
              <w:rPr>
                <w:b/>
                <w:i w:val="0"/>
                <w:color w:val="FFFFFF"/>
                <w:sz w:val="16"/>
              </w:rPr>
              <w:t>Lead time</w:t>
            </w:r>
          </w:p>
        </w:tc>
      </w:tr>
      <w:tr>
        <w:trPr>
          <w:cantSplit/>
        </w:trPr>
        <w:tc>
          <w:tcPr>
            <w:tcW w:type="dxa" w:w="1361"/>
            <w:vAlign w:val="top"/>
          </w:tcPr>
          <w:p>
            <w:pPr>
              <w:spacing w:after="20" w:line="252" w:lineRule="auto"/>
            </w:pPr>
            <w:r>
              <w:rPr>
                <w:b/>
                <w:i w:val="0"/>
                <w:sz w:val="16"/>
              </w:rPr>
              <w:t>Standard</w:t>
            </w:r>
          </w:p>
        </w:tc>
        <w:tc>
          <w:tcPr>
            <w:tcW w:type="dxa" w:w="3628"/>
            <w:vAlign w:val="top"/>
          </w:tcPr>
          <w:p>
            <w:pPr>
              <w:spacing w:after="20" w:line="252" w:lineRule="auto"/>
            </w:pPr>
            <w:r>
              <w:rPr>
                <w:b w:val="0"/>
                <w:i w:val="0"/>
                <w:sz w:val="16"/>
              </w:rPr>
              <w:t>Business parameter within range, master data code, user and role administration, report schedule</w:t>
            </w:r>
          </w:p>
        </w:tc>
        <w:tc>
          <w:tcPr>
            <w:tcW w:type="dxa" w:w="3061"/>
            <w:vAlign w:val="top"/>
          </w:tcPr>
          <w:p>
            <w:pPr>
              <w:spacing w:after="20" w:line="252" w:lineRule="auto"/>
            </w:pPr>
            <w:r>
              <w:rPr>
                <w:b w:val="0"/>
                <w:i w:val="0"/>
                <w:sz w:val="16"/>
              </w:rPr>
              <w:t>Pre-approved; done by IIFT administrators in the back-office; audited</w:t>
            </w:r>
          </w:p>
        </w:tc>
        <w:tc>
          <w:tcPr>
            <w:tcW w:type="dxa" w:w="1587"/>
            <w:vAlign w:val="top"/>
          </w:tcPr>
          <w:p>
            <w:pPr>
              <w:spacing w:after="20" w:line="252" w:lineRule="auto"/>
            </w:pPr>
            <w:r>
              <w:rPr>
                <w:b w:val="0"/>
                <w:i w:val="0"/>
                <w:sz w:val="16"/>
              </w:rPr>
              <w:t>None</w:t>
            </w:r>
          </w:p>
        </w:tc>
      </w:tr>
      <w:tr>
        <w:trPr>
          <w:cantSplit/>
        </w:trPr>
        <w:tc>
          <w:tcPr>
            <w:tcW w:type="dxa" w:w="1361"/>
            <w:vAlign w:val="top"/>
            <w:shd w:val="clear" w:color="auto" w:fill="FDF0F7"/>
          </w:tcPr>
          <w:p>
            <w:pPr>
              <w:spacing w:after="20" w:line="252" w:lineRule="auto"/>
            </w:pPr>
            <w:r>
              <w:rPr>
                <w:b/>
                <w:i w:val="0"/>
                <w:sz w:val="16"/>
              </w:rPr>
              <w:t>Normal</w:t>
            </w:r>
          </w:p>
        </w:tc>
        <w:tc>
          <w:tcPr>
            <w:tcW w:type="dxa" w:w="3628"/>
            <w:vAlign w:val="top"/>
            <w:shd w:val="clear" w:color="auto" w:fill="FDF0F7"/>
          </w:tcPr>
          <w:p>
            <w:pPr>
              <w:spacing w:after="20" w:line="252" w:lineRule="auto"/>
            </w:pPr>
            <w:r>
              <w:rPr>
                <w:b w:val="0"/>
                <w:i w:val="0"/>
                <w:sz w:val="16"/>
              </w:rPr>
              <w:t>Release, product rate change, workflow change, infrastructure change, integration change</w:t>
            </w:r>
          </w:p>
        </w:tc>
        <w:tc>
          <w:tcPr>
            <w:tcW w:type="dxa" w:w="3061"/>
            <w:vAlign w:val="top"/>
            <w:shd w:val="clear" w:color="auto" w:fill="FDF0F7"/>
          </w:tcPr>
          <w:p>
            <w:pPr>
              <w:spacing w:after="20" w:line="252" w:lineRule="auto"/>
            </w:pPr>
            <w:r>
              <w:rPr>
                <w:b w:val="0"/>
                <w:i w:val="0"/>
                <w:sz w:val="16"/>
              </w:rPr>
              <w:t>IIFT change approval (CAB) after impact assessment</w:t>
            </w:r>
          </w:p>
        </w:tc>
        <w:tc>
          <w:tcPr>
            <w:tcW w:type="dxa" w:w="1587"/>
            <w:vAlign w:val="top"/>
            <w:shd w:val="clear" w:color="auto" w:fill="FDF0F7"/>
          </w:tcPr>
          <w:p>
            <w:pPr>
              <w:spacing w:after="20" w:line="252" w:lineRule="auto"/>
            </w:pPr>
            <w:r>
              <w:rPr>
                <w:b w:val="0"/>
                <w:i w:val="0"/>
                <w:sz w:val="16"/>
              </w:rPr>
              <w:t>5 business days</w:t>
            </w:r>
          </w:p>
        </w:tc>
      </w:tr>
      <w:tr>
        <w:trPr>
          <w:cantSplit/>
        </w:trPr>
        <w:tc>
          <w:tcPr>
            <w:tcW w:type="dxa" w:w="1361"/>
            <w:vAlign w:val="top"/>
          </w:tcPr>
          <w:p>
            <w:pPr>
              <w:spacing w:after="20" w:line="252" w:lineRule="auto"/>
            </w:pPr>
            <w:r>
              <w:rPr>
                <w:b/>
                <w:i w:val="0"/>
                <w:sz w:val="16"/>
              </w:rPr>
              <w:t>Emergency</w:t>
            </w:r>
          </w:p>
        </w:tc>
        <w:tc>
          <w:tcPr>
            <w:tcW w:type="dxa" w:w="3628"/>
            <w:vAlign w:val="top"/>
          </w:tcPr>
          <w:p>
            <w:pPr>
              <w:spacing w:after="20" w:line="252" w:lineRule="auto"/>
            </w:pPr>
            <w:r>
              <w:rPr>
                <w:b w:val="0"/>
                <w:i w:val="0"/>
                <w:sz w:val="16"/>
              </w:rPr>
              <w:t>Fix for a P1/P2, urgent security patch</w:t>
            </w:r>
          </w:p>
        </w:tc>
        <w:tc>
          <w:tcPr>
            <w:tcW w:type="dxa" w:w="3061"/>
            <w:vAlign w:val="top"/>
          </w:tcPr>
          <w:p>
            <w:pPr>
              <w:spacing w:after="20" w:line="252" w:lineRule="auto"/>
            </w:pPr>
            <w:r>
              <w:rPr>
                <w:b w:val="0"/>
                <w:i w:val="0"/>
                <w:sz w:val="16"/>
              </w:rPr>
              <w:t>IIFT application owner (retrospective CAB review)</w:t>
            </w:r>
          </w:p>
        </w:tc>
        <w:tc>
          <w:tcPr>
            <w:tcW w:type="dxa" w:w="1587"/>
            <w:vAlign w:val="top"/>
          </w:tcPr>
          <w:p>
            <w:pPr>
              <w:spacing w:after="20" w:line="252" w:lineRule="auto"/>
            </w:pPr>
            <w:r>
              <w:rPr>
                <w:b w:val="0"/>
                <w:i w:val="0"/>
                <w:sz w:val="16"/>
              </w:rPr>
              <w:t>As needed</w:t>
            </w:r>
          </w:p>
        </w:tc>
      </w:tr>
    </w:tbl>
    <w:p>
      <w:pPr>
        <w:pStyle w:val="Caption"/>
        <w:jc w:val="center"/>
      </w:pPr>
      <w:r>
        <w:rPr>
          <w:b w:val="0"/>
          <w:i w:val="0"/>
        </w:rPr>
        <w:t>Table 7: Change types</w:t>
      </w:r>
    </w:p>
    <w:p>
      <w:pPr>
        <w:keepNext w:val="0"/>
      </w:pPr>
      <w:r>
        <w:rPr>
          <w:b w:val="0"/>
          <w:i w:val="0"/>
        </w:rPr>
        <w:t>Minor enhancements are delivered from the 60-hour annual pool; larger changes follow the change request process with impact assessment, quotation at the rate card and approval (MNT-23, MNT-24). Data corrections in production are changes: they are scripted, reviewed, run in a transaction, and recorded in the audit trail or the change ticket.</w:t>
      </w:r>
    </w:p>
    <w:p>
      <w:pPr>
        <w:pStyle w:val="Heading1"/>
        <w:pageBreakBefore w:val="0"/>
        <w:pBdr>
          <w:bottom w:val="single" w:sz="12" w:space="4" w:color="F58220"/>
        </w:pBdr>
      </w:pPr>
      <w:r>
        <w:t>7. Release Management</w:t>
      </w:r>
    </w:p>
    <w:p>
      <w:pPr>
        <w:keepNext/>
        <w:spacing w:after="0"/>
        <w:jc w:val="center"/>
      </w:pPr>
      <w:r>
        <w:drawing>
          <wp:inline xmlns:a="http://schemas.openxmlformats.org/drawingml/2006/main" xmlns:pic="http://schemas.openxmlformats.org/drawingml/2006/picture">
            <wp:extent cx="5760000" cy="2550857"/>
            <wp:docPr id="7" name="Picture 7"/>
            <wp:cNvGraphicFramePr>
              <a:graphicFrameLocks noChangeAspect="1"/>
            </wp:cNvGraphicFramePr>
            <a:graphic>
              <a:graphicData uri="http://schemas.openxmlformats.org/drawingml/2006/picture">
                <pic:pic>
                  <pic:nvPicPr>
                    <pic:cNvPr id="0" name="tech-release.png"/>
                    <pic:cNvPicPr/>
                  </pic:nvPicPr>
                  <pic:blipFill>
                    <a:blip r:embed="rId17"/>
                    <a:stretch>
                      <a:fillRect/>
                    </a:stretch>
                  </pic:blipFill>
                  <pic:spPr>
                    <a:xfrm>
                      <a:off x="0" y="0"/>
                      <a:ext cx="5760000" cy="2550857"/>
                    </a:xfrm>
                    <a:prstGeom prst="rect"/>
                  </pic:spPr>
                </pic:pic>
              </a:graphicData>
            </a:graphic>
          </wp:inline>
        </w:drawing>
      </w:r>
    </w:p>
    <w:p>
      <w:pPr>
        <w:pStyle w:val="Caption"/>
        <w:jc w:val="center"/>
      </w:pPr>
      <w:r>
        <w:rPr>
          <w:b w:val="0"/>
          <w:i w:val="0"/>
        </w:rPr>
        <w:t>Figure 5: Release process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268"/>
        <w:gridCol w:w="5103"/>
        <w:gridCol w:w="2268"/>
      </w:tblGrid>
      <w:tr>
        <w:trPr>
          <w:cantSplit/>
          <w:tblHeader/>
        </w:trPr>
        <w:tc>
          <w:tcPr>
            <w:tcW w:type="dxa" w:w="2268"/>
            <w:shd w:val="clear" w:color="auto" w:fill="E1058C"/>
            <w:vAlign w:val="center"/>
          </w:tcPr>
          <w:p>
            <w:pPr>
              <w:spacing w:after="0"/>
            </w:pPr>
            <w:r>
              <w:rPr>
                <w:b/>
                <w:i w:val="0"/>
                <w:color w:val="FFFFFF"/>
                <w:sz w:val="17"/>
              </w:rPr>
              <w:t>Release type</w:t>
            </w:r>
          </w:p>
        </w:tc>
        <w:tc>
          <w:tcPr>
            <w:tcW w:type="dxa" w:w="5102"/>
            <w:shd w:val="clear" w:color="auto" w:fill="E1058C"/>
            <w:vAlign w:val="center"/>
          </w:tcPr>
          <w:p>
            <w:pPr>
              <w:spacing w:after="0"/>
            </w:pPr>
            <w:r>
              <w:rPr>
                <w:b/>
                <w:i w:val="0"/>
                <w:color w:val="FFFFFF"/>
                <w:sz w:val="17"/>
              </w:rPr>
              <w:t>Content</w:t>
            </w:r>
          </w:p>
        </w:tc>
        <w:tc>
          <w:tcPr>
            <w:tcW w:type="dxa" w:w="2268"/>
            <w:shd w:val="clear" w:color="auto" w:fill="E1058C"/>
            <w:vAlign w:val="center"/>
          </w:tcPr>
          <w:p>
            <w:pPr>
              <w:spacing w:after="0"/>
            </w:pPr>
            <w:r>
              <w:rPr>
                <w:b/>
                <w:i w:val="0"/>
                <w:color w:val="FFFFFF"/>
                <w:sz w:val="17"/>
              </w:rPr>
              <w:t>Cadence</w:t>
            </w:r>
          </w:p>
        </w:tc>
      </w:tr>
      <w:tr>
        <w:trPr>
          <w:cantSplit/>
        </w:trPr>
        <w:tc>
          <w:tcPr>
            <w:tcW w:type="dxa" w:w="2268"/>
            <w:vAlign w:val="top"/>
          </w:tcPr>
          <w:p>
            <w:pPr>
              <w:spacing w:after="20" w:line="252" w:lineRule="auto"/>
            </w:pPr>
            <w:r>
              <w:rPr>
                <w:b/>
                <w:i w:val="0"/>
                <w:sz w:val="17"/>
              </w:rPr>
              <w:t>Emergency fix</w:t>
            </w:r>
          </w:p>
        </w:tc>
        <w:tc>
          <w:tcPr>
            <w:tcW w:type="dxa" w:w="5102"/>
            <w:vAlign w:val="top"/>
          </w:tcPr>
          <w:p>
            <w:pPr>
              <w:spacing w:after="20" w:line="252" w:lineRule="auto"/>
            </w:pPr>
            <w:r>
              <w:rPr>
                <w:b w:val="0"/>
                <w:i w:val="0"/>
                <w:sz w:val="17"/>
              </w:rPr>
              <w:t>P1/P2 defect or urgent security patch</w:t>
            </w:r>
          </w:p>
        </w:tc>
        <w:tc>
          <w:tcPr>
            <w:tcW w:type="dxa" w:w="2268"/>
            <w:vAlign w:val="top"/>
          </w:tcPr>
          <w:p>
            <w:pPr>
              <w:spacing w:after="20" w:line="252" w:lineRule="auto"/>
            </w:pPr>
            <w:r>
              <w:rPr>
                <w:b w:val="0"/>
                <w:i w:val="0"/>
                <w:sz w:val="17"/>
              </w:rPr>
              <w:t>As needed</w:t>
            </w:r>
          </w:p>
        </w:tc>
      </w:tr>
      <w:tr>
        <w:trPr>
          <w:cantSplit/>
        </w:trPr>
        <w:tc>
          <w:tcPr>
            <w:tcW w:type="dxa" w:w="2268"/>
            <w:vAlign w:val="top"/>
            <w:shd w:val="clear" w:color="auto" w:fill="FDF0F7"/>
          </w:tcPr>
          <w:p>
            <w:pPr>
              <w:spacing w:after="20" w:line="252" w:lineRule="auto"/>
            </w:pPr>
            <w:r>
              <w:rPr>
                <w:b/>
                <w:i w:val="0"/>
                <w:sz w:val="17"/>
              </w:rPr>
              <w:t>Maintenance release</w:t>
            </w:r>
          </w:p>
        </w:tc>
        <w:tc>
          <w:tcPr>
            <w:tcW w:type="dxa" w:w="5102"/>
            <w:vAlign w:val="top"/>
            <w:shd w:val="clear" w:color="auto" w:fill="FDF0F7"/>
          </w:tcPr>
          <w:p>
            <w:pPr>
              <w:spacing w:after="20" w:line="252" w:lineRule="auto"/>
            </w:pPr>
            <w:r>
              <w:rPr>
                <w:b w:val="0"/>
                <w:i w:val="0"/>
                <w:sz w:val="17"/>
              </w:rPr>
              <w:t>Defect fixes, dependency and image patches, minor enhancements</w:t>
            </w:r>
          </w:p>
        </w:tc>
        <w:tc>
          <w:tcPr>
            <w:tcW w:type="dxa" w:w="2268"/>
            <w:vAlign w:val="top"/>
            <w:shd w:val="clear" w:color="auto" w:fill="FDF0F7"/>
          </w:tcPr>
          <w:p>
            <w:pPr>
              <w:spacing w:after="20" w:line="252" w:lineRule="auto"/>
            </w:pPr>
            <w:r>
              <w:rPr>
                <w:b w:val="0"/>
                <w:i w:val="0"/>
                <w:sz w:val="17"/>
              </w:rPr>
              <w:t>Monthly</w:t>
            </w:r>
          </w:p>
        </w:tc>
      </w:tr>
      <w:tr>
        <w:trPr>
          <w:cantSplit/>
        </w:trPr>
        <w:tc>
          <w:tcPr>
            <w:tcW w:type="dxa" w:w="2268"/>
            <w:vAlign w:val="top"/>
          </w:tcPr>
          <w:p>
            <w:pPr>
              <w:spacing w:after="20" w:line="252" w:lineRule="auto"/>
            </w:pPr>
            <w:r>
              <w:rPr>
                <w:b/>
                <w:i w:val="0"/>
                <w:sz w:val="17"/>
              </w:rPr>
              <w:t>Feature release</w:t>
            </w:r>
          </w:p>
        </w:tc>
        <w:tc>
          <w:tcPr>
            <w:tcW w:type="dxa" w:w="5102"/>
            <w:vAlign w:val="top"/>
          </w:tcPr>
          <w:p>
            <w:pPr>
              <w:spacing w:after="20" w:line="252" w:lineRule="auto"/>
            </w:pPr>
            <w:r>
              <w:rPr>
                <w:b w:val="0"/>
                <w:i w:val="0"/>
                <w:sz w:val="17"/>
              </w:rPr>
              <w:t>Change requests</w:t>
            </w:r>
          </w:p>
        </w:tc>
        <w:tc>
          <w:tcPr>
            <w:tcW w:type="dxa" w:w="2268"/>
            <w:vAlign w:val="top"/>
          </w:tcPr>
          <w:p>
            <w:pPr>
              <w:spacing w:after="20" w:line="252" w:lineRule="auto"/>
            </w:pPr>
            <w:r>
              <w:rPr>
                <w:b w:val="0"/>
                <w:i w:val="0"/>
                <w:sz w:val="17"/>
              </w:rPr>
              <w:t>Quarterly or as agreed</w:t>
            </w:r>
          </w:p>
        </w:tc>
      </w:tr>
      <w:tr>
        <w:trPr>
          <w:cantSplit/>
        </w:trPr>
        <w:tc>
          <w:tcPr>
            <w:tcW w:type="dxa" w:w="2268"/>
            <w:vAlign w:val="top"/>
            <w:shd w:val="clear" w:color="auto" w:fill="FDF0F7"/>
          </w:tcPr>
          <w:p>
            <w:pPr>
              <w:spacing w:after="20" w:line="252" w:lineRule="auto"/>
            </w:pPr>
            <w:r>
              <w:rPr>
                <w:b/>
                <w:i w:val="0"/>
                <w:sz w:val="17"/>
              </w:rPr>
              <w:t>Platform upgrade</w:t>
            </w:r>
          </w:p>
        </w:tc>
        <w:tc>
          <w:tcPr>
            <w:tcW w:type="dxa" w:w="5102"/>
            <w:vAlign w:val="top"/>
            <w:shd w:val="clear" w:color="auto" w:fill="FDF0F7"/>
          </w:tcPr>
          <w:p>
            <w:pPr>
              <w:spacing w:after="20" w:line="252" w:lineRule="auto"/>
            </w:pPr>
            <w:r>
              <w:rPr>
                <w:b w:val="0"/>
                <w:i w:val="0"/>
                <w:sz w:val="17"/>
              </w:rPr>
              <w:t>Node.js, PostgreSQL, framework and SalesVerse 2.0 versions</w:t>
            </w:r>
          </w:p>
        </w:tc>
        <w:tc>
          <w:tcPr>
            <w:tcW w:type="dxa" w:w="2268"/>
            <w:vAlign w:val="top"/>
            <w:shd w:val="clear" w:color="auto" w:fill="FDF0F7"/>
          </w:tcPr>
          <w:p>
            <w:pPr>
              <w:spacing w:after="20" w:line="252" w:lineRule="auto"/>
            </w:pPr>
            <w:r>
              <w:rPr>
                <w:b w:val="0"/>
                <w:i w:val="0"/>
                <w:sz w:val="17"/>
              </w:rPr>
              <w:t>Typically yearly</w:t>
            </w:r>
          </w:p>
        </w:tc>
      </w:tr>
    </w:tbl>
    <w:p>
      <w:pPr>
        <w:pStyle w:val="Caption"/>
        <w:jc w:val="center"/>
      </w:pPr>
      <w:r>
        <w:rPr>
          <w:b w:val="0"/>
          <w:i w:val="0"/>
        </w:rPr>
        <w:t>Table 8: Release types (MNT-21, MNT-22)</w:t>
      </w:r>
    </w:p>
    <w:p>
      <w:pPr>
        <w:keepNext w:val="0"/>
      </w:pPr>
      <w:r>
        <w:rPr>
          <w:b w:val="0"/>
          <w:i w:val="0"/>
        </w:rPr>
        <w:t>Every release passes the CI pipeline, is deployed to UAT with the same images that will go to production, and is approved by IIFT before it is deployed in an agreed window. Release notes list changes, migrations, configuration changes, risks and the rollback plan. The deployment itself follows runbook R2; rollback follows R3.</w:t>
      </w:r>
    </w:p>
    <w:p>
      <w:pPr>
        <w:pStyle w:val="Heading1"/>
        <w:pageBreakBefore w:val="0"/>
        <w:pBdr>
          <w:bottom w:val="single" w:sz="12" w:space="4" w:color="F58220"/>
        </w:pBdr>
      </w:pPr>
      <w:r>
        <w:t>8. Escalation Matrix</w:t>
      </w:r>
    </w:p>
    <w:p>
      <w:pPr>
        <w:keepNext w:val="0"/>
      </w:pPr>
      <w:r>
        <w:rPr>
          <w:b w:val="0"/>
          <w:i w:val="0"/>
        </w:rPr>
        <w:t>Names and numbers are completed at mobilisation and checked quarterly.</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680"/>
        <w:gridCol w:w="2154"/>
        <w:gridCol w:w="1474"/>
        <w:gridCol w:w="1701"/>
        <w:gridCol w:w="3628"/>
      </w:tblGrid>
      <w:tr>
        <w:trPr>
          <w:cantSplit/>
          <w:tblHeader/>
        </w:trPr>
        <w:tc>
          <w:tcPr>
            <w:tcW w:type="dxa" w:w="680"/>
            <w:shd w:val="clear" w:color="auto" w:fill="E1058C"/>
            <w:vAlign w:val="center"/>
          </w:tcPr>
          <w:p>
            <w:pPr>
              <w:spacing w:after="0"/>
            </w:pPr>
            <w:r>
              <w:rPr>
                <w:b/>
                <w:i w:val="0"/>
                <w:color w:val="FFFFFF"/>
                <w:sz w:val="16"/>
              </w:rPr>
              <w:t>Level</w:t>
            </w:r>
          </w:p>
        </w:tc>
        <w:tc>
          <w:tcPr>
            <w:tcW w:type="dxa" w:w="2154"/>
            <w:shd w:val="clear" w:color="auto" w:fill="E1058C"/>
            <w:vAlign w:val="center"/>
          </w:tcPr>
          <w:p>
            <w:pPr>
              <w:spacing w:after="0"/>
            </w:pPr>
            <w:r>
              <w:rPr>
                <w:b/>
                <w:i w:val="0"/>
                <w:color w:val="FFFFFF"/>
                <w:sz w:val="16"/>
              </w:rPr>
              <w:t>iorta TechNXT role</w:t>
            </w:r>
          </w:p>
        </w:tc>
        <w:tc>
          <w:tcPr>
            <w:tcW w:type="dxa" w:w="1474"/>
            <w:shd w:val="clear" w:color="auto" w:fill="E1058C"/>
            <w:vAlign w:val="center"/>
          </w:tcPr>
          <w:p>
            <w:pPr>
              <w:spacing w:after="0"/>
            </w:pPr>
            <w:r>
              <w:rPr>
                <w:b/>
                <w:i w:val="0"/>
                <w:color w:val="FFFFFF"/>
                <w:sz w:val="16"/>
              </w:rPr>
              <w:t>Name</w:t>
            </w:r>
          </w:p>
        </w:tc>
        <w:tc>
          <w:tcPr>
            <w:tcW w:type="dxa" w:w="1701"/>
            <w:shd w:val="clear" w:color="auto" w:fill="E1058C"/>
            <w:vAlign w:val="center"/>
          </w:tcPr>
          <w:p>
            <w:pPr>
              <w:spacing w:after="0"/>
            </w:pPr>
            <w:r>
              <w:rPr>
                <w:b/>
                <w:i w:val="0"/>
                <w:color w:val="FFFFFF"/>
                <w:sz w:val="16"/>
              </w:rPr>
              <w:t>Contact</w:t>
            </w:r>
          </w:p>
        </w:tc>
        <w:tc>
          <w:tcPr>
            <w:tcW w:type="dxa" w:w="3628"/>
            <w:shd w:val="clear" w:color="auto" w:fill="E1058C"/>
            <w:vAlign w:val="center"/>
          </w:tcPr>
          <w:p>
            <w:pPr>
              <w:spacing w:after="0"/>
            </w:pPr>
            <w:r>
              <w:rPr>
                <w:b/>
                <w:i w:val="0"/>
                <w:color w:val="FFFFFF"/>
                <w:sz w:val="16"/>
              </w:rPr>
              <w:t>Escalate when</w:t>
            </w:r>
          </w:p>
        </w:tc>
      </w:tr>
      <w:tr>
        <w:trPr>
          <w:cantSplit/>
        </w:trPr>
        <w:tc>
          <w:tcPr>
            <w:tcW w:type="dxa" w:w="680"/>
            <w:vAlign w:val="top"/>
          </w:tcPr>
          <w:p>
            <w:pPr>
              <w:spacing w:after="20" w:line="252" w:lineRule="auto"/>
              <w:jc w:val="center"/>
            </w:pPr>
            <w:r>
              <w:rPr>
                <w:b w:val="0"/>
                <w:i w:val="0"/>
                <w:sz w:val="16"/>
              </w:rPr>
              <w:t>1</w:t>
            </w:r>
          </w:p>
        </w:tc>
        <w:tc>
          <w:tcPr>
            <w:tcW w:type="dxa" w:w="2154"/>
            <w:vAlign w:val="top"/>
          </w:tcPr>
          <w:p>
            <w:pPr>
              <w:spacing w:after="20" w:line="252" w:lineRule="auto"/>
            </w:pPr>
            <w:r>
              <w:rPr>
                <w:b w:val="0"/>
                <w:i w:val="0"/>
                <w:sz w:val="16"/>
              </w:rPr>
              <w:t>Support engineer (on call)</w:t>
            </w:r>
          </w:p>
        </w:tc>
        <w:tc>
          <w:tcPr>
            <w:tcW w:type="dxa" w:w="1474"/>
            <w:vAlign w:val="top"/>
          </w:tcPr>
          <w:p>
            <w:pPr>
              <w:spacing w:after="20" w:line="252" w:lineRule="auto"/>
            </w:pPr>
            <w:r>
              <w:rPr>
                <w:b w:val="0"/>
                <w:i w:val="0"/>
                <w:sz w:val="16"/>
                <w:highlight w:val="yellow"/>
              </w:rPr>
              <w:t>[Name]</w:t>
            </w:r>
          </w:p>
        </w:tc>
        <w:tc>
          <w:tcPr>
            <w:tcW w:type="dxa" w:w="1701"/>
            <w:vAlign w:val="top"/>
          </w:tcPr>
          <w:p>
            <w:pPr>
              <w:spacing w:after="20" w:line="252" w:lineRule="auto"/>
            </w:pPr>
            <w:r>
              <w:rPr>
                <w:b w:val="0"/>
                <w:i w:val="0"/>
                <w:sz w:val="16"/>
                <w:highlight w:val="yellow"/>
              </w:rPr>
              <w:t>[Mobile, e-mail]</w:t>
            </w:r>
          </w:p>
        </w:tc>
        <w:tc>
          <w:tcPr>
            <w:tcW w:type="dxa" w:w="3628"/>
            <w:vAlign w:val="top"/>
          </w:tcPr>
          <w:p>
            <w:pPr>
              <w:spacing w:after="20" w:line="252" w:lineRule="auto"/>
            </w:pPr>
            <w:r>
              <w:rPr>
                <w:b w:val="0"/>
                <w:i w:val="0"/>
                <w:sz w:val="16"/>
              </w:rPr>
              <w:t>On logging; P1 by telephone immediately</w:t>
            </w:r>
          </w:p>
        </w:tc>
      </w:tr>
      <w:tr>
        <w:trPr>
          <w:cantSplit/>
        </w:trPr>
        <w:tc>
          <w:tcPr>
            <w:tcW w:type="dxa" w:w="680"/>
            <w:vAlign w:val="top"/>
            <w:shd w:val="clear" w:color="auto" w:fill="FDF0F7"/>
          </w:tcPr>
          <w:p>
            <w:pPr>
              <w:spacing w:after="20" w:line="252" w:lineRule="auto"/>
              <w:jc w:val="center"/>
            </w:pPr>
            <w:r>
              <w:rPr>
                <w:b w:val="0"/>
                <w:i w:val="0"/>
                <w:sz w:val="16"/>
              </w:rPr>
              <w:t>2</w:t>
            </w:r>
          </w:p>
        </w:tc>
        <w:tc>
          <w:tcPr>
            <w:tcW w:type="dxa" w:w="2154"/>
            <w:vAlign w:val="top"/>
            <w:shd w:val="clear" w:color="auto" w:fill="FDF0F7"/>
          </w:tcPr>
          <w:p>
            <w:pPr>
              <w:spacing w:after="20" w:line="252" w:lineRule="auto"/>
            </w:pPr>
            <w:r>
              <w:rPr>
                <w:b w:val="0"/>
                <w:i w:val="0"/>
                <w:sz w:val="16"/>
              </w:rPr>
              <w:t>Support lead</w:t>
            </w:r>
          </w:p>
        </w:tc>
        <w:tc>
          <w:tcPr>
            <w:tcW w:type="dxa" w:w="1474"/>
            <w:vAlign w:val="top"/>
            <w:shd w:val="clear" w:color="auto" w:fill="FDF0F7"/>
          </w:tcPr>
          <w:p>
            <w:pPr>
              <w:spacing w:after="20" w:line="252" w:lineRule="auto"/>
            </w:pPr>
            <w:r>
              <w:rPr>
                <w:b w:val="0"/>
                <w:i w:val="0"/>
                <w:sz w:val="16"/>
                <w:highlight w:val="yellow"/>
              </w:rPr>
              <w:t>[Name]</w:t>
            </w:r>
          </w:p>
        </w:tc>
        <w:tc>
          <w:tcPr>
            <w:tcW w:type="dxa" w:w="1701"/>
            <w:vAlign w:val="top"/>
            <w:shd w:val="clear" w:color="auto" w:fill="FDF0F7"/>
          </w:tcPr>
          <w:p>
            <w:pPr>
              <w:spacing w:after="20" w:line="252" w:lineRule="auto"/>
            </w:pPr>
            <w:r>
              <w:rPr>
                <w:b w:val="0"/>
                <w:i w:val="0"/>
                <w:sz w:val="16"/>
                <w:highlight w:val="yellow"/>
              </w:rPr>
              <w:t>[Mobile, e-mail]</w:t>
            </w:r>
          </w:p>
        </w:tc>
        <w:tc>
          <w:tcPr>
            <w:tcW w:type="dxa" w:w="3628"/>
            <w:vAlign w:val="top"/>
            <w:shd w:val="clear" w:color="auto" w:fill="FDF0F7"/>
          </w:tcPr>
          <w:p>
            <w:pPr>
              <w:spacing w:after="20" w:line="252" w:lineRule="auto"/>
            </w:pPr>
            <w:r>
              <w:rPr>
                <w:b w:val="0"/>
                <w:i w:val="0"/>
                <w:sz w:val="16"/>
              </w:rPr>
              <w:t>P1 not restored in 1 hour; P2 not responded in 2 hours</w:t>
            </w:r>
          </w:p>
        </w:tc>
      </w:tr>
      <w:tr>
        <w:trPr>
          <w:cantSplit/>
        </w:trPr>
        <w:tc>
          <w:tcPr>
            <w:tcW w:type="dxa" w:w="680"/>
            <w:vAlign w:val="top"/>
          </w:tcPr>
          <w:p>
            <w:pPr>
              <w:spacing w:after="20" w:line="252" w:lineRule="auto"/>
              <w:jc w:val="center"/>
            </w:pPr>
            <w:r>
              <w:rPr>
                <w:b w:val="0"/>
                <w:i w:val="0"/>
                <w:sz w:val="16"/>
              </w:rPr>
              <w:t>3</w:t>
            </w:r>
          </w:p>
        </w:tc>
        <w:tc>
          <w:tcPr>
            <w:tcW w:type="dxa" w:w="2154"/>
            <w:vAlign w:val="top"/>
          </w:tcPr>
          <w:p>
            <w:pPr>
              <w:spacing w:after="20" w:line="252" w:lineRule="auto"/>
            </w:pPr>
            <w:r>
              <w:rPr>
                <w:b w:val="0"/>
                <w:i w:val="0"/>
                <w:sz w:val="16"/>
              </w:rPr>
              <w:t>Engineering lead</w:t>
            </w:r>
          </w:p>
        </w:tc>
        <w:tc>
          <w:tcPr>
            <w:tcW w:type="dxa" w:w="1474"/>
            <w:vAlign w:val="top"/>
          </w:tcPr>
          <w:p>
            <w:pPr>
              <w:spacing w:after="20" w:line="252" w:lineRule="auto"/>
            </w:pPr>
            <w:r>
              <w:rPr>
                <w:b w:val="0"/>
                <w:i w:val="0"/>
                <w:sz w:val="16"/>
                <w:highlight w:val="yellow"/>
              </w:rPr>
              <w:t>[Name]</w:t>
            </w:r>
          </w:p>
        </w:tc>
        <w:tc>
          <w:tcPr>
            <w:tcW w:type="dxa" w:w="1701"/>
            <w:vAlign w:val="top"/>
          </w:tcPr>
          <w:p>
            <w:pPr>
              <w:spacing w:after="20" w:line="252" w:lineRule="auto"/>
            </w:pPr>
            <w:r>
              <w:rPr>
                <w:b w:val="0"/>
                <w:i w:val="0"/>
                <w:sz w:val="16"/>
                <w:highlight w:val="yellow"/>
              </w:rPr>
              <w:t>[Mobile, e-mail]</w:t>
            </w:r>
          </w:p>
        </w:tc>
        <w:tc>
          <w:tcPr>
            <w:tcW w:type="dxa" w:w="3628"/>
            <w:vAlign w:val="top"/>
          </w:tcPr>
          <w:p>
            <w:pPr>
              <w:spacing w:after="20" w:line="252" w:lineRule="auto"/>
            </w:pPr>
            <w:r>
              <w:rPr>
                <w:b w:val="0"/>
                <w:i w:val="0"/>
                <w:sz w:val="16"/>
              </w:rPr>
              <w:t>P1 not restored in 2 hours; P2 not resolved in 1 business day</w:t>
            </w:r>
          </w:p>
        </w:tc>
      </w:tr>
      <w:tr>
        <w:trPr>
          <w:cantSplit/>
        </w:trPr>
        <w:tc>
          <w:tcPr>
            <w:tcW w:type="dxa" w:w="680"/>
            <w:vAlign w:val="top"/>
            <w:shd w:val="clear" w:color="auto" w:fill="FDF0F7"/>
          </w:tcPr>
          <w:p>
            <w:pPr>
              <w:spacing w:after="20" w:line="252" w:lineRule="auto"/>
              <w:jc w:val="center"/>
            </w:pPr>
            <w:r>
              <w:rPr>
                <w:b w:val="0"/>
                <w:i w:val="0"/>
                <w:sz w:val="16"/>
              </w:rPr>
              <w:t>4</w:t>
            </w:r>
          </w:p>
        </w:tc>
        <w:tc>
          <w:tcPr>
            <w:tcW w:type="dxa" w:w="2154"/>
            <w:vAlign w:val="top"/>
            <w:shd w:val="clear" w:color="auto" w:fill="FDF0F7"/>
          </w:tcPr>
          <w:p>
            <w:pPr>
              <w:spacing w:after="20" w:line="252" w:lineRule="auto"/>
            </w:pPr>
            <w:r>
              <w:rPr>
                <w:b w:val="0"/>
                <w:i w:val="0"/>
                <w:sz w:val="16"/>
              </w:rPr>
              <w:t>Account / project director</w:t>
            </w:r>
          </w:p>
        </w:tc>
        <w:tc>
          <w:tcPr>
            <w:tcW w:type="dxa" w:w="1474"/>
            <w:vAlign w:val="top"/>
            <w:shd w:val="clear" w:color="auto" w:fill="FDF0F7"/>
          </w:tcPr>
          <w:p>
            <w:pPr>
              <w:spacing w:after="20" w:line="252" w:lineRule="auto"/>
            </w:pPr>
            <w:r>
              <w:rPr>
                <w:b w:val="0"/>
                <w:i w:val="0"/>
                <w:sz w:val="16"/>
                <w:highlight w:val="yellow"/>
              </w:rPr>
              <w:t>[Name]</w:t>
            </w:r>
          </w:p>
        </w:tc>
        <w:tc>
          <w:tcPr>
            <w:tcW w:type="dxa" w:w="1701"/>
            <w:vAlign w:val="top"/>
            <w:shd w:val="clear" w:color="auto" w:fill="FDF0F7"/>
          </w:tcPr>
          <w:p>
            <w:pPr>
              <w:spacing w:after="20" w:line="252" w:lineRule="auto"/>
            </w:pPr>
            <w:r>
              <w:rPr>
                <w:b w:val="0"/>
                <w:i w:val="0"/>
                <w:sz w:val="16"/>
                <w:highlight w:val="yellow"/>
              </w:rPr>
              <w:t>[Mobile, e-mail]</w:t>
            </w:r>
          </w:p>
        </w:tc>
        <w:tc>
          <w:tcPr>
            <w:tcW w:type="dxa" w:w="3628"/>
            <w:vAlign w:val="top"/>
            <w:shd w:val="clear" w:color="auto" w:fill="FDF0F7"/>
          </w:tcPr>
          <w:p>
            <w:pPr>
              <w:spacing w:after="20" w:line="252" w:lineRule="auto"/>
            </w:pPr>
            <w:r>
              <w:rPr>
                <w:b w:val="0"/>
                <w:i w:val="0"/>
                <w:sz w:val="16"/>
              </w:rPr>
              <w:t>P1 not restored in 4 hours; repeated SLA breach</w:t>
            </w:r>
          </w:p>
        </w:tc>
      </w:tr>
    </w:tbl>
    <w:p>
      <w:pPr>
        <w:pStyle w:val="Caption"/>
        <w:jc w:val="center"/>
      </w:pPr>
      <w:r>
        <w:rPr>
          <w:b w:val="0"/>
          <w:i w:val="0"/>
        </w:rPr>
        <w:t>Table 9: iorta escalation (COM-15)</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680"/>
        <w:gridCol w:w="2154"/>
        <w:gridCol w:w="1474"/>
        <w:gridCol w:w="1701"/>
        <w:gridCol w:w="3628"/>
      </w:tblGrid>
      <w:tr>
        <w:trPr>
          <w:cantSplit/>
          <w:tblHeader/>
        </w:trPr>
        <w:tc>
          <w:tcPr>
            <w:tcW w:type="dxa" w:w="680"/>
            <w:shd w:val="clear" w:color="auto" w:fill="E1058C"/>
            <w:vAlign w:val="center"/>
          </w:tcPr>
          <w:p>
            <w:pPr>
              <w:spacing w:after="0"/>
            </w:pPr>
            <w:r>
              <w:rPr>
                <w:b/>
                <w:i w:val="0"/>
                <w:color w:val="FFFFFF"/>
                <w:sz w:val="16"/>
              </w:rPr>
              <w:t>Level</w:t>
            </w:r>
          </w:p>
        </w:tc>
        <w:tc>
          <w:tcPr>
            <w:tcW w:type="dxa" w:w="2154"/>
            <w:shd w:val="clear" w:color="auto" w:fill="E1058C"/>
            <w:vAlign w:val="center"/>
          </w:tcPr>
          <w:p>
            <w:pPr>
              <w:spacing w:after="0"/>
            </w:pPr>
            <w:r>
              <w:rPr>
                <w:b/>
                <w:i w:val="0"/>
                <w:color w:val="FFFFFF"/>
                <w:sz w:val="16"/>
              </w:rPr>
              <w:t>IIFT / IITH role</w:t>
            </w:r>
          </w:p>
        </w:tc>
        <w:tc>
          <w:tcPr>
            <w:tcW w:type="dxa" w:w="1474"/>
            <w:shd w:val="clear" w:color="auto" w:fill="E1058C"/>
            <w:vAlign w:val="center"/>
          </w:tcPr>
          <w:p>
            <w:pPr>
              <w:spacing w:after="0"/>
            </w:pPr>
            <w:r>
              <w:rPr>
                <w:b/>
                <w:i w:val="0"/>
                <w:color w:val="FFFFFF"/>
                <w:sz w:val="16"/>
              </w:rPr>
              <w:t>Name</w:t>
            </w:r>
          </w:p>
        </w:tc>
        <w:tc>
          <w:tcPr>
            <w:tcW w:type="dxa" w:w="1701"/>
            <w:shd w:val="clear" w:color="auto" w:fill="E1058C"/>
            <w:vAlign w:val="center"/>
          </w:tcPr>
          <w:p>
            <w:pPr>
              <w:spacing w:after="0"/>
            </w:pPr>
            <w:r>
              <w:rPr>
                <w:b/>
                <w:i w:val="0"/>
                <w:color w:val="FFFFFF"/>
                <w:sz w:val="16"/>
              </w:rPr>
              <w:t>Contact</w:t>
            </w:r>
          </w:p>
        </w:tc>
        <w:tc>
          <w:tcPr>
            <w:tcW w:type="dxa" w:w="3628"/>
            <w:shd w:val="clear" w:color="auto" w:fill="E1058C"/>
            <w:vAlign w:val="center"/>
          </w:tcPr>
          <w:p>
            <w:pPr>
              <w:spacing w:after="0"/>
            </w:pPr>
            <w:r>
              <w:rPr>
                <w:b/>
                <w:i w:val="0"/>
                <w:color w:val="FFFFFF"/>
                <w:sz w:val="16"/>
              </w:rPr>
              <w:t>Involved for</w:t>
            </w:r>
          </w:p>
        </w:tc>
      </w:tr>
      <w:tr>
        <w:trPr>
          <w:cantSplit/>
        </w:trPr>
        <w:tc>
          <w:tcPr>
            <w:tcW w:type="dxa" w:w="680"/>
            <w:vAlign w:val="top"/>
          </w:tcPr>
          <w:p>
            <w:pPr>
              <w:spacing w:after="20" w:line="252" w:lineRule="auto"/>
              <w:jc w:val="center"/>
            </w:pPr>
            <w:r>
              <w:rPr>
                <w:b w:val="0"/>
                <w:i w:val="0"/>
                <w:sz w:val="16"/>
              </w:rPr>
              <w:t>1</w:t>
            </w:r>
          </w:p>
        </w:tc>
        <w:tc>
          <w:tcPr>
            <w:tcW w:type="dxa" w:w="2154"/>
            <w:vAlign w:val="top"/>
          </w:tcPr>
          <w:p>
            <w:pPr>
              <w:spacing w:after="20" w:line="252" w:lineRule="auto"/>
            </w:pPr>
            <w:r>
              <w:rPr>
                <w:b w:val="0"/>
                <w:i w:val="0"/>
                <w:sz w:val="16"/>
              </w:rPr>
              <w:t>IIFT helpdesk</w:t>
            </w:r>
          </w:p>
        </w:tc>
        <w:tc>
          <w:tcPr>
            <w:tcW w:type="dxa" w:w="1474"/>
            <w:vAlign w:val="top"/>
          </w:tcPr>
          <w:p>
            <w:pPr>
              <w:spacing w:after="20" w:line="252" w:lineRule="auto"/>
            </w:pPr>
            <w:r>
              <w:rPr>
                <w:b w:val="0"/>
                <w:i w:val="0"/>
                <w:sz w:val="16"/>
                <w:highlight w:val="yellow"/>
              </w:rPr>
              <w:t>[Name]</w:t>
            </w:r>
          </w:p>
        </w:tc>
        <w:tc>
          <w:tcPr>
            <w:tcW w:type="dxa" w:w="1701"/>
            <w:vAlign w:val="top"/>
          </w:tcPr>
          <w:p>
            <w:pPr>
              <w:spacing w:after="20" w:line="252" w:lineRule="auto"/>
            </w:pPr>
            <w:r>
              <w:rPr>
                <w:b w:val="0"/>
                <w:i w:val="0"/>
                <w:sz w:val="16"/>
                <w:highlight w:val="yellow"/>
              </w:rPr>
              <w:t>[Phone, e-mail]</w:t>
            </w:r>
          </w:p>
        </w:tc>
        <w:tc>
          <w:tcPr>
            <w:tcW w:type="dxa" w:w="3628"/>
            <w:vAlign w:val="top"/>
          </w:tcPr>
          <w:p>
            <w:pPr>
              <w:spacing w:after="20" w:line="252" w:lineRule="auto"/>
            </w:pPr>
            <w:r>
              <w:rPr>
                <w:b w:val="0"/>
                <w:i w:val="0"/>
                <w:sz w:val="16"/>
              </w:rPr>
              <w:t>First contact for users</w:t>
            </w:r>
          </w:p>
        </w:tc>
      </w:tr>
      <w:tr>
        <w:trPr>
          <w:cantSplit/>
        </w:trPr>
        <w:tc>
          <w:tcPr>
            <w:tcW w:type="dxa" w:w="680"/>
            <w:vAlign w:val="top"/>
            <w:shd w:val="clear" w:color="auto" w:fill="FDF0F7"/>
          </w:tcPr>
          <w:p>
            <w:pPr>
              <w:spacing w:after="20" w:line="252" w:lineRule="auto"/>
              <w:jc w:val="center"/>
            </w:pPr>
            <w:r>
              <w:rPr>
                <w:b w:val="0"/>
                <w:i w:val="0"/>
                <w:sz w:val="16"/>
              </w:rPr>
              <w:t>2</w:t>
            </w:r>
          </w:p>
        </w:tc>
        <w:tc>
          <w:tcPr>
            <w:tcW w:type="dxa" w:w="2154"/>
            <w:vAlign w:val="top"/>
            <w:shd w:val="clear" w:color="auto" w:fill="FDF0F7"/>
          </w:tcPr>
          <w:p>
            <w:pPr>
              <w:spacing w:after="20" w:line="252" w:lineRule="auto"/>
            </w:pPr>
            <w:r>
              <w:rPr>
                <w:b w:val="0"/>
                <w:i w:val="0"/>
                <w:sz w:val="16"/>
              </w:rPr>
              <w:t>IIFT IT application owner</w:t>
            </w:r>
          </w:p>
        </w:tc>
        <w:tc>
          <w:tcPr>
            <w:tcW w:type="dxa" w:w="1474"/>
            <w:vAlign w:val="top"/>
            <w:shd w:val="clear" w:color="auto" w:fill="FDF0F7"/>
          </w:tcPr>
          <w:p>
            <w:pPr>
              <w:spacing w:after="20" w:line="252" w:lineRule="auto"/>
            </w:pPr>
            <w:r>
              <w:rPr>
                <w:b w:val="0"/>
                <w:i w:val="0"/>
                <w:sz w:val="16"/>
                <w:highlight w:val="yellow"/>
              </w:rPr>
              <w:t>[Name]</w:t>
            </w:r>
          </w:p>
        </w:tc>
        <w:tc>
          <w:tcPr>
            <w:tcW w:type="dxa" w:w="1701"/>
            <w:vAlign w:val="top"/>
            <w:shd w:val="clear" w:color="auto" w:fill="FDF0F7"/>
          </w:tcPr>
          <w:p>
            <w:pPr>
              <w:spacing w:after="20" w:line="252" w:lineRule="auto"/>
            </w:pPr>
            <w:r>
              <w:rPr>
                <w:b w:val="0"/>
                <w:i w:val="0"/>
                <w:sz w:val="16"/>
                <w:highlight w:val="yellow"/>
              </w:rPr>
              <w:t>[Phone, e-mail]</w:t>
            </w:r>
          </w:p>
        </w:tc>
        <w:tc>
          <w:tcPr>
            <w:tcW w:type="dxa" w:w="3628"/>
            <w:vAlign w:val="top"/>
            <w:shd w:val="clear" w:color="auto" w:fill="FDF0F7"/>
          </w:tcPr>
          <w:p>
            <w:pPr>
              <w:spacing w:after="20" w:line="252" w:lineRule="auto"/>
            </w:pPr>
            <w:r>
              <w:rPr>
                <w:b w:val="0"/>
                <w:i w:val="0"/>
                <w:sz w:val="16"/>
              </w:rPr>
              <w:t>P1/P2 decisions, change approval</w:t>
            </w:r>
          </w:p>
        </w:tc>
      </w:tr>
      <w:tr>
        <w:trPr>
          <w:cantSplit/>
        </w:trPr>
        <w:tc>
          <w:tcPr>
            <w:tcW w:type="dxa" w:w="680"/>
            <w:vAlign w:val="top"/>
          </w:tcPr>
          <w:p>
            <w:pPr>
              <w:spacing w:after="20" w:line="252" w:lineRule="auto"/>
              <w:jc w:val="center"/>
            </w:pPr>
            <w:r>
              <w:rPr>
                <w:b w:val="0"/>
                <w:i w:val="0"/>
                <w:sz w:val="16"/>
              </w:rPr>
              <w:t>3</w:t>
            </w:r>
          </w:p>
        </w:tc>
        <w:tc>
          <w:tcPr>
            <w:tcW w:type="dxa" w:w="2154"/>
            <w:vAlign w:val="top"/>
          </w:tcPr>
          <w:p>
            <w:pPr>
              <w:spacing w:after="20" w:line="252" w:lineRule="auto"/>
            </w:pPr>
            <w:r>
              <w:rPr>
                <w:b w:val="0"/>
                <w:i w:val="0"/>
                <w:sz w:val="16"/>
              </w:rPr>
              <w:t>IITH infrastructure on-call</w:t>
            </w:r>
          </w:p>
        </w:tc>
        <w:tc>
          <w:tcPr>
            <w:tcW w:type="dxa" w:w="1474"/>
            <w:vAlign w:val="top"/>
          </w:tcPr>
          <w:p>
            <w:pPr>
              <w:spacing w:after="20" w:line="252" w:lineRule="auto"/>
            </w:pPr>
            <w:r>
              <w:rPr>
                <w:b w:val="0"/>
                <w:i w:val="0"/>
                <w:sz w:val="16"/>
                <w:highlight w:val="yellow"/>
              </w:rPr>
              <w:t>[Name]</w:t>
            </w:r>
          </w:p>
        </w:tc>
        <w:tc>
          <w:tcPr>
            <w:tcW w:type="dxa" w:w="1701"/>
            <w:vAlign w:val="top"/>
          </w:tcPr>
          <w:p>
            <w:pPr>
              <w:spacing w:after="20" w:line="252" w:lineRule="auto"/>
            </w:pPr>
            <w:r>
              <w:rPr>
                <w:b w:val="0"/>
                <w:i w:val="0"/>
                <w:sz w:val="16"/>
                <w:highlight w:val="yellow"/>
              </w:rPr>
              <w:t>[Phone, e-mail]</w:t>
            </w:r>
          </w:p>
        </w:tc>
        <w:tc>
          <w:tcPr>
            <w:tcW w:type="dxa" w:w="3628"/>
            <w:vAlign w:val="top"/>
          </w:tcPr>
          <w:p>
            <w:pPr>
              <w:spacing w:after="20" w:line="252" w:lineRule="auto"/>
            </w:pPr>
            <w:r>
              <w:rPr>
                <w:b w:val="0"/>
                <w:i w:val="0"/>
                <w:sz w:val="16"/>
              </w:rPr>
              <w:t>Server, network, database host, DR</w:t>
            </w:r>
          </w:p>
        </w:tc>
      </w:tr>
      <w:tr>
        <w:trPr>
          <w:cantSplit/>
        </w:trPr>
        <w:tc>
          <w:tcPr>
            <w:tcW w:type="dxa" w:w="680"/>
            <w:vAlign w:val="top"/>
            <w:shd w:val="clear" w:color="auto" w:fill="FDF0F7"/>
          </w:tcPr>
          <w:p>
            <w:pPr>
              <w:spacing w:after="20" w:line="252" w:lineRule="auto"/>
              <w:jc w:val="center"/>
            </w:pPr>
            <w:r>
              <w:rPr>
                <w:b w:val="0"/>
                <w:i w:val="0"/>
                <w:sz w:val="16"/>
              </w:rPr>
              <w:t>4</w:t>
            </w:r>
          </w:p>
        </w:tc>
        <w:tc>
          <w:tcPr>
            <w:tcW w:type="dxa" w:w="2154"/>
            <w:vAlign w:val="top"/>
            <w:shd w:val="clear" w:color="auto" w:fill="FDF0F7"/>
          </w:tcPr>
          <w:p>
            <w:pPr>
              <w:spacing w:after="20" w:line="252" w:lineRule="auto"/>
            </w:pPr>
            <w:r>
              <w:rPr>
                <w:b w:val="0"/>
                <w:i w:val="0"/>
                <w:sz w:val="16"/>
              </w:rPr>
              <w:t>IIFT Head of IT / business owner</w:t>
            </w:r>
          </w:p>
        </w:tc>
        <w:tc>
          <w:tcPr>
            <w:tcW w:type="dxa" w:w="1474"/>
            <w:vAlign w:val="top"/>
            <w:shd w:val="clear" w:color="auto" w:fill="FDF0F7"/>
          </w:tcPr>
          <w:p>
            <w:pPr>
              <w:spacing w:after="20" w:line="252" w:lineRule="auto"/>
            </w:pPr>
            <w:r>
              <w:rPr>
                <w:b w:val="0"/>
                <w:i w:val="0"/>
                <w:sz w:val="16"/>
                <w:highlight w:val="yellow"/>
              </w:rPr>
              <w:t>[Name]</w:t>
            </w:r>
          </w:p>
        </w:tc>
        <w:tc>
          <w:tcPr>
            <w:tcW w:type="dxa" w:w="1701"/>
            <w:vAlign w:val="top"/>
            <w:shd w:val="clear" w:color="auto" w:fill="FDF0F7"/>
          </w:tcPr>
          <w:p>
            <w:pPr>
              <w:spacing w:after="20" w:line="252" w:lineRule="auto"/>
            </w:pPr>
            <w:r>
              <w:rPr>
                <w:b w:val="0"/>
                <w:i w:val="0"/>
                <w:sz w:val="16"/>
                <w:highlight w:val="yellow"/>
              </w:rPr>
              <w:t>[Phone, e-mail]</w:t>
            </w:r>
          </w:p>
        </w:tc>
        <w:tc>
          <w:tcPr>
            <w:tcW w:type="dxa" w:w="3628"/>
            <w:vAlign w:val="top"/>
            <w:shd w:val="clear" w:color="auto" w:fill="FDF0F7"/>
          </w:tcPr>
          <w:p>
            <w:pPr>
              <w:spacing w:after="20" w:line="252" w:lineRule="auto"/>
            </w:pPr>
            <w:r>
              <w:rPr>
                <w:b w:val="0"/>
                <w:i w:val="0"/>
                <w:sz w:val="16"/>
              </w:rPr>
              <w:t>Business impact, external communication</w:t>
            </w:r>
          </w:p>
        </w:tc>
      </w:tr>
    </w:tbl>
    <w:p>
      <w:pPr>
        <w:pStyle w:val="Caption"/>
        <w:jc w:val="center"/>
      </w:pPr>
      <w:r>
        <w:rPr>
          <w:b w:val="0"/>
          <w:i w:val="0"/>
        </w:rPr>
        <w:t>Table 10: IIFT and IITH contacts</w:t>
      </w:r>
    </w:p>
    <w:p>
      <w:pPr>
        <w:pStyle w:val="Heading1"/>
        <w:pageBreakBefore/>
        <w:pBdr>
          <w:bottom w:val="single" w:sz="12" w:space="4" w:color="F58220"/>
        </w:pBdr>
      </w:pPr>
      <w:r>
        <w:t>9. Monitoring and Alerting</w:t>
      </w:r>
    </w:p>
    <w:p>
      <w:pPr>
        <w:pStyle w:val="Heading2"/>
      </w:pPr>
      <w:r>
        <w:t>9.1 Health endpoints and metrics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927"/>
        <w:gridCol w:w="5103"/>
        <w:gridCol w:w="2608"/>
      </w:tblGrid>
      <w:tr>
        <w:trPr>
          <w:cantSplit/>
          <w:tblHeader/>
        </w:trPr>
        <w:tc>
          <w:tcPr>
            <w:tcW w:type="dxa" w:w="1928"/>
            <w:shd w:val="clear" w:color="auto" w:fill="E1058C"/>
            <w:vAlign w:val="center"/>
          </w:tcPr>
          <w:p>
            <w:pPr>
              <w:spacing w:after="0"/>
            </w:pPr>
            <w:r>
              <w:rPr>
                <w:b/>
                <w:i w:val="0"/>
                <w:color w:val="FFFFFF"/>
                <w:sz w:val="17"/>
              </w:rPr>
              <w:t>Endpoint</w:t>
            </w:r>
          </w:p>
        </w:tc>
        <w:tc>
          <w:tcPr>
            <w:tcW w:type="dxa" w:w="5102"/>
            <w:shd w:val="clear" w:color="auto" w:fill="E1058C"/>
            <w:vAlign w:val="center"/>
          </w:tcPr>
          <w:p>
            <w:pPr>
              <w:spacing w:after="0"/>
            </w:pPr>
            <w:r>
              <w:rPr>
                <w:b/>
                <w:i w:val="0"/>
                <w:color w:val="FFFFFF"/>
                <w:sz w:val="17"/>
              </w:rPr>
              <w:t>Returns</w:t>
            </w:r>
          </w:p>
        </w:tc>
        <w:tc>
          <w:tcPr>
            <w:tcW w:type="dxa" w:w="2608"/>
            <w:shd w:val="clear" w:color="auto" w:fill="E1058C"/>
            <w:vAlign w:val="center"/>
          </w:tcPr>
          <w:p>
            <w:pPr>
              <w:spacing w:after="0"/>
            </w:pPr>
            <w:r>
              <w:rPr>
                <w:b/>
                <w:i w:val="0"/>
                <w:color w:val="FFFFFF"/>
                <w:sz w:val="17"/>
              </w:rPr>
              <w:t>Used by</w:t>
            </w:r>
          </w:p>
        </w:tc>
      </w:tr>
      <w:tr>
        <w:trPr>
          <w:cantSplit/>
        </w:trPr>
        <w:tc>
          <w:tcPr>
            <w:tcW w:type="dxa" w:w="1928"/>
            <w:vAlign w:val="top"/>
          </w:tcPr>
          <w:p>
            <w:pPr>
              <w:spacing w:after="20" w:line="252" w:lineRule="auto"/>
            </w:pPr>
            <w:r>
              <w:rPr>
                <w:b w:val="0"/>
                <w:i w:val="0"/>
                <w:sz w:val="17"/>
              </w:rPr>
              <w:t>GET /health/live</w:t>
            </w:r>
          </w:p>
        </w:tc>
        <w:tc>
          <w:tcPr>
            <w:tcW w:type="dxa" w:w="5102"/>
            <w:vAlign w:val="top"/>
          </w:tcPr>
          <w:p>
            <w:pPr>
              <w:spacing w:after="20" w:line="252" w:lineRule="auto"/>
            </w:pPr>
            <w:r>
              <w:rPr>
                <w:b w:val="0"/>
                <w:i w:val="0"/>
                <w:sz w:val="17"/>
              </w:rPr>
              <w:t>200 {status: ok} while the process runs</w:t>
            </w:r>
          </w:p>
        </w:tc>
        <w:tc>
          <w:tcPr>
            <w:tcW w:type="dxa" w:w="2608"/>
            <w:vAlign w:val="top"/>
          </w:tcPr>
          <w:p>
            <w:pPr>
              <w:spacing w:after="20" w:line="252" w:lineRule="auto"/>
            </w:pPr>
            <w:r>
              <w:rPr>
                <w:b w:val="0"/>
                <w:i w:val="0"/>
                <w:sz w:val="17"/>
              </w:rPr>
              <w:t>Docker, load balancer</w:t>
            </w:r>
          </w:p>
        </w:tc>
      </w:tr>
      <w:tr>
        <w:trPr>
          <w:cantSplit/>
        </w:trPr>
        <w:tc>
          <w:tcPr>
            <w:tcW w:type="dxa" w:w="1928"/>
            <w:vAlign w:val="top"/>
            <w:shd w:val="clear" w:color="auto" w:fill="FDF0F7"/>
          </w:tcPr>
          <w:p>
            <w:pPr>
              <w:spacing w:after="20" w:line="252" w:lineRule="auto"/>
            </w:pPr>
            <w:r>
              <w:rPr>
                <w:b w:val="0"/>
                <w:i w:val="0"/>
                <w:sz w:val="17"/>
              </w:rPr>
              <w:t>GET /health/ready</w:t>
            </w:r>
          </w:p>
        </w:tc>
        <w:tc>
          <w:tcPr>
            <w:tcW w:type="dxa" w:w="5102"/>
            <w:vAlign w:val="top"/>
            <w:shd w:val="clear" w:color="auto" w:fill="FDF0F7"/>
          </w:tcPr>
          <w:p>
            <w:pPr>
              <w:spacing w:after="20" w:line="252" w:lineRule="auto"/>
            </w:pPr>
            <w:r>
              <w:rPr>
                <w:b w:val="0"/>
                <w:i w:val="0"/>
                <w:sz w:val="17"/>
              </w:rPr>
              <w:t>200 {status: ok, database: up}; 503 NOT_READY when PostgreSQL is unreachable</w:t>
            </w:r>
          </w:p>
        </w:tc>
        <w:tc>
          <w:tcPr>
            <w:tcW w:type="dxa" w:w="2608"/>
            <w:vAlign w:val="top"/>
            <w:shd w:val="clear" w:color="auto" w:fill="FDF0F7"/>
          </w:tcPr>
          <w:p>
            <w:pPr>
              <w:spacing w:after="20" w:line="252" w:lineRule="auto"/>
            </w:pPr>
            <w:r>
              <w:rPr>
                <w:b w:val="0"/>
                <w:i w:val="0"/>
                <w:sz w:val="17"/>
              </w:rPr>
              <w:t>Docker HEALTHCHECK every 30 s, load balancer</w:t>
            </w:r>
          </w:p>
        </w:tc>
      </w:tr>
      <w:tr>
        <w:trPr>
          <w:cantSplit/>
        </w:trPr>
        <w:tc>
          <w:tcPr>
            <w:tcW w:type="dxa" w:w="1928"/>
            <w:vAlign w:val="top"/>
          </w:tcPr>
          <w:p>
            <w:pPr>
              <w:spacing w:after="20" w:line="252" w:lineRule="auto"/>
            </w:pPr>
            <w:r>
              <w:rPr>
                <w:b w:val="0"/>
                <w:i w:val="0"/>
                <w:sz w:val="17"/>
              </w:rPr>
              <w:t>GET /metrics</w:t>
            </w:r>
          </w:p>
        </w:tc>
        <w:tc>
          <w:tcPr>
            <w:tcW w:type="dxa" w:w="5102"/>
            <w:vAlign w:val="top"/>
          </w:tcPr>
          <w:p>
            <w:pPr>
              <w:spacing w:after="20" w:line="252" w:lineRule="auto"/>
            </w:pPr>
            <w:r>
              <w:rPr>
                <w:b w:val="0"/>
                <w:i w:val="0"/>
                <w:sz w:val="17"/>
              </w:rPr>
              <w:t>Prometheus text format; process and Node.js metrics prefixed iift_api_; requires 'Authorization: Bearer &lt;METRICS_TOKEN&gt;' when the token is set</w:t>
            </w:r>
          </w:p>
        </w:tc>
        <w:tc>
          <w:tcPr>
            <w:tcW w:type="dxa" w:w="2608"/>
            <w:vAlign w:val="top"/>
          </w:tcPr>
          <w:p>
            <w:pPr>
              <w:spacing w:after="20" w:line="252" w:lineRule="auto"/>
            </w:pPr>
            <w:r>
              <w:rPr>
                <w:b w:val="0"/>
                <w:i w:val="0"/>
                <w:sz w:val="17"/>
              </w:rPr>
              <w:t>Prometheus</w:t>
            </w:r>
          </w:p>
        </w:tc>
      </w:tr>
    </w:tbl>
    <w:p>
      <w:pPr>
        <w:pStyle w:val="Caption"/>
        <w:jc w:val="center"/>
      </w:pPr>
      <w:r>
        <w:rPr>
          <w:b w:val="0"/>
          <w:i w:val="0"/>
        </w:rPr>
        <w:t>Table 11: Health and metrics endpoints</w:t>
      </w:r>
    </w:p>
    <w:p>
      <w:pPr>
        <w:keepNext w:val="0"/>
      </w:pPr>
      <w:r>
        <w:rPr>
          <w:b w:val="0"/>
          <w:i w:val="0"/>
        </w:rPr>
        <w:t>The endpoints are served by the API on port 3000 outside the /api/v1 prefix and are not exposed through nginx. To check from the VM:</w:t>
      </w:r>
    </w:p>
    <w:tbl>
      <w:tblPr>
        <w:tblW w:type="dxa" w:w="9639"/>
        <w:jc w:val="center"/>
        <w:tblLook w:firstColumn="1" w:firstRow="1" w:lastColumn="0" w:lastRow="0" w:noHBand="0" w:noVBand="1" w:val="04A0"/>
        <w:tblBorders>
          <w:top w:val="nil"/>
          <w:left w:val="nil"/>
          <w:bottom w:val="nil"/>
          <w:right w:val="nil"/>
          <w:insideH w:val="nil"/>
          <w:insideV w:val="nil"/>
        </w:tblBorders>
        <w:tblLayout w:type="fixed"/>
        <w:tblCellMar>
          <w:top w:w="80" w:type="dxa"/>
          <w:left w:w="140" w:type="dxa"/>
          <w:bottom w:w="80" w:type="dxa"/>
          <w:right w:w="140" w:type="dxa"/>
        </w:tblCellMar>
        <w:tblLayout w:type="fixed"/>
      </w:tblPr>
      <w:tblGrid>
        <w:gridCol w:w="9639"/>
      </w:tblGrid>
      <w:tr>
        <w:tc>
          <w:tcPr>
            <w:tcW w:type="dxa" w:w="9638"/>
            <w:shd w:val="clear" w:color="auto" w:fill="F4F4F4"/>
            <w:tcBorders>
              <w:left w:val="single" w:sz="18" w:color="E1058C"/>
              <w:top w:val="nil"/>
              <w:bottom w:val="nil"/>
              <w:right w:val="nil"/>
            </w:tcBorders>
          </w:tcPr>
          <w:p>
            <w:pPr>
              <w:spacing w:after="0" w:line="240" w:lineRule="auto"/>
            </w:pPr>
            <w:r>
              <w:rPr>
                <w:rFonts w:ascii="Courier New" w:hAnsi="Courier New" w:cs="Courier New" w:eastAsia="Courier New"/>
                <w:sz w:val="16"/>
              </w:rPr>
              <w:t>docker compose ps            # STATUS shows (healthy) for api and web</w:t>
            </w:r>
          </w:p>
          <w:p>
            <w:pPr>
              <w:spacing w:after="0" w:line="240" w:lineRule="auto"/>
            </w:pPr>
            <w:r>
              <w:rPr>
                <w:rFonts w:ascii="Courier New" w:hAnsi="Courier New" w:cs="Courier New" w:eastAsia="Courier New"/>
                <w:sz w:val="16"/>
              </w:rPr>
              <w:t>docker compose exec api node -e "fetch('http://127.0.0.1:3000/health/ready').then(async r =&gt; console.log(r.status, await r.text()))"</w:t>
            </w:r>
          </w:p>
        </w:tc>
      </w:tr>
    </w:tbl>
    <w:p>
      <w:pPr>
        <w:spacing w:after="0" w:before="0"/>
      </w:pPr>
      <w:r>
        <w:rPr>
          <w:sz w:val="8"/>
        </w:rPr>
      </w:r>
    </w:p>
    <w:p>
      <w:pPr>
        <w:pStyle w:val="Heading2"/>
      </w:pPr>
      <w:r>
        <w:t>9.2 Logs</w:t>
      </w:r>
    </w:p>
    <w:p>
      <w:pPr>
        <w:keepNext w:val="0"/>
      </w:pPr>
      <w:r>
        <w:rPr>
          <w:b w:val="0"/>
          <w:i w:val="0"/>
        </w:rPr>
        <w:t>The API writes JSON lines to standard output (read with docker compose logs api, or in the central log platform). Each HTTP request line carries req.id, the correlation id that is also returned to the browser in X-Request-Id and shown to users as the error reference. Cookies, authorization, CSRF and set-cookie headers are redacted. Example:</w:t>
      </w:r>
    </w:p>
    <w:tbl>
      <w:tblPr>
        <w:tblW w:type="dxa" w:w="9639"/>
        <w:jc w:val="center"/>
        <w:tblLook w:firstColumn="1" w:firstRow="1" w:lastColumn="0" w:lastRow="0" w:noHBand="0" w:noVBand="1" w:val="04A0"/>
        <w:tblBorders>
          <w:top w:val="nil"/>
          <w:left w:val="nil"/>
          <w:bottom w:val="nil"/>
          <w:right w:val="nil"/>
          <w:insideH w:val="nil"/>
          <w:insideV w:val="nil"/>
        </w:tblBorders>
        <w:tblLayout w:type="fixed"/>
        <w:tblCellMar>
          <w:top w:w="80" w:type="dxa"/>
          <w:left w:w="140" w:type="dxa"/>
          <w:bottom w:w="80" w:type="dxa"/>
          <w:right w:w="140" w:type="dxa"/>
        </w:tblCellMar>
        <w:tblLayout w:type="fixed"/>
      </w:tblPr>
      <w:tblGrid>
        <w:gridCol w:w="9639"/>
      </w:tblGrid>
      <w:tr>
        <w:tc>
          <w:tcPr>
            <w:tcW w:type="dxa" w:w="9638"/>
            <w:shd w:val="clear" w:color="auto" w:fill="F4F4F4"/>
            <w:tcBorders>
              <w:left w:val="single" w:sz="18" w:color="E1058C"/>
              <w:top w:val="nil"/>
              <w:bottom w:val="nil"/>
              <w:right w:val="nil"/>
            </w:tcBorders>
          </w:tcPr>
          <w:p>
            <w:pPr>
              <w:spacing w:after="0" w:line="240" w:lineRule="auto"/>
            </w:pPr>
            <w:r>
              <w:rPr>
                <w:rFonts w:ascii="Courier New" w:hAnsi="Courier New" w:cs="Courier New" w:eastAsia="Courier New"/>
                <w:sz w:val="16"/>
              </w:rPr>
              <w:t>{"level":30,"time":1791014400123,"req":{"id":"6f1c2a9e-0d1b-4f6e-9a55-3b7e2c1d4a10","method":"POST",</w:t>
            </w:r>
          </w:p>
          <w:p>
            <w:pPr>
              <w:spacing w:after="0" w:line="240" w:lineRule="auto"/>
            </w:pPr>
            <w:r>
              <w:rPr>
                <w:rFonts w:ascii="Courier New" w:hAnsi="Courier New" w:cs="Courier New" w:eastAsia="Courier New"/>
                <w:sz w:val="16"/>
              </w:rPr>
              <w:t xml:space="preserve"> "url":"/api/v1/portal/policies/…/submit"},"res":{"statusCode":422},"responseTime":184,</w:t>
            </w:r>
          </w:p>
          <w:p>
            <w:pPr>
              <w:spacing w:after="0" w:line="240" w:lineRule="auto"/>
            </w:pPr>
            <w:r>
              <w:rPr>
                <w:rFonts w:ascii="Courier New" w:hAnsi="Courier New" w:cs="Courier New" w:eastAsia="Courier New"/>
                <w:sz w:val="16"/>
              </w:rPr>
              <w:t xml:space="preserve"> "msg":"request completed"}</w:t>
            </w:r>
          </w:p>
        </w:tc>
      </w:tr>
    </w:tbl>
    <w:p>
      <w:pPr>
        <w:spacing w:after="0" w:before="0"/>
      </w:pPr>
      <w:r>
        <w:rPr>
          <w:sz w:val="8"/>
        </w:rPr>
      </w:r>
    </w:p>
    <w:tbl>
      <w:tblPr>
        <w:tblW w:type="dxa" w:w="9639"/>
        <w:jc w:val="center"/>
        <w:tblLook w:firstColumn="1" w:firstRow="1" w:lastColumn="0" w:lastRow="0" w:noHBand="0" w:noVBand="1" w:val="04A0"/>
        <w:tblBorders>
          <w:top w:val="nil"/>
          <w:left w:val="nil"/>
          <w:bottom w:val="nil"/>
          <w:right w:val="nil"/>
          <w:insideH w:val="nil"/>
          <w:insideV w:val="nil"/>
        </w:tblBorders>
        <w:tblLayout w:type="fixed"/>
        <w:tblCellMar>
          <w:top w:w="80" w:type="dxa"/>
          <w:left w:w="140" w:type="dxa"/>
          <w:bottom w:w="80" w:type="dxa"/>
          <w:right w:w="140" w:type="dxa"/>
        </w:tblCellMar>
        <w:tblLayout w:type="fixed"/>
      </w:tblPr>
      <w:tblGrid>
        <w:gridCol w:w="9639"/>
      </w:tblGrid>
      <w:tr>
        <w:tc>
          <w:tcPr>
            <w:tcW w:type="dxa" w:w="9638"/>
            <w:shd w:val="clear" w:color="auto" w:fill="F4F4F4"/>
            <w:tcBorders>
              <w:left w:val="single" w:sz="18" w:color="E1058C"/>
              <w:top w:val="nil"/>
              <w:bottom w:val="nil"/>
              <w:right w:val="nil"/>
            </w:tcBorders>
          </w:tcPr>
          <w:p>
            <w:pPr>
              <w:spacing w:after="0" w:line="240" w:lineRule="auto"/>
            </w:pPr>
            <w:r>
              <w:rPr>
                <w:rFonts w:ascii="Courier New" w:hAnsi="Courier New" w:cs="Courier New" w:eastAsia="Courier New"/>
                <w:sz w:val="16"/>
              </w:rPr>
              <w:t>docker compose logs --since 2h api | grep 6f1c2a9e-0d1b-4f6e-9a55-3b7e2c1d4a10</w:t>
            </w:r>
          </w:p>
        </w:tc>
      </w:tr>
    </w:tbl>
    <w:p>
      <w:pPr>
        <w:spacing w:after="0" w:before="0"/>
      </w:pPr>
      <w:r>
        <w:rPr>
          <w:sz w:val="8"/>
        </w:rPr>
      </w:r>
    </w:p>
    <w:p>
      <w:pPr>
        <w:keepNext w:val="0"/>
      </w:pPr>
      <w:r>
        <w:rPr>
          <w:b w:val="0"/>
          <w:i w:val="0"/>
        </w:rPr>
        <w:t>Business events for the same request are in audit_log.correlation_id; integration messages in outbox_message.correlation_id.</w:t>
      </w:r>
    </w:p>
    <w:p>
      <w:pPr>
        <w:pStyle w:val="Heading2"/>
      </w:pPr>
      <w:r>
        <w:t>9.3 Alerts</w:t>
      </w:r>
    </w:p>
    <w:p>
      <w:pPr>
        <w:keepNext w:val="0"/>
      </w:pPr>
      <w:r>
        <w:rPr>
          <w:b w:val="0"/>
          <w:i w:val="0"/>
        </w:rPr>
        <w:t>Alert rules are configured in Prometheus Alertmanager (or the IITH equivalent) during implementation; the application itself e-mails dead-letters, SLA breaches, AML review requests and agency blocks.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701"/>
        <w:gridCol w:w="3742"/>
        <w:gridCol w:w="1360"/>
        <w:gridCol w:w="1360"/>
        <w:gridCol w:w="1474"/>
      </w:tblGrid>
      <w:tr>
        <w:trPr>
          <w:cantSplit/>
          <w:tblHeader/>
        </w:trPr>
        <w:tc>
          <w:tcPr>
            <w:tcW w:type="dxa" w:w="1701"/>
            <w:shd w:val="clear" w:color="auto" w:fill="E1058C"/>
            <w:vAlign w:val="center"/>
          </w:tcPr>
          <w:p>
            <w:pPr>
              <w:spacing w:after="0"/>
            </w:pPr>
            <w:r>
              <w:rPr>
                <w:b/>
                <w:i w:val="0"/>
                <w:color w:val="FFFFFF"/>
                <w:sz w:val="15"/>
              </w:rPr>
              <w:t>Alert</w:t>
            </w:r>
          </w:p>
        </w:tc>
        <w:tc>
          <w:tcPr>
            <w:tcW w:type="dxa" w:w="3742"/>
            <w:shd w:val="clear" w:color="auto" w:fill="E1058C"/>
            <w:vAlign w:val="center"/>
          </w:tcPr>
          <w:p>
            <w:pPr>
              <w:spacing w:after="0"/>
            </w:pPr>
            <w:r>
              <w:rPr>
                <w:b/>
                <w:i w:val="0"/>
                <w:color w:val="FFFFFF"/>
                <w:sz w:val="15"/>
              </w:rPr>
              <w:t>Condition</w:t>
            </w:r>
          </w:p>
        </w:tc>
        <w:tc>
          <w:tcPr>
            <w:tcW w:type="dxa" w:w="1361"/>
            <w:shd w:val="clear" w:color="auto" w:fill="E1058C"/>
            <w:vAlign w:val="center"/>
          </w:tcPr>
          <w:p>
            <w:pPr>
              <w:spacing w:after="0"/>
            </w:pPr>
            <w:r>
              <w:rPr>
                <w:b/>
                <w:i w:val="0"/>
                <w:color w:val="FFFFFF"/>
                <w:sz w:val="15"/>
              </w:rPr>
              <w:t>Priority</w:t>
            </w:r>
          </w:p>
        </w:tc>
        <w:tc>
          <w:tcPr>
            <w:tcW w:type="dxa" w:w="1361"/>
            <w:shd w:val="clear" w:color="auto" w:fill="E1058C"/>
            <w:vAlign w:val="center"/>
          </w:tcPr>
          <w:p>
            <w:pPr>
              <w:spacing w:after="0"/>
            </w:pPr>
            <w:r>
              <w:rPr>
                <w:b/>
                <w:i w:val="0"/>
                <w:color w:val="FFFFFF"/>
                <w:sz w:val="15"/>
              </w:rPr>
              <w:t>Recipient</w:t>
            </w:r>
          </w:p>
        </w:tc>
        <w:tc>
          <w:tcPr>
            <w:tcW w:type="dxa" w:w="1474"/>
            <w:shd w:val="clear" w:color="auto" w:fill="E1058C"/>
            <w:vAlign w:val="center"/>
          </w:tcPr>
          <w:p>
            <w:pPr>
              <w:spacing w:after="0"/>
            </w:pPr>
            <w:r>
              <w:rPr>
                <w:b/>
                <w:i w:val="0"/>
                <w:color w:val="FFFFFF"/>
                <w:sz w:val="15"/>
              </w:rPr>
              <w:t>Runbook</w:t>
            </w:r>
          </w:p>
        </w:tc>
      </w:tr>
      <w:tr>
        <w:trPr>
          <w:cantSplit/>
        </w:trPr>
        <w:tc>
          <w:tcPr>
            <w:tcW w:type="dxa" w:w="1701"/>
            <w:vAlign w:val="top"/>
          </w:tcPr>
          <w:p>
            <w:pPr>
              <w:spacing w:after="20" w:line="252" w:lineRule="auto"/>
            </w:pPr>
            <w:r>
              <w:rPr>
                <w:b w:val="0"/>
                <w:i w:val="0"/>
                <w:sz w:val="15"/>
              </w:rPr>
              <w:t>API not ready</w:t>
            </w:r>
          </w:p>
        </w:tc>
        <w:tc>
          <w:tcPr>
            <w:tcW w:type="dxa" w:w="3742"/>
            <w:vAlign w:val="top"/>
          </w:tcPr>
          <w:p>
            <w:pPr>
              <w:spacing w:after="20" w:line="252" w:lineRule="auto"/>
            </w:pPr>
            <w:r>
              <w:rPr>
                <w:b w:val="0"/>
                <w:i w:val="0"/>
                <w:sz w:val="15"/>
              </w:rPr>
              <w:t>/health/ready fails on any instance for 2 minutes</w:t>
            </w:r>
          </w:p>
        </w:tc>
        <w:tc>
          <w:tcPr>
            <w:tcW w:type="dxa" w:w="1361"/>
            <w:vAlign w:val="top"/>
          </w:tcPr>
          <w:p>
            <w:pPr>
              <w:spacing w:after="20" w:line="252" w:lineRule="auto"/>
            </w:pPr>
            <w:r>
              <w:rPr>
                <w:b w:val="0"/>
                <w:i w:val="0"/>
                <w:sz w:val="15"/>
              </w:rPr>
              <w:t>P1 if all instances, else P2</w:t>
            </w:r>
          </w:p>
        </w:tc>
        <w:tc>
          <w:tcPr>
            <w:tcW w:type="dxa" w:w="1361"/>
            <w:vAlign w:val="top"/>
          </w:tcPr>
          <w:p>
            <w:pPr>
              <w:spacing w:after="20" w:line="252" w:lineRule="auto"/>
            </w:pPr>
            <w:r>
              <w:rPr>
                <w:b w:val="0"/>
                <w:i w:val="0"/>
                <w:sz w:val="15"/>
              </w:rPr>
              <w:t>L2 on call</w:t>
            </w:r>
          </w:p>
        </w:tc>
        <w:tc>
          <w:tcPr>
            <w:tcW w:type="dxa" w:w="1474"/>
            <w:vAlign w:val="top"/>
          </w:tcPr>
          <w:p>
            <w:pPr>
              <w:spacing w:after="20" w:line="252" w:lineRule="auto"/>
            </w:pPr>
            <w:r>
              <w:rPr>
                <w:b w:val="0"/>
                <w:i w:val="0"/>
                <w:sz w:val="15"/>
              </w:rPr>
              <w:t>R1, check database</w:t>
            </w:r>
          </w:p>
        </w:tc>
      </w:tr>
      <w:tr>
        <w:trPr>
          <w:cantSplit/>
        </w:trPr>
        <w:tc>
          <w:tcPr>
            <w:tcW w:type="dxa" w:w="1701"/>
            <w:vAlign w:val="top"/>
            <w:shd w:val="clear" w:color="auto" w:fill="FDF0F7"/>
          </w:tcPr>
          <w:p>
            <w:pPr>
              <w:spacing w:after="20" w:line="252" w:lineRule="auto"/>
            </w:pPr>
            <w:r>
              <w:rPr>
                <w:b w:val="0"/>
                <w:i w:val="0"/>
                <w:sz w:val="15"/>
              </w:rPr>
              <w:t>High error rate</w:t>
            </w:r>
          </w:p>
        </w:tc>
        <w:tc>
          <w:tcPr>
            <w:tcW w:type="dxa" w:w="3742"/>
            <w:vAlign w:val="top"/>
            <w:shd w:val="clear" w:color="auto" w:fill="FDF0F7"/>
          </w:tcPr>
          <w:p>
            <w:pPr>
              <w:spacing w:after="20" w:line="252" w:lineRule="auto"/>
            </w:pPr>
            <w:r>
              <w:rPr>
                <w:b w:val="0"/>
                <w:i w:val="0"/>
                <w:sz w:val="15"/>
              </w:rPr>
              <w:t>HTTP 5xx above 2% for 5 minutes (nginx logs)</w:t>
            </w:r>
          </w:p>
        </w:tc>
        <w:tc>
          <w:tcPr>
            <w:tcW w:type="dxa" w:w="1361"/>
            <w:vAlign w:val="top"/>
            <w:shd w:val="clear" w:color="auto" w:fill="FDF0F7"/>
          </w:tcPr>
          <w:p>
            <w:pPr>
              <w:spacing w:after="20" w:line="252" w:lineRule="auto"/>
            </w:pPr>
            <w:r>
              <w:rPr>
                <w:b w:val="0"/>
                <w:i w:val="0"/>
                <w:sz w:val="15"/>
              </w:rPr>
              <w:t>P2</w:t>
            </w:r>
          </w:p>
        </w:tc>
        <w:tc>
          <w:tcPr>
            <w:tcW w:type="dxa" w:w="1361"/>
            <w:vAlign w:val="top"/>
            <w:shd w:val="clear" w:color="auto" w:fill="FDF0F7"/>
          </w:tcPr>
          <w:p>
            <w:pPr>
              <w:spacing w:after="20" w:line="252" w:lineRule="auto"/>
            </w:pPr>
            <w:r>
              <w:rPr>
                <w:b w:val="0"/>
                <w:i w:val="0"/>
                <w:sz w:val="15"/>
              </w:rPr>
              <w:t>L2</w:t>
            </w:r>
          </w:p>
        </w:tc>
        <w:tc>
          <w:tcPr>
            <w:tcW w:type="dxa" w:w="1474"/>
            <w:vAlign w:val="top"/>
            <w:shd w:val="clear" w:color="auto" w:fill="FDF0F7"/>
          </w:tcPr>
          <w:p>
            <w:pPr>
              <w:spacing w:after="20" w:line="252" w:lineRule="auto"/>
            </w:pPr>
            <w:r>
              <w:rPr>
                <w:b w:val="0"/>
                <w:i w:val="0"/>
                <w:sz w:val="15"/>
              </w:rPr>
              <w:t>Logs by correlation id</w:t>
            </w:r>
          </w:p>
        </w:tc>
      </w:tr>
      <w:tr>
        <w:trPr>
          <w:cantSplit/>
        </w:trPr>
        <w:tc>
          <w:tcPr>
            <w:tcW w:type="dxa" w:w="1701"/>
            <w:vAlign w:val="top"/>
          </w:tcPr>
          <w:p>
            <w:pPr>
              <w:spacing w:after="20" w:line="252" w:lineRule="auto"/>
            </w:pPr>
            <w:r>
              <w:rPr>
                <w:b w:val="0"/>
                <w:i w:val="0"/>
                <w:sz w:val="15"/>
              </w:rPr>
              <w:t>Slow responses</w:t>
            </w:r>
          </w:p>
        </w:tc>
        <w:tc>
          <w:tcPr>
            <w:tcW w:type="dxa" w:w="3742"/>
            <w:vAlign w:val="top"/>
          </w:tcPr>
          <w:p>
            <w:pPr>
              <w:spacing w:after="20" w:line="252" w:lineRule="auto"/>
            </w:pPr>
            <w:r>
              <w:rPr>
                <w:b w:val="0"/>
                <w:i w:val="0"/>
                <w:sz w:val="15"/>
              </w:rPr>
              <w:t>p95 latency above 2 s for 10 minutes</w:t>
            </w:r>
          </w:p>
        </w:tc>
        <w:tc>
          <w:tcPr>
            <w:tcW w:type="dxa" w:w="1361"/>
            <w:vAlign w:val="top"/>
          </w:tcPr>
          <w:p>
            <w:pPr>
              <w:spacing w:after="20" w:line="252" w:lineRule="auto"/>
            </w:pPr>
            <w:r>
              <w:rPr>
                <w:b w:val="0"/>
                <w:i w:val="0"/>
                <w:sz w:val="15"/>
              </w:rPr>
              <w:t>P3</w:t>
            </w:r>
          </w:p>
        </w:tc>
        <w:tc>
          <w:tcPr>
            <w:tcW w:type="dxa" w:w="1361"/>
            <w:vAlign w:val="top"/>
          </w:tcPr>
          <w:p>
            <w:pPr>
              <w:spacing w:after="20" w:line="252" w:lineRule="auto"/>
            </w:pPr>
            <w:r>
              <w:rPr>
                <w:b w:val="0"/>
                <w:i w:val="0"/>
                <w:sz w:val="15"/>
              </w:rPr>
              <w:t>L2</w:t>
            </w:r>
          </w:p>
        </w:tc>
        <w:tc>
          <w:tcPr>
            <w:tcW w:type="dxa" w:w="1474"/>
            <w:vAlign w:val="top"/>
          </w:tcPr>
          <w:p>
            <w:pPr>
              <w:spacing w:after="20" w:line="252" w:lineRule="auto"/>
            </w:pPr>
            <w:r>
              <w:rPr>
                <w:b w:val="0"/>
                <w:i w:val="0"/>
                <w:sz w:val="15"/>
              </w:rPr>
              <w:t>Metrics, slow queries</w:t>
            </w:r>
          </w:p>
        </w:tc>
      </w:tr>
      <w:tr>
        <w:trPr>
          <w:cantSplit/>
        </w:trPr>
        <w:tc>
          <w:tcPr>
            <w:tcW w:type="dxa" w:w="1701"/>
            <w:vAlign w:val="top"/>
            <w:shd w:val="clear" w:color="auto" w:fill="FDF0F7"/>
          </w:tcPr>
          <w:p>
            <w:pPr>
              <w:spacing w:after="20" w:line="252" w:lineRule="auto"/>
            </w:pPr>
            <w:r>
              <w:rPr>
                <w:b w:val="0"/>
                <w:i w:val="0"/>
                <w:sz w:val="15"/>
              </w:rPr>
              <w:t>Event-loop lag</w:t>
            </w:r>
          </w:p>
        </w:tc>
        <w:tc>
          <w:tcPr>
            <w:tcW w:type="dxa" w:w="3742"/>
            <w:vAlign w:val="top"/>
            <w:shd w:val="clear" w:color="auto" w:fill="FDF0F7"/>
          </w:tcPr>
          <w:p>
            <w:pPr>
              <w:spacing w:after="20" w:line="252" w:lineRule="auto"/>
            </w:pPr>
            <w:r>
              <w:rPr>
                <w:b w:val="0"/>
                <w:i w:val="0"/>
                <w:sz w:val="15"/>
              </w:rPr>
              <w:t>iift_api_nodejs_eventloop_lag_seconds above 0.5 for 5 minutes</w:t>
            </w:r>
          </w:p>
        </w:tc>
        <w:tc>
          <w:tcPr>
            <w:tcW w:type="dxa" w:w="1361"/>
            <w:vAlign w:val="top"/>
            <w:shd w:val="clear" w:color="auto" w:fill="FDF0F7"/>
          </w:tcPr>
          <w:p>
            <w:pPr>
              <w:spacing w:after="20" w:line="252" w:lineRule="auto"/>
            </w:pPr>
            <w:r>
              <w:rPr>
                <w:b w:val="0"/>
                <w:i w:val="0"/>
                <w:sz w:val="15"/>
              </w:rPr>
              <w:t>P3</w:t>
            </w:r>
          </w:p>
        </w:tc>
        <w:tc>
          <w:tcPr>
            <w:tcW w:type="dxa" w:w="1361"/>
            <w:vAlign w:val="top"/>
            <w:shd w:val="clear" w:color="auto" w:fill="FDF0F7"/>
          </w:tcPr>
          <w:p>
            <w:pPr>
              <w:spacing w:after="20" w:line="252" w:lineRule="auto"/>
            </w:pPr>
            <w:r>
              <w:rPr>
                <w:b w:val="0"/>
                <w:i w:val="0"/>
                <w:sz w:val="15"/>
              </w:rPr>
              <w:t>L2</w:t>
            </w:r>
          </w:p>
        </w:tc>
        <w:tc>
          <w:tcPr>
            <w:tcW w:type="dxa" w:w="1474"/>
            <w:vAlign w:val="top"/>
            <w:shd w:val="clear" w:color="auto" w:fill="FDF0F7"/>
          </w:tcPr>
          <w:p>
            <w:pPr>
              <w:spacing w:after="20" w:line="252" w:lineRule="auto"/>
            </w:pPr>
            <w:r>
              <w:rPr>
                <w:b w:val="0"/>
                <w:i w:val="0"/>
                <w:sz w:val="15"/>
              </w:rPr>
              <w:t>Metrics</w:t>
            </w:r>
          </w:p>
        </w:tc>
      </w:tr>
      <w:tr>
        <w:trPr>
          <w:cantSplit/>
        </w:trPr>
        <w:tc>
          <w:tcPr>
            <w:tcW w:type="dxa" w:w="1701"/>
            <w:vAlign w:val="top"/>
          </w:tcPr>
          <w:p>
            <w:pPr>
              <w:spacing w:after="20" w:line="252" w:lineRule="auto"/>
            </w:pPr>
            <w:r>
              <w:rPr>
                <w:b w:val="0"/>
                <w:i w:val="0"/>
                <w:sz w:val="15"/>
              </w:rPr>
              <w:t>Memory or disk</w:t>
            </w:r>
          </w:p>
        </w:tc>
        <w:tc>
          <w:tcPr>
            <w:tcW w:type="dxa" w:w="3742"/>
            <w:vAlign w:val="top"/>
          </w:tcPr>
          <w:p>
            <w:pPr>
              <w:spacing w:after="20" w:line="252" w:lineRule="auto"/>
            </w:pPr>
            <w:r>
              <w:rPr>
                <w:b w:val="0"/>
                <w:i w:val="0"/>
                <w:sz w:val="15"/>
              </w:rPr>
              <w:t>Memory above 85% or disk above 80%</w:t>
            </w:r>
          </w:p>
        </w:tc>
        <w:tc>
          <w:tcPr>
            <w:tcW w:type="dxa" w:w="1361"/>
            <w:vAlign w:val="top"/>
          </w:tcPr>
          <w:p>
            <w:pPr>
              <w:spacing w:after="20" w:line="252" w:lineRule="auto"/>
            </w:pPr>
            <w:r>
              <w:rPr>
                <w:b w:val="0"/>
                <w:i w:val="0"/>
                <w:sz w:val="15"/>
              </w:rPr>
              <w:t>P3</w:t>
            </w:r>
          </w:p>
        </w:tc>
        <w:tc>
          <w:tcPr>
            <w:tcW w:type="dxa" w:w="1361"/>
            <w:vAlign w:val="top"/>
          </w:tcPr>
          <w:p>
            <w:pPr>
              <w:spacing w:after="20" w:line="252" w:lineRule="auto"/>
            </w:pPr>
            <w:r>
              <w:rPr>
                <w:b w:val="0"/>
                <w:i w:val="0"/>
                <w:sz w:val="15"/>
              </w:rPr>
              <w:t>Infra, L2</w:t>
            </w:r>
          </w:p>
        </w:tc>
        <w:tc>
          <w:tcPr>
            <w:tcW w:type="dxa" w:w="1474"/>
            <w:vAlign w:val="top"/>
          </w:tcPr>
          <w:p>
            <w:pPr>
              <w:spacing w:after="20" w:line="252" w:lineRule="auto"/>
            </w:pPr>
            <w:r>
              <w:rPr>
                <w:b w:val="0"/>
                <w:i w:val="0"/>
                <w:sz w:val="15"/>
              </w:rPr>
              <w:t>Capacity</w:t>
            </w:r>
          </w:p>
        </w:tc>
      </w:tr>
      <w:tr>
        <w:trPr>
          <w:cantSplit/>
        </w:trPr>
        <w:tc>
          <w:tcPr>
            <w:tcW w:type="dxa" w:w="1701"/>
            <w:vAlign w:val="top"/>
            <w:shd w:val="clear" w:color="auto" w:fill="FDF0F7"/>
          </w:tcPr>
          <w:p>
            <w:pPr>
              <w:spacing w:after="20" w:line="252" w:lineRule="auto"/>
            </w:pPr>
            <w:r>
              <w:rPr>
                <w:b w:val="0"/>
                <w:i w:val="0"/>
                <w:sz w:val="15"/>
              </w:rPr>
              <w:t>Replication lag</w:t>
            </w:r>
          </w:p>
        </w:tc>
        <w:tc>
          <w:tcPr>
            <w:tcW w:type="dxa" w:w="3742"/>
            <w:vAlign w:val="top"/>
            <w:shd w:val="clear" w:color="auto" w:fill="FDF0F7"/>
          </w:tcPr>
          <w:p>
            <w:pPr>
              <w:spacing w:after="20" w:line="252" w:lineRule="auto"/>
            </w:pPr>
            <w:r>
              <w:rPr>
                <w:b w:val="0"/>
                <w:i w:val="0"/>
                <w:sz w:val="15"/>
              </w:rPr>
              <w:t>Standby more than 5 minutes behind</w:t>
            </w:r>
          </w:p>
        </w:tc>
        <w:tc>
          <w:tcPr>
            <w:tcW w:type="dxa" w:w="1361"/>
            <w:vAlign w:val="top"/>
            <w:shd w:val="clear" w:color="auto" w:fill="FDF0F7"/>
          </w:tcPr>
          <w:p>
            <w:pPr>
              <w:spacing w:after="20" w:line="252" w:lineRule="auto"/>
            </w:pPr>
            <w:r>
              <w:rPr>
                <w:b w:val="0"/>
                <w:i w:val="0"/>
                <w:sz w:val="15"/>
              </w:rPr>
              <w:t>P2</w:t>
            </w:r>
          </w:p>
        </w:tc>
        <w:tc>
          <w:tcPr>
            <w:tcW w:type="dxa" w:w="1361"/>
            <w:vAlign w:val="top"/>
            <w:shd w:val="clear" w:color="auto" w:fill="FDF0F7"/>
          </w:tcPr>
          <w:p>
            <w:pPr>
              <w:spacing w:after="20" w:line="252" w:lineRule="auto"/>
            </w:pPr>
            <w:r>
              <w:rPr>
                <w:b w:val="0"/>
                <w:i w:val="0"/>
                <w:sz w:val="15"/>
              </w:rPr>
              <w:t>Infra, L2</w:t>
            </w:r>
          </w:p>
        </w:tc>
        <w:tc>
          <w:tcPr>
            <w:tcW w:type="dxa" w:w="1474"/>
            <w:vAlign w:val="top"/>
            <w:shd w:val="clear" w:color="auto" w:fill="FDF0F7"/>
          </w:tcPr>
          <w:p>
            <w:pPr>
              <w:spacing w:after="20" w:line="252" w:lineRule="auto"/>
            </w:pPr>
            <w:r>
              <w:rPr>
                <w:b w:val="0"/>
                <w:i w:val="0"/>
                <w:sz w:val="15"/>
              </w:rPr>
              <w:t>Section 11</w:t>
            </w:r>
          </w:p>
        </w:tc>
      </w:tr>
      <w:tr>
        <w:trPr>
          <w:cantSplit/>
        </w:trPr>
        <w:tc>
          <w:tcPr>
            <w:tcW w:type="dxa" w:w="1701"/>
            <w:vAlign w:val="top"/>
          </w:tcPr>
          <w:p>
            <w:pPr>
              <w:spacing w:after="20" w:line="252" w:lineRule="auto"/>
            </w:pPr>
            <w:r>
              <w:rPr>
                <w:b w:val="0"/>
                <w:i w:val="0"/>
                <w:sz w:val="15"/>
              </w:rPr>
              <w:t>Backup missing</w:t>
            </w:r>
          </w:p>
        </w:tc>
        <w:tc>
          <w:tcPr>
            <w:tcW w:type="dxa" w:w="3742"/>
            <w:vAlign w:val="top"/>
          </w:tcPr>
          <w:p>
            <w:pPr>
              <w:spacing w:after="20" w:line="252" w:lineRule="auto"/>
            </w:pPr>
            <w:r>
              <w:rPr>
                <w:b w:val="0"/>
                <w:i w:val="0"/>
                <w:sz w:val="15"/>
              </w:rPr>
              <w:t>No successful database backup in 26 hours</w:t>
            </w:r>
          </w:p>
        </w:tc>
        <w:tc>
          <w:tcPr>
            <w:tcW w:type="dxa" w:w="1361"/>
            <w:vAlign w:val="top"/>
          </w:tcPr>
          <w:p>
            <w:pPr>
              <w:spacing w:after="20" w:line="252" w:lineRule="auto"/>
            </w:pPr>
            <w:r>
              <w:rPr>
                <w:b w:val="0"/>
                <w:i w:val="0"/>
                <w:sz w:val="15"/>
              </w:rPr>
              <w:t>P2</w:t>
            </w:r>
          </w:p>
        </w:tc>
        <w:tc>
          <w:tcPr>
            <w:tcW w:type="dxa" w:w="1361"/>
            <w:vAlign w:val="top"/>
          </w:tcPr>
          <w:p>
            <w:pPr>
              <w:spacing w:after="20" w:line="252" w:lineRule="auto"/>
            </w:pPr>
            <w:r>
              <w:rPr>
                <w:b w:val="0"/>
                <w:i w:val="0"/>
                <w:sz w:val="15"/>
              </w:rPr>
              <w:t>Infra</w:t>
            </w:r>
          </w:p>
        </w:tc>
        <w:tc>
          <w:tcPr>
            <w:tcW w:type="dxa" w:w="1474"/>
            <w:vAlign w:val="top"/>
          </w:tcPr>
          <w:p>
            <w:pPr>
              <w:spacing w:after="20" w:line="252" w:lineRule="auto"/>
            </w:pPr>
            <w:r>
              <w:rPr>
                <w:b w:val="0"/>
                <w:i w:val="0"/>
                <w:sz w:val="15"/>
              </w:rPr>
              <w:t>Section 11</w:t>
            </w:r>
          </w:p>
        </w:tc>
      </w:tr>
      <w:tr>
        <w:trPr>
          <w:cantSplit/>
        </w:trPr>
        <w:tc>
          <w:tcPr>
            <w:tcW w:type="dxa" w:w="1701"/>
            <w:vAlign w:val="top"/>
            <w:shd w:val="clear" w:color="auto" w:fill="FDF0F7"/>
          </w:tcPr>
          <w:p>
            <w:pPr>
              <w:spacing w:after="20" w:line="252" w:lineRule="auto"/>
            </w:pPr>
            <w:r>
              <w:rPr>
                <w:b w:val="0"/>
                <w:i w:val="0"/>
                <w:sz w:val="15"/>
              </w:rPr>
              <w:t>EOD failed</w:t>
            </w:r>
          </w:p>
        </w:tc>
        <w:tc>
          <w:tcPr>
            <w:tcW w:type="dxa" w:w="3742"/>
            <w:vAlign w:val="top"/>
            <w:shd w:val="clear" w:color="auto" w:fill="FDF0F7"/>
          </w:tcPr>
          <w:p>
            <w:pPr>
              <w:spacing w:after="20" w:line="252" w:lineRule="auto"/>
            </w:pPr>
            <w:r>
              <w:rPr>
                <w:b w:val="0"/>
                <w:i w:val="0"/>
                <w:sz w:val="15"/>
              </w:rPr>
              <w:t>eod_run FAILED, or no COMPLETED run for the previous day by 01:00</w:t>
            </w:r>
          </w:p>
        </w:tc>
        <w:tc>
          <w:tcPr>
            <w:tcW w:type="dxa" w:w="1361"/>
            <w:vAlign w:val="top"/>
            <w:shd w:val="clear" w:color="auto" w:fill="FDF0F7"/>
          </w:tcPr>
          <w:p>
            <w:pPr>
              <w:spacing w:after="20" w:line="252" w:lineRule="auto"/>
            </w:pPr>
            <w:r>
              <w:rPr>
                <w:b w:val="0"/>
                <w:i w:val="0"/>
                <w:sz w:val="15"/>
              </w:rPr>
              <w:t>P2</w:t>
            </w:r>
          </w:p>
        </w:tc>
        <w:tc>
          <w:tcPr>
            <w:tcW w:type="dxa" w:w="1361"/>
            <w:vAlign w:val="top"/>
            <w:shd w:val="clear" w:color="auto" w:fill="FDF0F7"/>
          </w:tcPr>
          <w:p>
            <w:pPr>
              <w:spacing w:after="20" w:line="252" w:lineRule="auto"/>
            </w:pPr>
            <w:r>
              <w:rPr>
                <w:b w:val="0"/>
                <w:i w:val="0"/>
                <w:sz w:val="15"/>
              </w:rPr>
              <w:t>L2, Finance</w:t>
            </w:r>
          </w:p>
        </w:tc>
        <w:tc>
          <w:tcPr>
            <w:tcW w:type="dxa" w:w="1474"/>
            <w:vAlign w:val="top"/>
            <w:shd w:val="clear" w:color="auto" w:fill="FDF0F7"/>
          </w:tcPr>
          <w:p>
            <w:pPr>
              <w:spacing w:after="20" w:line="252" w:lineRule="auto"/>
            </w:pPr>
            <w:r>
              <w:rPr>
                <w:b w:val="0"/>
                <w:i w:val="0"/>
                <w:sz w:val="15"/>
              </w:rPr>
              <w:t>R6</w:t>
            </w:r>
          </w:p>
        </w:tc>
      </w:tr>
      <w:tr>
        <w:trPr>
          <w:cantSplit/>
        </w:trPr>
        <w:tc>
          <w:tcPr>
            <w:tcW w:type="dxa" w:w="1701"/>
            <w:vAlign w:val="top"/>
          </w:tcPr>
          <w:p>
            <w:pPr>
              <w:spacing w:after="20" w:line="252" w:lineRule="auto"/>
            </w:pPr>
            <w:r>
              <w:rPr>
                <w:b w:val="0"/>
                <w:i w:val="0"/>
                <w:sz w:val="15"/>
              </w:rPr>
              <w:t>Integration dead-letter</w:t>
            </w:r>
          </w:p>
        </w:tc>
        <w:tc>
          <w:tcPr>
            <w:tcW w:type="dxa" w:w="3742"/>
            <w:vAlign w:val="top"/>
          </w:tcPr>
          <w:p>
            <w:pPr>
              <w:spacing w:after="20" w:line="252" w:lineRule="auto"/>
            </w:pPr>
            <w:r>
              <w:rPr>
                <w:b w:val="0"/>
                <w:i w:val="0"/>
                <w:sz w:val="15"/>
              </w:rPr>
              <w:t>Any outbox_message in DEAD (application also e-mails integration support)</w:t>
            </w:r>
          </w:p>
        </w:tc>
        <w:tc>
          <w:tcPr>
            <w:tcW w:type="dxa" w:w="1361"/>
            <w:vAlign w:val="top"/>
          </w:tcPr>
          <w:p>
            <w:pPr>
              <w:spacing w:after="20" w:line="252" w:lineRule="auto"/>
            </w:pPr>
            <w:r>
              <w:rPr>
                <w:b w:val="0"/>
                <w:i w:val="0"/>
                <w:sz w:val="15"/>
              </w:rPr>
              <w:t>P2</w:t>
            </w:r>
          </w:p>
        </w:tc>
        <w:tc>
          <w:tcPr>
            <w:tcW w:type="dxa" w:w="1361"/>
            <w:vAlign w:val="top"/>
          </w:tcPr>
          <w:p>
            <w:pPr>
              <w:spacing w:after="20" w:line="252" w:lineRule="auto"/>
            </w:pPr>
            <w:r>
              <w:rPr>
                <w:b w:val="0"/>
                <w:i w:val="0"/>
                <w:sz w:val="15"/>
              </w:rPr>
              <w:t>L2</w:t>
            </w:r>
          </w:p>
        </w:tc>
        <w:tc>
          <w:tcPr>
            <w:tcW w:type="dxa" w:w="1474"/>
            <w:vAlign w:val="top"/>
          </w:tcPr>
          <w:p>
            <w:pPr>
              <w:spacing w:after="20" w:line="252" w:lineRule="auto"/>
            </w:pPr>
            <w:r>
              <w:rPr>
                <w:b w:val="0"/>
                <w:i w:val="0"/>
                <w:sz w:val="15"/>
              </w:rPr>
              <w:t>R7</w:t>
            </w:r>
          </w:p>
        </w:tc>
      </w:tr>
      <w:tr>
        <w:trPr>
          <w:cantSplit/>
        </w:trPr>
        <w:tc>
          <w:tcPr>
            <w:tcW w:type="dxa" w:w="1701"/>
            <w:vAlign w:val="top"/>
            <w:shd w:val="clear" w:color="auto" w:fill="FDF0F7"/>
          </w:tcPr>
          <w:p>
            <w:pPr>
              <w:spacing w:after="20" w:line="252" w:lineRule="auto"/>
            </w:pPr>
            <w:r>
              <w:rPr>
                <w:b w:val="0"/>
                <w:i w:val="0"/>
                <w:sz w:val="15"/>
              </w:rPr>
              <w:t>Reconciliation mismatch</w:t>
            </w:r>
          </w:p>
        </w:tc>
        <w:tc>
          <w:tcPr>
            <w:tcW w:type="dxa" w:w="3742"/>
            <w:vAlign w:val="top"/>
            <w:shd w:val="clear" w:color="auto" w:fill="FDF0F7"/>
          </w:tcPr>
          <w:p>
            <w:pPr>
              <w:spacing w:after="20" w:line="252" w:lineRule="auto"/>
            </w:pPr>
            <w:r>
              <w:rPr>
                <w:b w:val="0"/>
                <w:i w:val="0"/>
                <w:sz w:val="15"/>
              </w:rPr>
              <w:t>reconciliation_run status MISMATCH</w:t>
            </w:r>
          </w:p>
        </w:tc>
        <w:tc>
          <w:tcPr>
            <w:tcW w:type="dxa" w:w="1361"/>
            <w:vAlign w:val="top"/>
            <w:shd w:val="clear" w:color="auto" w:fill="FDF0F7"/>
          </w:tcPr>
          <w:p>
            <w:pPr>
              <w:spacing w:after="20" w:line="252" w:lineRule="auto"/>
            </w:pPr>
            <w:r>
              <w:rPr>
                <w:b w:val="0"/>
                <w:i w:val="0"/>
                <w:sz w:val="15"/>
              </w:rPr>
              <w:t>P3</w:t>
            </w:r>
          </w:p>
        </w:tc>
        <w:tc>
          <w:tcPr>
            <w:tcW w:type="dxa" w:w="1361"/>
            <w:vAlign w:val="top"/>
            <w:shd w:val="clear" w:color="auto" w:fill="FDF0F7"/>
          </w:tcPr>
          <w:p>
            <w:pPr>
              <w:spacing w:after="20" w:line="252" w:lineRule="auto"/>
            </w:pPr>
            <w:r>
              <w:rPr>
                <w:b w:val="0"/>
                <w:i w:val="0"/>
                <w:sz w:val="15"/>
              </w:rPr>
              <w:t>Finance, L2</w:t>
            </w:r>
          </w:p>
        </w:tc>
        <w:tc>
          <w:tcPr>
            <w:tcW w:type="dxa" w:w="1474"/>
            <w:vAlign w:val="top"/>
            <w:shd w:val="clear" w:color="auto" w:fill="FDF0F7"/>
          </w:tcPr>
          <w:p>
            <w:pPr>
              <w:spacing w:after="20" w:line="252" w:lineRule="auto"/>
            </w:pPr>
            <w:r>
              <w:rPr>
                <w:b w:val="0"/>
                <w:i w:val="0"/>
                <w:sz w:val="15"/>
              </w:rPr>
              <w:t>R7</w:t>
            </w:r>
          </w:p>
        </w:tc>
      </w:tr>
      <w:tr>
        <w:trPr>
          <w:cantSplit/>
        </w:trPr>
        <w:tc>
          <w:tcPr>
            <w:tcW w:type="dxa" w:w="1701"/>
            <w:vAlign w:val="top"/>
          </w:tcPr>
          <w:p>
            <w:pPr>
              <w:spacing w:after="20" w:line="252" w:lineRule="auto"/>
            </w:pPr>
            <w:r>
              <w:rPr>
                <w:b w:val="0"/>
                <w:i w:val="0"/>
                <w:sz w:val="15"/>
              </w:rPr>
              <w:t>Issue SLA breach</w:t>
            </w:r>
          </w:p>
        </w:tc>
        <w:tc>
          <w:tcPr>
            <w:tcW w:type="dxa" w:w="3742"/>
            <w:vAlign w:val="top"/>
          </w:tcPr>
          <w:p>
            <w:pPr>
              <w:spacing w:after="20" w:line="252" w:lineRule="auto"/>
            </w:pPr>
            <w:r>
              <w:rPr>
                <w:b w:val="0"/>
                <w:i w:val="0"/>
                <w:sz w:val="15"/>
              </w:rPr>
              <w:t>Application e-mails holders of bo.issues.manage when an issue misses a target</w:t>
            </w:r>
          </w:p>
        </w:tc>
        <w:tc>
          <w:tcPr>
            <w:tcW w:type="dxa" w:w="1361"/>
            <w:vAlign w:val="top"/>
          </w:tcPr>
          <w:p>
            <w:pPr>
              <w:spacing w:after="20" w:line="252" w:lineRule="auto"/>
            </w:pPr>
            <w:r>
              <w:rPr>
                <w:b w:val="0"/>
                <w:i w:val="0"/>
                <w:sz w:val="15"/>
              </w:rPr>
              <w:t>Per issue</w:t>
            </w:r>
          </w:p>
        </w:tc>
        <w:tc>
          <w:tcPr>
            <w:tcW w:type="dxa" w:w="1361"/>
            <w:vAlign w:val="top"/>
          </w:tcPr>
          <w:p>
            <w:pPr>
              <w:spacing w:after="20" w:line="252" w:lineRule="auto"/>
            </w:pPr>
            <w:r>
              <w:rPr>
                <w:b w:val="0"/>
                <w:i w:val="0"/>
                <w:sz w:val="15"/>
              </w:rPr>
              <w:t>Support desk</w:t>
            </w:r>
          </w:p>
        </w:tc>
        <w:tc>
          <w:tcPr>
            <w:tcW w:type="dxa" w:w="1474"/>
            <w:vAlign w:val="top"/>
          </w:tcPr>
          <w:p>
            <w:pPr>
              <w:spacing w:after="20" w:line="252" w:lineRule="auto"/>
            </w:pPr>
            <w:r>
              <w:rPr>
                <w:b w:val="0"/>
                <w:i w:val="0"/>
                <w:sz w:val="15"/>
              </w:rPr>
              <w:t>Issues module</w:t>
            </w:r>
          </w:p>
        </w:tc>
      </w:tr>
      <w:tr>
        <w:trPr>
          <w:cantSplit/>
        </w:trPr>
        <w:tc>
          <w:tcPr>
            <w:tcW w:type="dxa" w:w="1701"/>
            <w:vAlign w:val="top"/>
            <w:shd w:val="clear" w:color="auto" w:fill="FDF0F7"/>
          </w:tcPr>
          <w:p>
            <w:pPr>
              <w:spacing w:after="20" w:line="252" w:lineRule="auto"/>
            </w:pPr>
            <w:r>
              <w:rPr>
                <w:b w:val="0"/>
                <w:i w:val="0"/>
                <w:sz w:val="15"/>
              </w:rPr>
              <w:t>Certificate expiry</w:t>
            </w:r>
          </w:p>
        </w:tc>
        <w:tc>
          <w:tcPr>
            <w:tcW w:type="dxa" w:w="3742"/>
            <w:vAlign w:val="top"/>
            <w:shd w:val="clear" w:color="auto" w:fill="FDF0F7"/>
          </w:tcPr>
          <w:p>
            <w:pPr>
              <w:spacing w:after="20" w:line="252" w:lineRule="auto"/>
            </w:pPr>
            <w:r>
              <w:rPr>
                <w:b w:val="0"/>
                <w:i w:val="0"/>
                <w:sz w:val="15"/>
              </w:rPr>
              <w:t>TLS certificate expires within 30 days</w:t>
            </w:r>
          </w:p>
        </w:tc>
        <w:tc>
          <w:tcPr>
            <w:tcW w:type="dxa" w:w="1361"/>
            <w:vAlign w:val="top"/>
            <w:shd w:val="clear" w:color="auto" w:fill="FDF0F7"/>
          </w:tcPr>
          <w:p>
            <w:pPr>
              <w:spacing w:after="20" w:line="252" w:lineRule="auto"/>
            </w:pPr>
            <w:r>
              <w:rPr>
                <w:b w:val="0"/>
                <w:i w:val="0"/>
                <w:sz w:val="15"/>
              </w:rPr>
              <w:t>P3</w:t>
            </w:r>
          </w:p>
        </w:tc>
        <w:tc>
          <w:tcPr>
            <w:tcW w:type="dxa" w:w="1361"/>
            <w:vAlign w:val="top"/>
            <w:shd w:val="clear" w:color="auto" w:fill="FDF0F7"/>
          </w:tcPr>
          <w:p>
            <w:pPr>
              <w:spacing w:after="20" w:line="252" w:lineRule="auto"/>
            </w:pPr>
            <w:r>
              <w:rPr>
                <w:b w:val="0"/>
                <w:i w:val="0"/>
                <w:sz w:val="15"/>
              </w:rPr>
              <w:t>Infra</w:t>
            </w:r>
          </w:p>
        </w:tc>
        <w:tc>
          <w:tcPr>
            <w:tcW w:type="dxa" w:w="1474"/>
            <w:vAlign w:val="top"/>
            <w:shd w:val="clear" w:color="auto" w:fill="FDF0F7"/>
          </w:tcPr>
          <w:p>
            <w:pPr>
              <w:spacing w:after="20" w:line="252" w:lineRule="auto"/>
            </w:pPr>
            <w:r>
              <w:rPr>
                <w:b w:val="0"/>
                <w:i w:val="0"/>
                <w:sz w:val="15"/>
              </w:rPr>
              <w:t>Renew</w:t>
            </w:r>
          </w:p>
        </w:tc>
      </w:tr>
    </w:tbl>
    <w:p>
      <w:pPr>
        <w:pStyle w:val="Caption"/>
        <w:jc w:val="center"/>
      </w:pPr>
      <w:r>
        <w:rPr>
          <w:b w:val="0"/>
          <w:i w:val="0"/>
        </w:rPr>
        <w:t>Table 12: Alerts</w:t>
      </w:r>
    </w:p>
    <w:p>
      <w:pPr>
        <w:pStyle w:val="Heading2"/>
      </w:pPr>
      <w:r>
        <w:t>9.4 Daily health check</w:t>
      </w:r>
    </w:p>
    <w:p>
      <w:pPr>
        <w:pStyle w:val="ListBullet"/>
      </w:pPr>
      <w:r>
        <w:rPr>
          <w:b w:val="0"/>
          <w:i w:val="0"/>
        </w:rPr>
        <w:t>Grafana overview: all instances ready, error rate and latency normal overnight.</w:t>
      </w:r>
    </w:p>
    <w:p>
      <w:pPr>
        <w:pStyle w:val="ListBullet"/>
      </w:pPr>
      <w:r>
        <w:rPr>
          <w:b w:val="0"/>
          <w:i w:val="0"/>
        </w:rPr>
        <w:t>Back-office &gt; End of day: yesterday's run COMPLETED, totals plausible, files present.</w:t>
      </w:r>
    </w:p>
    <w:p>
      <w:pPr>
        <w:pStyle w:val="ListBullet"/>
      </w:pPr>
      <w:r>
        <w:rPr>
          <w:b w:val="0"/>
          <w:i w:val="0"/>
        </w:rPr>
        <w:t>Back-office &gt; Integration: no DEAD messages; pending and retrying counts near zero; reconciliation MATCHED.</w:t>
      </w:r>
    </w:p>
    <w:p>
      <w:pPr>
        <w:pStyle w:val="ListBullet"/>
      </w:pPr>
      <w:r>
        <w:rPr>
          <w:b w:val="0"/>
          <w:i w:val="0"/>
        </w:rPr>
        <w:t>Backup report: last full backup and WAL archiving successful; replication lag normal.</w:t>
      </w:r>
    </w:p>
    <w:p>
      <w:pPr>
        <w:pStyle w:val="ListBullet"/>
      </w:pPr>
      <w:r>
        <w:rPr>
          <w:b w:val="0"/>
          <w:i w:val="0"/>
        </w:rPr>
        <w:t>Issues module: new P1/P2 tickets, SLA breaches.</w:t>
      </w:r>
    </w:p>
    <w:p>
      <w:pPr>
        <w:pStyle w:val="ListBullet"/>
      </w:pPr>
      <w:r>
        <w:rPr>
          <w:b w:val="0"/>
          <w:i w:val="0"/>
        </w:rPr>
        <w:t>Back-office &gt; Agencies: agencies newly blocked overnight (expected after the 01:00 job) communicated to Distribution.</w:t>
      </w:r>
    </w:p>
    <w:p>
      <w:pPr>
        <w:pStyle w:val="Heading1"/>
        <w:pageBreakBefore/>
        <w:pBdr>
          <w:bottom w:val="single" w:sz="12" w:space="4" w:color="F58220"/>
        </w:pBdr>
      </w:pPr>
      <w:r>
        <w:t>10. Operational Runbooks</w:t>
      </w:r>
    </w:p>
    <w:p>
      <w:pPr>
        <w:keepNext w:val="0"/>
      </w:pPr>
      <w:r>
        <w:rPr>
          <w:b w:val="0"/>
          <w:i w:val="0"/>
        </w:rPr>
        <w:t>Each runbook lists who may run it, the steps and how to verify the result. Run every runbook once in UAT during knowledge transfer. Production commands are run on the VMs through the bastion, under a change ticket unless stated otherwise.</w:t>
      </w:r>
    </w:p>
    <w:p>
      <w:pPr>
        <w:pStyle w:val="Heading2"/>
      </w:pPr>
      <w:r>
        <w:t>10.1 R1 Start and stop the service</w:t>
      </w:r>
    </w:p>
    <w:p>
      <w:pPr>
        <w:keepNext w:val="0"/>
      </w:pPr>
      <w:r>
        <w:rPr>
          <w:b w:val="0"/>
          <w:i w:val="0"/>
        </w:rPr>
        <w:t>Planned stop for maintenance, or restart after an infrastructure event. On production run the steps on one application VM at a time so the service stays available.</w:t>
      </w:r>
    </w:p>
    <w:p>
      <w:pPr>
        <w:keepNext w:val="0"/>
        <w:spacing w:after="60"/>
      </w:pPr>
      <w:r>
        <w:rPr>
          <w:b/>
          <w:i w:val="0"/>
        </w:rPr>
        <w:t>Needs:</w:t>
      </w:r>
      <w:r>
        <w:rPr>
          <w:b w:val="0"/>
          <w:i w:val="0"/>
        </w:rPr>
        <w:t xml:space="preserve"> L2 or IITH infrastructure; change ticket for production.</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40" w:type="dxa"/>
          <w:left w:w="90" w:type="dxa"/>
          <w:bottom w:w="40" w:type="dxa"/>
          <w:right w:w="90" w:type="dxa"/>
        </w:tblCellMar>
        <w:tblLayout w:type="fixed"/>
      </w:tblPr>
      <w:tblGrid>
        <w:gridCol w:w="567"/>
        <w:gridCol w:w="9072"/>
      </w:tblGrid>
      <w:tr>
        <w:trPr>
          <w:cantSplit/>
          <w:tblHeader/>
        </w:trPr>
        <w:tc>
          <w:tcPr>
            <w:tcW w:type="dxa" w:w="567"/>
            <w:shd w:val="clear" w:color="auto" w:fill="E1058C"/>
            <w:vAlign w:val="center"/>
          </w:tcPr>
          <w:p>
            <w:pPr>
              <w:spacing w:after="0"/>
            </w:pPr>
            <w:r>
              <w:rPr>
                <w:b/>
                <w:i w:val="0"/>
                <w:color w:val="FFFFFF"/>
                <w:sz w:val="17"/>
              </w:rPr>
              <w:t>#</w:t>
            </w:r>
          </w:p>
        </w:tc>
        <w:tc>
          <w:tcPr>
            <w:tcW w:type="dxa" w:w="9071"/>
            <w:shd w:val="clear" w:color="auto" w:fill="E1058C"/>
            <w:vAlign w:val="center"/>
          </w:tcPr>
          <w:p>
            <w:pPr>
              <w:spacing w:after="0"/>
            </w:pPr>
            <w:r>
              <w:rPr>
                <w:b/>
                <w:i w:val="0"/>
                <w:color w:val="FFFFFF"/>
                <w:sz w:val="17"/>
              </w:rPr>
              <w:t>Action</w:t>
            </w:r>
          </w:p>
        </w:tc>
      </w:tr>
      <w:tr>
        <w:trPr>
          <w:cantSplit/>
        </w:trPr>
        <w:tc>
          <w:tcPr>
            <w:tcW w:type="dxa" w:w="567"/>
            <w:vAlign w:val="top"/>
          </w:tcPr>
          <w:p>
            <w:pPr>
              <w:spacing w:after="20" w:line="252" w:lineRule="auto"/>
              <w:jc w:val="center"/>
            </w:pPr>
            <w:r>
              <w:rPr>
                <w:b w:val="0"/>
                <w:i w:val="0"/>
                <w:sz w:val="17"/>
              </w:rPr>
              <w:t>1</w:t>
            </w:r>
          </w:p>
        </w:tc>
        <w:tc>
          <w:tcPr>
            <w:tcW w:type="dxa" w:w="9071"/>
            <w:vAlign w:val="top"/>
          </w:tcPr>
          <w:p>
            <w:pPr>
              <w:spacing w:after="20" w:line="252" w:lineRule="auto"/>
            </w:pPr>
            <w:r>
              <w:rPr>
                <w:b w:val="0"/>
                <w:i w:val="0"/>
                <w:sz w:val="17"/>
              </w:rPr>
              <w:t>Announce the window if users will be affected.</w:t>
            </w:r>
          </w:p>
        </w:tc>
      </w:tr>
      <w:tr>
        <w:trPr>
          <w:cantSplit/>
        </w:trPr>
        <w:tc>
          <w:tcPr>
            <w:tcW w:type="dxa" w:w="567"/>
            <w:vAlign w:val="top"/>
            <w:shd w:val="clear" w:color="auto" w:fill="FDF0F7"/>
          </w:tcPr>
          <w:p>
            <w:pPr>
              <w:spacing w:after="20" w:line="252" w:lineRule="auto"/>
              <w:jc w:val="center"/>
            </w:pPr>
            <w:r>
              <w:rPr>
                <w:b w:val="0"/>
                <w:i w:val="0"/>
                <w:sz w:val="17"/>
              </w:rPr>
              <w:t>2</w:t>
            </w:r>
          </w:p>
        </w:tc>
        <w:tc>
          <w:tcPr>
            <w:tcW w:type="dxa" w:w="9071"/>
            <w:vAlign w:val="top"/>
            <w:shd w:val="clear" w:color="auto" w:fill="FDF0F7"/>
          </w:tcPr>
          <w:p>
            <w:pPr>
              <w:spacing w:after="20" w:line="252" w:lineRule="auto"/>
            </w:pPr>
            <w:r>
              <w:rPr>
                <w:b w:val="0"/>
                <w:i w:val="0"/>
                <w:sz w:val="17"/>
              </w:rPr>
              <w:t>Stop: docker compose --env-file .env stop web api (ClamAV can stay up).</w:t>
            </w:r>
          </w:p>
        </w:tc>
      </w:tr>
      <w:tr>
        <w:trPr>
          <w:cantSplit/>
        </w:trPr>
        <w:tc>
          <w:tcPr>
            <w:tcW w:type="dxa" w:w="567"/>
            <w:vAlign w:val="top"/>
          </w:tcPr>
          <w:p>
            <w:pPr>
              <w:spacing w:after="20" w:line="252" w:lineRule="auto"/>
              <w:jc w:val="center"/>
            </w:pPr>
            <w:r>
              <w:rPr>
                <w:b w:val="0"/>
                <w:i w:val="0"/>
                <w:sz w:val="17"/>
              </w:rPr>
              <w:t>3</w:t>
            </w:r>
          </w:p>
        </w:tc>
        <w:tc>
          <w:tcPr>
            <w:tcW w:type="dxa" w:w="9071"/>
            <w:vAlign w:val="top"/>
          </w:tcPr>
          <w:p>
            <w:pPr>
              <w:spacing w:after="20" w:line="252" w:lineRule="auto"/>
            </w:pPr>
            <w:r>
              <w:rPr>
                <w:b w:val="0"/>
                <w:i w:val="0"/>
                <w:sz w:val="17"/>
              </w:rPr>
              <w:t>Start: docker compose --env-file .env up -d (starts or recreates containers as needed).</w:t>
            </w:r>
          </w:p>
        </w:tc>
      </w:tr>
      <w:tr>
        <w:trPr>
          <w:cantSplit/>
        </w:trPr>
        <w:tc>
          <w:tcPr>
            <w:tcW w:type="dxa" w:w="567"/>
            <w:vAlign w:val="top"/>
            <w:shd w:val="clear" w:color="auto" w:fill="FDF0F7"/>
          </w:tcPr>
          <w:p>
            <w:pPr>
              <w:spacing w:after="20" w:line="252" w:lineRule="auto"/>
              <w:jc w:val="center"/>
            </w:pPr>
            <w:r>
              <w:rPr>
                <w:b w:val="0"/>
                <w:i w:val="0"/>
                <w:sz w:val="17"/>
              </w:rPr>
              <w:t>4</w:t>
            </w:r>
          </w:p>
        </w:tc>
        <w:tc>
          <w:tcPr>
            <w:tcW w:type="dxa" w:w="9071"/>
            <w:vAlign w:val="top"/>
            <w:shd w:val="clear" w:color="auto" w:fill="FDF0F7"/>
          </w:tcPr>
          <w:p>
            <w:pPr>
              <w:spacing w:after="20" w:line="252" w:lineRule="auto"/>
            </w:pPr>
            <w:r>
              <w:rPr>
                <w:b w:val="0"/>
                <w:i w:val="0"/>
                <w:sz w:val="17"/>
              </w:rPr>
              <w:t>Wait until docker compose ps shows api and web as healthy (start period 30 s).</w:t>
            </w:r>
          </w:p>
        </w:tc>
      </w:tr>
      <w:tr>
        <w:trPr>
          <w:cantSplit/>
        </w:trPr>
        <w:tc>
          <w:tcPr>
            <w:tcW w:type="dxa" w:w="567"/>
            <w:vAlign w:val="top"/>
          </w:tcPr>
          <w:p>
            <w:pPr>
              <w:spacing w:after="20" w:line="252" w:lineRule="auto"/>
              <w:jc w:val="center"/>
            </w:pPr>
            <w:r>
              <w:rPr>
                <w:b w:val="0"/>
                <w:i w:val="0"/>
                <w:sz w:val="17"/>
              </w:rPr>
              <w:t>5</w:t>
            </w:r>
          </w:p>
        </w:tc>
        <w:tc>
          <w:tcPr>
            <w:tcW w:type="dxa" w:w="9071"/>
            <w:vAlign w:val="top"/>
          </w:tcPr>
          <w:p>
            <w:pPr>
              <w:spacing w:after="20" w:line="252" w:lineRule="auto"/>
            </w:pPr>
            <w:r>
              <w:rPr>
                <w:b w:val="0"/>
                <w:i w:val="0"/>
                <w:sz w:val="17"/>
              </w:rPr>
              <w:t>Repeat on the second application VM.</w:t>
            </w:r>
          </w:p>
        </w:tc>
      </w:tr>
      <w:tr>
        <w:trPr>
          <w:cantSplit/>
        </w:trPr>
        <w:tc>
          <w:tcPr>
            <w:tcW w:type="dxa" w:w="567"/>
            <w:vAlign w:val="top"/>
            <w:shd w:val="clear" w:color="auto" w:fill="FDF0F7"/>
          </w:tcPr>
          <w:p>
            <w:pPr>
              <w:spacing w:after="20" w:line="252" w:lineRule="auto"/>
              <w:jc w:val="center"/>
            </w:pPr>
            <w:r>
              <w:rPr>
                <w:b w:val="0"/>
                <w:i w:val="0"/>
                <w:sz w:val="17"/>
              </w:rPr>
              <w:t>6</w:t>
            </w:r>
          </w:p>
        </w:tc>
        <w:tc>
          <w:tcPr>
            <w:tcW w:type="dxa" w:w="9071"/>
            <w:vAlign w:val="top"/>
            <w:shd w:val="clear" w:color="auto" w:fill="FDF0F7"/>
          </w:tcPr>
          <w:p>
            <w:pPr>
              <w:spacing w:after="20" w:line="252" w:lineRule="auto"/>
            </w:pPr>
            <w:r>
              <w:rPr>
                <w:b w:val="0"/>
                <w:i w:val="0"/>
                <w:sz w:val="17"/>
              </w:rPr>
              <w:t>Database VMs: systemctl stop|start postgresql@16-main (stop the standby last and start the primary first).</w:t>
            </w:r>
          </w:p>
        </w:tc>
      </w:tr>
    </w:tbl>
    <w:p>
      <w:pPr>
        <w:spacing w:after="0" w:before="0"/>
      </w:pPr>
      <w:r>
        <w:rPr>
          <w:sz w:val="8"/>
        </w:rPr>
      </w:r>
    </w:p>
    <w:p>
      <w:pPr>
        <w:keepNext w:val="0"/>
      </w:pPr>
      <w:r>
        <w:rPr>
          <w:b/>
          <w:i w:val="0"/>
        </w:rPr>
        <w:t>Verify:</w:t>
      </w:r>
      <w:r>
        <w:rPr>
          <w:b w:val="0"/>
          <w:i w:val="0"/>
        </w:rPr>
        <w:t xml:space="preserve"> health/ready returns 200 on both VMs; sign in to the back-office; Integration screen shows pending messages draining.</w:t>
      </w:r>
    </w:p>
    <w:p>
      <w:pPr>
        <w:pStyle w:val="ListBullet"/>
      </w:pPr>
      <w:r>
        <w:rPr>
          <w:b w:val="0"/>
          <w:i w:val="0"/>
        </w:rPr>
        <w:t>Stopping the API mid-job is safe: the advisory lock is released and the job runs again at its next schedule; an interrupted EOD can be re-run (R6).</w:t>
      </w:r>
    </w:p>
    <w:p>
      <w:pPr>
        <w:pStyle w:val="Heading2"/>
      </w:pPr>
      <w:r>
        <w:t>10.2 R2 Deploy a release with database migrations</w:t>
      </w:r>
    </w:p>
    <w:p>
      <w:pPr>
        <w:keepNext w:val="0"/>
      </w:pPr>
      <w:r>
        <w:rPr>
          <w:b w:val="0"/>
          <w:i w:val="0"/>
        </w:rPr>
        <w:t>Deploys a release that has passed UAT. Migrations are applied once, before the new containers start; they are backward compatible (expand-and-contract), so old and new containers can run together during the rolling update.</w:t>
      </w:r>
    </w:p>
    <w:p>
      <w:pPr>
        <w:keepNext w:val="0"/>
        <w:spacing w:after="60"/>
      </w:pPr>
      <w:r>
        <w:rPr>
          <w:b/>
          <w:i w:val="0"/>
        </w:rPr>
        <w:t>Needs:</w:t>
      </w:r>
      <w:r>
        <w:rPr>
          <w:b w:val="0"/>
          <w:i w:val="0"/>
        </w:rPr>
        <w:t xml:space="preserve"> L2 with IIFT change approval.</w:t>
      </w:r>
    </w:p>
    <w:tbl>
      <w:tblPr>
        <w:tblW w:type="dxa" w:w="9639"/>
        <w:jc w:val="center"/>
        <w:tblLook w:firstColumn="1" w:firstRow="1" w:lastColumn="0" w:lastRow="0" w:noHBand="0" w:noVBand="1" w:val="04A0"/>
        <w:tblBorders>
          <w:top w:val="nil"/>
          <w:left w:val="nil"/>
          <w:bottom w:val="nil"/>
          <w:right w:val="nil"/>
          <w:insideH w:val="nil"/>
          <w:insideV w:val="nil"/>
        </w:tblBorders>
        <w:tblLayout w:type="fixed"/>
        <w:tblCellMar>
          <w:top w:w="80" w:type="dxa"/>
          <w:left w:w="140" w:type="dxa"/>
          <w:bottom w:w="80" w:type="dxa"/>
          <w:right w:w="140" w:type="dxa"/>
        </w:tblCellMar>
        <w:tblLayout w:type="fixed"/>
      </w:tblPr>
      <w:tblGrid>
        <w:gridCol w:w="9639"/>
      </w:tblGrid>
      <w:tr>
        <w:tc>
          <w:tcPr>
            <w:tcW w:type="dxa" w:w="9638"/>
            <w:shd w:val="clear" w:color="auto" w:fill="F4F4F4"/>
            <w:tcBorders>
              <w:left w:val="single" w:sz="18" w:color="E1058C"/>
              <w:top w:val="nil"/>
              <w:bottom w:val="nil"/>
              <w:right w:val="nil"/>
            </w:tcBorders>
          </w:tcPr>
          <w:p>
            <w:pPr>
              <w:spacing w:after="0" w:line="240" w:lineRule="auto"/>
            </w:pPr>
            <w:r>
              <w:rPr>
                <w:rFonts w:ascii="Courier New" w:hAnsi="Courier New" w:cs="Courier New" w:eastAsia="Courier New"/>
                <w:sz w:val="16"/>
              </w:rPr>
              <w:t>cd /opt/salesverse/deploy</w:t>
            </w:r>
          </w:p>
          <w:p>
            <w:pPr>
              <w:spacing w:after="0" w:line="240" w:lineRule="auto"/>
            </w:pPr>
            <w:r>
              <w:rPr>
                <w:rFonts w:ascii="Courier New" w:hAnsi="Courier New" w:cs="Courier New" w:eastAsia="Courier New"/>
                <w:sz w:val="16"/>
              </w:rPr>
              <w:t>docker compose --env-file .env run --rm migrate</w:t>
            </w:r>
          </w:p>
          <w:p>
            <w:pPr>
              <w:spacing w:after="0" w:line="240" w:lineRule="auto"/>
            </w:pPr>
            <w:r>
              <w:rPr>
                <w:rFonts w:ascii="Courier New" w:hAnsi="Courier New" w:cs="Courier New" w:eastAsia="Courier New"/>
                <w:sz w:val="16"/>
              </w:rPr>
              <w:t>docker compose --env-file .env up -d api web</w:t>
            </w:r>
          </w:p>
          <w:p>
            <w:pPr>
              <w:spacing w:after="0" w:line="240" w:lineRule="auto"/>
            </w:pPr>
            <w:r>
              <w:rPr>
                <w:rFonts w:ascii="Courier New" w:hAnsi="Courier New" w:cs="Courier New" w:eastAsia="Courier New"/>
                <w:sz w:val="16"/>
              </w:rPr>
              <w:t>docker compose ps</w:t>
            </w:r>
          </w:p>
        </w:tc>
      </w:tr>
    </w:tbl>
    <w:p>
      <w:pPr>
        <w:spacing w:after="0" w:before="0"/>
      </w:pPr>
      <w:r>
        <w:rPr>
          <w:sz w:val="8"/>
        </w:rPr>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40" w:type="dxa"/>
          <w:left w:w="90" w:type="dxa"/>
          <w:bottom w:w="40" w:type="dxa"/>
          <w:right w:w="90" w:type="dxa"/>
        </w:tblCellMar>
        <w:tblLayout w:type="fixed"/>
      </w:tblPr>
      <w:tblGrid>
        <w:gridCol w:w="567"/>
        <w:gridCol w:w="9072"/>
      </w:tblGrid>
      <w:tr>
        <w:trPr>
          <w:cantSplit/>
          <w:tblHeader/>
        </w:trPr>
        <w:tc>
          <w:tcPr>
            <w:tcW w:type="dxa" w:w="567"/>
            <w:shd w:val="clear" w:color="auto" w:fill="E1058C"/>
            <w:vAlign w:val="center"/>
          </w:tcPr>
          <w:p>
            <w:pPr>
              <w:spacing w:after="0"/>
            </w:pPr>
            <w:r>
              <w:rPr>
                <w:b/>
                <w:i w:val="0"/>
                <w:color w:val="FFFFFF"/>
                <w:sz w:val="17"/>
              </w:rPr>
              <w:t>#</w:t>
            </w:r>
          </w:p>
        </w:tc>
        <w:tc>
          <w:tcPr>
            <w:tcW w:type="dxa" w:w="9071"/>
            <w:shd w:val="clear" w:color="auto" w:fill="E1058C"/>
            <w:vAlign w:val="center"/>
          </w:tcPr>
          <w:p>
            <w:pPr>
              <w:spacing w:after="0"/>
            </w:pPr>
            <w:r>
              <w:rPr>
                <w:b/>
                <w:i w:val="0"/>
                <w:color w:val="FFFFFF"/>
                <w:sz w:val="17"/>
              </w:rPr>
              <w:t>Action</w:t>
            </w:r>
          </w:p>
        </w:tc>
      </w:tr>
      <w:tr>
        <w:trPr>
          <w:cantSplit/>
        </w:trPr>
        <w:tc>
          <w:tcPr>
            <w:tcW w:type="dxa" w:w="567"/>
            <w:vAlign w:val="top"/>
          </w:tcPr>
          <w:p>
            <w:pPr>
              <w:spacing w:after="20" w:line="252" w:lineRule="auto"/>
              <w:jc w:val="center"/>
            </w:pPr>
            <w:r>
              <w:rPr>
                <w:b w:val="0"/>
                <w:i w:val="0"/>
                <w:sz w:val="17"/>
              </w:rPr>
              <w:t>1</w:t>
            </w:r>
          </w:p>
        </w:tc>
        <w:tc>
          <w:tcPr>
            <w:tcW w:type="dxa" w:w="9071"/>
            <w:vAlign w:val="top"/>
          </w:tcPr>
          <w:p>
            <w:pPr>
              <w:spacing w:after="20" w:line="252" w:lineRule="auto"/>
            </w:pPr>
            <w:r>
              <w:rPr>
                <w:b w:val="0"/>
                <w:i w:val="0"/>
                <w:sz w:val="17"/>
              </w:rPr>
              <w:t>Confirm IIFT approval, release notes and the rollback criteria.</w:t>
            </w:r>
          </w:p>
        </w:tc>
      </w:tr>
      <w:tr>
        <w:trPr>
          <w:cantSplit/>
        </w:trPr>
        <w:tc>
          <w:tcPr>
            <w:tcW w:type="dxa" w:w="567"/>
            <w:vAlign w:val="top"/>
            <w:shd w:val="clear" w:color="auto" w:fill="FDF0F7"/>
          </w:tcPr>
          <w:p>
            <w:pPr>
              <w:spacing w:after="20" w:line="252" w:lineRule="auto"/>
              <w:jc w:val="center"/>
            </w:pPr>
            <w:r>
              <w:rPr>
                <w:b w:val="0"/>
                <w:i w:val="0"/>
                <w:sz w:val="17"/>
              </w:rPr>
              <w:t>2</w:t>
            </w:r>
          </w:p>
        </w:tc>
        <w:tc>
          <w:tcPr>
            <w:tcW w:type="dxa" w:w="9071"/>
            <w:vAlign w:val="top"/>
            <w:shd w:val="clear" w:color="auto" w:fill="FDF0F7"/>
          </w:tcPr>
          <w:p>
            <w:pPr>
              <w:spacing w:after="20" w:line="252" w:lineRule="auto"/>
            </w:pPr>
            <w:r>
              <w:rPr>
                <w:b w:val="0"/>
                <w:i w:val="0"/>
                <w:sz w:val="17"/>
              </w:rPr>
              <w:t>Take a backup: pgbackrest --stanza=iift --type=incr backup on the database primary; note the time.</w:t>
            </w:r>
          </w:p>
        </w:tc>
      </w:tr>
      <w:tr>
        <w:trPr>
          <w:cantSplit/>
        </w:trPr>
        <w:tc>
          <w:tcPr>
            <w:tcW w:type="dxa" w:w="567"/>
            <w:vAlign w:val="top"/>
          </w:tcPr>
          <w:p>
            <w:pPr>
              <w:spacing w:after="20" w:line="252" w:lineRule="auto"/>
              <w:jc w:val="center"/>
            </w:pPr>
            <w:r>
              <w:rPr>
                <w:b w:val="0"/>
                <w:i w:val="0"/>
                <w:sz w:val="17"/>
              </w:rPr>
              <w:t>3</w:t>
            </w:r>
          </w:p>
        </w:tc>
        <w:tc>
          <w:tcPr>
            <w:tcW w:type="dxa" w:w="9071"/>
            <w:vAlign w:val="top"/>
          </w:tcPr>
          <w:p>
            <w:pPr>
              <w:spacing w:after="20" w:line="252" w:lineRule="auto"/>
            </w:pPr>
            <w:r>
              <w:rPr>
                <w:b w:val="0"/>
                <w:i w:val="0"/>
                <w:sz w:val="17"/>
              </w:rPr>
              <w:t>Load the release images (docker compose pull from the IITH registry, or docker load from the release package) and set RELEASE in deploy/.env; the production compose override (delivered during implementation) references the images by this tag.</w:t>
            </w:r>
          </w:p>
        </w:tc>
      </w:tr>
      <w:tr>
        <w:trPr>
          <w:cantSplit/>
        </w:trPr>
        <w:tc>
          <w:tcPr>
            <w:tcW w:type="dxa" w:w="567"/>
            <w:vAlign w:val="top"/>
            <w:shd w:val="clear" w:color="auto" w:fill="FDF0F7"/>
          </w:tcPr>
          <w:p>
            <w:pPr>
              <w:spacing w:after="20" w:line="252" w:lineRule="auto"/>
              <w:jc w:val="center"/>
            </w:pPr>
            <w:r>
              <w:rPr>
                <w:b w:val="0"/>
                <w:i w:val="0"/>
                <w:sz w:val="17"/>
              </w:rPr>
              <w:t>4</w:t>
            </w:r>
          </w:p>
        </w:tc>
        <w:tc>
          <w:tcPr>
            <w:tcW w:type="dxa" w:w="9071"/>
            <w:vAlign w:val="top"/>
            <w:shd w:val="clear" w:color="auto" w:fill="FDF0F7"/>
          </w:tcPr>
          <w:p>
            <w:pPr>
              <w:spacing w:after="20" w:line="252" w:lineRule="auto"/>
            </w:pPr>
            <w:r>
              <w:rPr>
                <w:b w:val="0"/>
                <w:i w:val="0"/>
                <w:sz w:val="17"/>
              </w:rPr>
              <w:t>Apply migrations and reference data once: docker compose --env-file .env run --rm migrate. Equivalent from a source checkout: cd apps/api &amp;&amp; npm run db:migrate (with DATABASE_URL set to the migration role).</w:t>
            </w:r>
          </w:p>
        </w:tc>
      </w:tr>
      <w:tr>
        <w:trPr>
          <w:cantSplit/>
        </w:trPr>
        <w:tc>
          <w:tcPr>
            <w:tcW w:type="dxa" w:w="567"/>
            <w:vAlign w:val="top"/>
          </w:tcPr>
          <w:p>
            <w:pPr>
              <w:spacing w:after="20" w:line="252" w:lineRule="auto"/>
              <w:jc w:val="center"/>
            </w:pPr>
            <w:r>
              <w:rPr>
                <w:b w:val="0"/>
                <w:i w:val="0"/>
                <w:sz w:val="17"/>
              </w:rPr>
              <w:t>5</w:t>
            </w:r>
          </w:p>
        </w:tc>
        <w:tc>
          <w:tcPr>
            <w:tcW w:type="dxa" w:w="9071"/>
            <w:vAlign w:val="top"/>
          </w:tcPr>
          <w:p>
            <w:pPr>
              <w:spacing w:after="20" w:line="252" w:lineRule="auto"/>
            </w:pPr>
            <w:r>
              <w:rPr>
                <w:b w:val="0"/>
                <w:i w:val="0"/>
                <w:sz w:val="17"/>
              </w:rPr>
              <w:t>Check the output ends with 'All migrations have been successfully applied' (or 'No pending migrations').</w:t>
            </w:r>
          </w:p>
        </w:tc>
      </w:tr>
      <w:tr>
        <w:trPr>
          <w:cantSplit/>
        </w:trPr>
        <w:tc>
          <w:tcPr>
            <w:tcW w:type="dxa" w:w="567"/>
            <w:vAlign w:val="top"/>
            <w:shd w:val="clear" w:color="auto" w:fill="FDF0F7"/>
          </w:tcPr>
          <w:p>
            <w:pPr>
              <w:spacing w:after="20" w:line="252" w:lineRule="auto"/>
              <w:jc w:val="center"/>
            </w:pPr>
            <w:r>
              <w:rPr>
                <w:b w:val="0"/>
                <w:i w:val="0"/>
                <w:sz w:val="17"/>
              </w:rPr>
              <w:t>6</w:t>
            </w:r>
          </w:p>
        </w:tc>
        <w:tc>
          <w:tcPr>
            <w:tcW w:type="dxa" w:w="9071"/>
            <w:vAlign w:val="top"/>
            <w:shd w:val="clear" w:color="auto" w:fill="FDF0F7"/>
          </w:tcPr>
          <w:p>
            <w:pPr>
              <w:spacing w:after="20" w:line="252" w:lineRule="auto"/>
            </w:pPr>
            <w:r>
              <w:rPr>
                <w:b w:val="0"/>
                <w:i w:val="0"/>
                <w:sz w:val="17"/>
              </w:rPr>
              <w:t>VM 1: docker compose --env-file .env up -d api web; wait for healthy; run smoke tests.</w:t>
            </w:r>
          </w:p>
        </w:tc>
      </w:tr>
      <w:tr>
        <w:trPr>
          <w:cantSplit/>
        </w:trPr>
        <w:tc>
          <w:tcPr>
            <w:tcW w:type="dxa" w:w="567"/>
            <w:vAlign w:val="top"/>
          </w:tcPr>
          <w:p>
            <w:pPr>
              <w:spacing w:after="20" w:line="252" w:lineRule="auto"/>
              <w:jc w:val="center"/>
            </w:pPr>
            <w:r>
              <w:rPr>
                <w:b w:val="0"/>
                <w:i w:val="0"/>
                <w:sz w:val="17"/>
              </w:rPr>
              <w:t>7</w:t>
            </w:r>
          </w:p>
        </w:tc>
        <w:tc>
          <w:tcPr>
            <w:tcW w:type="dxa" w:w="9071"/>
            <w:vAlign w:val="top"/>
          </w:tcPr>
          <w:p>
            <w:pPr>
              <w:spacing w:after="20" w:line="252" w:lineRule="auto"/>
            </w:pPr>
            <w:r>
              <w:rPr>
                <w:b w:val="0"/>
                <w:i w:val="0"/>
                <w:sz w:val="17"/>
              </w:rPr>
              <w:t>VM 2: same command; wait for healthy.</w:t>
            </w:r>
          </w:p>
        </w:tc>
      </w:tr>
      <w:tr>
        <w:trPr>
          <w:cantSplit/>
        </w:trPr>
        <w:tc>
          <w:tcPr>
            <w:tcW w:type="dxa" w:w="567"/>
            <w:vAlign w:val="top"/>
            <w:shd w:val="clear" w:color="auto" w:fill="FDF0F7"/>
          </w:tcPr>
          <w:p>
            <w:pPr>
              <w:spacing w:after="20" w:line="252" w:lineRule="auto"/>
              <w:jc w:val="center"/>
            </w:pPr>
            <w:r>
              <w:rPr>
                <w:b w:val="0"/>
                <w:i w:val="0"/>
                <w:sz w:val="17"/>
              </w:rPr>
              <w:t>8</w:t>
            </w:r>
          </w:p>
        </w:tc>
        <w:tc>
          <w:tcPr>
            <w:tcW w:type="dxa" w:w="9071"/>
            <w:vAlign w:val="top"/>
            <w:shd w:val="clear" w:color="auto" w:fill="FDF0F7"/>
          </w:tcPr>
          <w:p>
            <w:pPr>
              <w:spacing w:after="20" w:line="252" w:lineRule="auto"/>
            </w:pPr>
            <w:r>
              <w:rPr>
                <w:b w:val="0"/>
                <w:i w:val="0"/>
                <w:sz w:val="17"/>
              </w:rPr>
              <w:t>Smoke tests: sign in to portal and back-office, open a policy, calculate a quotation, open End of day and Integration screens, download a document.</w:t>
            </w:r>
          </w:p>
        </w:tc>
      </w:tr>
      <w:tr>
        <w:trPr>
          <w:cantSplit/>
        </w:trPr>
        <w:tc>
          <w:tcPr>
            <w:tcW w:type="dxa" w:w="567"/>
            <w:vAlign w:val="top"/>
          </w:tcPr>
          <w:p>
            <w:pPr>
              <w:spacing w:after="20" w:line="252" w:lineRule="auto"/>
              <w:jc w:val="center"/>
            </w:pPr>
            <w:r>
              <w:rPr>
                <w:b w:val="0"/>
                <w:i w:val="0"/>
                <w:sz w:val="17"/>
              </w:rPr>
              <w:t>9</w:t>
            </w:r>
          </w:p>
        </w:tc>
        <w:tc>
          <w:tcPr>
            <w:tcW w:type="dxa" w:w="9071"/>
            <w:vAlign w:val="top"/>
          </w:tcPr>
          <w:p>
            <w:pPr>
              <w:spacing w:after="20" w:line="252" w:lineRule="auto"/>
            </w:pPr>
            <w:r>
              <w:rPr>
                <w:b w:val="0"/>
                <w:i w:val="0"/>
                <w:sz w:val="17"/>
              </w:rPr>
              <w:t>Record the release, time and result on the change ticket; publish release notes.</w:t>
            </w:r>
          </w:p>
        </w:tc>
      </w:tr>
    </w:tbl>
    <w:p>
      <w:pPr>
        <w:spacing w:after="0" w:before="0"/>
      </w:pPr>
      <w:r>
        <w:rPr>
          <w:sz w:val="8"/>
        </w:rPr>
      </w:r>
    </w:p>
    <w:p>
      <w:pPr>
        <w:keepNext w:val="0"/>
      </w:pPr>
      <w:r>
        <w:rPr>
          <w:b/>
          <w:i w:val="0"/>
        </w:rPr>
        <w:t>Verify:</w:t>
      </w:r>
      <w:r>
        <w:rPr>
          <w:b w:val="0"/>
          <w:i w:val="0"/>
        </w:rPr>
        <w:t xml:space="preserve"> The version in the release notes matches the running images (docker compose images); no new errors in logs for 30 minutes.</w:t>
      </w:r>
    </w:p>
    <w:p>
      <w:pPr>
        <w:pStyle w:val="Heading2"/>
      </w:pPr>
      <w:r>
        <w:t>10.3 R3 Roll back a release</w:t>
      </w:r>
    </w:p>
    <w:p>
      <w:pPr>
        <w:keepNext w:val="0"/>
      </w:pPr>
      <w:r>
        <w:rPr>
          <w:b w:val="0"/>
          <w:i w:val="0"/>
        </w:rPr>
        <w:t>Returns to the previous release when the go/no-go check fails or a serious defect appears after release.</w:t>
      </w:r>
    </w:p>
    <w:p>
      <w:pPr>
        <w:keepNext w:val="0"/>
        <w:spacing w:after="60"/>
      </w:pPr>
      <w:r>
        <w:rPr>
          <w:b/>
          <w:i w:val="0"/>
        </w:rPr>
        <w:t>Needs:</w:t>
      </w:r>
      <w:r>
        <w:rPr>
          <w:b w:val="0"/>
          <w:i w:val="0"/>
        </w:rPr>
        <w:t xml:space="preserve"> L2 with the IIFT application owner.</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40" w:type="dxa"/>
          <w:left w:w="90" w:type="dxa"/>
          <w:bottom w:w="40" w:type="dxa"/>
          <w:right w:w="90" w:type="dxa"/>
        </w:tblCellMar>
        <w:tblLayout w:type="fixed"/>
      </w:tblPr>
      <w:tblGrid>
        <w:gridCol w:w="567"/>
        <w:gridCol w:w="9072"/>
      </w:tblGrid>
      <w:tr>
        <w:trPr>
          <w:cantSplit/>
          <w:tblHeader/>
        </w:trPr>
        <w:tc>
          <w:tcPr>
            <w:tcW w:type="dxa" w:w="567"/>
            <w:shd w:val="clear" w:color="auto" w:fill="E1058C"/>
            <w:vAlign w:val="center"/>
          </w:tcPr>
          <w:p>
            <w:pPr>
              <w:spacing w:after="0"/>
            </w:pPr>
            <w:r>
              <w:rPr>
                <w:b/>
                <w:i w:val="0"/>
                <w:color w:val="FFFFFF"/>
                <w:sz w:val="17"/>
              </w:rPr>
              <w:t>#</w:t>
            </w:r>
          </w:p>
        </w:tc>
        <w:tc>
          <w:tcPr>
            <w:tcW w:type="dxa" w:w="9071"/>
            <w:shd w:val="clear" w:color="auto" w:fill="E1058C"/>
            <w:vAlign w:val="center"/>
          </w:tcPr>
          <w:p>
            <w:pPr>
              <w:spacing w:after="0"/>
            </w:pPr>
            <w:r>
              <w:rPr>
                <w:b/>
                <w:i w:val="0"/>
                <w:color w:val="FFFFFF"/>
                <w:sz w:val="17"/>
              </w:rPr>
              <w:t>Action</w:t>
            </w:r>
          </w:p>
        </w:tc>
      </w:tr>
      <w:tr>
        <w:trPr>
          <w:cantSplit/>
        </w:trPr>
        <w:tc>
          <w:tcPr>
            <w:tcW w:type="dxa" w:w="567"/>
            <w:vAlign w:val="top"/>
          </w:tcPr>
          <w:p>
            <w:pPr>
              <w:spacing w:after="20" w:line="252" w:lineRule="auto"/>
              <w:jc w:val="center"/>
            </w:pPr>
            <w:r>
              <w:rPr>
                <w:b w:val="0"/>
                <w:i w:val="0"/>
                <w:sz w:val="17"/>
              </w:rPr>
              <w:t>1</w:t>
            </w:r>
          </w:p>
        </w:tc>
        <w:tc>
          <w:tcPr>
            <w:tcW w:type="dxa" w:w="9071"/>
            <w:vAlign w:val="top"/>
          </w:tcPr>
          <w:p>
            <w:pPr>
              <w:spacing w:after="20" w:line="252" w:lineRule="auto"/>
            </w:pPr>
            <w:r>
              <w:rPr>
                <w:b w:val="0"/>
                <w:i w:val="0"/>
                <w:sz w:val="17"/>
              </w:rPr>
              <w:t>Decide with the IIFT application owner using the rollback criteria in the release notes.</w:t>
            </w:r>
          </w:p>
        </w:tc>
      </w:tr>
      <w:tr>
        <w:trPr>
          <w:cantSplit/>
        </w:trPr>
        <w:tc>
          <w:tcPr>
            <w:tcW w:type="dxa" w:w="567"/>
            <w:vAlign w:val="top"/>
            <w:shd w:val="clear" w:color="auto" w:fill="FDF0F7"/>
          </w:tcPr>
          <w:p>
            <w:pPr>
              <w:spacing w:after="20" w:line="252" w:lineRule="auto"/>
              <w:jc w:val="center"/>
            </w:pPr>
            <w:r>
              <w:rPr>
                <w:b w:val="0"/>
                <w:i w:val="0"/>
                <w:sz w:val="17"/>
              </w:rPr>
              <w:t>2</w:t>
            </w:r>
          </w:p>
        </w:tc>
        <w:tc>
          <w:tcPr>
            <w:tcW w:type="dxa" w:w="9071"/>
            <w:vAlign w:val="top"/>
            <w:shd w:val="clear" w:color="auto" w:fill="FDF0F7"/>
          </w:tcPr>
          <w:p>
            <w:pPr>
              <w:spacing w:after="20" w:line="252" w:lineRule="auto"/>
            </w:pPr>
            <w:r>
              <w:rPr>
                <w:b w:val="0"/>
                <w:i w:val="0"/>
                <w:sz w:val="17"/>
              </w:rPr>
              <w:t>Set RELEASE back to the previous tag in deploy/.env and run docker compose --env-file .env up -d api web on each VM in turn.</w:t>
            </w:r>
          </w:p>
        </w:tc>
      </w:tr>
      <w:tr>
        <w:trPr>
          <w:cantSplit/>
        </w:trPr>
        <w:tc>
          <w:tcPr>
            <w:tcW w:type="dxa" w:w="567"/>
            <w:vAlign w:val="top"/>
          </w:tcPr>
          <w:p>
            <w:pPr>
              <w:spacing w:after="20" w:line="252" w:lineRule="auto"/>
              <w:jc w:val="center"/>
            </w:pPr>
            <w:r>
              <w:rPr>
                <w:b w:val="0"/>
                <w:i w:val="0"/>
                <w:sz w:val="17"/>
              </w:rPr>
              <w:t>3</w:t>
            </w:r>
          </w:p>
        </w:tc>
        <w:tc>
          <w:tcPr>
            <w:tcW w:type="dxa" w:w="9071"/>
            <w:vAlign w:val="top"/>
          </w:tcPr>
          <w:p>
            <w:pPr>
              <w:spacing w:after="20" w:line="252" w:lineRule="auto"/>
            </w:pPr>
            <w:r>
              <w:rPr>
                <w:b w:val="0"/>
                <w:i w:val="0"/>
                <w:sz w:val="17"/>
              </w:rPr>
              <w:t>Do not reverse migrations: the previous release runs on the expanded schema.</w:t>
            </w:r>
          </w:p>
        </w:tc>
      </w:tr>
      <w:tr>
        <w:trPr>
          <w:cantSplit/>
        </w:trPr>
        <w:tc>
          <w:tcPr>
            <w:tcW w:type="dxa" w:w="567"/>
            <w:vAlign w:val="top"/>
            <w:shd w:val="clear" w:color="auto" w:fill="FDF0F7"/>
          </w:tcPr>
          <w:p>
            <w:pPr>
              <w:spacing w:after="20" w:line="252" w:lineRule="auto"/>
              <w:jc w:val="center"/>
            </w:pPr>
            <w:r>
              <w:rPr>
                <w:b w:val="0"/>
                <w:i w:val="0"/>
                <w:sz w:val="17"/>
              </w:rPr>
              <w:t>4</w:t>
            </w:r>
          </w:p>
        </w:tc>
        <w:tc>
          <w:tcPr>
            <w:tcW w:type="dxa" w:w="9071"/>
            <w:vAlign w:val="top"/>
            <w:shd w:val="clear" w:color="auto" w:fill="FDF0F7"/>
          </w:tcPr>
          <w:p>
            <w:pPr>
              <w:spacing w:after="20" w:line="252" w:lineRule="auto"/>
            </w:pPr>
            <w:r>
              <w:rPr>
                <w:b w:val="0"/>
                <w:i w:val="0"/>
                <w:sz w:val="17"/>
              </w:rPr>
              <w:t>If a migration failed part-way, Prisma marks it failed: fix the cause, then run npx prisma migrate resolve --rolled-back &lt;migration&gt; before re-applying, or restore (R5) if data was changed.</w:t>
            </w:r>
          </w:p>
        </w:tc>
      </w:tr>
      <w:tr>
        <w:trPr>
          <w:cantSplit/>
        </w:trPr>
        <w:tc>
          <w:tcPr>
            <w:tcW w:type="dxa" w:w="567"/>
            <w:vAlign w:val="top"/>
          </w:tcPr>
          <w:p>
            <w:pPr>
              <w:spacing w:after="20" w:line="252" w:lineRule="auto"/>
              <w:jc w:val="center"/>
            </w:pPr>
            <w:r>
              <w:rPr>
                <w:b w:val="0"/>
                <w:i w:val="0"/>
                <w:sz w:val="17"/>
              </w:rPr>
              <w:t>5</w:t>
            </w:r>
          </w:p>
        </w:tc>
        <w:tc>
          <w:tcPr>
            <w:tcW w:type="dxa" w:w="9071"/>
            <w:vAlign w:val="top"/>
          </w:tcPr>
          <w:p>
            <w:pPr>
              <w:spacing w:after="20" w:line="252" w:lineRule="auto"/>
            </w:pPr>
            <w:r>
              <w:rPr>
                <w:b w:val="0"/>
                <w:i w:val="0"/>
                <w:sz w:val="17"/>
              </w:rPr>
              <w:t>Restore the database (R5) only if the release corrupted data; this needs IIFT approval because transactions after the restore point are lost.</w:t>
            </w:r>
          </w:p>
        </w:tc>
      </w:tr>
    </w:tbl>
    <w:p>
      <w:pPr>
        <w:spacing w:after="0" w:before="0"/>
      </w:pPr>
      <w:r>
        <w:rPr>
          <w:sz w:val="8"/>
        </w:rPr>
      </w:r>
    </w:p>
    <w:p>
      <w:pPr>
        <w:keepNext w:val="0"/>
      </w:pPr>
      <w:r>
        <w:rPr>
          <w:b/>
          <w:i w:val="0"/>
        </w:rPr>
        <w:t>Verify:</w:t>
      </w:r>
      <w:r>
        <w:rPr>
          <w:b w:val="0"/>
          <w:i w:val="0"/>
        </w:rPr>
        <w:t xml:space="preserve"> Smoke tests from R2 pass on the previous version.</w:t>
      </w:r>
    </w:p>
    <w:p>
      <w:pPr>
        <w:pStyle w:val="Heading2"/>
      </w:pPr>
      <w:r>
        <w:t>10.4 R4 Rotate secrets and keys</w:t>
      </w:r>
    </w:p>
    <w:p>
      <w:pPr>
        <w:keepNext w:val="0"/>
      </w:pPr>
      <w:r>
        <w:rPr>
          <w:b w:val="0"/>
          <w:i w:val="0"/>
        </w:rPr>
        <w:t>Scheduled rotation (yearly or on staff change) or emergency rotation after suspected exposure. Secrets are held in the vault and injected as environment variables; containers read them at start.</w:t>
      </w:r>
    </w:p>
    <w:p>
      <w:pPr>
        <w:keepNext w:val="0"/>
        <w:spacing w:after="60"/>
      </w:pPr>
      <w:r>
        <w:rPr>
          <w:b/>
          <w:i w:val="0"/>
        </w:rPr>
        <w:t>Needs:</w:t>
      </w:r>
      <w:r>
        <w:rPr>
          <w:b w:val="0"/>
          <w:i w:val="0"/>
        </w:rPr>
        <w:t xml:space="preserve"> L2 with IITH security; emergency rotation can start before CAB approval.</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40" w:type="dxa"/>
          <w:left w:w="90" w:type="dxa"/>
          <w:bottom w:w="40" w:type="dxa"/>
          <w:right w:w="90" w:type="dxa"/>
        </w:tblCellMar>
        <w:tblLayout w:type="fixed"/>
      </w:tblPr>
      <w:tblGrid>
        <w:gridCol w:w="567"/>
        <w:gridCol w:w="9072"/>
      </w:tblGrid>
      <w:tr>
        <w:trPr>
          <w:cantSplit/>
          <w:tblHeader/>
        </w:trPr>
        <w:tc>
          <w:tcPr>
            <w:tcW w:type="dxa" w:w="567"/>
            <w:shd w:val="clear" w:color="auto" w:fill="E1058C"/>
            <w:vAlign w:val="center"/>
          </w:tcPr>
          <w:p>
            <w:pPr>
              <w:spacing w:after="0"/>
            </w:pPr>
            <w:r>
              <w:rPr>
                <w:b/>
                <w:i w:val="0"/>
                <w:color w:val="FFFFFF"/>
                <w:sz w:val="17"/>
              </w:rPr>
              <w:t>#</w:t>
            </w:r>
          </w:p>
        </w:tc>
        <w:tc>
          <w:tcPr>
            <w:tcW w:type="dxa" w:w="9071"/>
            <w:shd w:val="clear" w:color="auto" w:fill="E1058C"/>
            <w:vAlign w:val="center"/>
          </w:tcPr>
          <w:p>
            <w:pPr>
              <w:spacing w:after="0"/>
            </w:pPr>
            <w:r>
              <w:rPr>
                <w:b/>
                <w:i w:val="0"/>
                <w:color w:val="FFFFFF"/>
                <w:sz w:val="17"/>
              </w:rPr>
              <w:t>Action</w:t>
            </w:r>
          </w:p>
        </w:tc>
      </w:tr>
      <w:tr>
        <w:trPr>
          <w:cantSplit/>
        </w:trPr>
        <w:tc>
          <w:tcPr>
            <w:tcW w:type="dxa" w:w="567"/>
            <w:vAlign w:val="top"/>
          </w:tcPr>
          <w:p>
            <w:pPr>
              <w:spacing w:after="20" w:line="252" w:lineRule="auto"/>
              <w:jc w:val="center"/>
            </w:pPr>
            <w:r>
              <w:rPr>
                <w:b w:val="0"/>
                <w:i w:val="0"/>
                <w:sz w:val="17"/>
              </w:rPr>
              <w:t>1</w:t>
            </w:r>
          </w:p>
        </w:tc>
        <w:tc>
          <w:tcPr>
            <w:tcW w:type="dxa" w:w="9071"/>
            <w:vAlign w:val="top"/>
          </w:tcPr>
          <w:p>
            <w:pPr>
              <w:spacing w:after="20" w:line="252" w:lineRule="auto"/>
            </w:pPr>
            <w:r>
              <w:rPr>
                <w:b w:val="0"/>
                <w:i w:val="0"/>
                <w:sz w:val="17"/>
              </w:rPr>
              <w:t>SESSION_SECRET: generate (openssl rand -hex 32), update the vault, restart api on both VMs; every user must sign in again, so do it in a quiet period.</w:t>
            </w:r>
          </w:p>
        </w:tc>
      </w:tr>
      <w:tr>
        <w:trPr>
          <w:cantSplit/>
        </w:trPr>
        <w:tc>
          <w:tcPr>
            <w:tcW w:type="dxa" w:w="567"/>
            <w:vAlign w:val="top"/>
            <w:shd w:val="clear" w:color="auto" w:fill="FDF0F7"/>
          </w:tcPr>
          <w:p>
            <w:pPr>
              <w:spacing w:after="20" w:line="252" w:lineRule="auto"/>
              <w:jc w:val="center"/>
            </w:pPr>
            <w:r>
              <w:rPr>
                <w:b w:val="0"/>
                <w:i w:val="0"/>
                <w:sz w:val="17"/>
              </w:rPr>
              <w:t>2</w:t>
            </w:r>
          </w:p>
        </w:tc>
        <w:tc>
          <w:tcPr>
            <w:tcW w:type="dxa" w:w="9071"/>
            <w:vAlign w:val="top"/>
            <w:shd w:val="clear" w:color="auto" w:fill="FDF0F7"/>
          </w:tcPr>
          <w:p>
            <w:pPr>
              <w:spacing w:after="20" w:line="252" w:lineRule="auto"/>
            </w:pPr>
            <w:r>
              <w:rPr>
                <w:b w:val="0"/>
                <w:i w:val="0"/>
                <w:sz w:val="17"/>
              </w:rPr>
              <w:t>INBOUND_API_KEY_SHA256: generate a key (openssl rand -base64 32), compute its hash (printf '%s' "$KEY" | sha256sum), agree a cut-over time with IITH, update the hash and restart api, then give the new key to the Core and FIN teams. Only one key is valid at a time.</w:t>
            </w:r>
          </w:p>
        </w:tc>
      </w:tr>
      <w:tr>
        <w:trPr>
          <w:cantSplit/>
        </w:trPr>
        <w:tc>
          <w:tcPr>
            <w:tcW w:type="dxa" w:w="567"/>
            <w:vAlign w:val="top"/>
          </w:tcPr>
          <w:p>
            <w:pPr>
              <w:spacing w:after="20" w:line="252" w:lineRule="auto"/>
              <w:jc w:val="center"/>
            </w:pPr>
            <w:r>
              <w:rPr>
                <w:b w:val="0"/>
                <w:i w:val="0"/>
                <w:sz w:val="17"/>
              </w:rPr>
              <w:t>3</w:t>
            </w:r>
          </w:p>
        </w:tc>
        <w:tc>
          <w:tcPr>
            <w:tcW w:type="dxa" w:w="9071"/>
            <w:vAlign w:val="top"/>
          </w:tcPr>
          <w:p>
            <w:pPr>
              <w:spacing w:after="20" w:line="252" w:lineRule="auto"/>
            </w:pPr>
            <w:r>
              <w:rPr>
                <w:b w:val="0"/>
                <w:i w:val="0"/>
                <w:sz w:val="17"/>
              </w:rPr>
              <w:t>Outbound API keys, SMTP and LDAP passwords: obtain the new value from the provider, update the vault, restart api, check the Integration screen and send a test e-mail.</w:t>
            </w:r>
          </w:p>
        </w:tc>
      </w:tr>
      <w:tr>
        <w:trPr>
          <w:cantSplit/>
        </w:trPr>
        <w:tc>
          <w:tcPr>
            <w:tcW w:type="dxa" w:w="567"/>
            <w:vAlign w:val="top"/>
            <w:shd w:val="clear" w:color="auto" w:fill="FDF0F7"/>
          </w:tcPr>
          <w:p>
            <w:pPr>
              <w:spacing w:after="20" w:line="252" w:lineRule="auto"/>
              <w:jc w:val="center"/>
            </w:pPr>
            <w:r>
              <w:rPr>
                <w:b w:val="0"/>
                <w:i w:val="0"/>
                <w:sz w:val="17"/>
              </w:rPr>
              <w:t>4</w:t>
            </w:r>
          </w:p>
        </w:tc>
        <w:tc>
          <w:tcPr>
            <w:tcW w:type="dxa" w:w="9071"/>
            <w:vAlign w:val="top"/>
            <w:shd w:val="clear" w:color="auto" w:fill="FDF0F7"/>
          </w:tcPr>
          <w:p>
            <w:pPr>
              <w:spacing w:after="20" w:line="252" w:lineRule="auto"/>
            </w:pPr>
            <w:r>
              <w:rPr>
                <w:b w:val="0"/>
                <w:i w:val="0"/>
                <w:sz w:val="17"/>
              </w:rPr>
              <w:t>Database passwords: ALTER ROLE ... PASSWORD on the primary, update DATABASE_URL in the vault, restart api VM by VM.</w:t>
            </w:r>
          </w:p>
        </w:tc>
      </w:tr>
      <w:tr>
        <w:trPr>
          <w:cantSplit/>
        </w:trPr>
        <w:tc>
          <w:tcPr>
            <w:tcW w:type="dxa" w:w="567"/>
            <w:vAlign w:val="top"/>
          </w:tcPr>
          <w:p>
            <w:pPr>
              <w:spacing w:after="20" w:line="252" w:lineRule="auto"/>
              <w:jc w:val="center"/>
            </w:pPr>
            <w:r>
              <w:rPr>
                <w:b w:val="0"/>
                <w:i w:val="0"/>
                <w:sz w:val="17"/>
              </w:rPr>
              <w:t>5</w:t>
            </w:r>
          </w:p>
        </w:tc>
        <w:tc>
          <w:tcPr>
            <w:tcW w:type="dxa" w:w="9071"/>
            <w:vAlign w:val="top"/>
          </w:tcPr>
          <w:p>
            <w:pPr>
              <w:spacing w:after="20" w:line="252" w:lineRule="auto"/>
            </w:pPr>
            <w:r>
              <w:rPr>
                <w:b w:val="0"/>
                <w:i w:val="0"/>
                <w:sz w:val="17"/>
              </w:rPr>
              <w:t>METRICS_TOKEN: update the vault and the Prometheus scrape configuration together.</w:t>
            </w:r>
          </w:p>
        </w:tc>
      </w:tr>
      <w:tr>
        <w:trPr>
          <w:cantSplit/>
        </w:trPr>
        <w:tc>
          <w:tcPr>
            <w:tcW w:type="dxa" w:w="567"/>
            <w:vAlign w:val="top"/>
            <w:shd w:val="clear" w:color="auto" w:fill="FDF0F7"/>
          </w:tcPr>
          <w:p>
            <w:pPr>
              <w:spacing w:after="20" w:line="252" w:lineRule="auto"/>
              <w:jc w:val="center"/>
            </w:pPr>
            <w:r>
              <w:rPr>
                <w:b w:val="0"/>
                <w:i w:val="0"/>
                <w:sz w:val="17"/>
              </w:rPr>
              <w:t>6</w:t>
            </w:r>
          </w:p>
        </w:tc>
        <w:tc>
          <w:tcPr>
            <w:tcW w:type="dxa" w:w="9071"/>
            <w:vAlign w:val="top"/>
            <w:shd w:val="clear" w:color="auto" w:fill="FDF0F7"/>
          </w:tcPr>
          <w:p>
            <w:pPr>
              <w:spacing w:after="20" w:line="252" w:lineRule="auto"/>
            </w:pPr>
            <w:r>
              <w:rPr>
                <w:b w:val="0"/>
                <w:i w:val="0"/>
                <w:sz w:val="17"/>
              </w:rPr>
              <w:t>FIELD_ENCRYPTION_KEY, FIELD_HASH_KEY, DOCUMENT_ENCRYPTION_KEY: never change by editing the variable; existing data would become unreadable. Rotation uses the re-encryption tool delivered during implementation, under a dedicated change with a fresh backup.</w:t>
            </w:r>
          </w:p>
        </w:tc>
      </w:tr>
    </w:tbl>
    <w:p>
      <w:pPr>
        <w:spacing w:after="0" w:before="0"/>
      </w:pPr>
      <w:r>
        <w:rPr>
          <w:sz w:val="8"/>
        </w:rPr>
      </w:r>
    </w:p>
    <w:p>
      <w:pPr>
        <w:keepNext w:val="0"/>
      </w:pPr>
      <w:r>
        <w:rPr>
          <w:b/>
          <w:i w:val="0"/>
        </w:rPr>
        <w:t>Verify:</w:t>
      </w:r>
      <w:r>
        <w:rPr>
          <w:b w:val="0"/>
          <w:i w:val="0"/>
        </w:rPr>
        <w:t xml:space="preserve"> Sign-in works; integration calls succeed; /metrics scraped; audit trail shows normal activity.</w:t>
      </w:r>
    </w:p>
    <w:p>
      <w:pPr>
        <w:pStyle w:val="Heading2"/>
      </w:pPr>
      <w:r>
        <w:t>10.5 R5 Restore from backup</w:t>
      </w:r>
    </w:p>
    <w:p>
      <w:pPr>
        <w:keepNext w:val="0"/>
      </w:pPr>
      <w:r>
        <w:rPr>
          <w:b w:val="0"/>
          <w:i w:val="0"/>
        </w:rPr>
        <w:t>Recovers the database to a point in time after data loss or corruption, or rebuilds a server.</w:t>
      </w:r>
    </w:p>
    <w:p>
      <w:pPr>
        <w:keepNext w:val="0"/>
        <w:spacing w:after="60"/>
      </w:pPr>
      <w:r>
        <w:rPr>
          <w:b/>
          <w:i w:val="0"/>
        </w:rPr>
        <w:t>Needs:</w:t>
      </w:r>
      <w:r>
        <w:rPr>
          <w:b w:val="0"/>
          <w:i w:val="0"/>
        </w:rPr>
        <w:t xml:space="preserve"> IITH infrastructure runs the restore; L2 verifies; IIFT approves.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40" w:type="dxa"/>
          <w:left w:w="90" w:type="dxa"/>
          <w:bottom w:w="40" w:type="dxa"/>
          <w:right w:w="90" w:type="dxa"/>
        </w:tblCellMar>
        <w:tblLayout w:type="fixed"/>
      </w:tblPr>
      <w:tblGrid>
        <w:gridCol w:w="567"/>
        <w:gridCol w:w="9072"/>
      </w:tblGrid>
      <w:tr>
        <w:trPr>
          <w:cantSplit/>
          <w:tblHeader/>
        </w:trPr>
        <w:tc>
          <w:tcPr>
            <w:tcW w:type="dxa" w:w="567"/>
            <w:shd w:val="clear" w:color="auto" w:fill="E1058C"/>
            <w:vAlign w:val="center"/>
          </w:tcPr>
          <w:p>
            <w:pPr>
              <w:spacing w:after="0"/>
            </w:pPr>
            <w:r>
              <w:rPr>
                <w:b/>
                <w:i w:val="0"/>
                <w:color w:val="FFFFFF"/>
                <w:sz w:val="17"/>
              </w:rPr>
              <w:t>#</w:t>
            </w:r>
          </w:p>
        </w:tc>
        <w:tc>
          <w:tcPr>
            <w:tcW w:type="dxa" w:w="9071"/>
            <w:shd w:val="clear" w:color="auto" w:fill="E1058C"/>
            <w:vAlign w:val="center"/>
          </w:tcPr>
          <w:p>
            <w:pPr>
              <w:spacing w:after="0"/>
            </w:pPr>
            <w:r>
              <w:rPr>
                <w:b/>
                <w:i w:val="0"/>
                <w:color w:val="FFFFFF"/>
                <w:sz w:val="17"/>
              </w:rPr>
              <w:t>Action</w:t>
            </w:r>
          </w:p>
        </w:tc>
      </w:tr>
      <w:tr>
        <w:trPr>
          <w:cantSplit/>
        </w:trPr>
        <w:tc>
          <w:tcPr>
            <w:tcW w:type="dxa" w:w="567"/>
            <w:vAlign w:val="top"/>
          </w:tcPr>
          <w:p>
            <w:pPr>
              <w:spacing w:after="20" w:line="252" w:lineRule="auto"/>
              <w:jc w:val="center"/>
            </w:pPr>
            <w:r>
              <w:rPr>
                <w:b w:val="0"/>
                <w:i w:val="0"/>
                <w:sz w:val="17"/>
              </w:rPr>
              <w:t>1</w:t>
            </w:r>
          </w:p>
        </w:tc>
        <w:tc>
          <w:tcPr>
            <w:tcW w:type="dxa" w:w="9071"/>
            <w:vAlign w:val="top"/>
          </w:tcPr>
          <w:p>
            <w:pPr>
              <w:spacing w:after="20" w:line="252" w:lineRule="auto"/>
            </w:pPr>
            <w:r>
              <w:rPr>
                <w:b w:val="0"/>
                <w:i w:val="0"/>
                <w:sz w:val="17"/>
              </w:rPr>
              <w:t>Agree the target time with IIFT (the last good moment) and record it.</w:t>
            </w:r>
          </w:p>
        </w:tc>
      </w:tr>
      <w:tr>
        <w:trPr>
          <w:cantSplit/>
        </w:trPr>
        <w:tc>
          <w:tcPr>
            <w:tcW w:type="dxa" w:w="567"/>
            <w:vAlign w:val="top"/>
            <w:shd w:val="clear" w:color="auto" w:fill="FDF0F7"/>
          </w:tcPr>
          <w:p>
            <w:pPr>
              <w:spacing w:after="20" w:line="252" w:lineRule="auto"/>
              <w:jc w:val="center"/>
            </w:pPr>
            <w:r>
              <w:rPr>
                <w:b w:val="0"/>
                <w:i w:val="0"/>
                <w:sz w:val="17"/>
              </w:rPr>
              <w:t>2</w:t>
            </w:r>
          </w:p>
        </w:tc>
        <w:tc>
          <w:tcPr>
            <w:tcW w:type="dxa" w:w="9071"/>
            <w:vAlign w:val="top"/>
            <w:shd w:val="clear" w:color="auto" w:fill="FDF0F7"/>
          </w:tcPr>
          <w:p>
            <w:pPr>
              <w:spacing w:after="20" w:line="252" w:lineRule="auto"/>
            </w:pPr>
            <w:r>
              <w:rPr>
                <w:b w:val="0"/>
                <w:i w:val="0"/>
                <w:sz w:val="17"/>
              </w:rPr>
              <w:t>Stop the API on both VMs (R1) so nothing writes during the restore.</w:t>
            </w:r>
          </w:p>
        </w:tc>
      </w:tr>
      <w:tr>
        <w:trPr>
          <w:cantSplit/>
        </w:trPr>
        <w:tc>
          <w:tcPr>
            <w:tcW w:type="dxa" w:w="567"/>
            <w:vAlign w:val="top"/>
          </w:tcPr>
          <w:p>
            <w:pPr>
              <w:spacing w:after="20" w:line="252" w:lineRule="auto"/>
              <w:jc w:val="center"/>
            </w:pPr>
            <w:r>
              <w:rPr>
                <w:b w:val="0"/>
                <w:i w:val="0"/>
                <w:sz w:val="17"/>
              </w:rPr>
              <w:t>3</w:t>
            </w:r>
          </w:p>
        </w:tc>
        <w:tc>
          <w:tcPr>
            <w:tcW w:type="dxa" w:w="9071"/>
            <w:vAlign w:val="top"/>
          </w:tcPr>
          <w:p>
            <w:pPr>
              <w:spacing w:after="20" w:line="252" w:lineRule="auto"/>
            </w:pPr>
            <w:r>
              <w:rPr>
                <w:b w:val="0"/>
                <w:i w:val="0"/>
                <w:sz w:val="17"/>
              </w:rPr>
              <w:t>On the database host: systemctl stop postgresql@16-main.</w:t>
            </w:r>
          </w:p>
        </w:tc>
      </w:tr>
      <w:tr>
        <w:trPr>
          <w:cantSplit/>
        </w:trPr>
        <w:tc>
          <w:tcPr>
            <w:tcW w:type="dxa" w:w="567"/>
            <w:vAlign w:val="top"/>
            <w:shd w:val="clear" w:color="auto" w:fill="FDF0F7"/>
          </w:tcPr>
          <w:p>
            <w:pPr>
              <w:spacing w:after="20" w:line="252" w:lineRule="auto"/>
              <w:jc w:val="center"/>
            </w:pPr>
            <w:r>
              <w:rPr>
                <w:b w:val="0"/>
                <w:i w:val="0"/>
                <w:sz w:val="17"/>
              </w:rPr>
              <w:t>4</w:t>
            </w:r>
          </w:p>
        </w:tc>
        <w:tc>
          <w:tcPr>
            <w:tcW w:type="dxa" w:w="9071"/>
            <w:vAlign w:val="top"/>
            <w:shd w:val="clear" w:color="auto" w:fill="FDF0F7"/>
          </w:tcPr>
          <w:p>
            <w:pPr>
              <w:spacing w:after="20" w:line="252" w:lineRule="auto"/>
            </w:pPr>
            <w:r>
              <w:rPr>
                <w:b w:val="0"/>
                <w:i w:val="0"/>
                <w:sz w:val="17"/>
              </w:rPr>
              <w:t>Restore: pgbackrest --stanza=iift --delta --type=time "--target=2026-11-05 10:42:00+08" --target-action=promote restore.</w:t>
            </w:r>
          </w:p>
        </w:tc>
      </w:tr>
      <w:tr>
        <w:trPr>
          <w:cantSplit/>
        </w:trPr>
        <w:tc>
          <w:tcPr>
            <w:tcW w:type="dxa" w:w="567"/>
            <w:vAlign w:val="top"/>
          </w:tcPr>
          <w:p>
            <w:pPr>
              <w:spacing w:after="20" w:line="252" w:lineRule="auto"/>
              <w:jc w:val="center"/>
            </w:pPr>
            <w:r>
              <w:rPr>
                <w:b w:val="0"/>
                <w:i w:val="0"/>
                <w:sz w:val="17"/>
              </w:rPr>
              <w:t>5</w:t>
            </w:r>
          </w:p>
        </w:tc>
        <w:tc>
          <w:tcPr>
            <w:tcW w:type="dxa" w:w="9071"/>
            <w:vAlign w:val="top"/>
          </w:tcPr>
          <w:p>
            <w:pPr>
              <w:spacing w:after="20" w:line="252" w:lineRule="auto"/>
            </w:pPr>
            <w:r>
              <w:rPr>
                <w:b w:val="0"/>
                <w:i w:val="0"/>
                <w:sz w:val="17"/>
              </w:rPr>
              <w:t>Start PostgreSQL and wait for recovery to finish (pg_is_in_recovery() returns false).</w:t>
            </w:r>
          </w:p>
        </w:tc>
      </w:tr>
      <w:tr>
        <w:trPr>
          <w:cantSplit/>
        </w:trPr>
        <w:tc>
          <w:tcPr>
            <w:tcW w:type="dxa" w:w="567"/>
            <w:vAlign w:val="top"/>
            <w:shd w:val="clear" w:color="auto" w:fill="FDF0F7"/>
          </w:tcPr>
          <w:p>
            <w:pPr>
              <w:spacing w:after="20" w:line="252" w:lineRule="auto"/>
              <w:jc w:val="center"/>
            </w:pPr>
            <w:r>
              <w:rPr>
                <w:b w:val="0"/>
                <w:i w:val="0"/>
                <w:sz w:val="17"/>
              </w:rPr>
              <w:t>6</w:t>
            </w:r>
          </w:p>
        </w:tc>
        <w:tc>
          <w:tcPr>
            <w:tcW w:type="dxa" w:w="9071"/>
            <w:vAlign w:val="top"/>
            <w:shd w:val="clear" w:color="auto" w:fill="FDF0F7"/>
          </w:tcPr>
          <w:p>
            <w:pPr>
              <w:spacing w:after="20" w:line="252" w:lineRule="auto"/>
            </w:pPr>
            <w:r>
              <w:rPr>
                <w:b w:val="0"/>
                <w:i w:val="0"/>
                <w:sz w:val="17"/>
              </w:rPr>
              <w:t>Re-create the standby from the new primary (pgbackrest restore --type=standby on the standby host).</w:t>
            </w:r>
          </w:p>
        </w:tc>
      </w:tr>
      <w:tr>
        <w:trPr>
          <w:cantSplit/>
        </w:trPr>
        <w:tc>
          <w:tcPr>
            <w:tcW w:type="dxa" w:w="567"/>
            <w:vAlign w:val="top"/>
          </w:tcPr>
          <w:p>
            <w:pPr>
              <w:spacing w:after="20" w:line="252" w:lineRule="auto"/>
              <w:jc w:val="center"/>
            </w:pPr>
            <w:r>
              <w:rPr>
                <w:b w:val="0"/>
                <w:i w:val="0"/>
                <w:sz w:val="17"/>
              </w:rPr>
              <w:t>7</w:t>
            </w:r>
          </w:p>
        </w:tc>
        <w:tc>
          <w:tcPr>
            <w:tcW w:type="dxa" w:w="9071"/>
            <w:vAlign w:val="top"/>
          </w:tcPr>
          <w:p>
            <w:pPr>
              <w:spacing w:after="20" w:line="252" w:lineRule="auto"/>
            </w:pPr>
            <w:r>
              <w:rPr>
                <w:b w:val="0"/>
                <w:i w:val="0"/>
                <w:sz w:val="17"/>
              </w:rPr>
              <w:t>Documents: restore the document store to the same point from the document backup if files were lost.</w:t>
            </w:r>
          </w:p>
        </w:tc>
      </w:tr>
      <w:tr>
        <w:trPr>
          <w:cantSplit/>
        </w:trPr>
        <w:tc>
          <w:tcPr>
            <w:tcW w:type="dxa" w:w="567"/>
            <w:vAlign w:val="top"/>
            <w:shd w:val="clear" w:color="auto" w:fill="FDF0F7"/>
          </w:tcPr>
          <w:p>
            <w:pPr>
              <w:spacing w:after="20" w:line="252" w:lineRule="auto"/>
              <w:jc w:val="center"/>
            </w:pPr>
            <w:r>
              <w:rPr>
                <w:b w:val="0"/>
                <w:i w:val="0"/>
                <w:sz w:val="17"/>
              </w:rPr>
              <w:t>8</w:t>
            </w:r>
          </w:p>
        </w:tc>
        <w:tc>
          <w:tcPr>
            <w:tcW w:type="dxa" w:w="9071"/>
            <w:vAlign w:val="top"/>
            <w:shd w:val="clear" w:color="auto" w:fill="FDF0F7"/>
          </w:tcPr>
          <w:p>
            <w:pPr>
              <w:spacing w:after="20" w:line="252" w:lineRule="auto"/>
            </w:pPr>
            <w:r>
              <w:rPr>
                <w:b w:val="0"/>
                <w:i w:val="0"/>
                <w:sz w:val="17"/>
              </w:rPr>
              <w:t>Start the API (R1) and reconcile: counts of policies, receipts and payments for the affected days; re-run EOD for affected dates (R6).</w:t>
            </w:r>
          </w:p>
        </w:tc>
      </w:tr>
      <w:tr>
        <w:trPr>
          <w:cantSplit/>
        </w:trPr>
        <w:tc>
          <w:tcPr>
            <w:tcW w:type="dxa" w:w="567"/>
            <w:vAlign w:val="top"/>
          </w:tcPr>
          <w:p>
            <w:pPr>
              <w:spacing w:after="20" w:line="252" w:lineRule="auto"/>
              <w:jc w:val="center"/>
            </w:pPr>
            <w:r>
              <w:rPr>
                <w:b w:val="0"/>
                <w:i w:val="0"/>
                <w:sz w:val="17"/>
              </w:rPr>
              <w:t>9</w:t>
            </w:r>
          </w:p>
        </w:tc>
        <w:tc>
          <w:tcPr>
            <w:tcW w:type="dxa" w:w="9071"/>
            <w:vAlign w:val="top"/>
          </w:tcPr>
          <w:p>
            <w:pPr>
              <w:spacing w:after="20" w:line="252" w:lineRule="auto"/>
            </w:pPr>
            <w:r>
              <w:rPr>
                <w:b w:val="0"/>
                <w:i w:val="0"/>
                <w:sz w:val="17"/>
              </w:rPr>
              <w:t>Outbox messages created before the target but delivered after it are sent again; receivers ignore them by Idempotency-Key. Check the Integration screen for DEAD messages.</w:t>
            </w:r>
          </w:p>
        </w:tc>
      </w:tr>
    </w:tbl>
    <w:p>
      <w:pPr>
        <w:spacing w:after="0" w:before="0"/>
      </w:pPr>
      <w:r>
        <w:rPr>
          <w:sz w:val="8"/>
        </w:rPr>
      </w:r>
    </w:p>
    <w:p>
      <w:pPr>
        <w:keepNext w:val="0"/>
      </w:pPr>
      <w:r>
        <w:rPr>
          <w:b/>
          <w:i w:val="0"/>
        </w:rPr>
        <w:t>Verify:</w:t>
      </w:r>
      <w:r>
        <w:rPr>
          <w:b w:val="0"/>
          <w:i w:val="0"/>
        </w:rPr>
        <w:t xml:space="preserve"> Application readiness, reconciliation of counts with IIFT, EOD and reconciliation MATCHED.</w:t>
      </w:r>
    </w:p>
    <w:p>
      <w:pPr>
        <w:pStyle w:val="ListBullet"/>
      </w:pPr>
      <w:r>
        <w:rPr>
          <w:b w:val="0"/>
          <w:i w:val="0"/>
        </w:rPr>
        <w:t>For DEV, SIT and UAT (compose database): docker compose exec db pg_dump -U iift -Fc iift &gt; backup.dump and pg_restore --clean -d iift backup.dump.</w:t>
      </w:r>
    </w:p>
    <w:p>
      <w:pPr>
        <w:pStyle w:val="Heading2"/>
      </w:pPr>
      <w:r>
        <w:t>10.6 R6 Re-run end-of-day</w:t>
      </w:r>
    </w:p>
    <w:p>
      <w:pPr>
        <w:keepNext w:val="0"/>
      </w:pPr>
      <w:r>
        <w:rPr>
          <w:b w:val="0"/>
          <w:i w:val="0"/>
        </w:rPr>
        <w:t>Runs EOD again for a business date after a failure, after late corrections, or after a restore.</w:t>
      </w:r>
    </w:p>
    <w:p>
      <w:pPr>
        <w:keepNext w:val="0"/>
        <w:spacing w:after="60"/>
      </w:pPr>
      <w:r>
        <w:rPr>
          <w:b/>
          <w:i w:val="0"/>
        </w:rPr>
        <w:t>Needs:</w:t>
      </w:r>
      <w:r>
        <w:rPr>
          <w:b w:val="0"/>
          <w:i w:val="0"/>
        </w:rPr>
        <w:t xml:space="preserve"> Finance officer or L2 with bo.eod.run.</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40" w:type="dxa"/>
          <w:left w:w="90" w:type="dxa"/>
          <w:bottom w:w="40" w:type="dxa"/>
          <w:right w:w="90" w:type="dxa"/>
        </w:tblCellMar>
        <w:tblLayout w:type="fixed"/>
      </w:tblPr>
      <w:tblGrid>
        <w:gridCol w:w="567"/>
        <w:gridCol w:w="9072"/>
      </w:tblGrid>
      <w:tr>
        <w:trPr>
          <w:cantSplit/>
          <w:tblHeader/>
        </w:trPr>
        <w:tc>
          <w:tcPr>
            <w:tcW w:type="dxa" w:w="567"/>
            <w:shd w:val="clear" w:color="auto" w:fill="E1058C"/>
            <w:vAlign w:val="center"/>
          </w:tcPr>
          <w:p>
            <w:pPr>
              <w:spacing w:after="0"/>
            </w:pPr>
            <w:r>
              <w:rPr>
                <w:b/>
                <w:i w:val="0"/>
                <w:color w:val="FFFFFF"/>
                <w:sz w:val="17"/>
              </w:rPr>
              <w:t>#</w:t>
            </w:r>
          </w:p>
        </w:tc>
        <w:tc>
          <w:tcPr>
            <w:tcW w:type="dxa" w:w="9071"/>
            <w:shd w:val="clear" w:color="auto" w:fill="E1058C"/>
            <w:vAlign w:val="center"/>
          </w:tcPr>
          <w:p>
            <w:pPr>
              <w:spacing w:after="0"/>
            </w:pPr>
            <w:r>
              <w:rPr>
                <w:b/>
                <w:i w:val="0"/>
                <w:color w:val="FFFFFF"/>
                <w:sz w:val="17"/>
              </w:rPr>
              <w:t>Action</w:t>
            </w:r>
          </w:p>
        </w:tc>
      </w:tr>
      <w:tr>
        <w:trPr>
          <w:cantSplit/>
        </w:trPr>
        <w:tc>
          <w:tcPr>
            <w:tcW w:type="dxa" w:w="567"/>
            <w:vAlign w:val="top"/>
          </w:tcPr>
          <w:p>
            <w:pPr>
              <w:spacing w:after="20" w:line="252" w:lineRule="auto"/>
              <w:jc w:val="center"/>
            </w:pPr>
            <w:r>
              <w:rPr>
                <w:b w:val="0"/>
                <w:i w:val="0"/>
                <w:sz w:val="17"/>
              </w:rPr>
              <w:t>1</w:t>
            </w:r>
          </w:p>
        </w:tc>
        <w:tc>
          <w:tcPr>
            <w:tcW w:type="dxa" w:w="9071"/>
            <w:vAlign w:val="top"/>
          </w:tcPr>
          <w:p>
            <w:pPr>
              <w:spacing w:after="20" w:line="252" w:lineRule="auto"/>
            </w:pPr>
            <w:r>
              <w:rPr>
                <w:b w:val="0"/>
                <w:i w:val="0"/>
                <w:sz w:val="17"/>
              </w:rPr>
              <w:t>Back-office &gt; End of day: check the run for the date (status, error message).</w:t>
            </w:r>
          </w:p>
        </w:tc>
      </w:tr>
      <w:tr>
        <w:trPr>
          <w:cantSplit/>
        </w:trPr>
        <w:tc>
          <w:tcPr>
            <w:tcW w:type="dxa" w:w="567"/>
            <w:vAlign w:val="top"/>
            <w:shd w:val="clear" w:color="auto" w:fill="FDF0F7"/>
          </w:tcPr>
          <w:p>
            <w:pPr>
              <w:spacing w:after="20" w:line="252" w:lineRule="auto"/>
              <w:jc w:val="center"/>
            </w:pPr>
            <w:r>
              <w:rPr>
                <w:b w:val="0"/>
                <w:i w:val="0"/>
                <w:sz w:val="17"/>
              </w:rPr>
              <w:t>2</w:t>
            </w:r>
          </w:p>
        </w:tc>
        <w:tc>
          <w:tcPr>
            <w:tcW w:type="dxa" w:w="9071"/>
            <w:vAlign w:val="top"/>
            <w:shd w:val="clear" w:color="auto" w:fill="FDF0F7"/>
          </w:tcPr>
          <w:p>
            <w:pPr>
              <w:spacing w:after="20" w:line="252" w:lineRule="auto"/>
            </w:pPr>
            <w:r>
              <w:rPr>
                <w:b w:val="0"/>
                <w:i w:val="0"/>
                <w:sz w:val="17"/>
              </w:rPr>
              <w:t>Fix the cause shown in the error message or logs (search 'EOD' in the API log for that night).</w:t>
            </w:r>
          </w:p>
        </w:tc>
      </w:tr>
      <w:tr>
        <w:trPr>
          <w:cantSplit/>
        </w:trPr>
        <w:tc>
          <w:tcPr>
            <w:tcW w:type="dxa" w:w="567"/>
            <w:vAlign w:val="top"/>
          </w:tcPr>
          <w:p>
            <w:pPr>
              <w:spacing w:after="20" w:line="252" w:lineRule="auto"/>
              <w:jc w:val="center"/>
            </w:pPr>
            <w:r>
              <w:rPr>
                <w:b w:val="0"/>
                <w:i w:val="0"/>
                <w:sz w:val="17"/>
              </w:rPr>
              <w:t>3</w:t>
            </w:r>
          </w:p>
        </w:tc>
        <w:tc>
          <w:tcPr>
            <w:tcW w:type="dxa" w:w="9071"/>
            <w:vAlign w:val="top"/>
          </w:tcPr>
          <w:p>
            <w:pPr>
              <w:spacing w:after="20" w:line="252" w:lineRule="auto"/>
            </w:pPr>
            <w:r>
              <w:rPr>
                <w:b w:val="0"/>
                <w:i w:val="0"/>
                <w:sz w:val="17"/>
              </w:rPr>
              <w:t>Choose Run, enter the business date (YYYY-MM-DD) and confirm. API: POST /api/v1/backoffice/eod with {"businessDate": "2026-11-04"}.</w:t>
            </w:r>
          </w:p>
        </w:tc>
      </w:tr>
      <w:tr>
        <w:trPr>
          <w:cantSplit/>
        </w:trPr>
        <w:tc>
          <w:tcPr>
            <w:tcW w:type="dxa" w:w="567"/>
            <w:vAlign w:val="top"/>
            <w:shd w:val="clear" w:color="auto" w:fill="FDF0F7"/>
          </w:tcPr>
          <w:p>
            <w:pPr>
              <w:spacing w:after="20" w:line="252" w:lineRule="auto"/>
              <w:jc w:val="center"/>
            </w:pPr>
            <w:r>
              <w:rPr>
                <w:b w:val="0"/>
                <w:i w:val="0"/>
                <w:sz w:val="17"/>
              </w:rPr>
              <w:t>4</w:t>
            </w:r>
          </w:p>
        </w:tc>
        <w:tc>
          <w:tcPr>
            <w:tcW w:type="dxa" w:w="9071"/>
            <w:vAlign w:val="top"/>
            <w:shd w:val="clear" w:color="auto" w:fill="FDF0F7"/>
          </w:tcPr>
          <w:p>
            <w:pPr>
              <w:spacing w:after="20" w:line="252" w:lineRule="auto"/>
            </w:pPr>
            <w:r>
              <w:rPr>
                <w:b w:val="0"/>
                <w:i w:val="0"/>
                <w:sz w:val="17"/>
              </w:rPr>
              <w:t>The run refuses future dates, and refuses a date whose run started less than 30 minutes ago and is still RUNNING.</w:t>
            </w:r>
          </w:p>
        </w:tc>
      </w:tr>
      <w:tr>
        <w:trPr>
          <w:cantSplit/>
        </w:trPr>
        <w:tc>
          <w:tcPr>
            <w:tcW w:type="dxa" w:w="567"/>
            <w:vAlign w:val="top"/>
          </w:tcPr>
          <w:p>
            <w:pPr>
              <w:spacing w:after="20" w:line="252" w:lineRule="auto"/>
              <w:jc w:val="center"/>
            </w:pPr>
            <w:r>
              <w:rPr>
                <w:b w:val="0"/>
                <w:i w:val="0"/>
                <w:sz w:val="17"/>
              </w:rPr>
              <w:t>5</w:t>
            </w:r>
          </w:p>
        </w:tc>
        <w:tc>
          <w:tcPr>
            <w:tcW w:type="dxa" w:w="9071"/>
            <w:vAlign w:val="top"/>
          </w:tcPr>
          <w:p>
            <w:pPr>
              <w:spacing w:after="20" w:line="252" w:lineRule="auto"/>
            </w:pPr>
            <w:r>
              <w:rPr>
                <w:b w:val="0"/>
                <w:i w:val="0"/>
                <w:sz w:val="17"/>
              </w:rPr>
              <w:t>The run for the date is updated in place with new totals, report and FIN file; reconciliation runs again.</w:t>
            </w:r>
          </w:p>
        </w:tc>
      </w:tr>
      <w:tr>
        <w:trPr>
          <w:cantSplit/>
        </w:trPr>
        <w:tc>
          <w:tcPr>
            <w:tcW w:type="dxa" w:w="567"/>
            <w:vAlign w:val="top"/>
            <w:shd w:val="clear" w:color="auto" w:fill="FDF0F7"/>
          </w:tcPr>
          <w:p>
            <w:pPr>
              <w:spacing w:after="20" w:line="252" w:lineRule="auto"/>
              <w:jc w:val="center"/>
            </w:pPr>
            <w:r>
              <w:rPr>
                <w:b w:val="0"/>
                <w:i w:val="0"/>
                <w:sz w:val="17"/>
              </w:rPr>
              <w:t>6</w:t>
            </w:r>
          </w:p>
        </w:tc>
        <w:tc>
          <w:tcPr>
            <w:tcW w:type="dxa" w:w="9071"/>
            <w:vAlign w:val="top"/>
            <w:shd w:val="clear" w:color="auto" w:fill="FDF0F7"/>
          </w:tcPr>
          <w:p>
            <w:pPr>
              <w:spacing w:after="20" w:line="252" w:lineRule="auto"/>
            </w:pPr>
            <w:r>
              <w:rPr>
                <w:b w:val="0"/>
                <w:i w:val="0"/>
                <w:sz w:val="17"/>
              </w:rPr>
              <w:t>Tell Finance that a fresh EOD_POSTING was sent for the date.</w:t>
            </w:r>
          </w:p>
        </w:tc>
      </w:tr>
    </w:tbl>
    <w:p>
      <w:pPr>
        <w:spacing w:after="0" w:before="0"/>
      </w:pPr>
      <w:r>
        <w:rPr>
          <w:sz w:val="8"/>
        </w:rPr>
      </w:r>
    </w:p>
    <w:p>
      <w:pPr>
        <w:keepNext w:val="0"/>
      </w:pPr>
      <w:r>
        <w:rPr>
          <w:b/>
          <w:i w:val="0"/>
        </w:rPr>
        <w:t>Verify:</w:t>
      </w:r>
      <w:r>
        <w:rPr>
          <w:b w:val="0"/>
          <w:i w:val="0"/>
        </w:rPr>
        <w:t xml:space="preserve"> Status COMPLETED; totals match the policy and collection reports for the date; reconciliation MATCHED or explained.</w:t>
      </w:r>
    </w:p>
    <w:p>
      <w:pPr>
        <w:pStyle w:val="Heading2"/>
      </w:pPr>
      <w:r>
        <w:t>10.7 R7 Retry integration messages</w:t>
      </w:r>
    </w:p>
    <w:p>
      <w:pPr>
        <w:keepNext w:val="0"/>
      </w:pPr>
      <w:r>
        <w:rPr>
          <w:b w:val="0"/>
          <w:i w:val="0"/>
        </w:rPr>
        <w:t>Clears dead-letter messages after the cause has been fixed (receiver down, credentials expired, data rejected).</w:t>
      </w:r>
    </w:p>
    <w:p>
      <w:pPr>
        <w:keepNext w:val="0"/>
        <w:spacing w:after="60"/>
      </w:pPr>
      <w:r>
        <w:rPr>
          <w:b/>
          <w:i w:val="0"/>
        </w:rPr>
        <w:t>Needs:</w:t>
      </w:r>
      <w:r>
        <w:rPr>
          <w:b w:val="0"/>
          <w:i w:val="0"/>
        </w:rPr>
        <w:t xml:space="preserve"> L2 or Finance with bo.integration.manage.</w:t>
      </w:r>
    </w:p>
    <w:tbl>
      <w:tblPr>
        <w:tblW w:type="dxa" w:w="9639"/>
        <w:jc w:val="center"/>
        <w:tblLook w:firstColumn="1" w:firstRow="1" w:lastColumn="0" w:lastRow="0" w:noHBand="0" w:noVBand="1" w:val="04A0"/>
        <w:tblBorders>
          <w:top w:val="nil"/>
          <w:left w:val="nil"/>
          <w:bottom w:val="nil"/>
          <w:right w:val="nil"/>
          <w:insideH w:val="nil"/>
          <w:insideV w:val="nil"/>
        </w:tblBorders>
        <w:tblLayout w:type="fixed"/>
        <w:tblCellMar>
          <w:top w:w="80" w:type="dxa"/>
          <w:left w:w="140" w:type="dxa"/>
          <w:bottom w:w="80" w:type="dxa"/>
          <w:right w:w="140" w:type="dxa"/>
        </w:tblCellMar>
        <w:tblLayout w:type="fixed"/>
      </w:tblPr>
      <w:tblGrid>
        <w:gridCol w:w="9639"/>
      </w:tblGrid>
      <w:tr>
        <w:tc>
          <w:tcPr>
            <w:tcW w:type="dxa" w:w="9638"/>
            <w:shd w:val="clear" w:color="auto" w:fill="F4F4F4"/>
            <w:tcBorders>
              <w:left w:val="single" w:sz="18" w:color="E1058C"/>
              <w:top w:val="nil"/>
              <w:bottom w:val="nil"/>
              <w:right w:val="nil"/>
            </w:tcBorders>
          </w:tcPr>
          <w:p>
            <w:pPr>
              <w:spacing w:after="0" w:line="240" w:lineRule="auto"/>
            </w:pPr>
            <w:r>
              <w:rPr>
                <w:rFonts w:ascii="Courier New" w:hAnsi="Courier New" w:cs="Courier New" w:eastAsia="Courier New"/>
                <w:sz w:val="16"/>
              </w:rPr>
              <w:t>-- List dead-letter messages (read-only)</w:t>
            </w:r>
          </w:p>
          <w:p>
            <w:pPr>
              <w:spacing w:after="0" w:line="240" w:lineRule="auto"/>
            </w:pPr>
            <w:r>
              <w:rPr>
                <w:rFonts w:ascii="Courier New" w:hAnsi="Courier New" w:cs="Courier New" w:eastAsia="Courier New"/>
                <w:sz w:val="16"/>
              </w:rPr>
              <w:t>SELECT id, system, operation, attempts, last_error, created_at</w:t>
            </w:r>
          </w:p>
          <w:p>
            <w:pPr>
              <w:spacing w:after="0" w:line="240" w:lineRule="auto"/>
            </w:pPr>
            <w:r>
              <w:rPr>
                <w:rFonts w:ascii="Courier New" w:hAnsi="Courier New" w:cs="Courier New" w:eastAsia="Courier New"/>
                <w:sz w:val="16"/>
              </w:rPr>
              <w:t>FROM outbox_message WHERE status = 'DEAD' ORDER BY created_at;</w:t>
            </w:r>
          </w:p>
        </w:tc>
      </w:tr>
    </w:tbl>
    <w:p>
      <w:pPr>
        <w:spacing w:after="0" w:before="0"/>
      </w:pPr>
      <w:r>
        <w:rPr>
          <w:sz w:val="8"/>
        </w:rPr>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40" w:type="dxa"/>
          <w:left w:w="90" w:type="dxa"/>
          <w:bottom w:w="40" w:type="dxa"/>
          <w:right w:w="90" w:type="dxa"/>
        </w:tblCellMar>
        <w:tblLayout w:type="fixed"/>
      </w:tblPr>
      <w:tblGrid>
        <w:gridCol w:w="567"/>
        <w:gridCol w:w="9072"/>
      </w:tblGrid>
      <w:tr>
        <w:trPr>
          <w:cantSplit/>
          <w:tblHeader/>
        </w:trPr>
        <w:tc>
          <w:tcPr>
            <w:tcW w:type="dxa" w:w="567"/>
            <w:shd w:val="clear" w:color="auto" w:fill="E1058C"/>
            <w:vAlign w:val="center"/>
          </w:tcPr>
          <w:p>
            <w:pPr>
              <w:spacing w:after="0"/>
            </w:pPr>
            <w:r>
              <w:rPr>
                <w:b/>
                <w:i w:val="0"/>
                <w:color w:val="FFFFFF"/>
                <w:sz w:val="17"/>
              </w:rPr>
              <w:t>#</w:t>
            </w:r>
          </w:p>
        </w:tc>
        <w:tc>
          <w:tcPr>
            <w:tcW w:type="dxa" w:w="9071"/>
            <w:shd w:val="clear" w:color="auto" w:fill="E1058C"/>
            <w:vAlign w:val="center"/>
          </w:tcPr>
          <w:p>
            <w:pPr>
              <w:spacing w:after="0"/>
            </w:pPr>
            <w:r>
              <w:rPr>
                <w:b/>
                <w:i w:val="0"/>
                <w:color w:val="FFFFFF"/>
                <w:sz w:val="17"/>
              </w:rPr>
              <w:t>Action</w:t>
            </w:r>
          </w:p>
        </w:tc>
      </w:tr>
      <w:tr>
        <w:trPr>
          <w:cantSplit/>
        </w:trPr>
        <w:tc>
          <w:tcPr>
            <w:tcW w:type="dxa" w:w="567"/>
            <w:vAlign w:val="top"/>
          </w:tcPr>
          <w:p>
            <w:pPr>
              <w:spacing w:after="20" w:line="252" w:lineRule="auto"/>
              <w:jc w:val="center"/>
            </w:pPr>
            <w:r>
              <w:rPr>
                <w:b w:val="0"/>
                <w:i w:val="0"/>
                <w:sz w:val="17"/>
              </w:rPr>
              <w:t>1</w:t>
            </w:r>
          </w:p>
        </w:tc>
        <w:tc>
          <w:tcPr>
            <w:tcW w:type="dxa" w:w="9071"/>
            <w:vAlign w:val="top"/>
          </w:tcPr>
          <w:p>
            <w:pPr>
              <w:spacing w:after="20" w:line="252" w:lineRule="auto"/>
            </w:pPr>
            <w:r>
              <w:rPr>
                <w:b w:val="0"/>
                <w:i w:val="0"/>
                <w:sz w:val="17"/>
              </w:rPr>
              <w:t>Back-office &gt; Integration: filter status DEAD; open the message; read last_error and the integration log entries.</w:t>
            </w:r>
          </w:p>
        </w:tc>
      </w:tr>
      <w:tr>
        <w:trPr>
          <w:cantSplit/>
        </w:trPr>
        <w:tc>
          <w:tcPr>
            <w:tcW w:type="dxa" w:w="567"/>
            <w:vAlign w:val="top"/>
            <w:shd w:val="clear" w:color="auto" w:fill="FDF0F7"/>
          </w:tcPr>
          <w:p>
            <w:pPr>
              <w:spacing w:after="20" w:line="252" w:lineRule="auto"/>
              <w:jc w:val="center"/>
            </w:pPr>
            <w:r>
              <w:rPr>
                <w:b w:val="0"/>
                <w:i w:val="0"/>
                <w:sz w:val="17"/>
              </w:rPr>
              <w:t>2</w:t>
            </w:r>
          </w:p>
        </w:tc>
        <w:tc>
          <w:tcPr>
            <w:tcW w:type="dxa" w:w="9071"/>
            <w:vAlign w:val="top"/>
            <w:shd w:val="clear" w:color="auto" w:fill="FDF0F7"/>
          </w:tcPr>
          <w:p>
            <w:pPr>
              <w:spacing w:after="20" w:line="252" w:lineRule="auto"/>
            </w:pPr>
            <w:r>
              <w:rPr>
                <w:b w:val="0"/>
                <w:i w:val="0"/>
                <w:sz w:val="17"/>
              </w:rPr>
              <w:t>Fix the cause first: receiver available, credentials valid, or the data corrected in the source record.</w:t>
            </w:r>
          </w:p>
        </w:tc>
      </w:tr>
      <w:tr>
        <w:trPr>
          <w:cantSplit/>
        </w:trPr>
        <w:tc>
          <w:tcPr>
            <w:tcW w:type="dxa" w:w="567"/>
            <w:vAlign w:val="top"/>
          </w:tcPr>
          <w:p>
            <w:pPr>
              <w:spacing w:after="20" w:line="252" w:lineRule="auto"/>
              <w:jc w:val="center"/>
            </w:pPr>
            <w:r>
              <w:rPr>
                <w:b w:val="0"/>
                <w:i w:val="0"/>
                <w:sz w:val="17"/>
              </w:rPr>
              <w:t>3</w:t>
            </w:r>
          </w:p>
        </w:tc>
        <w:tc>
          <w:tcPr>
            <w:tcW w:type="dxa" w:w="9071"/>
            <w:vAlign w:val="top"/>
          </w:tcPr>
          <w:p>
            <w:pPr>
              <w:spacing w:after="20" w:line="252" w:lineRule="auto"/>
            </w:pPr>
            <w:r>
              <w:rPr>
                <w:b w:val="0"/>
                <w:i w:val="0"/>
                <w:sz w:val="17"/>
              </w:rPr>
              <w:t>Select Retry (POST /api/v1/backoffice/integration/outbox/{id}/retry). The message returns to PENDING with attempts reset and is sent within 20 seconds.</w:t>
            </w:r>
          </w:p>
        </w:tc>
      </w:tr>
      <w:tr>
        <w:trPr>
          <w:cantSplit/>
        </w:trPr>
        <w:tc>
          <w:tcPr>
            <w:tcW w:type="dxa" w:w="567"/>
            <w:vAlign w:val="top"/>
            <w:shd w:val="clear" w:color="auto" w:fill="FDF0F7"/>
          </w:tcPr>
          <w:p>
            <w:pPr>
              <w:spacing w:after="20" w:line="252" w:lineRule="auto"/>
              <w:jc w:val="center"/>
            </w:pPr>
            <w:r>
              <w:rPr>
                <w:b w:val="0"/>
                <w:i w:val="0"/>
                <w:sz w:val="17"/>
              </w:rPr>
              <w:t>4</w:t>
            </w:r>
          </w:p>
        </w:tc>
        <w:tc>
          <w:tcPr>
            <w:tcW w:type="dxa" w:w="9071"/>
            <w:vAlign w:val="top"/>
            <w:shd w:val="clear" w:color="auto" w:fill="FDF0F7"/>
          </w:tcPr>
          <w:p>
            <w:pPr>
              <w:spacing w:after="20" w:line="252" w:lineRule="auto"/>
            </w:pPr>
            <w:r>
              <w:rPr>
                <w:b w:val="0"/>
                <w:i w:val="0"/>
                <w:sz w:val="17"/>
              </w:rPr>
              <w:t>For many messages after an outage, retry in creation order so events for one record stay in order.</w:t>
            </w:r>
          </w:p>
        </w:tc>
      </w:tr>
      <w:tr>
        <w:trPr>
          <w:cantSplit/>
        </w:trPr>
        <w:tc>
          <w:tcPr>
            <w:tcW w:type="dxa" w:w="567"/>
            <w:vAlign w:val="top"/>
          </w:tcPr>
          <w:p>
            <w:pPr>
              <w:spacing w:after="20" w:line="252" w:lineRule="auto"/>
              <w:jc w:val="center"/>
            </w:pPr>
            <w:r>
              <w:rPr>
                <w:b w:val="0"/>
                <w:i w:val="0"/>
                <w:sz w:val="17"/>
              </w:rPr>
              <w:t>5</w:t>
            </w:r>
          </w:p>
        </w:tc>
        <w:tc>
          <w:tcPr>
            <w:tcW w:type="dxa" w:w="9071"/>
            <w:vAlign w:val="top"/>
          </w:tcPr>
          <w:p>
            <w:pPr>
              <w:spacing w:after="20" w:line="252" w:lineRule="auto"/>
            </w:pPr>
            <w:r>
              <w:rPr>
                <w:b w:val="0"/>
                <w:i w:val="0"/>
                <w:sz w:val="17"/>
              </w:rPr>
              <w:t>A message rejected with HTTP 4xx will fail again unless its payload is valid for the receiver; raise a problem record with the receiving team.</w:t>
            </w:r>
          </w:p>
        </w:tc>
      </w:tr>
    </w:tbl>
    <w:p>
      <w:pPr>
        <w:spacing w:after="0" w:before="0"/>
      </w:pPr>
      <w:r>
        <w:rPr>
          <w:sz w:val="8"/>
        </w:rPr>
      </w:r>
    </w:p>
    <w:p>
      <w:pPr>
        <w:keepNext w:val="0"/>
      </w:pPr>
      <w:r>
        <w:rPr>
          <w:b/>
          <w:i w:val="0"/>
        </w:rPr>
        <w:t>Verify:</w:t>
      </w:r>
      <w:r>
        <w:rPr>
          <w:b w:val="0"/>
          <w:i w:val="0"/>
        </w:rPr>
        <w:t xml:space="preserve"> Message status SENT; integration log shows success; the receiving system confirms.</w:t>
      </w:r>
    </w:p>
    <w:p>
      <w:pPr>
        <w:pStyle w:val="Heading2"/>
      </w:pPr>
      <w:r>
        <w:t>10.8 R8 Unlock a user or reset a password</w:t>
      </w:r>
    </w:p>
    <w:p>
      <w:pPr>
        <w:keepNext w:val="0"/>
      </w:pPr>
      <w:r>
        <w:rPr>
          <w:b w:val="0"/>
          <w:i w:val="0"/>
        </w:rPr>
        <w:t>A user is locked after repeated failed sign-ins (5 attempts, 30 minutes by default) or has forgotten the password.</w:t>
      </w:r>
    </w:p>
    <w:p>
      <w:pPr>
        <w:keepNext w:val="0"/>
        <w:spacing w:after="60"/>
      </w:pPr>
      <w:r>
        <w:rPr>
          <w:b/>
          <w:i w:val="0"/>
        </w:rPr>
        <w:t>Needs:</w:t>
      </w:r>
      <w:r>
        <w:rPr>
          <w:b w:val="0"/>
          <w:i w:val="0"/>
        </w:rPr>
        <w:t xml:space="preserve"> IIFT administrator (L1) with bo.users.manage; an administrator cannot reset their own password this way.</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40" w:type="dxa"/>
          <w:left w:w="90" w:type="dxa"/>
          <w:bottom w:w="40" w:type="dxa"/>
          <w:right w:w="90" w:type="dxa"/>
        </w:tblCellMar>
        <w:tblLayout w:type="fixed"/>
      </w:tblPr>
      <w:tblGrid>
        <w:gridCol w:w="567"/>
        <w:gridCol w:w="9072"/>
      </w:tblGrid>
      <w:tr>
        <w:trPr>
          <w:cantSplit/>
          <w:tblHeader/>
        </w:trPr>
        <w:tc>
          <w:tcPr>
            <w:tcW w:type="dxa" w:w="567"/>
            <w:shd w:val="clear" w:color="auto" w:fill="E1058C"/>
            <w:vAlign w:val="center"/>
          </w:tcPr>
          <w:p>
            <w:pPr>
              <w:spacing w:after="0"/>
            </w:pPr>
            <w:r>
              <w:rPr>
                <w:b/>
                <w:i w:val="0"/>
                <w:color w:val="FFFFFF"/>
                <w:sz w:val="17"/>
              </w:rPr>
              <w:t>#</w:t>
            </w:r>
          </w:p>
        </w:tc>
        <w:tc>
          <w:tcPr>
            <w:tcW w:type="dxa" w:w="9071"/>
            <w:shd w:val="clear" w:color="auto" w:fill="E1058C"/>
            <w:vAlign w:val="center"/>
          </w:tcPr>
          <w:p>
            <w:pPr>
              <w:spacing w:after="0"/>
            </w:pPr>
            <w:r>
              <w:rPr>
                <w:b/>
                <w:i w:val="0"/>
                <w:color w:val="FFFFFF"/>
                <w:sz w:val="17"/>
              </w:rPr>
              <w:t>Action</w:t>
            </w:r>
          </w:p>
        </w:tc>
      </w:tr>
      <w:tr>
        <w:trPr>
          <w:cantSplit/>
        </w:trPr>
        <w:tc>
          <w:tcPr>
            <w:tcW w:type="dxa" w:w="567"/>
            <w:vAlign w:val="top"/>
          </w:tcPr>
          <w:p>
            <w:pPr>
              <w:spacing w:after="20" w:line="252" w:lineRule="auto"/>
              <w:jc w:val="center"/>
            </w:pPr>
            <w:r>
              <w:rPr>
                <w:b w:val="0"/>
                <w:i w:val="0"/>
                <w:sz w:val="17"/>
              </w:rPr>
              <w:t>1</w:t>
            </w:r>
          </w:p>
        </w:tc>
        <w:tc>
          <w:tcPr>
            <w:tcW w:type="dxa" w:w="9071"/>
            <w:vAlign w:val="top"/>
          </w:tcPr>
          <w:p>
            <w:pPr>
              <w:spacing w:after="20" w:line="252" w:lineRule="auto"/>
            </w:pPr>
            <w:r>
              <w:rPr>
                <w:b w:val="0"/>
                <w:i w:val="0"/>
                <w:sz w:val="17"/>
              </w:rPr>
              <w:t>Verify the caller's identity with the IIFT procedure (call-back to the registered number).</w:t>
            </w:r>
          </w:p>
        </w:tc>
      </w:tr>
      <w:tr>
        <w:trPr>
          <w:cantSplit/>
        </w:trPr>
        <w:tc>
          <w:tcPr>
            <w:tcW w:type="dxa" w:w="567"/>
            <w:vAlign w:val="top"/>
            <w:shd w:val="clear" w:color="auto" w:fill="FDF0F7"/>
          </w:tcPr>
          <w:p>
            <w:pPr>
              <w:spacing w:after="20" w:line="252" w:lineRule="auto"/>
              <w:jc w:val="center"/>
            </w:pPr>
            <w:r>
              <w:rPr>
                <w:b w:val="0"/>
                <w:i w:val="0"/>
                <w:sz w:val="17"/>
              </w:rPr>
              <w:t>2</w:t>
            </w:r>
          </w:p>
        </w:tc>
        <w:tc>
          <w:tcPr>
            <w:tcW w:type="dxa" w:w="9071"/>
            <w:vAlign w:val="top"/>
            <w:shd w:val="clear" w:color="auto" w:fill="FDF0F7"/>
          </w:tcPr>
          <w:p>
            <w:pPr>
              <w:spacing w:after="20" w:line="252" w:lineRule="auto"/>
            </w:pPr>
            <w:r>
              <w:rPr>
                <w:b w:val="0"/>
                <w:i w:val="0"/>
                <w:sz w:val="17"/>
              </w:rPr>
              <w:t>Back-office &gt; Users: find the user. Status LOCKED: choose Unlock (POST /api/v1/backoffice/users/{id}/unlock). The lock also clears itself when the period ends.</w:t>
            </w:r>
          </w:p>
        </w:tc>
      </w:tr>
      <w:tr>
        <w:trPr>
          <w:cantSplit/>
        </w:trPr>
        <w:tc>
          <w:tcPr>
            <w:tcW w:type="dxa" w:w="567"/>
            <w:vAlign w:val="top"/>
          </w:tcPr>
          <w:p>
            <w:pPr>
              <w:spacing w:after="20" w:line="252" w:lineRule="auto"/>
              <w:jc w:val="center"/>
            </w:pPr>
            <w:r>
              <w:rPr>
                <w:b w:val="0"/>
                <w:i w:val="0"/>
                <w:sz w:val="17"/>
              </w:rPr>
              <w:t>3</w:t>
            </w:r>
          </w:p>
        </w:tc>
        <w:tc>
          <w:tcPr>
            <w:tcW w:type="dxa" w:w="9071"/>
            <w:vAlign w:val="top"/>
          </w:tcPr>
          <w:p>
            <w:pPr>
              <w:spacing w:after="20" w:line="252" w:lineRule="auto"/>
            </w:pPr>
            <w:r>
              <w:rPr>
                <w:b w:val="0"/>
                <w:i w:val="0"/>
                <w:sz w:val="17"/>
              </w:rPr>
              <w:t>Forgotten password: choose Reset password. A temporary password is shown once to the administrator; give it to the user through a separate channel. The user must change it at sign-in, and all the user's sessions are ended.</w:t>
            </w:r>
          </w:p>
        </w:tc>
      </w:tr>
      <w:tr>
        <w:trPr>
          <w:cantSplit/>
        </w:trPr>
        <w:tc>
          <w:tcPr>
            <w:tcW w:type="dxa" w:w="567"/>
            <w:vAlign w:val="top"/>
            <w:shd w:val="clear" w:color="auto" w:fill="FDF0F7"/>
          </w:tcPr>
          <w:p>
            <w:pPr>
              <w:spacing w:after="20" w:line="252" w:lineRule="auto"/>
              <w:jc w:val="center"/>
            </w:pPr>
            <w:r>
              <w:rPr>
                <w:b w:val="0"/>
                <w:i w:val="0"/>
                <w:sz w:val="17"/>
              </w:rPr>
              <w:t>4</w:t>
            </w:r>
          </w:p>
        </w:tc>
        <w:tc>
          <w:tcPr>
            <w:tcW w:type="dxa" w:w="9071"/>
            <w:vAlign w:val="top"/>
            <w:shd w:val="clear" w:color="auto" w:fill="FDF0F7"/>
          </w:tcPr>
          <w:p>
            <w:pPr>
              <w:spacing w:after="20" w:line="252" w:lineRule="auto"/>
            </w:pPr>
            <w:r>
              <w:rPr>
                <w:b w:val="0"/>
                <w:i w:val="0"/>
                <w:sz w:val="17"/>
              </w:rPr>
              <w:t>DISABLED users are re-activated, not unlocked. Directory (AD) users are unlocked and reset in Active Directory, not in the application.</w:t>
            </w:r>
          </w:p>
        </w:tc>
      </w:tr>
      <w:tr>
        <w:trPr>
          <w:cantSplit/>
        </w:trPr>
        <w:tc>
          <w:tcPr>
            <w:tcW w:type="dxa" w:w="567"/>
            <w:vAlign w:val="top"/>
          </w:tcPr>
          <w:p>
            <w:pPr>
              <w:spacing w:after="20" w:line="252" w:lineRule="auto"/>
              <w:jc w:val="center"/>
            </w:pPr>
            <w:r>
              <w:rPr>
                <w:b w:val="0"/>
                <w:i w:val="0"/>
                <w:sz w:val="17"/>
              </w:rPr>
              <w:t>5</w:t>
            </w:r>
          </w:p>
        </w:tc>
        <w:tc>
          <w:tcPr>
            <w:tcW w:type="dxa" w:w="9071"/>
            <w:vAlign w:val="top"/>
          </w:tcPr>
          <w:p>
            <w:pPr>
              <w:spacing w:after="20" w:line="252" w:lineRule="auto"/>
            </w:pPr>
            <w:r>
              <w:rPr>
                <w:b w:val="0"/>
                <w:i w:val="0"/>
                <w:sz w:val="17"/>
              </w:rPr>
              <w:t>Repeated lockouts for one account: check the audit trail (LOGIN_FAILED, ACCOUNT_LOCKED) for signs of an attack and inform IIFT IT security.</w:t>
            </w:r>
          </w:p>
        </w:tc>
      </w:tr>
    </w:tbl>
    <w:p>
      <w:pPr>
        <w:spacing w:after="0" w:before="0"/>
      </w:pPr>
      <w:r>
        <w:rPr>
          <w:sz w:val="8"/>
        </w:rPr>
      </w:r>
    </w:p>
    <w:p>
      <w:pPr>
        <w:keepNext w:val="0"/>
      </w:pPr>
      <w:r>
        <w:rPr>
          <w:b/>
          <w:i w:val="0"/>
        </w:rPr>
        <w:t>Verify:</w:t>
      </w:r>
      <w:r>
        <w:rPr>
          <w:b w:val="0"/>
          <w:i w:val="0"/>
        </w:rPr>
        <w:t xml:space="preserve"> The user signs in; audit trail shows USER_UNLOCKED or USER_PASSWORD_RESET.</w:t>
      </w:r>
    </w:p>
    <w:p>
      <w:pPr>
        <w:pStyle w:val="Heading2"/>
      </w:pPr>
      <w:r>
        <w:t>10.9 R9 Lift an agency issuance block</w:t>
      </w:r>
    </w:p>
    <w:p>
      <w:pPr>
        <w:keepNext w:val="0"/>
      </w:pPr>
      <w:r>
        <w:rPr>
          <w:b w:val="0"/>
          <w:i w:val="0"/>
        </w:rPr>
        <w:t>The 01:00 job blocks an agency's new business when an issued policy is unpaid past its due date, and lifts the block automatically once nothing is overdue. A manual lift is for payments made outside the portal or agreed exceptions.</w:t>
      </w:r>
    </w:p>
    <w:p>
      <w:pPr>
        <w:keepNext w:val="0"/>
        <w:spacing w:after="60"/>
      </w:pPr>
      <w:r>
        <w:rPr>
          <w:b/>
          <w:i w:val="0"/>
        </w:rPr>
        <w:t>Needs:</w:t>
      </w:r>
      <w:r>
        <w:rPr>
          <w:b w:val="0"/>
          <w:i w:val="0"/>
        </w:rPr>
        <w:t xml:space="preserve"> Operations or Finance with bo.agencies.manage, with IIFT approval.</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40" w:type="dxa"/>
          <w:left w:w="90" w:type="dxa"/>
          <w:bottom w:w="40" w:type="dxa"/>
          <w:right w:w="90" w:type="dxa"/>
        </w:tblCellMar>
        <w:tblLayout w:type="fixed"/>
      </w:tblPr>
      <w:tblGrid>
        <w:gridCol w:w="567"/>
        <w:gridCol w:w="9072"/>
      </w:tblGrid>
      <w:tr>
        <w:trPr>
          <w:cantSplit/>
          <w:tblHeader/>
        </w:trPr>
        <w:tc>
          <w:tcPr>
            <w:tcW w:type="dxa" w:w="567"/>
            <w:shd w:val="clear" w:color="auto" w:fill="E1058C"/>
            <w:vAlign w:val="center"/>
          </w:tcPr>
          <w:p>
            <w:pPr>
              <w:spacing w:after="0"/>
            </w:pPr>
            <w:r>
              <w:rPr>
                <w:b/>
                <w:i w:val="0"/>
                <w:color w:val="FFFFFF"/>
                <w:sz w:val="17"/>
              </w:rPr>
              <w:t>#</w:t>
            </w:r>
          </w:p>
        </w:tc>
        <w:tc>
          <w:tcPr>
            <w:tcW w:type="dxa" w:w="9071"/>
            <w:shd w:val="clear" w:color="auto" w:fill="E1058C"/>
            <w:vAlign w:val="center"/>
          </w:tcPr>
          <w:p>
            <w:pPr>
              <w:spacing w:after="0"/>
            </w:pPr>
            <w:r>
              <w:rPr>
                <w:b/>
                <w:i w:val="0"/>
                <w:color w:val="FFFFFF"/>
                <w:sz w:val="17"/>
              </w:rPr>
              <w:t>Action</w:t>
            </w:r>
          </w:p>
        </w:tc>
      </w:tr>
      <w:tr>
        <w:trPr>
          <w:cantSplit/>
        </w:trPr>
        <w:tc>
          <w:tcPr>
            <w:tcW w:type="dxa" w:w="567"/>
            <w:vAlign w:val="top"/>
          </w:tcPr>
          <w:p>
            <w:pPr>
              <w:spacing w:after="20" w:line="252" w:lineRule="auto"/>
              <w:jc w:val="center"/>
            </w:pPr>
            <w:r>
              <w:rPr>
                <w:b w:val="0"/>
                <w:i w:val="0"/>
                <w:sz w:val="17"/>
              </w:rPr>
              <w:t>1</w:t>
            </w:r>
          </w:p>
        </w:tc>
        <w:tc>
          <w:tcPr>
            <w:tcW w:type="dxa" w:w="9071"/>
            <w:vAlign w:val="top"/>
          </w:tcPr>
          <w:p>
            <w:pPr>
              <w:spacing w:after="20" w:line="252" w:lineRule="auto"/>
            </w:pPr>
            <w:r>
              <w:rPr>
                <w:b w:val="0"/>
                <w:i w:val="0"/>
                <w:sz w:val="17"/>
              </w:rPr>
              <w:t>Back-office &gt; Agencies: open the agency; read the block reason (number of overdue policies, amount).</w:t>
            </w:r>
          </w:p>
        </w:tc>
      </w:tr>
      <w:tr>
        <w:trPr>
          <w:cantSplit/>
        </w:trPr>
        <w:tc>
          <w:tcPr>
            <w:tcW w:type="dxa" w:w="567"/>
            <w:vAlign w:val="top"/>
            <w:shd w:val="clear" w:color="auto" w:fill="FDF0F7"/>
          </w:tcPr>
          <w:p>
            <w:pPr>
              <w:spacing w:after="20" w:line="252" w:lineRule="auto"/>
              <w:jc w:val="center"/>
            </w:pPr>
            <w:r>
              <w:rPr>
                <w:b w:val="0"/>
                <w:i w:val="0"/>
                <w:sz w:val="17"/>
              </w:rPr>
              <w:t>2</w:t>
            </w:r>
          </w:p>
        </w:tc>
        <w:tc>
          <w:tcPr>
            <w:tcW w:type="dxa" w:w="9071"/>
            <w:vAlign w:val="top"/>
            <w:shd w:val="clear" w:color="auto" w:fill="FDF0F7"/>
          </w:tcPr>
          <w:p>
            <w:pPr>
              <w:spacing w:after="20" w:line="252" w:lineRule="auto"/>
            </w:pPr>
            <w:r>
              <w:rPr>
                <w:b w:val="0"/>
                <w:i w:val="0"/>
                <w:sz w:val="17"/>
              </w:rPr>
              <w:t>Preferred: have the agency submit the payment and Finance verify it; the block lifts at the next 01:00 run.</w:t>
            </w:r>
          </w:p>
        </w:tc>
      </w:tr>
      <w:tr>
        <w:trPr>
          <w:cantSplit/>
        </w:trPr>
        <w:tc>
          <w:tcPr>
            <w:tcW w:type="dxa" w:w="567"/>
            <w:vAlign w:val="top"/>
          </w:tcPr>
          <w:p>
            <w:pPr>
              <w:spacing w:after="20" w:line="252" w:lineRule="auto"/>
              <w:jc w:val="center"/>
            </w:pPr>
            <w:r>
              <w:rPr>
                <w:b w:val="0"/>
                <w:i w:val="0"/>
                <w:sz w:val="17"/>
              </w:rPr>
              <w:t>3</w:t>
            </w:r>
          </w:p>
        </w:tc>
        <w:tc>
          <w:tcPr>
            <w:tcW w:type="dxa" w:w="9071"/>
            <w:vAlign w:val="top"/>
          </w:tcPr>
          <w:p>
            <w:pPr>
              <w:spacing w:after="20" w:line="252" w:lineRule="auto"/>
            </w:pPr>
            <w:r>
              <w:rPr>
                <w:b w:val="0"/>
                <w:i w:val="0"/>
                <w:sz w:val="17"/>
              </w:rPr>
              <w:t>If a manual lift is approved by IIFT, choose Lift block and enter the reason and approval reference (POST /api/v1/backoffice/agencies/{id}/lift-block).</w:t>
            </w:r>
          </w:p>
        </w:tc>
      </w:tr>
      <w:tr>
        <w:trPr>
          <w:cantSplit/>
        </w:trPr>
        <w:tc>
          <w:tcPr>
            <w:tcW w:type="dxa" w:w="567"/>
            <w:vAlign w:val="top"/>
            <w:shd w:val="clear" w:color="auto" w:fill="FDF0F7"/>
          </w:tcPr>
          <w:p>
            <w:pPr>
              <w:spacing w:after="20" w:line="252" w:lineRule="auto"/>
              <w:jc w:val="center"/>
            </w:pPr>
            <w:r>
              <w:rPr>
                <w:b w:val="0"/>
                <w:i w:val="0"/>
                <w:sz w:val="17"/>
              </w:rPr>
              <w:t>4</w:t>
            </w:r>
          </w:p>
        </w:tc>
        <w:tc>
          <w:tcPr>
            <w:tcW w:type="dxa" w:w="9071"/>
            <w:vAlign w:val="top"/>
            <w:shd w:val="clear" w:color="auto" w:fill="FDF0F7"/>
          </w:tcPr>
          <w:p>
            <w:pPr>
              <w:spacing w:after="20" w:line="252" w:lineRule="auto"/>
            </w:pPr>
            <w:r>
              <w:rPr>
                <w:b w:val="0"/>
                <w:i w:val="0"/>
                <w:sz w:val="17"/>
              </w:rPr>
              <w:t>Make sure the overdue policies are paid before 01:00; otherwise the job re-applies the block.</w:t>
            </w:r>
          </w:p>
        </w:tc>
      </w:tr>
    </w:tbl>
    <w:p>
      <w:pPr>
        <w:spacing w:after="0" w:before="0"/>
      </w:pPr>
      <w:r>
        <w:rPr>
          <w:sz w:val="8"/>
        </w:rPr>
      </w:r>
    </w:p>
    <w:p>
      <w:pPr>
        <w:keepNext w:val="0"/>
      </w:pPr>
      <w:r>
        <w:rPr>
          <w:b/>
          <w:i w:val="0"/>
        </w:rPr>
        <w:t>Verify:</w:t>
      </w:r>
      <w:r>
        <w:rPr>
          <w:b w:val="0"/>
          <w:i w:val="0"/>
        </w:rPr>
        <w:t xml:space="preserve"> Agency shows issuance not blocked; agents can submit; audit trail shows AGENCY_BLOCK_LIFTED with the reason.</w:t>
      </w:r>
    </w:p>
    <w:p>
      <w:pPr>
        <w:pStyle w:val="Heading2"/>
      </w:pPr>
      <w:r>
        <w:t>10.10 R10 Replace an AML watch-list</w:t>
      </w:r>
    </w:p>
    <w:p>
      <w:pPr>
        <w:keepNext w:val="0"/>
      </w:pPr>
      <w:r>
        <w:rPr>
          <w:b w:val="0"/>
          <w:i w:val="0"/>
        </w:rPr>
        <w:t>Loads a new version of a sanctions, PEP or internal list from Compliance.</w:t>
      </w:r>
    </w:p>
    <w:p>
      <w:pPr>
        <w:keepNext w:val="0"/>
        <w:spacing w:after="60"/>
      </w:pPr>
      <w:r>
        <w:rPr>
          <w:b/>
          <w:i w:val="0"/>
        </w:rPr>
        <w:t>Needs:</w:t>
      </w:r>
      <w:r>
        <w:rPr>
          <w:b w:val="0"/>
          <w:i w:val="0"/>
        </w:rPr>
        <w:t xml:space="preserve"> Compliance officer with bo.aml.review.</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40" w:type="dxa"/>
          <w:left w:w="90" w:type="dxa"/>
          <w:bottom w:w="40" w:type="dxa"/>
          <w:right w:w="90" w:type="dxa"/>
        </w:tblCellMar>
        <w:tblLayout w:type="fixed"/>
      </w:tblPr>
      <w:tblGrid>
        <w:gridCol w:w="567"/>
        <w:gridCol w:w="9072"/>
      </w:tblGrid>
      <w:tr>
        <w:trPr>
          <w:cantSplit/>
          <w:tblHeader/>
        </w:trPr>
        <w:tc>
          <w:tcPr>
            <w:tcW w:type="dxa" w:w="567"/>
            <w:shd w:val="clear" w:color="auto" w:fill="E1058C"/>
            <w:vAlign w:val="center"/>
          </w:tcPr>
          <w:p>
            <w:pPr>
              <w:spacing w:after="0"/>
            </w:pPr>
            <w:r>
              <w:rPr>
                <w:b/>
                <w:i w:val="0"/>
                <w:color w:val="FFFFFF"/>
                <w:sz w:val="17"/>
              </w:rPr>
              <w:t>#</w:t>
            </w:r>
          </w:p>
        </w:tc>
        <w:tc>
          <w:tcPr>
            <w:tcW w:type="dxa" w:w="9071"/>
            <w:shd w:val="clear" w:color="auto" w:fill="E1058C"/>
            <w:vAlign w:val="center"/>
          </w:tcPr>
          <w:p>
            <w:pPr>
              <w:spacing w:after="0"/>
            </w:pPr>
            <w:r>
              <w:rPr>
                <w:b/>
                <w:i w:val="0"/>
                <w:color w:val="FFFFFF"/>
                <w:sz w:val="17"/>
              </w:rPr>
              <w:t>Action</w:t>
            </w:r>
          </w:p>
        </w:tc>
      </w:tr>
      <w:tr>
        <w:trPr>
          <w:cantSplit/>
        </w:trPr>
        <w:tc>
          <w:tcPr>
            <w:tcW w:type="dxa" w:w="567"/>
            <w:vAlign w:val="top"/>
          </w:tcPr>
          <w:p>
            <w:pPr>
              <w:spacing w:after="20" w:line="252" w:lineRule="auto"/>
              <w:jc w:val="center"/>
            </w:pPr>
            <w:r>
              <w:rPr>
                <w:b w:val="0"/>
                <w:i w:val="0"/>
                <w:sz w:val="17"/>
              </w:rPr>
              <w:t>1</w:t>
            </w:r>
          </w:p>
        </w:tc>
        <w:tc>
          <w:tcPr>
            <w:tcW w:type="dxa" w:w="9071"/>
            <w:vAlign w:val="top"/>
          </w:tcPr>
          <w:p>
            <w:pPr>
              <w:spacing w:after="20" w:line="252" w:lineRule="auto"/>
            </w:pPr>
            <w:r>
              <w:rPr>
                <w:b w:val="0"/>
                <w:i w:val="0"/>
                <w:sz w:val="17"/>
              </w:rPr>
              <w:t>Prepare a UTF-8 CSV whose first line is exactly: list_name,full_name,id_number,country,reference. list_name and full_name are mandatory; up to 20,000 entries per file.</w:t>
            </w:r>
          </w:p>
        </w:tc>
      </w:tr>
      <w:tr>
        <w:trPr>
          <w:cantSplit/>
        </w:trPr>
        <w:tc>
          <w:tcPr>
            <w:tcW w:type="dxa" w:w="567"/>
            <w:vAlign w:val="top"/>
            <w:shd w:val="clear" w:color="auto" w:fill="FDF0F7"/>
          </w:tcPr>
          <w:p>
            <w:pPr>
              <w:spacing w:after="20" w:line="252" w:lineRule="auto"/>
              <w:jc w:val="center"/>
            </w:pPr>
            <w:r>
              <w:rPr>
                <w:b w:val="0"/>
                <w:i w:val="0"/>
                <w:sz w:val="17"/>
              </w:rPr>
              <w:t>2</w:t>
            </w:r>
          </w:p>
        </w:tc>
        <w:tc>
          <w:tcPr>
            <w:tcW w:type="dxa" w:w="9071"/>
            <w:vAlign w:val="top"/>
            <w:shd w:val="clear" w:color="auto" w:fill="FDF0F7"/>
          </w:tcPr>
          <w:p>
            <w:pPr>
              <w:spacing w:after="20" w:line="252" w:lineRule="auto"/>
            </w:pPr>
            <w:r>
              <w:rPr>
                <w:b w:val="0"/>
                <w:i w:val="0"/>
                <w:sz w:val="17"/>
              </w:rPr>
              <w:t>Back-office &gt; AML &gt; Watch-list &gt; Import; choose the file and tick 'Replace list' (replaceList=true): entries of the lists named in the file are deactivated and the file's entries become the active list. Without the option, entries are added.</w:t>
            </w:r>
          </w:p>
        </w:tc>
      </w:tr>
      <w:tr>
        <w:trPr>
          <w:cantSplit/>
        </w:trPr>
        <w:tc>
          <w:tcPr>
            <w:tcW w:type="dxa" w:w="567"/>
            <w:vAlign w:val="top"/>
          </w:tcPr>
          <w:p>
            <w:pPr>
              <w:spacing w:after="20" w:line="252" w:lineRule="auto"/>
              <w:jc w:val="center"/>
            </w:pPr>
            <w:r>
              <w:rPr>
                <w:b w:val="0"/>
                <w:i w:val="0"/>
                <w:sz w:val="17"/>
              </w:rPr>
              <w:t>3</w:t>
            </w:r>
          </w:p>
        </w:tc>
        <w:tc>
          <w:tcPr>
            <w:tcW w:type="dxa" w:w="9071"/>
            <w:vAlign w:val="top"/>
          </w:tcPr>
          <w:p>
            <w:pPr>
              <w:spacing w:after="20" w:line="252" w:lineRule="auto"/>
            </w:pPr>
            <w:r>
              <w:rPr>
                <w:b w:val="0"/>
                <w:i w:val="0"/>
                <w:sz w:val="17"/>
              </w:rPr>
              <w:t>Import runs in one transaction: a format error rejects the whole file with the line number.</w:t>
            </w:r>
          </w:p>
        </w:tc>
      </w:tr>
      <w:tr>
        <w:trPr>
          <w:cantSplit/>
        </w:trPr>
        <w:tc>
          <w:tcPr>
            <w:tcW w:type="dxa" w:w="567"/>
            <w:vAlign w:val="top"/>
            <w:shd w:val="clear" w:color="auto" w:fill="FDF0F7"/>
          </w:tcPr>
          <w:p>
            <w:pPr>
              <w:spacing w:after="20" w:line="252" w:lineRule="auto"/>
              <w:jc w:val="center"/>
            </w:pPr>
            <w:r>
              <w:rPr>
                <w:b w:val="0"/>
                <w:i w:val="0"/>
                <w:sz w:val="17"/>
              </w:rPr>
              <w:t>4</w:t>
            </w:r>
          </w:p>
        </w:tc>
        <w:tc>
          <w:tcPr>
            <w:tcW w:type="dxa" w:w="9071"/>
            <w:vAlign w:val="top"/>
            <w:shd w:val="clear" w:color="auto" w:fill="FDF0F7"/>
          </w:tcPr>
          <w:p>
            <w:pPr>
              <w:spacing w:after="20" w:line="252" w:lineRule="auto"/>
            </w:pPr>
            <w:r>
              <w:rPr>
                <w:b w:val="0"/>
                <w:i w:val="0"/>
                <w:sz w:val="17"/>
              </w:rPr>
              <w:t>Spot-check: search the watch-list for a few new names.</w:t>
            </w:r>
          </w:p>
        </w:tc>
      </w:tr>
      <w:tr>
        <w:trPr>
          <w:cantSplit/>
        </w:trPr>
        <w:tc>
          <w:tcPr>
            <w:tcW w:type="dxa" w:w="567"/>
            <w:vAlign w:val="top"/>
          </w:tcPr>
          <w:p>
            <w:pPr>
              <w:spacing w:after="20" w:line="252" w:lineRule="auto"/>
              <w:jc w:val="center"/>
            </w:pPr>
            <w:r>
              <w:rPr>
                <w:b w:val="0"/>
                <w:i w:val="0"/>
                <w:sz w:val="17"/>
              </w:rPr>
              <w:t>5</w:t>
            </w:r>
          </w:p>
        </w:tc>
        <w:tc>
          <w:tcPr>
            <w:tcW w:type="dxa" w:w="9071"/>
            <w:vAlign w:val="top"/>
          </w:tcPr>
          <w:p>
            <w:pPr>
              <w:spacing w:after="20" w:line="252" w:lineRule="auto"/>
            </w:pPr>
            <w:r>
              <w:rPr>
                <w:b w:val="0"/>
                <w:i w:val="0"/>
                <w:sz w:val="17"/>
              </w:rPr>
              <w:t>Screening is applied to new registrations and name changes from now on; re-screening of existing agents and participants against a new list is requested from L2 as a service request.</w:t>
            </w:r>
          </w:p>
        </w:tc>
      </w:tr>
    </w:tbl>
    <w:p>
      <w:pPr>
        <w:spacing w:after="0" w:before="0"/>
      </w:pPr>
      <w:r>
        <w:rPr>
          <w:sz w:val="8"/>
        </w:rPr>
      </w:r>
    </w:p>
    <w:p>
      <w:pPr>
        <w:keepNext w:val="0"/>
      </w:pPr>
      <w:r>
        <w:rPr>
          <w:b/>
          <w:i w:val="0"/>
        </w:rPr>
        <w:t>Verify:</w:t>
      </w:r>
      <w:r>
        <w:rPr>
          <w:b w:val="0"/>
          <w:i w:val="0"/>
        </w:rPr>
        <w:t xml:space="preserve"> Import result shows the expected count; audit trail shows WATCHLIST_IMPORTED with the list names and count.</w:t>
      </w:r>
    </w:p>
    <w:p>
      <w:pPr>
        <w:pStyle w:val="Heading2"/>
      </w:pPr>
      <w:r>
        <w:t>10.11 R11 Apply a product rate change</w:t>
      </w:r>
    </w:p>
    <w:p>
      <w:pPr>
        <w:keepNext w:val="0"/>
      </w:pPr>
      <w:r>
        <w:rPr>
          <w:b w:val="0"/>
          <w:i w:val="0"/>
        </w:rPr>
        <w:t>Changes rates, plans, limits or questionnaire for a product, for example when IIFT actuarial issues new rates.</w:t>
      </w:r>
    </w:p>
    <w:p>
      <w:pPr>
        <w:keepNext w:val="0"/>
        <w:spacing w:after="60"/>
      </w:pPr>
      <w:r>
        <w:rPr>
          <w:b/>
          <w:i w:val="0"/>
        </w:rPr>
        <w:t>Needs:</w:t>
      </w:r>
      <w:r>
        <w:rPr>
          <w:b w:val="0"/>
          <w:i w:val="0"/>
        </w:rPr>
        <w:t xml:space="preserve"> System administrator with bo.products.manage, with IIFT actuarial sign-off.</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40" w:type="dxa"/>
          <w:left w:w="90" w:type="dxa"/>
          <w:bottom w:w="40" w:type="dxa"/>
          <w:right w:w="90" w:type="dxa"/>
        </w:tblCellMar>
        <w:tblLayout w:type="fixed"/>
      </w:tblPr>
      <w:tblGrid>
        <w:gridCol w:w="567"/>
        <w:gridCol w:w="9072"/>
      </w:tblGrid>
      <w:tr>
        <w:trPr>
          <w:cantSplit/>
          <w:tblHeader/>
        </w:trPr>
        <w:tc>
          <w:tcPr>
            <w:tcW w:type="dxa" w:w="567"/>
            <w:shd w:val="clear" w:color="auto" w:fill="E1058C"/>
            <w:vAlign w:val="center"/>
          </w:tcPr>
          <w:p>
            <w:pPr>
              <w:spacing w:after="0"/>
            </w:pPr>
            <w:r>
              <w:rPr>
                <w:b/>
                <w:i w:val="0"/>
                <w:color w:val="FFFFFF"/>
                <w:sz w:val="17"/>
              </w:rPr>
              <w:t>#</w:t>
            </w:r>
          </w:p>
        </w:tc>
        <w:tc>
          <w:tcPr>
            <w:tcW w:type="dxa" w:w="9071"/>
            <w:shd w:val="clear" w:color="auto" w:fill="E1058C"/>
            <w:vAlign w:val="center"/>
          </w:tcPr>
          <w:p>
            <w:pPr>
              <w:spacing w:after="0"/>
            </w:pPr>
            <w:r>
              <w:rPr>
                <w:b/>
                <w:i w:val="0"/>
                <w:color w:val="FFFFFF"/>
                <w:sz w:val="17"/>
              </w:rPr>
              <w:t>Action</w:t>
            </w:r>
          </w:p>
        </w:tc>
      </w:tr>
      <w:tr>
        <w:trPr>
          <w:cantSplit/>
        </w:trPr>
        <w:tc>
          <w:tcPr>
            <w:tcW w:type="dxa" w:w="567"/>
            <w:vAlign w:val="top"/>
          </w:tcPr>
          <w:p>
            <w:pPr>
              <w:spacing w:after="20" w:line="252" w:lineRule="auto"/>
              <w:jc w:val="center"/>
            </w:pPr>
            <w:r>
              <w:rPr>
                <w:b w:val="0"/>
                <w:i w:val="0"/>
                <w:sz w:val="17"/>
              </w:rPr>
              <w:t>1</w:t>
            </w:r>
          </w:p>
        </w:tc>
        <w:tc>
          <w:tcPr>
            <w:tcW w:type="dxa" w:w="9071"/>
            <w:vAlign w:val="top"/>
          </w:tcPr>
          <w:p>
            <w:pPr>
              <w:spacing w:after="20" w:line="252" w:lineRule="auto"/>
            </w:pPr>
            <w:r>
              <w:rPr>
                <w:b w:val="0"/>
                <w:i w:val="0"/>
                <w:sz w:val="17"/>
              </w:rPr>
              <w:t>Receive the signed rate change from IIFT actuarial with its effective date.</w:t>
            </w:r>
          </w:p>
        </w:tc>
      </w:tr>
      <w:tr>
        <w:trPr>
          <w:cantSplit/>
        </w:trPr>
        <w:tc>
          <w:tcPr>
            <w:tcW w:type="dxa" w:w="567"/>
            <w:vAlign w:val="top"/>
            <w:shd w:val="clear" w:color="auto" w:fill="FDF0F7"/>
          </w:tcPr>
          <w:p>
            <w:pPr>
              <w:spacing w:after="20" w:line="252" w:lineRule="auto"/>
              <w:jc w:val="center"/>
            </w:pPr>
            <w:r>
              <w:rPr>
                <w:b w:val="0"/>
                <w:i w:val="0"/>
                <w:sz w:val="17"/>
              </w:rPr>
              <w:t>2</w:t>
            </w:r>
          </w:p>
        </w:tc>
        <w:tc>
          <w:tcPr>
            <w:tcW w:type="dxa" w:w="9071"/>
            <w:vAlign w:val="top"/>
            <w:shd w:val="clear" w:color="auto" w:fill="FDF0F7"/>
          </w:tcPr>
          <w:p>
            <w:pPr>
              <w:spacing w:after="20" w:line="252" w:lineRule="auto"/>
            </w:pPr>
            <w:r>
              <w:rPr>
                <w:b w:val="0"/>
                <w:i w:val="0"/>
                <w:sz w:val="17"/>
              </w:rPr>
              <w:t>In UAT: Back-office &gt; Products: edit the product configuration; save. The rating engine validates the configuration and names the exact field if a value is invalid.</w:t>
            </w:r>
          </w:p>
        </w:tc>
      </w:tr>
      <w:tr>
        <w:trPr>
          <w:cantSplit/>
        </w:trPr>
        <w:tc>
          <w:tcPr>
            <w:tcW w:type="dxa" w:w="567"/>
            <w:vAlign w:val="top"/>
          </w:tcPr>
          <w:p>
            <w:pPr>
              <w:spacing w:after="20" w:line="252" w:lineRule="auto"/>
              <w:jc w:val="center"/>
            </w:pPr>
            <w:r>
              <w:rPr>
                <w:b w:val="0"/>
                <w:i w:val="0"/>
                <w:sz w:val="17"/>
              </w:rPr>
              <w:t>3</w:t>
            </w:r>
          </w:p>
        </w:tc>
        <w:tc>
          <w:tcPr>
            <w:tcW w:type="dxa" w:w="9071"/>
            <w:vAlign w:val="top"/>
          </w:tcPr>
          <w:p>
            <w:pPr>
              <w:spacing w:after="20" w:line="252" w:lineRule="auto"/>
            </w:pPr>
            <w:r>
              <w:rPr>
                <w:b w:val="0"/>
                <w:i w:val="0"/>
                <w:sz w:val="17"/>
              </w:rPr>
              <w:t>Quote test cases agreed with actuarial in UAT and compare with their expected contributions; obtain sign-off.</w:t>
            </w:r>
          </w:p>
        </w:tc>
      </w:tr>
      <w:tr>
        <w:trPr>
          <w:cantSplit/>
        </w:trPr>
        <w:tc>
          <w:tcPr>
            <w:tcW w:type="dxa" w:w="567"/>
            <w:vAlign w:val="top"/>
            <w:shd w:val="clear" w:color="auto" w:fill="FDF0F7"/>
          </w:tcPr>
          <w:p>
            <w:pPr>
              <w:spacing w:after="20" w:line="252" w:lineRule="auto"/>
              <w:jc w:val="center"/>
            </w:pPr>
            <w:r>
              <w:rPr>
                <w:b w:val="0"/>
                <w:i w:val="0"/>
                <w:sz w:val="17"/>
              </w:rPr>
              <w:t>4</w:t>
            </w:r>
          </w:p>
        </w:tc>
        <w:tc>
          <w:tcPr>
            <w:tcW w:type="dxa" w:w="9071"/>
            <w:vAlign w:val="top"/>
            <w:shd w:val="clear" w:color="auto" w:fill="FDF0F7"/>
          </w:tcPr>
          <w:p>
            <w:pPr>
              <w:spacing w:after="20" w:line="252" w:lineRule="auto"/>
            </w:pPr>
            <w:r>
              <w:rPr>
                <w:b w:val="0"/>
                <w:i w:val="0"/>
                <w:sz w:val="17"/>
              </w:rPr>
              <w:t>In production, on the effective date and after that day's EOD: apply the same change (second person checks the values against the signed sheet).</w:t>
            </w:r>
          </w:p>
        </w:tc>
      </w:tr>
      <w:tr>
        <w:trPr>
          <w:cantSplit/>
        </w:trPr>
        <w:tc>
          <w:tcPr>
            <w:tcW w:type="dxa" w:w="567"/>
            <w:vAlign w:val="top"/>
          </w:tcPr>
          <w:p>
            <w:pPr>
              <w:spacing w:after="20" w:line="252" w:lineRule="auto"/>
              <w:jc w:val="center"/>
            </w:pPr>
            <w:r>
              <w:rPr>
                <w:b w:val="0"/>
                <w:i w:val="0"/>
                <w:sz w:val="17"/>
              </w:rPr>
              <w:t>5</w:t>
            </w:r>
          </w:p>
        </w:tc>
        <w:tc>
          <w:tcPr>
            <w:tcW w:type="dxa" w:w="9071"/>
            <w:vAlign w:val="top"/>
          </w:tcPr>
          <w:p>
            <w:pPr>
              <w:spacing w:after="20" w:line="252" w:lineRule="auto"/>
            </w:pPr>
            <w:r>
              <w:rPr>
                <w:b w:val="0"/>
                <w:i w:val="0"/>
                <w:sz w:val="17"/>
              </w:rPr>
              <w:t>From then on new quotations use the new rates. Drafts saved earlier are re-rated at submission, so agents see the new contribution when they submit; inform Distribution beforehand.</w:t>
            </w:r>
          </w:p>
        </w:tc>
      </w:tr>
    </w:tbl>
    <w:p>
      <w:pPr>
        <w:spacing w:after="0" w:before="0"/>
      </w:pPr>
      <w:r>
        <w:rPr>
          <w:sz w:val="8"/>
        </w:rPr>
      </w:r>
    </w:p>
    <w:p>
      <w:pPr>
        <w:keepNext w:val="0"/>
      </w:pPr>
      <w:r>
        <w:rPr>
          <w:b/>
          <w:i w:val="0"/>
        </w:rPr>
        <w:t>Verify:</w:t>
      </w:r>
      <w:r>
        <w:rPr>
          <w:b w:val="0"/>
          <w:i w:val="0"/>
        </w:rPr>
        <w:t xml:space="preserve"> Audit trail shows PRODUCT_UPDATED with before and after values; a test quotation in production gives the expected contribution and is then discarded.</w:t>
      </w:r>
    </w:p>
    <w:p>
      <w:pPr>
        <w:pStyle w:val="ListBullet"/>
      </w:pPr>
      <w:r>
        <w:rPr>
          <w:b w:val="0"/>
          <w:i w:val="0"/>
        </w:rPr>
        <w:t>Product changes are not routed through maker-checker in the application; the two-person check above is the control until an approval type for products is added.</w:t>
      </w:r>
    </w:p>
    <w:p>
      <w:pPr>
        <w:pStyle w:val="Heading2"/>
      </w:pPr>
      <w:r>
        <w:t>10.12 R12 Investigate an error reported by a user</w:t>
      </w:r>
    </w:p>
    <w:p>
      <w:pPr>
        <w:keepNext w:val="0"/>
      </w:pPr>
      <w:r>
        <w:rPr>
          <w:b w:val="0"/>
          <w:i w:val="0"/>
        </w:rPr>
        <w:t>A user quotes the reference shown on an error message.</w:t>
      </w:r>
    </w:p>
    <w:p>
      <w:pPr>
        <w:keepNext w:val="0"/>
        <w:spacing w:after="60"/>
      </w:pPr>
      <w:r>
        <w:rPr>
          <w:b/>
          <w:i w:val="0"/>
        </w:rPr>
        <w:t>Needs:</w:t>
      </w:r>
      <w:r>
        <w:rPr>
          <w:b w:val="0"/>
          <w:i w:val="0"/>
        </w:rPr>
        <w:t xml:space="preserve"> L1 for business-rule messages; L2 for logs and database.</w:t>
      </w:r>
    </w:p>
    <w:tbl>
      <w:tblPr>
        <w:tblW w:type="dxa" w:w="9639"/>
        <w:jc w:val="center"/>
        <w:tblLook w:firstColumn="1" w:firstRow="1" w:lastColumn="0" w:lastRow="0" w:noHBand="0" w:noVBand="1" w:val="04A0"/>
        <w:tblBorders>
          <w:top w:val="nil"/>
          <w:left w:val="nil"/>
          <w:bottom w:val="nil"/>
          <w:right w:val="nil"/>
          <w:insideH w:val="nil"/>
          <w:insideV w:val="nil"/>
        </w:tblBorders>
        <w:tblLayout w:type="fixed"/>
        <w:tblCellMar>
          <w:top w:w="80" w:type="dxa"/>
          <w:left w:w="140" w:type="dxa"/>
          <w:bottom w:w="80" w:type="dxa"/>
          <w:right w:w="140" w:type="dxa"/>
        </w:tblCellMar>
        <w:tblLayout w:type="fixed"/>
      </w:tblPr>
      <w:tblGrid>
        <w:gridCol w:w="9639"/>
      </w:tblGrid>
      <w:tr>
        <w:tc>
          <w:tcPr>
            <w:tcW w:type="dxa" w:w="9638"/>
            <w:shd w:val="clear" w:color="auto" w:fill="F4F4F4"/>
            <w:tcBorders>
              <w:left w:val="single" w:sz="18" w:color="E1058C"/>
              <w:top w:val="nil"/>
              <w:bottom w:val="nil"/>
              <w:right w:val="nil"/>
            </w:tcBorders>
          </w:tcPr>
          <w:p>
            <w:pPr>
              <w:spacing w:after="0" w:line="240" w:lineRule="auto"/>
            </w:pPr>
            <w:r>
              <w:rPr>
                <w:rFonts w:ascii="Courier New" w:hAnsi="Courier New" w:cs="Courier New" w:eastAsia="Courier New"/>
                <w:sz w:val="16"/>
              </w:rPr>
              <w:t>SELECT occurred_at, actor_name, action, entity_type, entity_id</w:t>
            </w:r>
          </w:p>
          <w:p>
            <w:pPr>
              <w:spacing w:after="0" w:line="240" w:lineRule="auto"/>
            </w:pPr>
            <w:r>
              <w:rPr>
                <w:rFonts w:ascii="Courier New" w:hAnsi="Courier New" w:cs="Courier New" w:eastAsia="Courier New"/>
                <w:sz w:val="16"/>
              </w:rPr>
              <w:t>FROM audit_log WHERE correlation_id = '6f1c2a9e-0d1b-4f6e-9a55-3b7e2c1d4a10';</w:t>
            </w:r>
          </w:p>
        </w:tc>
      </w:tr>
    </w:tbl>
    <w:p>
      <w:pPr>
        <w:spacing w:after="0" w:before="0"/>
      </w:pPr>
      <w:r>
        <w:rPr>
          <w:sz w:val="8"/>
        </w:rPr>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40" w:type="dxa"/>
          <w:left w:w="90" w:type="dxa"/>
          <w:bottom w:w="40" w:type="dxa"/>
          <w:right w:w="90" w:type="dxa"/>
        </w:tblCellMar>
        <w:tblLayout w:type="fixed"/>
      </w:tblPr>
      <w:tblGrid>
        <w:gridCol w:w="567"/>
        <w:gridCol w:w="9072"/>
      </w:tblGrid>
      <w:tr>
        <w:trPr>
          <w:cantSplit/>
          <w:tblHeader/>
        </w:trPr>
        <w:tc>
          <w:tcPr>
            <w:tcW w:type="dxa" w:w="567"/>
            <w:shd w:val="clear" w:color="auto" w:fill="E1058C"/>
            <w:vAlign w:val="center"/>
          </w:tcPr>
          <w:p>
            <w:pPr>
              <w:spacing w:after="0"/>
            </w:pPr>
            <w:r>
              <w:rPr>
                <w:b/>
                <w:i w:val="0"/>
                <w:color w:val="FFFFFF"/>
                <w:sz w:val="17"/>
              </w:rPr>
              <w:t>#</w:t>
            </w:r>
          </w:p>
        </w:tc>
        <w:tc>
          <w:tcPr>
            <w:tcW w:type="dxa" w:w="9071"/>
            <w:shd w:val="clear" w:color="auto" w:fill="E1058C"/>
            <w:vAlign w:val="center"/>
          </w:tcPr>
          <w:p>
            <w:pPr>
              <w:spacing w:after="0"/>
            </w:pPr>
            <w:r>
              <w:rPr>
                <w:b/>
                <w:i w:val="0"/>
                <w:color w:val="FFFFFF"/>
                <w:sz w:val="17"/>
              </w:rPr>
              <w:t>Action</w:t>
            </w:r>
          </w:p>
        </w:tc>
      </w:tr>
      <w:tr>
        <w:trPr>
          <w:cantSplit/>
        </w:trPr>
        <w:tc>
          <w:tcPr>
            <w:tcW w:type="dxa" w:w="567"/>
            <w:vAlign w:val="top"/>
          </w:tcPr>
          <w:p>
            <w:pPr>
              <w:spacing w:after="20" w:line="252" w:lineRule="auto"/>
              <w:jc w:val="center"/>
            </w:pPr>
            <w:r>
              <w:rPr>
                <w:b w:val="0"/>
                <w:i w:val="0"/>
                <w:sz w:val="17"/>
              </w:rPr>
              <w:t>1</w:t>
            </w:r>
          </w:p>
        </w:tc>
        <w:tc>
          <w:tcPr>
            <w:tcW w:type="dxa" w:w="9071"/>
            <w:vAlign w:val="top"/>
          </w:tcPr>
          <w:p>
            <w:pPr>
              <w:spacing w:after="20" w:line="252" w:lineRule="auto"/>
            </w:pPr>
            <w:r>
              <w:rPr>
                <w:b w:val="0"/>
                <w:i w:val="0"/>
                <w:sz w:val="17"/>
              </w:rPr>
              <w:t>Search the logs for the reference (correlation id) over the time of the error.</w:t>
            </w:r>
          </w:p>
        </w:tc>
      </w:tr>
      <w:tr>
        <w:trPr>
          <w:cantSplit/>
        </w:trPr>
        <w:tc>
          <w:tcPr>
            <w:tcW w:type="dxa" w:w="567"/>
            <w:vAlign w:val="top"/>
            <w:shd w:val="clear" w:color="auto" w:fill="FDF0F7"/>
          </w:tcPr>
          <w:p>
            <w:pPr>
              <w:spacing w:after="20" w:line="252" w:lineRule="auto"/>
              <w:jc w:val="center"/>
            </w:pPr>
            <w:r>
              <w:rPr>
                <w:b w:val="0"/>
                <w:i w:val="0"/>
                <w:sz w:val="17"/>
              </w:rPr>
              <w:t>2</w:t>
            </w:r>
          </w:p>
        </w:tc>
        <w:tc>
          <w:tcPr>
            <w:tcW w:type="dxa" w:w="9071"/>
            <w:vAlign w:val="top"/>
            <w:shd w:val="clear" w:color="auto" w:fill="FDF0F7"/>
          </w:tcPr>
          <w:p>
            <w:pPr>
              <w:spacing w:after="20" w:line="252" w:lineRule="auto"/>
            </w:pPr>
            <w:r>
              <w:rPr>
                <w:b w:val="0"/>
                <w:i w:val="0"/>
                <w:sz w:val="17"/>
              </w:rPr>
              <w:t>Read the error entry (stack trace for 500 errors) and the request line (URL, status, user).</w:t>
            </w:r>
          </w:p>
        </w:tc>
      </w:tr>
      <w:tr>
        <w:trPr>
          <w:cantSplit/>
        </w:trPr>
        <w:tc>
          <w:tcPr>
            <w:tcW w:type="dxa" w:w="567"/>
            <w:vAlign w:val="top"/>
          </w:tcPr>
          <w:p>
            <w:pPr>
              <w:spacing w:after="20" w:line="252" w:lineRule="auto"/>
              <w:jc w:val="center"/>
            </w:pPr>
            <w:r>
              <w:rPr>
                <w:b w:val="0"/>
                <w:i w:val="0"/>
                <w:sz w:val="17"/>
              </w:rPr>
              <w:t>3</w:t>
            </w:r>
          </w:p>
        </w:tc>
        <w:tc>
          <w:tcPr>
            <w:tcW w:type="dxa" w:w="9071"/>
            <w:vAlign w:val="top"/>
          </w:tcPr>
          <w:p>
            <w:pPr>
              <w:spacing w:after="20" w:line="252" w:lineRule="auto"/>
            </w:pPr>
            <w:r>
              <w:rPr>
                <w:b w:val="0"/>
                <w:i w:val="0"/>
                <w:sz w:val="17"/>
              </w:rPr>
              <w:t>Check audit_log and outbox_message for the same correlation_id to see what was committed.</w:t>
            </w:r>
          </w:p>
        </w:tc>
      </w:tr>
      <w:tr>
        <w:trPr>
          <w:cantSplit/>
        </w:trPr>
        <w:tc>
          <w:tcPr>
            <w:tcW w:type="dxa" w:w="567"/>
            <w:vAlign w:val="top"/>
            <w:shd w:val="clear" w:color="auto" w:fill="FDF0F7"/>
          </w:tcPr>
          <w:p>
            <w:pPr>
              <w:spacing w:after="20" w:line="252" w:lineRule="auto"/>
              <w:jc w:val="center"/>
            </w:pPr>
            <w:r>
              <w:rPr>
                <w:b w:val="0"/>
                <w:i w:val="0"/>
                <w:sz w:val="17"/>
              </w:rPr>
              <w:t>4</w:t>
            </w:r>
          </w:p>
        </w:tc>
        <w:tc>
          <w:tcPr>
            <w:tcW w:type="dxa" w:w="9071"/>
            <w:vAlign w:val="top"/>
            <w:shd w:val="clear" w:color="auto" w:fill="FDF0F7"/>
          </w:tcPr>
          <w:p>
            <w:pPr>
              <w:spacing w:after="20" w:line="252" w:lineRule="auto"/>
            </w:pPr>
            <w:r>
              <w:rPr>
                <w:b w:val="0"/>
                <w:i w:val="0"/>
                <w:sz w:val="17"/>
              </w:rPr>
              <w:t>4xx errors with a code (for example AGENCY_BLOCKED, SUBMISSION_INCOMPLETE) are business rules: explain the message and details to the user.</w:t>
            </w:r>
          </w:p>
        </w:tc>
      </w:tr>
      <w:tr>
        <w:trPr>
          <w:cantSplit/>
        </w:trPr>
        <w:tc>
          <w:tcPr>
            <w:tcW w:type="dxa" w:w="567"/>
            <w:vAlign w:val="top"/>
          </w:tcPr>
          <w:p>
            <w:pPr>
              <w:spacing w:after="20" w:line="252" w:lineRule="auto"/>
              <w:jc w:val="center"/>
            </w:pPr>
            <w:r>
              <w:rPr>
                <w:b w:val="0"/>
                <w:i w:val="0"/>
                <w:sz w:val="17"/>
              </w:rPr>
              <w:t>5</w:t>
            </w:r>
          </w:p>
        </w:tc>
        <w:tc>
          <w:tcPr>
            <w:tcW w:type="dxa" w:w="9071"/>
            <w:vAlign w:val="top"/>
          </w:tcPr>
          <w:p>
            <w:pPr>
              <w:spacing w:after="20" w:line="252" w:lineRule="auto"/>
            </w:pPr>
            <w:r>
              <w:rPr>
                <w:b w:val="0"/>
                <w:i w:val="0"/>
                <w:sz w:val="17"/>
              </w:rPr>
              <w:t>500 errors: open an incident with the stack trace and steps to reproduce.</w:t>
            </w:r>
          </w:p>
        </w:tc>
      </w:tr>
    </w:tbl>
    <w:p>
      <w:pPr>
        <w:spacing w:after="0" w:before="0"/>
      </w:pPr>
      <w:r>
        <w:rPr>
          <w:sz w:val="8"/>
        </w:rPr>
      </w:r>
    </w:p>
    <w:p>
      <w:pPr>
        <w:pStyle w:val="Heading1"/>
        <w:pageBreakBefore/>
        <w:pBdr>
          <w:bottom w:val="single" w:sz="12" w:space="4" w:color="F58220"/>
        </w:pBdr>
      </w:pPr>
      <w:r>
        <w:t>11. Backup and Disaster Recovery</w:t>
      </w:r>
    </w:p>
    <w:p>
      <w:pPr>
        <w:pStyle w:val="Heading2"/>
      </w:pPr>
      <w:r>
        <w:t>11.1 Backup schedule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814"/>
        <w:gridCol w:w="3742"/>
        <w:gridCol w:w="1701"/>
        <w:gridCol w:w="2381"/>
      </w:tblGrid>
      <w:tr>
        <w:trPr>
          <w:cantSplit/>
          <w:tblHeader/>
        </w:trPr>
        <w:tc>
          <w:tcPr>
            <w:tcW w:type="dxa" w:w="1814"/>
            <w:shd w:val="clear" w:color="auto" w:fill="E1058C"/>
            <w:vAlign w:val="center"/>
          </w:tcPr>
          <w:p>
            <w:pPr>
              <w:spacing w:after="0"/>
            </w:pPr>
            <w:r>
              <w:rPr>
                <w:b/>
                <w:i w:val="0"/>
                <w:color w:val="FFFFFF"/>
                <w:sz w:val="17"/>
              </w:rPr>
              <w:t>What</w:t>
            </w:r>
          </w:p>
        </w:tc>
        <w:tc>
          <w:tcPr>
            <w:tcW w:type="dxa" w:w="3742"/>
            <w:shd w:val="clear" w:color="auto" w:fill="E1058C"/>
            <w:vAlign w:val="center"/>
          </w:tcPr>
          <w:p>
            <w:pPr>
              <w:spacing w:after="0"/>
            </w:pPr>
            <w:r>
              <w:rPr>
                <w:b/>
                <w:i w:val="0"/>
                <w:color w:val="FFFFFF"/>
                <w:sz w:val="17"/>
              </w:rPr>
              <w:t>How</w:t>
            </w:r>
          </w:p>
        </w:tc>
        <w:tc>
          <w:tcPr>
            <w:tcW w:type="dxa" w:w="1701"/>
            <w:shd w:val="clear" w:color="auto" w:fill="E1058C"/>
            <w:vAlign w:val="center"/>
          </w:tcPr>
          <w:p>
            <w:pPr>
              <w:spacing w:after="0"/>
            </w:pPr>
            <w:r>
              <w:rPr>
                <w:b/>
                <w:i w:val="0"/>
                <w:color w:val="FFFFFF"/>
                <w:sz w:val="17"/>
              </w:rPr>
              <w:t>When</w:t>
            </w:r>
          </w:p>
        </w:tc>
        <w:tc>
          <w:tcPr>
            <w:tcW w:type="dxa" w:w="2381"/>
            <w:shd w:val="clear" w:color="auto" w:fill="E1058C"/>
            <w:vAlign w:val="center"/>
          </w:tcPr>
          <w:p>
            <w:pPr>
              <w:spacing w:after="0"/>
            </w:pPr>
            <w:r>
              <w:rPr>
                <w:b/>
                <w:i w:val="0"/>
                <w:color w:val="FFFFFF"/>
                <w:sz w:val="17"/>
              </w:rPr>
              <w:t>Retention</w:t>
            </w:r>
          </w:p>
        </w:tc>
      </w:tr>
      <w:tr>
        <w:trPr>
          <w:cantSplit/>
        </w:trPr>
        <w:tc>
          <w:tcPr>
            <w:tcW w:type="dxa" w:w="1814"/>
            <w:vAlign w:val="top"/>
          </w:tcPr>
          <w:p>
            <w:pPr>
              <w:spacing w:after="20" w:line="252" w:lineRule="auto"/>
            </w:pPr>
            <w:r>
              <w:rPr>
                <w:b w:val="0"/>
                <w:i w:val="0"/>
                <w:sz w:val="17"/>
              </w:rPr>
              <w:t>Database full</w:t>
            </w:r>
          </w:p>
        </w:tc>
        <w:tc>
          <w:tcPr>
            <w:tcW w:type="dxa" w:w="3742"/>
            <w:vAlign w:val="top"/>
          </w:tcPr>
          <w:p>
            <w:pPr>
              <w:spacing w:after="20" w:line="252" w:lineRule="auto"/>
            </w:pPr>
            <w:r>
              <w:rPr>
                <w:b w:val="0"/>
                <w:i w:val="0"/>
                <w:sz w:val="17"/>
              </w:rPr>
              <w:t>pgBackRest full backup to the backup repository</w:t>
            </w:r>
          </w:p>
        </w:tc>
        <w:tc>
          <w:tcPr>
            <w:tcW w:type="dxa" w:w="1701"/>
            <w:vAlign w:val="top"/>
          </w:tcPr>
          <w:p>
            <w:pPr>
              <w:spacing w:after="20" w:line="252" w:lineRule="auto"/>
            </w:pPr>
            <w:r>
              <w:rPr>
                <w:b w:val="0"/>
                <w:i w:val="0"/>
                <w:sz w:val="17"/>
              </w:rPr>
              <w:t>Daily 02:00</w:t>
            </w:r>
          </w:p>
        </w:tc>
        <w:tc>
          <w:tcPr>
            <w:tcW w:type="dxa" w:w="2381"/>
            <w:vAlign w:val="top"/>
          </w:tcPr>
          <w:p>
            <w:pPr>
              <w:spacing w:after="20" w:line="252" w:lineRule="auto"/>
            </w:pPr>
            <w:r>
              <w:rPr>
                <w:b w:val="0"/>
                <w:i w:val="0"/>
                <w:sz w:val="17"/>
              </w:rPr>
              <w:t>35 days</w:t>
            </w:r>
          </w:p>
        </w:tc>
      </w:tr>
      <w:tr>
        <w:trPr>
          <w:cantSplit/>
        </w:trPr>
        <w:tc>
          <w:tcPr>
            <w:tcW w:type="dxa" w:w="1814"/>
            <w:vAlign w:val="top"/>
            <w:shd w:val="clear" w:color="auto" w:fill="FDF0F7"/>
          </w:tcPr>
          <w:p>
            <w:pPr>
              <w:spacing w:after="20" w:line="252" w:lineRule="auto"/>
            </w:pPr>
            <w:r>
              <w:rPr>
                <w:b w:val="0"/>
                <w:i w:val="0"/>
                <w:sz w:val="17"/>
              </w:rPr>
              <w:t>Database WAL</w:t>
            </w:r>
          </w:p>
        </w:tc>
        <w:tc>
          <w:tcPr>
            <w:tcW w:type="dxa" w:w="3742"/>
            <w:vAlign w:val="top"/>
            <w:shd w:val="clear" w:color="auto" w:fill="FDF0F7"/>
          </w:tcPr>
          <w:p>
            <w:pPr>
              <w:spacing w:after="20" w:line="252" w:lineRule="auto"/>
            </w:pPr>
            <w:r>
              <w:rPr>
                <w:b w:val="0"/>
                <w:i w:val="0"/>
                <w:sz w:val="17"/>
              </w:rPr>
              <w:t>Continuous archiving (archive_timeout 300 s)</w:t>
            </w:r>
          </w:p>
        </w:tc>
        <w:tc>
          <w:tcPr>
            <w:tcW w:type="dxa" w:w="1701"/>
            <w:vAlign w:val="top"/>
            <w:shd w:val="clear" w:color="auto" w:fill="FDF0F7"/>
          </w:tcPr>
          <w:p>
            <w:pPr>
              <w:spacing w:after="20" w:line="252" w:lineRule="auto"/>
            </w:pPr>
            <w:r>
              <w:rPr>
                <w:b w:val="0"/>
                <w:i w:val="0"/>
                <w:sz w:val="17"/>
              </w:rPr>
              <w:t>Continuous</w:t>
            </w:r>
          </w:p>
        </w:tc>
        <w:tc>
          <w:tcPr>
            <w:tcW w:type="dxa" w:w="2381"/>
            <w:vAlign w:val="top"/>
            <w:shd w:val="clear" w:color="auto" w:fill="FDF0F7"/>
          </w:tcPr>
          <w:p>
            <w:pPr>
              <w:spacing w:after="20" w:line="252" w:lineRule="auto"/>
            </w:pPr>
            <w:r>
              <w:rPr>
                <w:b w:val="0"/>
                <w:i w:val="0"/>
                <w:sz w:val="17"/>
              </w:rPr>
              <w:t>35 days</w:t>
            </w:r>
          </w:p>
        </w:tc>
      </w:tr>
      <w:tr>
        <w:trPr>
          <w:cantSplit/>
        </w:trPr>
        <w:tc>
          <w:tcPr>
            <w:tcW w:type="dxa" w:w="1814"/>
            <w:vAlign w:val="top"/>
          </w:tcPr>
          <w:p>
            <w:pPr>
              <w:spacing w:after="20" w:line="252" w:lineRule="auto"/>
            </w:pPr>
            <w:r>
              <w:rPr>
                <w:b w:val="0"/>
                <w:i w:val="0"/>
                <w:sz w:val="17"/>
              </w:rPr>
              <w:t>Database monthly</w:t>
            </w:r>
          </w:p>
        </w:tc>
        <w:tc>
          <w:tcPr>
            <w:tcW w:type="dxa" w:w="3742"/>
            <w:vAlign w:val="top"/>
          </w:tcPr>
          <w:p>
            <w:pPr>
              <w:spacing w:after="20" w:line="252" w:lineRule="auto"/>
            </w:pPr>
            <w:r>
              <w:rPr>
                <w:b w:val="0"/>
                <w:i w:val="0"/>
                <w:sz w:val="17"/>
              </w:rPr>
              <w:t>Copy of the first full backup of the month</w:t>
            </w:r>
          </w:p>
        </w:tc>
        <w:tc>
          <w:tcPr>
            <w:tcW w:type="dxa" w:w="1701"/>
            <w:vAlign w:val="top"/>
          </w:tcPr>
          <w:p>
            <w:pPr>
              <w:spacing w:after="20" w:line="252" w:lineRule="auto"/>
            </w:pPr>
            <w:r>
              <w:rPr>
                <w:b w:val="0"/>
                <w:i w:val="0"/>
                <w:sz w:val="17"/>
              </w:rPr>
              <w:t>Monthly</w:t>
            </w:r>
          </w:p>
        </w:tc>
        <w:tc>
          <w:tcPr>
            <w:tcW w:type="dxa" w:w="2381"/>
            <w:vAlign w:val="top"/>
          </w:tcPr>
          <w:p>
            <w:pPr>
              <w:spacing w:after="20" w:line="252" w:lineRule="auto"/>
            </w:pPr>
            <w:r>
              <w:rPr>
                <w:b w:val="0"/>
                <w:i w:val="0"/>
                <w:sz w:val="17"/>
              </w:rPr>
              <w:t>12 months</w:t>
            </w:r>
          </w:p>
        </w:tc>
      </w:tr>
      <w:tr>
        <w:trPr>
          <w:cantSplit/>
        </w:trPr>
        <w:tc>
          <w:tcPr>
            <w:tcW w:type="dxa" w:w="1814"/>
            <w:vAlign w:val="top"/>
            <w:shd w:val="clear" w:color="auto" w:fill="FDF0F7"/>
          </w:tcPr>
          <w:p>
            <w:pPr>
              <w:spacing w:after="20" w:line="252" w:lineRule="auto"/>
            </w:pPr>
            <w:r>
              <w:rPr>
                <w:b w:val="0"/>
                <w:i w:val="0"/>
                <w:sz w:val="17"/>
              </w:rPr>
              <w:t>Document store</w:t>
            </w:r>
          </w:p>
        </w:tc>
        <w:tc>
          <w:tcPr>
            <w:tcW w:type="dxa" w:w="3742"/>
            <w:vAlign w:val="top"/>
            <w:shd w:val="clear" w:color="auto" w:fill="FDF0F7"/>
          </w:tcPr>
          <w:p>
            <w:pPr>
              <w:spacing w:after="20" w:line="252" w:lineRule="auto"/>
            </w:pPr>
            <w:r>
              <w:rPr>
                <w:b w:val="0"/>
                <w:i w:val="0"/>
                <w:sz w:val="17"/>
              </w:rPr>
              <w:t>Incremental file backup; weekly full</w:t>
            </w:r>
          </w:p>
        </w:tc>
        <w:tc>
          <w:tcPr>
            <w:tcW w:type="dxa" w:w="1701"/>
            <w:vAlign w:val="top"/>
            <w:shd w:val="clear" w:color="auto" w:fill="FDF0F7"/>
          </w:tcPr>
          <w:p>
            <w:pPr>
              <w:spacing w:after="20" w:line="252" w:lineRule="auto"/>
            </w:pPr>
            <w:r>
              <w:rPr>
                <w:b w:val="0"/>
                <w:i w:val="0"/>
                <w:sz w:val="17"/>
              </w:rPr>
              <w:t>Daily 03:00</w:t>
            </w:r>
          </w:p>
        </w:tc>
        <w:tc>
          <w:tcPr>
            <w:tcW w:type="dxa" w:w="2381"/>
            <w:vAlign w:val="top"/>
            <w:shd w:val="clear" w:color="auto" w:fill="FDF0F7"/>
          </w:tcPr>
          <w:p>
            <w:pPr>
              <w:spacing w:after="20" w:line="252" w:lineRule="auto"/>
            </w:pPr>
            <w:r>
              <w:rPr>
                <w:b w:val="0"/>
                <w:i w:val="0"/>
                <w:sz w:val="17"/>
              </w:rPr>
              <w:t>35 days; monthly 12 months</w:t>
            </w:r>
          </w:p>
        </w:tc>
      </w:tr>
      <w:tr>
        <w:trPr>
          <w:cantSplit/>
        </w:trPr>
        <w:tc>
          <w:tcPr>
            <w:tcW w:type="dxa" w:w="1814"/>
            <w:vAlign w:val="top"/>
          </w:tcPr>
          <w:p>
            <w:pPr>
              <w:spacing w:after="20" w:line="252" w:lineRule="auto"/>
            </w:pPr>
            <w:r>
              <w:rPr>
                <w:b w:val="0"/>
                <w:i w:val="0"/>
                <w:sz w:val="17"/>
              </w:rPr>
              <w:t>Configuration</w:t>
            </w:r>
          </w:p>
        </w:tc>
        <w:tc>
          <w:tcPr>
            <w:tcW w:type="dxa" w:w="3742"/>
            <w:vAlign w:val="top"/>
          </w:tcPr>
          <w:p>
            <w:pPr>
              <w:spacing w:after="20" w:line="252" w:lineRule="auto"/>
            </w:pPr>
            <w:r>
              <w:rPr>
                <w:b w:val="0"/>
                <w:i w:val="0"/>
                <w:sz w:val="17"/>
              </w:rPr>
              <w:t>deploy files, compose overrides, vault export (encrypted)</w:t>
            </w:r>
          </w:p>
        </w:tc>
        <w:tc>
          <w:tcPr>
            <w:tcW w:type="dxa" w:w="1701"/>
            <w:vAlign w:val="top"/>
          </w:tcPr>
          <w:p>
            <w:pPr>
              <w:spacing w:after="20" w:line="252" w:lineRule="auto"/>
            </w:pPr>
            <w:r>
              <w:rPr>
                <w:b w:val="0"/>
                <w:i w:val="0"/>
                <w:sz w:val="17"/>
              </w:rPr>
              <w:t>On change</w:t>
            </w:r>
          </w:p>
        </w:tc>
        <w:tc>
          <w:tcPr>
            <w:tcW w:type="dxa" w:w="2381"/>
            <w:vAlign w:val="top"/>
          </w:tcPr>
          <w:p>
            <w:pPr>
              <w:spacing w:after="20" w:line="252" w:lineRule="auto"/>
            </w:pPr>
            <w:r>
              <w:rPr>
                <w:b w:val="0"/>
                <w:i w:val="0"/>
                <w:sz w:val="17"/>
              </w:rPr>
              <w:t>All versions</w:t>
            </w:r>
          </w:p>
        </w:tc>
      </w:tr>
      <w:tr>
        <w:trPr>
          <w:cantSplit/>
        </w:trPr>
        <w:tc>
          <w:tcPr>
            <w:tcW w:type="dxa" w:w="1814"/>
            <w:vAlign w:val="top"/>
            <w:shd w:val="clear" w:color="auto" w:fill="FDF0F7"/>
          </w:tcPr>
          <w:p>
            <w:pPr>
              <w:spacing w:after="20" w:line="252" w:lineRule="auto"/>
            </w:pPr>
            <w:r>
              <w:rPr>
                <w:b w:val="0"/>
                <w:i w:val="0"/>
                <w:sz w:val="17"/>
              </w:rPr>
              <w:t>Off-site</w:t>
            </w:r>
          </w:p>
        </w:tc>
        <w:tc>
          <w:tcPr>
            <w:tcW w:type="dxa" w:w="3742"/>
            <w:vAlign w:val="top"/>
            <w:shd w:val="clear" w:color="auto" w:fill="FDF0F7"/>
          </w:tcPr>
          <w:p>
            <w:pPr>
              <w:spacing w:after="20" w:line="252" w:lineRule="auto"/>
            </w:pPr>
            <w:r>
              <w:rPr>
                <w:b w:val="0"/>
                <w:i w:val="0"/>
                <w:sz w:val="17"/>
              </w:rPr>
              <w:t>Copy of backups to the DR site</w:t>
            </w:r>
          </w:p>
        </w:tc>
        <w:tc>
          <w:tcPr>
            <w:tcW w:type="dxa" w:w="1701"/>
            <w:vAlign w:val="top"/>
            <w:shd w:val="clear" w:color="auto" w:fill="FDF0F7"/>
          </w:tcPr>
          <w:p>
            <w:pPr>
              <w:spacing w:after="20" w:line="252" w:lineRule="auto"/>
            </w:pPr>
            <w:r>
              <w:rPr>
                <w:b w:val="0"/>
                <w:i w:val="0"/>
                <w:sz w:val="17"/>
              </w:rPr>
              <w:t>Daily</w:t>
            </w:r>
          </w:p>
        </w:tc>
        <w:tc>
          <w:tcPr>
            <w:tcW w:type="dxa" w:w="2381"/>
            <w:vAlign w:val="top"/>
            <w:shd w:val="clear" w:color="auto" w:fill="FDF0F7"/>
          </w:tcPr>
          <w:p>
            <w:pPr>
              <w:spacing w:after="20" w:line="252" w:lineRule="auto"/>
            </w:pPr>
            <w:r>
              <w:rPr>
                <w:b w:val="0"/>
                <w:i w:val="0"/>
                <w:sz w:val="17"/>
              </w:rPr>
              <w:t>As above</w:t>
            </w:r>
          </w:p>
        </w:tc>
      </w:tr>
    </w:tbl>
    <w:p>
      <w:pPr>
        <w:pStyle w:val="Caption"/>
        <w:jc w:val="center"/>
      </w:pPr>
      <w:r>
        <w:rPr>
          <w:b w:val="0"/>
          <w:i w:val="0"/>
        </w:rPr>
        <w:t>Table 13: Backups (NFR-17)</w:t>
      </w:r>
    </w:p>
    <w:p>
      <w:pPr>
        <w:pStyle w:val="Heading2"/>
      </w:pPr>
      <w:r>
        <w:t>11.2 Targets</w:t>
      </w:r>
    </w:p>
    <w:p>
      <w:pPr>
        <w:keepNext w:val="0"/>
      </w:pPr>
      <w:r>
        <w:rPr>
          <w:b w:val="0"/>
          <w:i w:val="0"/>
        </w:rPr>
        <w:t>RPO 15 minutes or better (the local standby is near-real-time; archived WAL bounds loss to 5 minutes if both database nodes are lost); RTO 4 hours for loss of the primary site. Loss of one application VM has no outage; loss of the database primary is recovered by promoting the local standby within 30 minutes.</w:t>
      </w:r>
    </w:p>
    <w:p>
      <w:pPr>
        <w:pStyle w:val="Heading2"/>
      </w:pPr>
      <w:r>
        <w:t>11.3 Database failover to the local standby</w:t>
      </w:r>
    </w:p>
    <w:p>
      <w:pPr>
        <w:keepNext/>
        <w:spacing w:after="60"/>
      </w:pPr>
      <w:r>
        <w:rPr>
          <w:b/>
          <w:i w:val="0"/>
        </w:rPr>
        <w:t>Promotion procedure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40" w:type="dxa"/>
          <w:left w:w="90" w:type="dxa"/>
          <w:bottom w:w="40" w:type="dxa"/>
          <w:right w:w="90" w:type="dxa"/>
        </w:tblCellMar>
        <w:tblLayout w:type="fixed"/>
      </w:tblPr>
      <w:tblGrid>
        <w:gridCol w:w="567"/>
        <w:gridCol w:w="9072"/>
      </w:tblGrid>
      <w:tr>
        <w:trPr>
          <w:cantSplit/>
          <w:tblHeader/>
        </w:trPr>
        <w:tc>
          <w:tcPr>
            <w:tcW w:type="dxa" w:w="567"/>
            <w:shd w:val="clear" w:color="auto" w:fill="E1058C"/>
            <w:vAlign w:val="center"/>
          </w:tcPr>
          <w:p>
            <w:pPr>
              <w:spacing w:after="0"/>
            </w:pPr>
            <w:r>
              <w:rPr>
                <w:b/>
                <w:i w:val="0"/>
                <w:color w:val="FFFFFF"/>
                <w:sz w:val="17"/>
              </w:rPr>
              <w:t>#</w:t>
            </w:r>
          </w:p>
        </w:tc>
        <w:tc>
          <w:tcPr>
            <w:tcW w:type="dxa" w:w="9071"/>
            <w:shd w:val="clear" w:color="auto" w:fill="E1058C"/>
            <w:vAlign w:val="center"/>
          </w:tcPr>
          <w:p>
            <w:pPr>
              <w:spacing w:after="0"/>
            </w:pPr>
            <w:r>
              <w:rPr>
                <w:b/>
                <w:i w:val="0"/>
                <w:color w:val="FFFFFF"/>
                <w:sz w:val="17"/>
              </w:rPr>
              <w:t>Action</w:t>
            </w:r>
          </w:p>
        </w:tc>
      </w:tr>
      <w:tr>
        <w:trPr>
          <w:cantSplit/>
        </w:trPr>
        <w:tc>
          <w:tcPr>
            <w:tcW w:type="dxa" w:w="567"/>
            <w:vAlign w:val="top"/>
          </w:tcPr>
          <w:p>
            <w:pPr>
              <w:spacing w:after="20" w:line="252" w:lineRule="auto"/>
              <w:jc w:val="center"/>
            </w:pPr>
            <w:r>
              <w:rPr>
                <w:b w:val="0"/>
                <w:i w:val="0"/>
                <w:sz w:val="17"/>
              </w:rPr>
              <w:t>1</w:t>
            </w:r>
          </w:p>
        </w:tc>
        <w:tc>
          <w:tcPr>
            <w:tcW w:type="dxa" w:w="9071"/>
            <w:vAlign w:val="top"/>
          </w:tcPr>
          <w:p>
            <w:pPr>
              <w:spacing w:after="20" w:line="252" w:lineRule="auto"/>
            </w:pPr>
            <w:r>
              <w:rPr>
                <w:b w:val="0"/>
                <w:i w:val="0"/>
                <w:sz w:val="17"/>
              </w:rPr>
              <w:t>Confirm the primary is down and will not return quickly (IITH infrastructure).</w:t>
            </w:r>
          </w:p>
        </w:tc>
      </w:tr>
      <w:tr>
        <w:trPr>
          <w:cantSplit/>
        </w:trPr>
        <w:tc>
          <w:tcPr>
            <w:tcW w:type="dxa" w:w="567"/>
            <w:vAlign w:val="top"/>
            <w:shd w:val="clear" w:color="auto" w:fill="FDF0F7"/>
          </w:tcPr>
          <w:p>
            <w:pPr>
              <w:spacing w:after="20" w:line="252" w:lineRule="auto"/>
              <w:jc w:val="center"/>
            </w:pPr>
            <w:r>
              <w:rPr>
                <w:b w:val="0"/>
                <w:i w:val="0"/>
                <w:sz w:val="17"/>
              </w:rPr>
              <w:t>2</w:t>
            </w:r>
          </w:p>
        </w:tc>
        <w:tc>
          <w:tcPr>
            <w:tcW w:type="dxa" w:w="9071"/>
            <w:vAlign w:val="top"/>
            <w:shd w:val="clear" w:color="auto" w:fill="FDF0F7"/>
          </w:tcPr>
          <w:p>
            <w:pPr>
              <w:spacing w:after="20" w:line="252" w:lineRule="auto"/>
            </w:pPr>
            <w:r>
              <w:rPr>
                <w:b w:val="0"/>
                <w:i w:val="0"/>
                <w:sz w:val="17"/>
              </w:rPr>
              <w:t>Make sure the old primary cannot start again (stop the service or isolate the VM) to avoid two primaries.</w:t>
            </w:r>
          </w:p>
        </w:tc>
      </w:tr>
      <w:tr>
        <w:trPr>
          <w:cantSplit/>
        </w:trPr>
        <w:tc>
          <w:tcPr>
            <w:tcW w:type="dxa" w:w="567"/>
            <w:vAlign w:val="top"/>
          </w:tcPr>
          <w:p>
            <w:pPr>
              <w:spacing w:after="20" w:line="252" w:lineRule="auto"/>
              <w:jc w:val="center"/>
            </w:pPr>
            <w:r>
              <w:rPr>
                <w:b w:val="0"/>
                <w:i w:val="0"/>
                <w:sz w:val="17"/>
              </w:rPr>
              <w:t>3</w:t>
            </w:r>
          </w:p>
        </w:tc>
        <w:tc>
          <w:tcPr>
            <w:tcW w:type="dxa" w:w="9071"/>
            <w:vAlign w:val="top"/>
          </w:tcPr>
          <w:p>
            <w:pPr>
              <w:spacing w:after="20" w:line="252" w:lineRule="auto"/>
            </w:pPr>
            <w:r>
              <w:rPr>
                <w:b w:val="0"/>
                <w:i w:val="0"/>
                <w:sz w:val="17"/>
              </w:rPr>
              <w:t>On the standby: pg_ctlcluster 16 main promote (or SELECT pg_promote();).</w:t>
            </w:r>
          </w:p>
        </w:tc>
      </w:tr>
      <w:tr>
        <w:trPr>
          <w:cantSplit/>
        </w:trPr>
        <w:tc>
          <w:tcPr>
            <w:tcW w:type="dxa" w:w="567"/>
            <w:vAlign w:val="top"/>
            <w:shd w:val="clear" w:color="auto" w:fill="FDF0F7"/>
          </w:tcPr>
          <w:p>
            <w:pPr>
              <w:spacing w:after="20" w:line="252" w:lineRule="auto"/>
              <w:jc w:val="center"/>
            </w:pPr>
            <w:r>
              <w:rPr>
                <w:b w:val="0"/>
                <w:i w:val="0"/>
                <w:sz w:val="17"/>
              </w:rPr>
              <w:t>4</w:t>
            </w:r>
          </w:p>
        </w:tc>
        <w:tc>
          <w:tcPr>
            <w:tcW w:type="dxa" w:w="9071"/>
            <w:vAlign w:val="top"/>
            <w:shd w:val="clear" w:color="auto" w:fill="FDF0F7"/>
          </w:tcPr>
          <w:p>
            <w:pPr>
              <w:spacing w:after="20" w:line="252" w:lineRule="auto"/>
            </w:pPr>
            <w:r>
              <w:rPr>
                <w:b w:val="0"/>
                <w:i w:val="0"/>
                <w:sz w:val="17"/>
              </w:rPr>
              <w:t>Move the database VIP or DNS name to the promoted server; the API reconnects automatically (readiness turns green).</w:t>
            </w:r>
          </w:p>
        </w:tc>
      </w:tr>
      <w:tr>
        <w:trPr>
          <w:cantSplit/>
        </w:trPr>
        <w:tc>
          <w:tcPr>
            <w:tcW w:type="dxa" w:w="567"/>
            <w:vAlign w:val="top"/>
          </w:tcPr>
          <w:p>
            <w:pPr>
              <w:spacing w:after="20" w:line="252" w:lineRule="auto"/>
              <w:jc w:val="center"/>
            </w:pPr>
            <w:r>
              <w:rPr>
                <w:b w:val="0"/>
                <w:i w:val="0"/>
                <w:sz w:val="17"/>
              </w:rPr>
              <w:t>5</w:t>
            </w:r>
          </w:p>
        </w:tc>
        <w:tc>
          <w:tcPr>
            <w:tcW w:type="dxa" w:w="9071"/>
            <w:vAlign w:val="top"/>
          </w:tcPr>
          <w:p>
            <w:pPr>
              <w:spacing w:after="20" w:line="252" w:lineRule="auto"/>
            </w:pPr>
            <w:r>
              <w:rPr>
                <w:b w:val="0"/>
                <w:i w:val="0"/>
                <w:sz w:val="17"/>
              </w:rPr>
              <w:t>Rebuild the old primary as the new standby when it is repaired.</w:t>
            </w:r>
          </w:p>
        </w:tc>
      </w:tr>
    </w:tbl>
    <w:p>
      <w:pPr>
        <w:spacing w:after="0" w:before="0"/>
      </w:pPr>
      <w:r>
        <w:rPr>
          <w:sz w:val="8"/>
        </w:rPr>
      </w:r>
    </w:p>
    <w:p>
      <w:pPr>
        <w:pStyle w:val="Heading2"/>
      </w:pPr>
      <w:r>
        <w:t>11.4 DR invocation</w:t>
      </w:r>
    </w:p>
    <w:p>
      <w:pPr>
        <w:keepNext/>
        <w:spacing w:after="0"/>
        <w:jc w:val="center"/>
      </w:pPr>
      <w:r>
        <w:drawing>
          <wp:inline xmlns:a="http://schemas.openxmlformats.org/drawingml/2006/main" xmlns:pic="http://schemas.openxmlformats.org/drawingml/2006/picture">
            <wp:extent cx="5400000" cy="3471428"/>
            <wp:docPr id="8" name="Picture 8"/>
            <wp:cNvGraphicFramePr>
              <a:graphicFrameLocks noChangeAspect="1"/>
            </wp:cNvGraphicFramePr>
            <a:graphic>
              <a:graphicData uri="http://schemas.openxmlformats.org/drawingml/2006/picture">
                <pic:pic>
                  <pic:nvPicPr>
                    <pic:cNvPr id="0" name="tech-dr.png"/>
                    <pic:cNvPicPr/>
                  </pic:nvPicPr>
                  <pic:blipFill>
                    <a:blip r:embed="rId18"/>
                    <a:stretch>
                      <a:fillRect/>
                    </a:stretch>
                  </pic:blipFill>
                  <pic:spPr>
                    <a:xfrm>
                      <a:off x="0" y="0"/>
                      <a:ext cx="5400000" cy="3471428"/>
                    </a:xfrm>
                    <a:prstGeom prst="rect"/>
                  </pic:spPr>
                </pic:pic>
              </a:graphicData>
            </a:graphic>
          </wp:inline>
        </w:drawing>
      </w:r>
    </w:p>
    <w:p>
      <w:pPr>
        <w:pStyle w:val="Caption"/>
        <w:jc w:val="center"/>
      </w:pPr>
      <w:r>
        <w:rPr>
          <w:b w:val="0"/>
          <w:i w:val="0"/>
        </w:rPr>
        <w:t>Figure 6: DR topology</w:t>
      </w:r>
    </w:p>
    <w:p>
      <w:pPr>
        <w:keepNext/>
        <w:spacing w:after="60"/>
      </w:pPr>
      <w:r>
        <w:rPr>
          <w:b/>
          <w:i w:val="0"/>
        </w:rPr>
        <w:t>Invocation procedure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40" w:type="dxa"/>
          <w:left w:w="90" w:type="dxa"/>
          <w:bottom w:w="40" w:type="dxa"/>
          <w:right w:w="90" w:type="dxa"/>
        </w:tblCellMar>
        <w:tblLayout w:type="fixed"/>
      </w:tblPr>
      <w:tblGrid>
        <w:gridCol w:w="567"/>
        <w:gridCol w:w="9072"/>
      </w:tblGrid>
      <w:tr>
        <w:trPr>
          <w:cantSplit/>
          <w:tblHeader/>
        </w:trPr>
        <w:tc>
          <w:tcPr>
            <w:tcW w:type="dxa" w:w="567"/>
            <w:shd w:val="clear" w:color="auto" w:fill="E1058C"/>
            <w:vAlign w:val="center"/>
          </w:tcPr>
          <w:p>
            <w:pPr>
              <w:spacing w:after="0"/>
            </w:pPr>
            <w:r>
              <w:rPr>
                <w:b/>
                <w:i w:val="0"/>
                <w:color w:val="FFFFFF"/>
                <w:sz w:val="17"/>
              </w:rPr>
              <w:t>#</w:t>
            </w:r>
          </w:p>
        </w:tc>
        <w:tc>
          <w:tcPr>
            <w:tcW w:type="dxa" w:w="9071"/>
            <w:shd w:val="clear" w:color="auto" w:fill="E1058C"/>
            <w:vAlign w:val="center"/>
          </w:tcPr>
          <w:p>
            <w:pPr>
              <w:spacing w:after="0"/>
            </w:pPr>
            <w:r>
              <w:rPr>
                <w:b/>
                <w:i w:val="0"/>
                <w:color w:val="FFFFFF"/>
                <w:sz w:val="17"/>
              </w:rPr>
              <w:t>Action</w:t>
            </w:r>
          </w:p>
        </w:tc>
      </w:tr>
      <w:tr>
        <w:trPr>
          <w:cantSplit/>
        </w:trPr>
        <w:tc>
          <w:tcPr>
            <w:tcW w:type="dxa" w:w="567"/>
            <w:vAlign w:val="top"/>
          </w:tcPr>
          <w:p>
            <w:pPr>
              <w:spacing w:after="20" w:line="252" w:lineRule="auto"/>
              <w:jc w:val="center"/>
            </w:pPr>
            <w:r>
              <w:rPr>
                <w:b w:val="0"/>
                <w:i w:val="0"/>
                <w:sz w:val="17"/>
              </w:rPr>
              <w:t>1</w:t>
            </w:r>
          </w:p>
        </w:tc>
        <w:tc>
          <w:tcPr>
            <w:tcW w:type="dxa" w:w="9071"/>
            <w:vAlign w:val="top"/>
          </w:tcPr>
          <w:p>
            <w:pPr>
              <w:spacing w:after="20" w:line="252" w:lineRule="auto"/>
            </w:pPr>
            <w:r>
              <w:rPr>
                <w:b w:val="0"/>
                <w:i w:val="0"/>
                <w:sz w:val="17"/>
              </w:rPr>
              <w:t>Declare the disaster with the IIFT application owner and IITH infrastructure; record the time.</w:t>
            </w:r>
          </w:p>
        </w:tc>
      </w:tr>
      <w:tr>
        <w:trPr>
          <w:cantSplit/>
        </w:trPr>
        <w:tc>
          <w:tcPr>
            <w:tcW w:type="dxa" w:w="567"/>
            <w:vAlign w:val="top"/>
            <w:shd w:val="clear" w:color="auto" w:fill="FDF0F7"/>
          </w:tcPr>
          <w:p>
            <w:pPr>
              <w:spacing w:after="20" w:line="252" w:lineRule="auto"/>
              <w:jc w:val="center"/>
            </w:pPr>
            <w:r>
              <w:rPr>
                <w:b w:val="0"/>
                <w:i w:val="0"/>
                <w:sz w:val="17"/>
              </w:rPr>
              <w:t>2</w:t>
            </w:r>
          </w:p>
        </w:tc>
        <w:tc>
          <w:tcPr>
            <w:tcW w:type="dxa" w:w="9071"/>
            <w:vAlign w:val="top"/>
            <w:shd w:val="clear" w:color="auto" w:fill="FDF0F7"/>
          </w:tcPr>
          <w:p>
            <w:pPr>
              <w:spacing w:after="20" w:line="252" w:lineRule="auto"/>
            </w:pPr>
            <w:r>
              <w:rPr>
                <w:b w:val="0"/>
                <w:i w:val="0"/>
                <w:sz w:val="17"/>
              </w:rPr>
              <w:t>Promote the DR database replica; note the last replayed transaction time (data after it is lost).</w:t>
            </w:r>
          </w:p>
        </w:tc>
      </w:tr>
      <w:tr>
        <w:trPr>
          <w:cantSplit/>
        </w:trPr>
        <w:tc>
          <w:tcPr>
            <w:tcW w:type="dxa" w:w="567"/>
            <w:vAlign w:val="top"/>
          </w:tcPr>
          <w:p>
            <w:pPr>
              <w:spacing w:after="20" w:line="252" w:lineRule="auto"/>
              <w:jc w:val="center"/>
            </w:pPr>
            <w:r>
              <w:rPr>
                <w:b w:val="0"/>
                <w:i w:val="0"/>
                <w:sz w:val="17"/>
              </w:rPr>
              <w:t>3</w:t>
            </w:r>
          </w:p>
        </w:tc>
        <w:tc>
          <w:tcPr>
            <w:tcW w:type="dxa" w:w="9071"/>
            <w:vAlign w:val="top"/>
          </w:tcPr>
          <w:p>
            <w:pPr>
              <w:spacing w:after="20" w:line="252" w:lineRule="auto"/>
            </w:pPr>
            <w:r>
              <w:rPr>
                <w:b w:val="0"/>
                <w:i w:val="0"/>
                <w:sz w:val="17"/>
              </w:rPr>
              <w:t>Mount the document replica at /data/documents on the DR application VM.</w:t>
            </w:r>
          </w:p>
        </w:tc>
      </w:tr>
      <w:tr>
        <w:trPr>
          <w:cantSplit/>
        </w:trPr>
        <w:tc>
          <w:tcPr>
            <w:tcW w:type="dxa" w:w="567"/>
            <w:vAlign w:val="top"/>
            <w:shd w:val="clear" w:color="auto" w:fill="FDF0F7"/>
          </w:tcPr>
          <w:p>
            <w:pPr>
              <w:spacing w:after="20" w:line="252" w:lineRule="auto"/>
              <w:jc w:val="center"/>
            </w:pPr>
            <w:r>
              <w:rPr>
                <w:b w:val="0"/>
                <w:i w:val="0"/>
                <w:sz w:val="17"/>
              </w:rPr>
              <w:t>4</w:t>
            </w:r>
          </w:p>
        </w:tc>
        <w:tc>
          <w:tcPr>
            <w:tcW w:type="dxa" w:w="9071"/>
            <w:vAlign w:val="top"/>
            <w:shd w:val="clear" w:color="auto" w:fill="FDF0F7"/>
          </w:tcPr>
          <w:p>
            <w:pPr>
              <w:spacing w:after="20" w:line="252" w:lineRule="auto"/>
            </w:pPr>
            <w:r>
              <w:rPr>
                <w:b w:val="0"/>
                <w:i w:val="0"/>
                <w:sz w:val="17"/>
              </w:rPr>
              <w:t>Start the containers with the DR configuration: docker compose --env-file .env.dr up -d.</w:t>
            </w:r>
          </w:p>
        </w:tc>
      </w:tr>
      <w:tr>
        <w:trPr>
          <w:cantSplit/>
        </w:trPr>
        <w:tc>
          <w:tcPr>
            <w:tcW w:type="dxa" w:w="567"/>
            <w:vAlign w:val="top"/>
          </w:tcPr>
          <w:p>
            <w:pPr>
              <w:spacing w:after="20" w:line="252" w:lineRule="auto"/>
              <w:jc w:val="center"/>
            </w:pPr>
            <w:r>
              <w:rPr>
                <w:b w:val="0"/>
                <w:i w:val="0"/>
                <w:sz w:val="17"/>
              </w:rPr>
              <w:t>5</w:t>
            </w:r>
          </w:p>
        </w:tc>
        <w:tc>
          <w:tcPr>
            <w:tcW w:type="dxa" w:w="9071"/>
            <w:vAlign w:val="top"/>
          </w:tcPr>
          <w:p>
            <w:pPr>
              <w:spacing w:after="20" w:line="252" w:lineRule="auto"/>
            </w:pPr>
            <w:r>
              <w:rPr>
                <w:b w:val="0"/>
                <w:i w:val="0"/>
                <w:sz w:val="17"/>
              </w:rPr>
              <w:t>Switch DNS or the external load balancer to the DR site; confirm TLS certificates.</w:t>
            </w:r>
          </w:p>
        </w:tc>
      </w:tr>
      <w:tr>
        <w:trPr>
          <w:cantSplit/>
        </w:trPr>
        <w:tc>
          <w:tcPr>
            <w:tcW w:type="dxa" w:w="567"/>
            <w:vAlign w:val="top"/>
            <w:shd w:val="clear" w:color="auto" w:fill="FDF0F7"/>
          </w:tcPr>
          <w:p>
            <w:pPr>
              <w:spacing w:after="20" w:line="252" w:lineRule="auto"/>
              <w:jc w:val="center"/>
            </w:pPr>
            <w:r>
              <w:rPr>
                <w:b w:val="0"/>
                <w:i w:val="0"/>
                <w:sz w:val="17"/>
              </w:rPr>
              <w:t>6</w:t>
            </w:r>
          </w:p>
        </w:tc>
        <w:tc>
          <w:tcPr>
            <w:tcW w:type="dxa" w:w="9071"/>
            <w:vAlign w:val="top"/>
            <w:shd w:val="clear" w:color="auto" w:fill="FDF0F7"/>
          </w:tcPr>
          <w:p>
            <w:pPr>
              <w:spacing w:after="20" w:line="252" w:lineRule="auto"/>
            </w:pPr>
            <w:r>
              <w:rPr>
                <w:b w:val="0"/>
                <w:i w:val="0"/>
                <w:sz w:val="17"/>
              </w:rPr>
              <w:t>Run the R2 smoke tests; re-run EOD for the last business day if it did not complete (R6).</w:t>
            </w:r>
          </w:p>
        </w:tc>
      </w:tr>
      <w:tr>
        <w:trPr>
          <w:cantSplit/>
        </w:trPr>
        <w:tc>
          <w:tcPr>
            <w:tcW w:type="dxa" w:w="567"/>
            <w:vAlign w:val="top"/>
          </w:tcPr>
          <w:p>
            <w:pPr>
              <w:spacing w:after="20" w:line="252" w:lineRule="auto"/>
              <w:jc w:val="center"/>
            </w:pPr>
            <w:r>
              <w:rPr>
                <w:b w:val="0"/>
                <w:i w:val="0"/>
                <w:sz w:val="17"/>
              </w:rPr>
              <w:t>7</w:t>
            </w:r>
          </w:p>
        </w:tc>
        <w:tc>
          <w:tcPr>
            <w:tcW w:type="dxa" w:w="9071"/>
            <w:vAlign w:val="top"/>
          </w:tcPr>
          <w:p>
            <w:pPr>
              <w:spacing w:after="20" w:line="252" w:lineRule="auto"/>
            </w:pPr>
            <w:r>
              <w:rPr>
                <w:b w:val="0"/>
                <w:i w:val="0"/>
                <w:sz w:val="17"/>
              </w:rPr>
              <w:t>Inform users and IITH system owners; monitor closely.</w:t>
            </w:r>
          </w:p>
        </w:tc>
      </w:tr>
      <w:tr>
        <w:trPr>
          <w:cantSplit/>
        </w:trPr>
        <w:tc>
          <w:tcPr>
            <w:tcW w:type="dxa" w:w="567"/>
            <w:vAlign w:val="top"/>
            <w:shd w:val="clear" w:color="auto" w:fill="FDF0F7"/>
          </w:tcPr>
          <w:p>
            <w:pPr>
              <w:spacing w:after="20" w:line="252" w:lineRule="auto"/>
              <w:jc w:val="center"/>
            </w:pPr>
            <w:r>
              <w:rPr>
                <w:b w:val="0"/>
                <w:i w:val="0"/>
                <w:sz w:val="17"/>
              </w:rPr>
              <w:t>8</w:t>
            </w:r>
          </w:p>
        </w:tc>
        <w:tc>
          <w:tcPr>
            <w:tcW w:type="dxa" w:w="9071"/>
            <w:vAlign w:val="top"/>
            <w:shd w:val="clear" w:color="auto" w:fill="FDF0F7"/>
          </w:tcPr>
          <w:p>
            <w:pPr>
              <w:spacing w:after="20" w:line="252" w:lineRule="auto"/>
            </w:pPr>
            <w:r>
              <w:rPr>
                <w:b w:val="0"/>
                <w:i w:val="0"/>
                <w:sz w:val="17"/>
              </w:rPr>
              <w:t>Plan fail-back after the primary site is restored: rebuild replication in reverse, then switch in a maintenance window.</w:t>
            </w:r>
          </w:p>
        </w:tc>
      </w:tr>
    </w:tbl>
    <w:p>
      <w:pPr>
        <w:spacing w:after="0" w:before="0"/>
      </w:pPr>
      <w:r>
        <w:rPr>
          <w:sz w:val="8"/>
        </w:rPr>
      </w:r>
    </w:p>
    <w:p>
      <w:pPr>
        <w:pStyle w:val="Heading2"/>
      </w:pPr>
      <w:r>
        <w:t>11.5 Test schedule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814"/>
        <w:gridCol w:w="2041"/>
        <w:gridCol w:w="3742"/>
        <w:gridCol w:w="2041"/>
      </w:tblGrid>
      <w:tr>
        <w:trPr>
          <w:cantSplit/>
          <w:tblHeader/>
        </w:trPr>
        <w:tc>
          <w:tcPr>
            <w:tcW w:type="dxa" w:w="1814"/>
            <w:shd w:val="clear" w:color="auto" w:fill="E1058C"/>
            <w:vAlign w:val="center"/>
          </w:tcPr>
          <w:p>
            <w:pPr>
              <w:spacing w:after="0"/>
            </w:pPr>
            <w:r>
              <w:rPr>
                <w:b/>
                <w:i w:val="0"/>
                <w:color w:val="FFFFFF"/>
                <w:sz w:val="17"/>
              </w:rPr>
              <w:t>Test</w:t>
            </w:r>
          </w:p>
        </w:tc>
        <w:tc>
          <w:tcPr>
            <w:tcW w:type="dxa" w:w="2041"/>
            <w:shd w:val="clear" w:color="auto" w:fill="E1058C"/>
            <w:vAlign w:val="center"/>
          </w:tcPr>
          <w:p>
            <w:pPr>
              <w:spacing w:after="0"/>
            </w:pPr>
            <w:r>
              <w:rPr>
                <w:b/>
                <w:i w:val="0"/>
                <w:color w:val="FFFFFF"/>
                <w:sz w:val="17"/>
              </w:rPr>
              <w:t>Frequency</w:t>
            </w:r>
          </w:p>
        </w:tc>
        <w:tc>
          <w:tcPr>
            <w:tcW w:type="dxa" w:w="3742"/>
            <w:shd w:val="clear" w:color="auto" w:fill="E1058C"/>
            <w:vAlign w:val="center"/>
          </w:tcPr>
          <w:p>
            <w:pPr>
              <w:spacing w:after="0"/>
            </w:pPr>
            <w:r>
              <w:rPr>
                <w:b/>
                <w:i w:val="0"/>
                <w:color w:val="FFFFFF"/>
                <w:sz w:val="17"/>
              </w:rPr>
              <w:t>Scope</w:t>
            </w:r>
          </w:p>
        </w:tc>
        <w:tc>
          <w:tcPr>
            <w:tcW w:type="dxa" w:w="2041"/>
            <w:shd w:val="clear" w:color="auto" w:fill="E1058C"/>
            <w:vAlign w:val="center"/>
          </w:tcPr>
          <w:p>
            <w:pPr>
              <w:spacing w:after="0"/>
            </w:pPr>
            <w:r>
              <w:rPr>
                <w:b/>
                <w:i w:val="0"/>
                <w:color w:val="FFFFFF"/>
                <w:sz w:val="17"/>
              </w:rPr>
              <w:t>Evidence</w:t>
            </w:r>
          </w:p>
        </w:tc>
      </w:tr>
      <w:tr>
        <w:trPr>
          <w:cantSplit/>
        </w:trPr>
        <w:tc>
          <w:tcPr>
            <w:tcW w:type="dxa" w:w="1814"/>
            <w:vAlign w:val="top"/>
          </w:tcPr>
          <w:p>
            <w:pPr>
              <w:spacing w:after="20" w:line="252" w:lineRule="auto"/>
            </w:pPr>
            <w:r>
              <w:rPr>
                <w:b w:val="0"/>
                <w:i w:val="0"/>
                <w:sz w:val="17"/>
              </w:rPr>
              <w:t>Restore test</w:t>
            </w:r>
          </w:p>
        </w:tc>
        <w:tc>
          <w:tcPr>
            <w:tcW w:type="dxa" w:w="2041"/>
            <w:vAlign w:val="top"/>
          </w:tcPr>
          <w:p>
            <w:pPr>
              <w:spacing w:after="20" w:line="252" w:lineRule="auto"/>
            </w:pPr>
            <w:r>
              <w:rPr>
                <w:b w:val="0"/>
                <w:i w:val="0"/>
                <w:sz w:val="17"/>
              </w:rPr>
              <w:t>Quarterly</w:t>
            </w:r>
          </w:p>
        </w:tc>
        <w:tc>
          <w:tcPr>
            <w:tcW w:type="dxa" w:w="3742"/>
            <w:vAlign w:val="top"/>
          </w:tcPr>
          <w:p>
            <w:pPr>
              <w:spacing w:after="20" w:line="252" w:lineRule="auto"/>
            </w:pPr>
            <w:r>
              <w:rPr>
                <w:b w:val="0"/>
                <w:i w:val="0"/>
                <w:sz w:val="17"/>
              </w:rPr>
              <w:t>Restore the latest backup to a scratch server; reconcile counts and amounts</w:t>
            </w:r>
          </w:p>
        </w:tc>
        <w:tc>
          <w:tcPr>
            <w:tcW w:type="dxa" w:w="2041"/>
            <w:vAlign w:val="top"/>
          </w:tcPr>
          <w:p>
            <w:pPr>
              <w:spacing w:after="20" w:line="252" w:lineRule="auto"/>
            </w:pPr>
            <w:r>
              <w:rPr>
                <w:b w:val="0"/>
                <w:i w:val="0"/>
                <w:sz w:val="17"/>
              </w:rPr>
              <w:t>Restore record (MNT-19)</w:t>
            </w:r>
          </w:p>
        </w:tc>
      </w:tr>
      <w:tr>
        <w:trPr>
          <w:cantSplit/>
        </w:trPr>
        <w:tc>
          <w:tcPr>
            <w:tcW w:type="dxa" w:w="1814"/>
            <w:vAlign w:val="top"/>
            <w:shd w:val="clear" w:color="auto" w:fill="FDF0F7"/>
          </w:tcPr>
          <w:p>
            <w:pPr>
              <w:spacing w:after="20" w:line="252" w:lineRule="auto"/>
            </w:pPr>
            <w:r>
              <w:rPr>
                <w:b w:val="0"/>
                <w:i w:val="0"/>
                <w:sz w:val="17"/>
              </w:rPr>
              <w:t>Local failover</w:t>
            </w:r>
          </w:p>
        </w:tc>
        <w:tc>
          <w:tcPr>
            <w:tcW w:type="dxa" w:w="2041"/>
            <w:vAlign w:val="top"/>
            <w:shd w:val="clear" w:color="auto" w:fill="FDF0F7"/>
          </w:tcPr>
          <w:p>
            <w:pPr>
              <w:spacing w:after="20" w:line="252" w:lineRule="auto"/>
            </w:pPr>
            <w:r>
              <w:rPr>
                <w:b w:val="0"/>
                <w:i w:val="0"/>
                <w:sz w:val="17"/>
              </w:rPr>
              <w:t>Twice a year, in a maintenance window</w:t>
            </w:r>
          </w:p>
        </w:tc>
        <w:tc>
          <w:tcPr>
            <w:tcW w:type="dxa" w:w="3742"/>
            <w:vAlign w:val="top"/>
            <w:shd w:val="clear" w:color="auto" w:fill="FDF0F7"/>
          </w:tcPr>
          <w:p>
            <w:pPr>
              <w:spacing w:after="20" w:line="252" w:lineRule="auto"/>
            </w:pPr>
            <w:r>
              <w:rPr>
                <w:b w:val="0"/>
                <w:i w:val="0"/>
                <w:sz w:val="17"/>
              </w:rPr>
              <w:t>Promote the standby, run the service, rebuild</w:t>
            </w:r>
          </w:p>
        </w:tc>
        <w:tc>
          <w:tcPr>
            <w:tcW w:type="dxa" w:w="2041"/>
            <w:vAlign w:val="top"/>
            <w:shd w:val="clear" w:color="auto" w:fill="FDF0F7"/>
          </w:tcPr>
          <w:p>
            <w:pPr>
              <w:spacing w:after="20" w:line="252" w:lineRule="auto"/>
            </w:pPr>
            <w:r>
              <w:rPr>
                <w:b w:val="0"/>
                <w:i w:val="0"/>
                <w:sz w:val="17"/>
              </w:rPr>
              <w:t>Change record</w:t>
            </w:r>
          </w:p>
        </w:tc>
      </w:tr>
      <w:tr>
        <w:trPr>
          <w:cantSplit/>
        </w:trPr>
        <w:tc>
          <w:tcPr>
            <w:tcW w:type="dxa" w:w="1814"/>
            <w:vAlign w:val="top"/>
          </w:tcPr>
          <w:p>
            <w:pPr>
              <w:spacing w:after="20" w:line="252" w:lineRule="auto"/>
            </w:pPr>
            <w:r>
              <w:rPr>
                <w:b w:val="0"/>
                <w:i w:val="0"/>
                <w:sz w:val="17"/>
              </w:rPr>
              <w:t>DR site test</w:t>
            </w:r>
          </w:p>
        </w:tc>
        <w:tc>
          <w:tcPr>
            <w:tcW w:type="dxa" w:w="2041"/>
            <w:vAlign w:val="top"/>
          </w:tcPr>
          <w:p>
            <w:pPr>
              <w:spacing w:after="20" w:line="252" w:lineRule="auto"/>
            </w:pPr>
            <w:r>
              <w:rPr>
                <w:b w:val="0"/>
                <w:i w:val="0"/>
                <w:sz w:val="17"/>
              </w:rPr>
              <w:t>Yearly</w:t>
            </w:r>
          </w:p>
        </w:tc>
        <w:tc>
          <w:tcPr>
            <w:tcW w:type="dxa" w:w="3742"/>
            <w:vAlign w:val="top"/>
          </w:tcPr>
          <w:p>
            <w:pPr>
              <w:spacing w:after="20" w:line="252" w:lineRule="auto"/>
            </w:pPr>
            <w:r>
              <w:rPr>
                <w:b w:val="0"/>
                <w:i w:val="0"/>
                <w:sz w:val="17"/>
              </w:rPr>
              <w:t>Full invocation at the DR site with IIFT users testing key functions; fail-back</w:t>
            </w:r>
          </w:p>
        </w:tc>
        <w:tc>
          <w:tcPr>
            <w:tcW w:type="dxa" w:w="2041"/>
            <w:vAlign w:val="top"/>
          </w:tcPr>
          <w:p>
            <w:pPr>
              <w:spacing w:after="20" w:line="252" w:lineRule="auto"/>
            </w:pPr>
            <w:r>
              <w:rPr>
                <w:b w:val="0"/>
                <w:i w:val="0"/>
                <w:sz w:val="17"/>
              </w:rPr>
              <w:t>DR test report (NFR-19, MNT-20)</w:t>
            </w:r>
          </w:p>
        </w:tc>
      </w:tr>
      <w:tr>
        <w:trPr>
          <w:cantSplit/>
        </w:trPr>
        <w:tc>
          <w:tcPr>
            <w:tcW w:type="dxa" w:w="1814"/>
            <w:vAlign w:val="top"/>
            <w:shd w:val="clear" w:color="auto" w:fill="FDF0F7"/>
          </w:tcPr>
          <w:p>
            <w:pPr>
              <w:spacing w:after="20" w:line="252" w:lineRule="auto"/>
            </w:pPr>
            <w:r>
              <w:rPr>
                <w:b w:val="0"/>
                <w:i w:val="0"/>
                <w:sz w:val="17"/>
              </w:rPr>
              <w:t>Document restore</w:t>
            </w:r>
          </w:p>
        </w:tc>
        <w:tc>
          <w:tcPr>
            <w:tcW w:type="dxa" w:w="2041"/>
            <w:vAlign w:val="top"/>
            <w:shd w:val="clear" w:color="auto" w:fill="FDF0F7"/>
          </w:tcPr>
          <w:p>
            <w:pPr>
              <w:spacing w:after="20" w:line="252" w:lineRule="auto"/>
            </w:pPr>
            <w:r>
              <w:rPr>
                <w:b w:val="0"/>
                <w:i w:val="0"/>
                <w:sz w:val="17"/>
              </w:rPr>
              <w:t>Twice a year</w:t>
            </w:r>
          </w:p>
        </w:tc>
        <w:tc>
          <w:tcPr>
            <w:tcW w:type="dxa" w:w="3742"/>
            <w:vAlign w:val="top"/>
            <w:shd w:val="clear" w:color="auto" w:fill="FDF0F7"/>
          </w:tcPr>
          <w:p>
            <w:pPr>
              <w:spacing w:after="20" w:line="252" w:lineRule="auto"/>
            </w:pPr>
            <w:r>
              <w:rPr>
                <w:b w:val="0"/>
                <w:i w:val="0"/>
                <w:sz w:val="17"/>
              </w:rPr>
              <w:t>Restore a sample of files and open them in the application</w:t>
            </w:r>
          </w:p>
        </w:tc>
        <w:tc>
          <w:tcPr>
            <w:tcW w:type="dxa" w:w="2041"/>
            <w:vAlign w:val="top"/>
            <w:shd w:val="clear" w:color="auto" w:fill="FDF0F7"/>
          </w:tcPr>
          <w:p>
            <w:pPr>
              <w:spacing w:after="20" w:line="252" w:lineRule="auto"/>
            </w:pPr>
            <w:r>
              <w:rPr>
                <w:b w:val="0"/>
                <w:i w:val="0"/>
                <w:sz w:val="17"/>
              </w:rPr>
              <w:t>Restore record</w:t>
            </w:r>
          </w:p>
        </w:tc>
      </w:tr>
    </w:tbl>
    <w:p>
      <w:pPr>
        <w:pStyle w:val="Caption"/>
        <w:jc w:val="center"/>
      </w:pPr>
      <w:r>
        <w:rPr>
          <w:b w:val="0"/>
          <w:i w:val="0"/>
        </w:rPr>
        <w:t>Table 14: Backup and DR tests</w:t>
      </w:r>
    </w:p>
    <w:p>
      <w:pPr>
        <w:sectPr>
          <w:headerReference w:type="default" r:id="rId9"/>
          <w:footerReference w:type="default" r:id="rId10"/>
          <w:pgSz w:w="11906" w:h="16838"/>
          <w:pgMar w:top="1247" w:right="1134" w:bottom="1134" w:left="1134" w:header="567" w:footer="567" w:gutter="0"/>
          <w:cols w:space="720"/>
          <w:titlePg/>
          <w:docGrid w:linePitch="360"/>
        </w:sectPr>
      </w:pPr>
    </w:p>
    <w:p>
      <w:pPr>
        <w:pStyle w:val="Heading1"/>
        <w:pageBreakBefore w:val="0"/>
        <w:pBdr>
          <w:bottom w:val="single" w:sz="12" w:space="4" w:color="F58220"/>
        </w:pBdr>
      </w:pPr>
      <w:r>
        <w:t>12. Configuration Reference</w:t>
      </w:r>
    </w:p>
    <w:p>
      <w:pPr>
        <w:keepNext w:val="0"/>
      </w:pPr>
      <w:r>
        <w:rPr>
          <w:b w:val="0"/>
          <w:i w:val="0"/>
        </w:rPr>
        <w:t>Every environment variable read by the API (apps/api/src/config/app-config.ts), as of this release. The API validates them at start-up and refuses to start with a missing or invalid value; in production it also refuses insecure combinations. Secrets come from the vault, never from files in the repository.</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0" w:type="dxa"/>
          <w:left w:w="90" w:type="dxa"/>
          <w:bottom w:w="20" w:type="dxa"/>
          <w:right w:w="90" w:type="dxa"/>
        </w:tblCellMar>
        <w:tblLayout w:type="fixed"/>
      </w:tblPr>
      <w:tblGrid>
        <w:gridCol w:w="2948"/>
        <w:gridCol w:w="1360"/>
        <w:gridCol w:w="2494"/>
        <w:gridCol w:w="4876"/>
        <w:gridCol w:w="2891"/>
      </w:tblGrid>
      <w:tr>
        <w:trPr>
          <w:cantSplit/>
          <w:tblHeader/>
        </w:trPr>
        <w:tc>
          <w:tcPr>
            <w:tcW w:type="dxa" w:w="2948"/>
            <w:shd w:val="clear" w:color="auto" w:fill="E1058C"/>
            <w:vAlign w:val="center"/>
          </w:tcPr>
          <w:p>
            <w:pPr>
              <w:spacing w:after="0"/>
            </w:pPr>
            <w:r>
              <w:rPr>
                <w:b/>
                <w:i w:val="0"/>
                <w:color w:val="FFFFFF"/>
                <w:sz w:val="15"/>
              </w:rPr>
              <w:t>Variable</w:t>
            </w:r>
          </w:p>
        </w:tc>
        <w:tc>
          <w:tcPr>
            <w:tcW w:type="dxa" w:w="1361"/>
            <w:shd w:val="clear" w:color="auto" w:fill="E1058C"/>
            <w:vAlign w:val="center"/>
          </w:tcPr>
          <w:p>
            <w:pPr>
              <w:spacing w:after="0"/>
            </w:pPr>
            <w:r>
              <w:rPr>
                <w:b/>
                <w:i w:val="0"/>
                <w:color w:val="FFFFFF"/>
                <w:sz w:val="15"/>
              </w:rPr>
              <w:t>Group</w:t>
            </w:r>
          </w:p>
        </w:tc>
        <w:tc>
          <w:tcPr>
            <w:tcW w:type="dxa" w:w="2494"/>
            <w:shd w:val="clear" w:color="auto" w:fill="E1058C"/>
            <w:vAlign w:val="center"/>
          </w:tcPr>
          <w:p>
            <w:pPr>
              <w:spacing w:after="0"/>
            </w:pPr>
            <w:r>
              <w:rPr>
                <w:b/>
                <w:i w:val="0"/>
                <w:color w:val="FFFFFF"/>
                <w:sz w:val="15"/>
              </w:rPr>
              <w:t>Required / default</w:t>
            </w:r>
          </w:p>
        </w:tc>
        <w:tc>
          <w:tcPr>
            <w:tcW w:type="dxa" w:w="4876"/>
            <w:shd w:val="clear" w:color="auto" w:fill="E1058C"/>
            <w:vAlign w:val="center"/>
          </w:tcPr>
          <w:p>
            <w:pPr>
              <w:spacing w:after="0"/>
            </w:pPr>
            <w:r>
              <w:rPr>
                <w:b/>
                <w:i w:val="0"/>
                <w:color w:val="FFFFFF"/>
                <w:sz w:val="15"/>
              </w:rPr>
              <w:t>Purpose</w:t>
            </w:r>
          </w:p>
        </w:tc>
        <w:tc>
          <w:tcPr>
            <w:tcW w:type="dxa" w:w="2891"/>
            <w:shd w:val="clear" w:color="auto" w:fill="E1058C"/>
            <w:vAlign w:val="center"/>
          </w:tcPr>
          <w:p>
            <w:pPr>
              <w:spacing w:after="0"/>
            </w:pPr>
            <w:r>
              <w:rPr>
                <w:b/>
                <w:i w:val="0"/>
                <w:color w:val="FFFFFF"/>
                <w:sz w:val="15"/>
              </w:rPr>
              <w:t>Example</w:t>
            </w:r>
          </w:p>
        </w:tc>
      </w:tr>
      <w:tr>
        <w:trPr>
          <w:cantSplit/>
        </w:trPr>
        <w:tc>
          <w:tcPr>
            <w:tcW w:type="dxa" w:w="2948"/>
            <w:vAlign w:val="top"/>
          </w:tcPr>
          <w:p>
            <w:pPr>
              <w:spacing w:after="20" w:line="252" w:lineRule="auto"/>
            </w:pPr>
            <w:r>
              <w:rPr>
                <w:b w:val="0"/>
                <w:i w:val="0"/>
                <w:sz w:val="15"/>
              </w:rPr>
              <w:t>NODE_ENV</w:t>
            </w:r>
          </w:p>
        </w:tc>
        <w:tc>
          <w:tcPr>
            <w:tcW w:type="dxa" w:w="1361"/>
            <w:vAlign w:val="top"/>
          </w:tcPr>
          <w:p>
            <w:pPr>
              <w:spacing w:after="20" w:line="252" w:lineRule="auto"/>
            </w:pPr>
            <w:r>
              <w:rPr>
                <w:b w:val="0"/>
                <w:i w:val="0"/>
                <w:sz w:val="15"/>
              </w:rPr>
              <w:t>Runtime</w:t>
            </w:r>
          </w:p>
        </w:tc>
        <w:tc>
          <w:tcPr>
            <w:tcW w:type="dxa" w:w="2494"/>
            <w:vAlign w:val="top"/>
          </w:tcPr>
          <w:p>
            <w:pPr>
              <w:spacing w:after="20" w:line="252" w:lineRule="auto"/>
            </w:pPr>
            <w:r>
              <w:rPr>
                <w:b w:val="0"/>
                <w:i w:val="0"/>
                <w:sz w:val="15"/>
              </w:rPr>
              <w:t>Default development</w:t>
            </w:r>
          </w:p>
        </w:tc>
        <w:tc>
          <w:tcPr>
            <w:tcW w:type="dxa" w:w="4876"/>
            <w:vAlign w:val="top"/>
          </w:tcPr>
          <w:p>
            <w:pPr>
              <w:spacing w:after="20" w:line="252" w:lineRule="auto"/>
            </w:pPr>
            <w:r>
              <w:rPr>
                <w:b w:val="0"/>
                <w:i w:val="0"/>
                <w:sz w:val="15"/>
              </w:rPr>
              <w:t>production enables the production safety checks and secure defaults.</w:t>
            </w:r>
          </w:p>
        </w:tc>
        <w:tc>
          <w:tcPr>
            <w:tcW w:type="dxa" w:w="2891"/>
            <w:vAlign w:val="top"/>
          </w:tcPr>
          <w:p>
            <w:pPr>
              <w:spacing w:after="20" w:line="252" w:lineRule="auto"/>
            </w:pPr>
            <w:r>
              <w:rPr>
                <w:b w:val="0"/>
                <w:i w:val="0"/>
                <w:sz w:val="15"/>
              </w:rPr>
              <w:t>production</w:t>
            </w:r>
          </w:p>
        </w:tc>
      </w:tr>
      <w:tr>
        <w:trPr>
          <w:cantSplit/>
        </w:trPr>
        <w:tc>
          <w:tcPr>
            <w:tcW w:type="dxa" w:w="2948"/>
            <w:vAlign w:val="top"/>
            <w:shd w:val="clear" w:color="auto" w:fill="FDF0F7"/>
          </w:tcPr>
          <w:p>
            <w:pPr>
              <w:spacing w:after="20" w:line="252" w:lineRule="auto"/>
            </w:pPr>
            <w:r>
              <w:rPr>
                <w:b w:val="0"/>
                <w:i w:val="0"/>
                <w:sz w:val="15"/>
              </w:rPr>
              <w:t>PORT</w:t>
            </w:r>
          </w:p>
        </w:tc>
        <w:tc>
          <w:tcPr>
            <w:tcW w:type="dxa" w:w="1361"/>
            <w:vAlign w:val="top"/>
            <w:shd w:val="clear" w:color="auto" w:fill="FDF0F7"/>
          </w:tcPr>
          <w:p>
            <w:pPr>
              <w:spacing w:after="20" w:line="252" w:lineRule="auto"/>
            </w:pPr>
            <w:r>
              <w:rPr>
                <w:b w:val="0"/>
                <w:i w:val="0"/>
                <w:sz w:val="15"/>
              </w:rPr>
              <w:t>Runtime</w:t>
            </w:r>
          </w:p>
        </w:tc>
        <w:tc>
          <w:tcPr>
            <w:tcW w:type="dxa" w:w="2494"/>
            <w:vAlign w:val="top"/>
            <w:shd w:val="clear" w:color="auto" w:fill="FDF0F7"/>
          </w:tcPr>
          <w:p>
            <w:pPr>
              <w:spacing w:after="20" w:line="252" w:lineRule="auto"/>
            </w:pPr>
            <w:r>
              <w:rPr>
                <w:b w:val="0"/>
                <w:i w:val="0"/>
                <w:sz w:val="15"/>
              </w:rPr>
              <w:t>Default 3000</w:t>
            </w:r>
          </w:p>
        </w:tc>
        <w:tc>
          <w:tcPr>
            <w:tcW w:type="dxa" w:w="4876"/>
            <w:vAlign w:val="top"/>
            <w:shd w:val="clear" w:color="auto" w:fill="FDF0F7"/>
          </w:tcPr>
          <w:p>
            <w:pPr>
              <w:spacing w:after="20" w:line="252" w:lineRule="auto"/>
            </w:pPr>
            <w:r>
              <w:rPr>
                <w:b w:val="0"/>
                <w:i w:val="0"/>
                <w:sz w:val="15"/>
              </w:rPr>
              <w:t>HTTP port the API listens on inside the container.</w:t>
            </w:r>
          </w:p>
        </w:tc>
        <w:tc>
          <w:tcPr>
            <w:tcW w:type="dxa" w:w="2891"/>
            <w:vAlign w:val="top"/>
            <w:shd w:val="clear" w:color="auto" w:fill="FDF0F7"/>
          </w:tcPr>
          <w:p>
            <w:pPr>
              <w:spacing w:after="20" w:line="252" w:lineRule="auto"/>
            </w:pPr>
            <w:r>
              <w:rPr>
                <w:b w:val="0"/>
                <w:i w:val="0"/>
                <w:sz w:val="15"/>
              </w:rPr>
              <w:t>3000</w:t>
            </w:r>
          </w:p>
        </w:tc>
      </w:tr>
      <w:tr>
        <w:trPr>
          <w:cantSplit/>
        </w:trPr>
        <w:tc>
          <w:tcPr>
            <w:tcW w:type="dxa" w:w="2948"/>
            <w:vAlign w:val="top"/>
          </w:tcPr>
          <w:p>
            <w:pPr>
              <w:spacing w:after="20" w:line="252" w:lineRule="auto"/>
            </w:pPr>
            <w:r>
              <w:rPr>
                <w:b w:val="0"/>
                <w:i w:val="0"/>
                <w:sz w:val="15"/>
              </w:rPr>
              <w:t>TRUST_PROXY_HOPS</w:t>
            </w:r>
          </w:p>
        </w:tc>
        <w:tc>
          <w:tcPr>
            <w:tcW w:type="dxa" w:w="1361"/>
            <w:vAlign w:val="top"/>
          </w:tcPr>
          <w:p>
            <w:pPr>
              <w:spacing w:after="20" w:line="252" w:lineRule="auto"/>
            </w:pPr>
            <w:r>
              <w:rPr>
                <w:b w:val="0"/>
                <w:i w:val="0"/>
                <w:sz w:val="15"/>
              </w:rPr>
              <w:t>Runtime</w:t>
            </w:r>
          </w:p>
        </w:tc>
        <w:tc>
          <w:tcPr>
            <w:tcW w:type="dxa" w:w="2494"/>
            <w:vAlign w:val="top"/>
          </w:tcPr>
          <w:p>
            <w:pPr>
              <w:spacing w:after="20" w:line="252" w:lineRule="auto"/>
            </w:pPr>
            <w:r>
              <w:rPr>
                <w:b w:val="0"/>
                <w:i w:val="0"/>
                <w:sz w:val="15"/>
              </w:rPr>
              <w:t>Default 1</w:t>
            </w:r>
          </w:p>
        </w:tc>
        <w:tc>
          <w:tcPr>
            <w:tcW w:type="dxa" w:w="4876"/>
            <w:vAlign w:val="top"/>
          </w:tcPr>
          <w:p>
            <w:pPr>
              <w:spacing w:after="20" w:line="252" w:lineRule="auto"/>
            </w:pPr>
            <w:r>
              <w:rPr>
                <w:b w:val="0"/>
                <w:i w:val="0"/>
                <w:sz w:val="15"/>
              </w:rPr>
              <w:t>Number of reverse proxies in front of the API, so client IPs in logs and audit are correct.</w:t>
            </w:r>
          </w:p>
        </w:tc>
        <w:tc>
          <w:tcPr>
            <w:tcW w:type="dxa" w:w="2891"/>
            <w:vAlign w:val="top"/>
          </w:tcPr>
          <w:p>
            <w:pPr>
              <w:spacing w:after="20" w:line="252" w:lineRule="auto"/>
            </w:pPr>
            <w:r>
              <w:rPr>
                <w:b w:val="0"/>
                <w:i w:val="0"/>
                <w:sz w:val="15"/>
              </w:rPr>
              <w:t>1</w:t>
            </w:r>
          </w:p>
        </w:tc>
      </w:tr>
      <w:tr>
        <w:trPr>
          <w:cantSplit/>
        </w:trPr>
        <w:tc>
          <w:tcPr>
            <w:tcW w:type="dxa" w:w="2948"/>
            <w:vAlign w:val="top"/>
            <w:shd w:val="clear" w:color="auto" w:fill="FDF0F7"/>
          </w:tcPr>
          <w:p>
            <w:pPr>
              <w:spacing w:after="20" w:line="252" w:lineRule="auto"/>
            </w:pPr>
            <w:r>
              <w:rPr>
                <w:b w:val="0"/>
                <w:i w:val="0"/>
                <w:sz w:val="15"/>
              </w:rPr>
              <w:t>DATABASE_URL</w:t>
            </w:r>
          </w:p>
        </w:tc>
        <w:tc>
          <w:tcPr>
            <w:tcW w:type="dxa" w:w="1361"/>
            <w:vAlign w:val="top"/>
            <w:shd w:val="clear" w:color="auto" w:fill="FDF0F7"/>
          </w:tcPr>
          <w:p>
            <w:pPr>
              <w:spacing w:after="20" w:line="252" w:lineRule="auto"/>
            </w:pPr>
            <w:r>
              <w:rPr>
                <w:b w:val="0"/>
                <w:i w:val="0"/>
                <w:sz w:val="15"/>
              </w:rPr>
              <w:t>Database</w:t>
            </w:r>
          </w:p>
        </w:tc>
        <w:tc>
          <w:tcPr>
            <w:tcW w:type="dxa" w:w="2494"/>
            <w:vAlign w:val="top"/>
            <w:shd w:val="clear" w:color="auto" w:fill="FDF0F7"/>
          </w:tcPr>
          <w:p>
            <w:pPr>
              <w:spacing w:after="20" w:line="252" w:lineRule="auto"/>
            </w:pPr>
            <w:r>
              <w:rPr>
                <w:b w:val="0"/>
                <w:i w:val="0"/>
                <w:sz w:val="15"/>
              </w:rPr>
              <w:t>Required</w:t>
            </w:r>
          </w:p>
        </w:tc>
        <w:tc>
          <w:tcPr>
            <w:tcW w:type="dxa" w:w="4876"/>
            <w:vAlign w:val="top"/>
            <w:shd w:val="clear" w:color="auto" w:fill="FDF0F7"/>
          </w:tcPr>
          <w:p>
            <w:pPr>
              <w:spacing w:after="20" w:line="252" w:lineRule="auto"/>
            </w:pPr>
            <w:r>
              <w:rPr>
                <w:b w:val="0"/>
                <w:i w:val="0"/>
                <w:sz w:val="15"/>
              </w:rPr>
              <w:t>PostgreSQL connection string for the application role; use sslmode=require.</w:t>
            </w:r>
          </w:p>
        </w:tc>
        <w:tc>
          <w:tcPr>
            <w:tcW w:type="dxa" w:w="2891"/>
            <w:vAlign w:val="top"/>
            <w:shd w:val="clear" w:color="auto" w:fill="FDF0F7"/>
          </w:tcPr>
          <w:p>
            <w:pPr>
              <w:spacing w:after="20" w:line="252" w:lineRule="auto"/>
            </w:pPr>
            <w:r>
              <w:rPr>
                <w:b w:val="0"/>
                <w:i w:val="0"/>
                <w:sz w:val="15"/>
              </w:rPr>
              <w:t>postgresql://iift_app:***@db-vip:5432/iift?sslmode=require</w:t>
            </w:r>
          </w:p>
        </w:tc>
      </w:tr>
      <w:tr>
        <w:trPr>
          <w:cantSplit/>
        </w:trPr>
        <w:tc>
          <w:tcPr>
            <w:tcW w:type="dxa" w:w="2948"/>
            <w:vAlign w:val="top"/>
          </w:tcPr>
          <w:p>
            <w:pPr>
              <w:spacing w:after="20" w:line="252" w:lineRule="auto"/>
            </w:pPr>
            <w:r>
              <w:rPr>
                <w:b w:val="0"/>
                <w:i w:val="0"/>
                <w:sz w:val="15"/>
              </w:rPr>
              <w:t>DATABASE_POOL_SIZE</w:t>
            </w:r>
          </w:p>
        </w:tc>
        <w:tc>
          <w:tcPr>
            <w:tcW w:type="dxa" w:w="1361"/>
            <w:vAlign w:val="top"/>
          </w:tcPr>
          <w:p>
            <w:pPr>
              <w:spacing w:after="20" w:line="252" w:lineRule="auto"/>
            </w:pPr>
            <w:r>
              <w:rPr>
                <w:b w:val="0"/>
                <w:i w:val="0"/>
                <w:sz w:val="15"/>
              </w:rPr>
              <w:t>Database</w:t>
            </w:r>
          </w:p>
        </w:tc>
        <w:tc>
          <w:tcPr>
            <w:tcW w:type="dxa" w:w="2494"/>
            <w:vAlign w:val="top"/>
          </w:tcPr>
          <w:p>
            <w:pPr>
              <w:spacing w:after="20" w:line="252" w:lineRule="auto"/>
            </w:pPr>
            <w:r>
              <w:rPr>
                <w:b w:val="0"/>
                <w:i w:val="0"/>
                <w:sz w:val="15"/>
              </w:rPr>
              <w:t>Default 10</w:t>
            </w:r>
          </w:p>
        </w:tc>
        <w:tc>
          <w:tcPr>
            <w:tcW w:type="dxa" w:w="4876"/>
            <w:vAlign w:val="top"/>
          </w:tcPr>
          <w:p>
            <w:pPr>
              <w:spacing w:after="20" w:line="252" w:lineRule="auto"/>
            </w:pPr>
            <w:r>
              <w:rPr>
                <w:b w:val="0"/>
                <w:i w:val="0"/>
                <w:sz w:val="15"/>
              </w:rPr>
              <w:t>Maximum connections per API instance for business queries (the session store uses a separate pool of 5).</w:t>
            </w:r>
          </w:p>
        </w:tc>
        <w:tc>
          <w:tcPr>
            <w:tcW w:type="dxa" w:w="2891"/>
            <w:vAlign w:val="top"/>
          </w:tcPr>
          <w:p>
            <w:pPr>
              <w:spacing w:after="20" w:line="252" w:lineRule="auto"/>
            </w:pPr>
            <w:r>
              <w:rPr>
                <w:b w:val="0"/>
                <w:i w:val="0"/>
                <w:sz w:val="15"/>
              </w:rPr>
              <w:t>10</w:t>
            </w:r>
          </w:p>
        </w:tc>
      </w:tr>
      <w:tr>
        <w:trPr>
          <w:cantSplit/>
        </w:trPr>
        <w:tc>
          <w:tcPr>
            <w:tcW w:type="dxa" w:w="2948"/>
            <w:vAlign w:val="top"/>
            <w:shd w:val="clear" w:color="auto" w:fill="FDF0F7"/>
          </w:tcPr>
          <w:p>
            <w:pPr>
              <w:spacing w:after="20" w:line="252" w:lineRule="auto"/>
            </w:pPr>
            <w:r>
              <w:rPr>
                <w:b w:val="0"/>
                <w:i w:val="0"/>
                <w:sz w:val="15"/>
              </w:rPr>
              <w:t>CORS_ORIGINS</w:t>
            </w:r>
          </w:p>
        </w:tc>
        <w:tc>
          <w:tcPr>
            <w:tcW w:type="dxa" w:w="1361"/>
            <w:vAlign w:val="top"/>
            <w:shd w:val="clear" w:color="auto" w:fill="FDF0F7"/>
          </w:tcPr>
          <w:p>
            <w:pPr>
              <w:spacing w:after="20" w:line="252" w:lineRule="auto"/>
            </w:pPr>
            <w:r>
              <w:rPr>
                <w:b w:val="0"/>
                <w:i w:val="0"/>
                <w:sz w:val="15"/>
              </w:rPr>
              <w:t>HTTP</w:t>
            </w:r>
          </w:p>
        </w:tc>
        <w:tc>
          <w:tcPr>
            <w:tcW w:type="dxa" w:w="2494"/>
            <w:vAlign w:val="top"/>
            <w:shd w:val="clear" w:color="auto" w:fill="FDF0F7"/>
          </w:tcPr>
          <w:p>
            <w:pPr>
              <w:spacing w:after="20" w:line="252" w:lineRule="auto"/>
            </w:pPr>
            <w:r>
              <w:rPr>
                <w:b w:val="0"/>
                <w:i w:val="0"/>
                <w:sz w:val="15"/>
              </w:rPr>
              <w:t>Optional</w:t>
            </w:r>
          </w:p>
        </w:tc>
        <w:tc>
          <w:tcPr>
            <w:tcW w:type="dxa" w:w="4876"/>
            <w:vAlign w:val="top"/>
            <w:shd w:val="clear" w:color="auto" w:fill="FDF0F7"/>
          </w:tcPr>
          <w:p>
            <w:pPr>
              <w:spacing w:after="20" w:line="252" w:lineRule="auto"/>
            </w:pPr>
            <w:r>
              <w:rPr>
                <w:b w:val="0"/>
                <w:i w:val="0"/>
                <w:sz w:val="15"/>
              </w:rPr>
              <w:t>Comma-separated origins allowed for cross-origin calls. Leave empty when the SPA and API share one origin behind the proxy.</w:t>
            </w:r>
          </w:p>
        </w:tc>
        <w:tc>
          <w:tcPr>
            <w:tcW w:type="dxa" w:w="2891"/>
            <w:vAlign w:val="top"/>
            <w:shd w:val="clear" w:color="auto" w:fill="FDF0F7"/>
          </w:tcPr>
          <w:p>
            <w:pPr>
              <w:spacing w:after="20" w:line="252" w:lineRule="auto"/>
            </w:pPr>
            <w:r>
              <w:rPr>
                <w:b w:val="0"/>
                <w:i w:val="0"/>
                <w:sz w:val="15"/>
              </w:rPr>
              <w:t>(empty)</w:t>
            </w:r>
          </w:p>
        </w:tc>
      </w:tr>
      <w:tr>
        <w:trPr>
          <w:cantSplit/>
        </w:trPr>
        <w:tc>
          <w:tcPr>
            <w:tcW w:type="dxa" w:w="2948"/>
            <w:vAlign w:val="top"/>
          </w:tcPr>
          <w:p>
            <w:pPr>
              <w:spacing w:after="20" w:line="252" w:lineRule="auto"/>
            </w:pPr>
            <w:r>
              <w:rPr>
                <w:b w:val="0"/>
                <w:i w:val="0"/>
                <w:sz w:val="15"/>
              </w:rPr>
              <w:t>PUBLIC_BASE_URL</w:t>
            </w:r>
          </w:p>
        </w:tc>
        <w:tc>
          <w:tcPr>
            <w:tcW w:type="dxa" w:w="1361"/>
            <w:vAlign w:val="top"/>
          </w:tcPr>
          <w:p>
            <w:pPr>
              <w:spacing w:after="20" w:line="252" w:lineRule="auto"/>
            </w:pPr>
            <w:r>
              <w:rPr>
                <w:b w:val="0"/>
                <w:i w:val="0"/>
                <w:sz w:val="15"/>
              </w:rPr>
              <w:t>HTTP</w:t>
            </w:r>
          </w:p>
        </w:tc>
        <w:tc>
          <w:tcPr>
            <w:tcW w:type="dxa" w:w="2494"/>
            <w:vAlign w:val="top"/>
          </w:tcPr>
          <w:p>
            <w:pPr>
              <w:spacing w:after="20" w:line="252" w:lineRule="auto"/>
            </w:pPr>
            <w:r>
              <w:rPr>
                <w:b w:val="0"/>
                <w:i w:val="0"/>
                <w:sz w:val="15"/>
              </w:rPr>
              <w:t>Default http://localhost:5173</w:t>
            </w:r>
          </w:p>
        </w:tc>
        <w:tc>
          <w:tcPr>
            <w:tcW w:type="dxa" w:w="4876"/>
            <w:vAlign w:val="top"/>
          </w:tcPr>
          <w:p>
            <w:pPr>
              <w:spacing w:after="20" w:line="252" w:lineRule="auto"/>
            </w:pPr>
            <w:r>
              <w:rPr>
                <w:b w:val="0"/>
                <w:i w:val="0"/>
                <w:sz w:val="15"/>
              </w:rPr>
              <w:t>External base URL used in links sent by e-mail (e-signature links).</w:t>
            </w:r>
          </w:p>
        </w:tc>
        <w:tc>
          <w:tcPr>
            <w:tcW w:type="dxa" w:w="2891"/>
            <w:vAlign w:val="top"/>
          </w:tcPr>
          <w:p>
            <w:pPr>
              <w:spacing w:after="20" w:line="252" w:lineRule="auto"/>
            </w:pPr>
            <w:r>
              <w:rPr>
                <w:b w:val="0"/>
                <w:i w:val="0"/>
                <w:sz w:val="15"/>
              </w:rPr>
              <w:t>https://portal.iift.com.bn</w:t>
            </w:r>
          </w:p>
        </w:tc>
      </w:tr>
      <w:tr>
        <w:trPr>
          <w:cantSplit/>
        </w:trPr>
        <w:tc>
          <w:tcPr>
            <w:tcW w:type="dxa" w:w="2948"/>
            <w:vAlign w:val="top"/>
            <w:shd w:val="clear" w:color="auto" w:fill="FDF0F7"/>
          </w:tcPr>
          <w:p>
            <w:pPr>
              <w:spacing w:after="20" w:line="252" w:lineRule="auto"/>
            </w:pPr>
            <w:r>
              <w:rPr>
                <w:b w:val="0"/>
                <w:i w:val="0"/>
                <w:sz w:val="15"/>
              </w:rPr>
              <w:t>API_DOCS_ENABLED</w:t>
            </w:r>
          </w:p>
        </w:tc>
        <w:tc>
          <w:tcPr>
            <w:tcW w:type="dxa" w:w="1361"/>
            <w:vAlign w:val="top"/>
            <w:shd w:val="clear" w:color="auto" w:fill="FDF0F7"/>
          </w:tcPr>
          <w:p>
            <w:pPr>
              <w:spacing w:after="20" w:line="252" w:lineRule="auto"/>
            </w:pPr>
            <w:r>
              <w:rPr>
                <w:b w:val="0"/>
                <w:i w:val="0"/>
                <w:sz w:val="15"/>
              </w:rPr>
              <w:t>HTTP</w:t>
            </w:r>
          </w:p>
        </w:tc>
        <w:tc>
          <w:tcPr>
            <w:tcW w:type="dxa" w:w="2494"/>
            <w:vAlign w:val="top"/>
            <w:shd w:val="clear" w:color="auto" w:fill="FDF0F7"/>
          </w:tcPr>
          <w:p>
            <w:pPr>
              <w:spacing w:after="20" w:line="252" w:lineRule="auto"/>
            </w:pPr>
            <w:r>
              <w:rPr>
                <w:b w:val="0"/>
                <w:i w:val="0"/>
                <w:sz w:val="15"/>
              </w:rPr>
              <w:t>Default false in production</w:t>
            </w:r>
          </w:p>
        </w:tc>
        <w:tc>
          <w:tcPr>
            <w:tcW w:type="dxa" w:w="4876"/>
            <w:vAlign w:val="top"/>
            <w:shd w:val="clear" w:color="auto" w:fill="FDF0F7"/>
          </w:tcPr>
          <w:p>
            <w:pPr>
              <w:spacing w:after="20" w:line="252" w:lineRule="auto"/>
            </w:pPr>
            <w:r>
              <w:rPr>
                <w:b w:val="0"/>
                <w:i w:val="0"/>
                <w:sz w:val="15"/>
              </w:rPr>
              <w:t>Serves Swagger UI at /api/docs. Must be false in production.</w:t>
            </w:r>
          </w:p>
        </w:tc>
        <w:tc>
          <w:tcPr>
            <w:tcW w:type="dxa" w:w="2891"/>
            <w:vAlign w:val="top"/>
            <w:shd w:val="clear" w:color="auto" w:fill="FDF0F7"/>
          </w:tcPr>
          <w:p>
            <w:pPr>
              <w:spacing w:after="20" w:line="252" w:lineRule="auto"/>
            </w:pPr>
            <w:r>
              <w:rPr>
                <w:b w:val="0"/>
                <w:i w:val="0"/>
                <w:sz w:val="15"/>
              </w:rPr>
              <w:t>false</w:t>
            </w:r>
          </w:p>
        </w:tc>
      </w:tr>
      <w:tr>
        <w:trPr>
          <w:cantSplit/>
        </w:trPr>
        <w:tc>
          <w:tcPr>
            <w:tcW w:type="dxa" w:w="2948"/>
            <w:vAlign w:val="top"/>
          </w:tcPr>
          <w:p>
            <w:pPr>
              <w:spacing w:after="20" w:line="252" w:lineRule="auto"/>
            </w:pPr>
            <w:r>
              <w:rPr>
                <w:b w:val="0"/>
                <w:i w:val="0"/>
                <w:sz w:val="15"/>
              </w:rPr>
              <w:t>SESSION_SECRET</w:t>
            </w:r>
          </w:p>
        </w:tc>
        <w:tc>
          <w:tcPr>
            <w:tcW w:type="dxa" w:w="1361"/>
            <w:vAlign w:val="top"/>
          </w:tcPr>
          <w:p>
            <w:pPr>
              <w:spacing w:after="20" w:line="252" w:lineRule="auto"/>
            </w:pPr>
            <w:r>
              <w:rPr>
                <w:b w:val="0"/>
                <w:i w:val="0"/>
                <w:sz w:val="15"/>
              </w:rPr>
              <w:t>Security</w:t>
            </w:r>
          </w:p>
        </w:tc>
        <w:tc>
          <w:tcPr>
            <w:tcW w:type="dxa" w:w="2494"/>
            <w:vAlign w:val="top"/>
          </w:tcPr>
          <w:p>
            <w:pPr>
              <w:spacing w:after="20" w:line="252" w:lineRule="auto"/>
            </w:pPr>
            <w:r>
              <w:rPr>
                <w:b w:val="0"/>
                <w:i w:val="0"/>
                <w:sz w:val="15"/>
              </w:rPr>
              <w:t>Required</w:t>
            </w:r>
          </w:p>
        </w:tc>
        <w:tc>
          <w:tcPr>
            <w:tcW w:type="dxa" w:w="4876"/>
            <w:vAlign w:val="top"/>
          </w:tcPr>
          <w:p>
            <w:pPr>
              <w:spacing w:after="20" w:line="252" w:lineRule="auto"/>
            </w:pPr>
            <w:r>
              <w:rPr>
                <w:b w:val="0"/>
                <w:i w:val="0"/>
                <w:sz w:val="15"/>
              </w:rPr>
              <w:t>Secret that signs the session cookie; at least 32 characters.</w:t>
            </w:r>
          </w:p>
        </w:tc>
        <w:tc>
          <w:tcPr>
            <w:tcW w:type="dxa" w:w="2891"/>
            <w:vAlign w:val="top"/>
          </w:tcPr>
          <w:p>
            <w:pPr>
              <w:spacing w:after="20" w:line="252" w:lineRule="auto"/>
            </w:pPr>
            <w:r>
              <w:rPr>
                <w:b w:val="0"/>
                <w:i w:val="0"/>
                <w:sz w:val="15"/>
              </w:rPr>
              <w:t>(64 random chars)</w:t>
            </w:r>
          </w:p>
        </w:tc>
      </w:tr>
      <w:tr>
        <w:trPr>
          <w:cantSplit/>
        </w:trPr>
        <w:tc>
          <w:tcPr>
            <w:tcW w:type="dxa" w:w="2948"/>
            <w:vAlign w:val="top"/>
            <w:shd w:val="clear" w:color="auto" w:fill="FDF0F7"/>
          </w:tcPr>
          <w:p>
            <w:pPr>
              <w:spacing w:after="20" w:line="252" w:lineRule="auto"/>
            </w:pPr>
            <w:r>
              <w:rPr>
                <w:b w:val="0"/>
                <w:i w:val="0"/>
                <w:sz w:val="15"/>
              </w:rPr>
              <w:t>SESSION_COOKIE_NAME</w:t>
            </w:r>
          </w:p>
        </w:tc>
        <w:tc>
          <w:tcPr>
            <w:tcW w:type="dxa" w:w="1361"/>
            <w:vAlign w:val="top"/>
            <w:shd w:val="clear" w:color="auto" w:fill="FDF0F7"/>
          </w:tcPr>
          <w:p>
            <w:pPr>
              <w:spacing w:after="20" w:line="252" w:lineRule="auto"/>
            </w:pPr>
            <w:r>
              <w:rPr>
                <w:b w:val="0"/>
                <w:i w:val="0"/>
                <w:sz w:val="15"/>
              </w:rPr>
              <w:t>Security</w:t>
            </w:r>
          </w:p>
        </w:tc>
        <w:tc>
          <w:tcPr>
            <w:tcW w:type="dxa" w:w="2494"/>
            <w:vAlign w:val="top"/>
            <w:shd w:val="clear" w:color="auto" w:fill="FDF0F7"/>
          </w:tcPr>
          <w:p>
            <w:pPr>
              <w:spacing w:after="20" w:line="252" w:lineRule="auto"/>
            </w:pPr>
            <w:r>
              <w:rPr>
                <w:b w:val="0"/>
                <w:i w:val="0"/>
                <w:sz w:val="15"/>
              </w:rPr>
              <w:t>Default iift.sid</w:t>
            </w:r>
          </w:p>
        </w:tc>
        <w:tc>
          <w:tcPr>
            <w:tcW w:type="dxa" w:w="4876"/>
            <w:vAlign w:val="top"/>
            <w:shd w:val="clear" w:color="auto" w:fill="FDF0F7"/>
          </w:tcPr>
          <w:p>
            <w:pPr>
              <w:spacing w:after="20" w:line="252" w:lineRule="auto"/>
            </w:pPr>
            <w:r>
              <w:rPr>
                <w:b w:val="0"/>
                <w:i w:val="0"/>
                <w:sz w:val="15"/>
              </w:rPr>
              <w:t>Name of the session cookie.</w:t>
            </w:r>
          </w:p>
        </w:tc>
        <w:tc>
          <w:tcPr>
            <w:tcW w:type="dxa" w:w="2891"/>
            <w:vAlign w:val="top"/>
            <w:shd w:val="clear" w:color="auto" w:fill="FDF0F7"/>
          </w:tcPr>
          <w:p>
            <w:pPr>
              <w:spacing w:after="20" w:line="252" w:lineRule="auto"/>
            </w:pPr>
            <w:r>
              <w:rPr>
                <w:b w:val="0"/>
                <w:i w:val="0"/>
                <w:sz w:val="15"/>
              </w:rPr>
              <w:t>iift.sid</w:t>
            </w:r>
          </w:p>
        </w:tc>
      </w:tr>
      <w:tr>
        <w:trPr>
          <w:cantSplit/>
        </w:trPr>
        <w:tc>
          <w:tcPr>
            <w:tcW w:type="dxa" w:w="2948"/>
            <w:vAlign w:val="top"/>
          </w:tcPr>
          <w:p>
            <w:pPr>
              <w:spacing w:after="20" w:line="252" w:lineRule="auto"/>
            </w:pPr>
            <w:r>
              <w:rPr>
                <w:b w:val="0"/>
                <w:i w:val="0"/>
                <w:sz w:val="15"/>
              </w:rPr>
              <w:t>SESSION_COOKIE_SECURE</w:t>
            </w:r>
          </w:p>
        </w:tc>
        <w:tc>
          <w:tcPr>
            <w:tcW w:type="dxa" w:w="1361"/>
            <w:vAlign w:val="top"/>
          </w:tcPr>
          <w:p>
            <w:pPr>
              <w:spacing w:after="20" w:line="252" w:lineRule="auto"/>
            </w:pPr>
            <w:r>
              <w:rPr>
                <w:b w:val="0"/>
                <w:i w:val="0"/>
                <w:sz w:val="15"/>
              </w:rPr>
              <w:t>Security</w:t>
            </w:r>
          </w:p>
        </w:tc>
        <w:tc>
          <w:tcPr>
            <w:tcW w:type="dxa" w:w="2494"/>
            <w:vAlign w:val="top"/>
          </w:tcPr>
          <w:p>
            <w:pPr>
              <w:spacing w:after="20" w:line="252" w:lineRule="auto"/>
            </w:pPr>
            <w:r>
              <w:rPr>
                <w:b w:val="0"/>
                <w:i w:val="0"/>
                <w:sz w:val="15"/>
              </w:rPr>
              <w:t>Default true in production</w:t>
            </w:r>
          </w:p>
        </w:tc>
        <w:tc>
          <w:tcPr>
            <w:tcW w:type="dxa" w:w="4876"/>
            <w:vAlign w:val="top"/>
          </w:tcPr>
          <w:p>
            <w:pPr>
              <w:spacing w:after="20" w:line="252" w:lineRule="auto"/>
            </w:pPr>
            <w:r>
              <w:rPr>
                <w:b w:val="0"/>
                <w:i w:val="0"/>
                <w:sz w:val="15"/>
              </w:rPr>
              <w:t>Sends the cookie over HTTPS only. Must be true in production.</w:t>
            </w:r>
          </w:p>
        </w:tc>
        <w:tc>
          <w:tcPr>
            <w:tcW w:type="dxa" w:w="2891"/>
            <w:vAlign w:val="top"/>
          </w:tcPr>
          <w:p>
            <w:pPr>
              <w:spacing w:after="20" w:line="252" w:lineRule="auto"/>
            </w:pPr>
            <w:r>
              <w:rPr>
                <w:b w:val="0"/>
                <w:i w:val="0"/>
                <w:sz w:val="15"/>
              </w:rPr>
              <w:t>true</w:t>
            </w:r>
          </w:p>
        </w:tc>
      </w:tr>
      <w:tr>
        <w:trPr>
          <w:cantSplit/>
        </w:trPr>
        <w:tc>
          <w:tcPr>
            <w:tcW w:type="dxa" w:w="2948"/>
            <w:vAlign w:val="top"/>
            <w:shd w:val="clear" w:color="auto" w:fill="FDF0F7"/>
          </w:tcPr>
          <w:p>
            <w:pPr>
              <w:spacing w:after="20" w:line="252" w:lineRule="auto"/>
            </w:pPr>
            <w:r>
              <w:rPr>
                <w:b w:val="0"/>
                <w:i w:val="0"/>
                <w:sz w:val="15"/>
              </w:rPr>
              <w:t>FIELD_ENCRYPTION_KEY</w:t>
            </w:r>
          </w:p>
        </w:tc>
        <w:tc>
          <w:tcPr>
            <w:tcW w:type="dxa" w:w="1361"/>
            <w:vAlign w:val="top"/>
            <w:shd w:val="clear" w:color="auto" w:fill="FDF0F7"/>
          </w:tcPr>
          <w:p>
            <w:pPr>
              <w:spacing w:after="20" w:line="252" w:lineRule="auto"/>
            </w:pPr>
            <w:r>
              <w:rPr>
                <w:b w:val="0"/>
                <w:i w:val="0"/>
                <w:sz w:val="15"/>
              </w:rPr>
              <w:t>Security</w:t>
            </w:r>
          </w:p>
        </w:tc>
        <w:tc>
          <w:tcPr>
            <w:tcW w:type="dxa" w:w="2494"/>
            <w:vAlign w:val="top"/>
            <w:shd w:val="clear" w:color="auto" w:fill="FDF0F7"/>
          </w:tcPr>
          <w:p>
            <w:pPr>
              <w:spacing w:after="20" w:line="252" w:lineRule="auto"/>
            </w:pPr>
            <w:r>
              <w:rPr>
                <w:b w:val="0"/>
                <w:i w:val="0"/>
                <w:sz w:val="15"/>
              </w:rPr>
              <w:t>Required</w:t>
            </w:r>
          </w:p>
        </w:tc>
        <w:tc>
          <w:tcPr>
            <w:tcW w:type="dxa" w:w="4876"/>
            <w:vAlign w:val="top"/>
            <w:shd w:val="clear" w:color="auto" w:fill="FDF0F7"/>
          </w:tcPr>
          <w:p>
            <w:pPr>
              <w:spacing w:after="20" w:line="252" w:lineRule="auto"/>
            </w:pPr>
            <w:r>
              <w:rPr>
                <w:b w:val="0"/>
                <w:i w:val="0"/>
                <w:sz w:val="15"/>
              </w:rPr>
              <w:t>Base64 256-bit key for AES-256-GCM encryption of IC/passport numbers.</w:t>
            </w:r>
          </w:p>
        </w:tc>
        <w:tc>
          <w:tcPr>
            <w:tcW w:type="dxa" w:w="2891"/>
            <w:vAlign w:val="top"/>
            <w:shd w:val="clear" w:color="auto" w:fill="FDF0F7"/>
          </w:tcPr>
          <w:p>
            <w:pPr>
              <w:spacing w:after="20" w:line="252" w:lineRule="auto"/>
            </w:pPr>
            <w:r>
              <w:rPr>
                <w:b w:val="0"/>
                <w:i w:val="0"/>
                <w:sz w:val="15"/>
              </w:rPr>
              <w:t>(base64, 32 bytes)</w:t>
            </w:r>
          </w:p>
        </w:tc>
      </w:tr>
      <w:tr>
        <w:trPr>
          <w:cantSplit/>
        </w:trPr>
        <w:tc>
          <w:tcPr>
            <w:tcW w:type="dxa" w:w="2948"/>
            <w:vAlign w:val="top"/>
          </w:tcPr>
          <w:p>
            <w:pPr>
              <w:spacing w:after="20" w:line="252" w:lineRule="auto"/>
            </w:pPr>
            <w:r>
              <w:rPr>
                <w:b w:val="0"/>
                <w:i w:val="0"/>
                <w:sz w:val="15"/>
              </w:rPr>
              <w:t>FIELD_HASH_KEY</w:t>
            </w:r>
          </w:p>
        </w:tc>
        <w:tc>
          <w:tcPr>
            <w:tcW w:type="dxa" w:w="1361"/>
            <w:vAlign w:val="top"/>
          </w:tcPr>
          <w:p>
            <w:pPr>
              <w:spacing w:after="20" w:line="252" w:lineRule="auto"/>
            </w:pPr>
            <w:r>
              <w:rPr>
                <w:b w:val="0"/>
                <w:i w:val="0"/>
                <w:sz w:val="15"/>
              </w:rPr>
              <w:t>Security</w:t>
            </w:r>
          </w:p>
        </w:tc>
        <w:tc>
          <w:tcPr>
            <w:tcW w:type="dxa" w:w="2494"/>
            <w:vAlign w:val="top"/>
          </w:tcPr>
          <w:p>
            <w:pPr>
              <w:spacing w:after="20" w:line="252" w:lineRule="auto"/>
            </w:pPr>
            <w:r>
              <w:rPr>
                <w:b w:val="0"/>
                <w:i w:val="0"/>
                <w:sz w:val="15"/>
              </w:rPr>
              <w:t>Required</w:t>
            </w:r>
          </w:p>
        </w:tc>
        <w:tc>
          <w:tcPr>
            <w:tcW w:type="dxa" w:w="4876"/>
            <w:vAlign w:val="top"/>
          </w:tcPr>
          <w:p>
            <w:pPr>
              <w:spacing w:after="20" w:line="252" w:lineRule="auto"/>
            </w:pPr>
            <w:r>
              <w:rPr>
                <w:b w:val="0"/>
                <w:i w:val="0"/>
                <w:sz w:val="15"/>
              </w:rPr>
              <w:t>Base64 256-bit key for the HMAC-SHA256 blind index of identification numbers.</w:t>
            </w:r>
          </w:p>
        </w:tc>
        <w:tc>
          <w:tcPr>
            <w:tcW w:type="dxa" w:w="2891"/>
            <w:vAlign w:val="top"/>
          </w:tcPr>
          <w:p>
            <w:pPr>
              <w:spacing w:after="20" w:line="252" w:lineRule="auto"/>
            </w:pPr>
            <w:r>
              <w:rPr>
                <w:b w:val="0"/>
                <w:i w:val="0"/>
                <w:sz w:val="15"/>
              </w:rPr>
              <w:t>(base64, 32 bytes)</w:t>
            </w:r>
          </w:p>
        </w:tc>
      </w:tr>
      <w:tr>
        <w:trPr>
          <w:cantSplit/>
        </w:trPr>
        <w:tc>
          <w:tcPr>
            <w:tcW w:type="dxa" w:w="2948"/>
            <w:vAlign w:val="top"/>
            <w:shd w:val="clear" w:color="auto" w:fill="FDF0F7"/>
          </w:tcPr>
          <w:p>
            <w:pPr>
              <w:spacing w:after="20" w:line="252" w:lineRule="auto"/>
            </w:pPr>
            <w:r>
              <w:rPr>
                <w:b w:val="0"/>
                <w:i w:val="0"/>
                <w:sz w:val="15"/>
              </w:rPr>
              <w:t>DOCUMENT_ENCRYPTION_KEY</w:t>
            </w:r>
          </w:p>
        </w:tc>
        <w:tc>
          <w:tcPr>
            <w:tcW w:type="dxa" w:w="1361"/>
            <w:vAlign w:val="top"/>
            <w:shd w:val="clear" w:color="auto" w:fill="FDF0F7"/>
          </w:tcPr>
          <w:p>
            <w:pPr>
              <w:spacing w:after="20" w:line="252" w:lineRule="auto"/>
            </w:pPr>
            <w:r>
              <w:rPr>
                <w:b w:val="0"/>
                <w:i w:val="0"/>
                <w:sz w:val="15"/>
              </w:rPr>
              <w:t>Security</w:t>
            </w:r>
          </w:p>
        </w:tc>
        <w:tc>
          <w:tcPr>
            <w:tcW w:type="dxa" w:w="2494"/>
            <w:vAlign w:val="top"/>
            <w:shd w:val="clear" w:color="auto" w:fill="FDF0F7"/>
          </w:tcPr>
          <w:p>
            <w:pPr>
              <w:spacing w:after="20" w:line="252" w:lineRule="auto"/>
            </w:pPr>
            <w:r>
              <w:rPr>
                <w:b w:val="0"/>
                <w:i w:val="0"/>
                <w:sz w:val="15"/>
              </w:rPr>
              <w:t>Required</w:t>
            </w:r>
          </w:p>
        </w:tc>
        <w:tc>
          <w:tcPr>
            <w:tcW w:type="dxa" w:w="4876"/>
            <w:vAlign w:val="top"/>
            <w:shd w:val="clear" w:color="auto" w:fill="FDF0F7"/>
          </w:tcPr>
          <w:p>
            <w:pPr>
              <w:spacing w:after="20" w:line="252" w:lineRule="auto"/>
            </w:pPr>
            <w:r>
              <w:rPr>
                <w:b w:val="0"/>
                <w:i w:val="0"/>
                <w:sz w:val="15"/>
              </w:rPr>
              <w:t>Base64 256-bit key for AES-256-GCM encryption of stored documents.</w:t>
            </w:r>
          </w:p>
        </w:tc>
        <w:tc>
          <w:tcPr>
            <w:tcW w:type="dxa" w:w="2891"/>
            <w:vAlign w:val="top"/>
            <w:shd w:val="clear" w:color="auto" w:fill="FDF0F7"/>
          </w:tcPr>
          <w:p>
            <w:pPr>
              <w:spacing w:after="20" w:line="252" w:lineRule="auto"/>
            </w:pPr>
            <w:r>
              <w:rPr>
                <w:b w:val="0"/>
                <w:i w:val="0"/>
                <w:sz w:val="15"/>
              </w:rPr>
              <w:t>(base64, 32 bytes)</w:t>
            </w:r>
          </w:p>
        </w:tc>
      </w:tr>
      <w:tr>
        <w:trPr>
          <w:cantSplit/>
        </w:trPr>
        <w:tc>
          <w:tcPr>
            <w:tcW w:type="dxa" w:w="2948"/>
            <w:vAlign w:val="top"/>
          </w:tcPr>
          <w:p>
            <w:pPr>
              <w:spacing w:after="20" w:line="252" w:lineRule="auto"/>
            </w:pPr>
            <w:r>
              <w:rPr>
                <w:b w:val="0"/>
                <w:i w:val="0"/>
                <w:sz w:val="15"/>
              </w:rPr>
              <w:t>DOCUMENT_STORAGE_PATH</w:t>
            </w:r>
          </w:p>
        </w:tc>
        <w:tc>
          <w:tcPr>
            <w:tcW w:type="dxa" w:w="1361"/>
            <w:vAlign w:val="top"/>
          </w:tcPr>
          <w:p>
            <w:pPr>
              <w:spacing w:after="20" w:line="252" w:lineRule="auto"/>
            </w:pPr>
            <w:r>
              <w:rPr>
                <w:b w:val="0"/>
                <w:i w:val="0"/>
                <w:sz w:val="15"/>
              </w:rPr>
              <w:t>Documents</w:t>
            </w:r>
          </w:p>
        </w:tc>
        <w:tc>
          <w:tcPr>
            <w:tcW w:type="dxa" w:w="2494"/>
            <w:vAlign w:val="top"/>
          </w:tcPr>
          <w:p>
            <w:pPr>
              <w:spacing w:after="20" w:line="252" w:lineRule="auto"/>
            </w:pPr>
            <w:r>
              <w:rPr>
                <w:b w:val="0"/>
                <w:i w:val="0"/>
                <w:sz w:val="15"/>
              </w:rPr>
              <w:t>Default ./storage/documents</w:t>
            </w:r>
          </w:p>
        </w:tc>
        <w:tc>
          <w:tcPr>
            <w:tcW w:type="dxa" w:w="4876"/>
            <w:vAlign w:val="top"/>
          </w:tcPr>
          <w:p>
            <w:pPr>
              <w:spacing w:after="20" w:line="252" w:lineRule="auto"/>
            </w:pPr>
            <w:r>
              <w:rPr>
                <w:b w:val="0"/>
                <w:i w:val="0"/>
                <w:sz w:val="15"/>
              </w:rPr>
              <w:t>Directory of the encrypted document store (NFS mount on-premise, EFS in the cloud).</w:t>
            </w:r>
          </w:p>
        </w:tc>
        <w:tc>
          <w:tcPr>
            <w:tcW w:type="dxa" w:w="2891"/>
            <w:vAlign w:val="top"/>
          </w:tcPr>
          <w:p>
            <w:pPr>
              <w:spacing w:after="20" w:line="252" w:lineRule="auto"/>
            </w:pPr>
            <w:r>
              <w:rPr>
                <w:b w:val="0"/>
                <w:i w:val="0"/>
                <w:sz w:val="15"/>
              </w:rPr>
              <w:t>/data/documents</w:t>
            </w:r>
          </w:p>
        </w:tc>
      </w:tr>
      <w:tr>
        <w:trPr>
          <w:cantSplit/>
        </w:trPr>
        <w:tc>
          <w:tcPr>
            <w:tcW w:type="dxa" w:w="2948"/>
            <w:vAlign w:val="top"/>
            <w:shd w:val="clear" w:color="auto" w:fill="FDF0F7"/>
          </w:tcPr>
          <w:p>
            <w:pPr>
              <w:spacing w:after="20" w:line="252" w:lineRule="auto"/>
            </w:pPr>
            <w:r>
              <w:rPr>
                <w:b w:val="0"/>
                <w:i w:val="0"/>
                <w:sz w:val="15"/>
              </w:rPr>
              <w:t>MAX_UPLOAD_MB</w:t>
            </w:r>
          </w:p>
        </w:tc>
        <w:tc>
          <w:tcPr>
            <w:tcW w:type="dxa" w:w="1361"/>
            <w:vAlign w:val="top"/>
            <w:shd w:val="clear" w:color="auto" w:fill="FDF0F7"/>
          </w:tcPr>
          <w:p>
            <w:pPr>
              <w:spacing w:after="20" w:line="252" w:lineRule="auto"/>
            </w:pPr>
            <w:r>
              <w:rPr>
                <w:b w:val="0"/>
                <w:i w:val="0"/>
                <w:sz w:val="15"/>
              </w:rPr>
              <w:t>Documents</w:t>
            </w:r>
          </w:p>
        </w:tc>
        <w:tc>
          <w:tcPr>
            <w:tcW w:type="dxa" w:w="2494"/>
            <w:vAlign w:val="top"/>
            <w:shd w:val="clear" w:color="auto" w:fill="FDF0F7"/>
          </w:tcPr>
          <w:p>
            <w:pPr>
              <w:spacing w:after="20" w:line="252" w:lineRule="auto"/>
            </w:pPr>
            <w:r>
              <w:rPr>
                <w:b w:val="0"/>
                <w:i w:val="0"/>
                <w:sz w:val="15"/>
              </w:rPr>
              <w:t>Default 10</w:t>
            </w:r>
          </w:p>
        </w:tc>
        <w:tc>
          <w:tcPr>
            <w:tcW w:type="dxa" w:w="4876"/>
            <w:vAlign w:val="top"/>
            <w:shd w:val="clear" w:color="auto" w:fill="FDF0F7"/>
          </w:tcPr>
          <w:p>
            <w:pPr>
              <w:spacing w:after="20" w:line="252" w:lineRule="auto"/>
            </w:pPr>
            <w:r>
              <w:rPr>
                <w:b w:val="0"/>
                <w:i w:val="0"/>
                <w:sz w:val="15"/>
              </w:rPr>
              <w:t>Largest accepted upload in MB (the HTTP layer also refuses bodies over 25 MB).</w:t>
            </w:r>
          </w:p>
        </w:tc>
        <w:tc>
          <w:tcPr>
            <w:tcW w:type="dxa" w:w="2891"/>
            <w:vAlign w:val="top"/>
            <w:shd w:val="clear" w:color="auto" w:fill="FDF0F7"/>
          </w:tcPr>
          <w:p>
            <w:pPr>
              <w:spacing w:after="20" w:line="252" w:lineRule="auto"/>
            </w:pPr>
            <w:r>
              <w:rPr>
                <w:b w:val="0"/>
                <w:i w:val="0"/>
                <w:sz w:val="15"/>
              </w:rPr>
              <w:t>10</w:t>
            </w:r>
          </w:p>
        </w:tc>
      </w:tr>
      <w:tr>
        <w:trPr>
          <w:cantSplit/>
        </w:trPr>
        <w:tc>
          <w:tcPr>
            <w:tcW w:type="dxa" w:w="2948"/>
            <w:vAlign w:val="top"/>
          </w:tcPr>
          <w:p>
            <w:pPr>
              <w:spacing w:after="20" w:line="252" w:lineRule="auto"/>
            </w:pPr>
            <w:r>
              <w:rPr>
                <w:b w:val="0"/>
                <w:i w:val="0"/>
                <w:sz w:val="15"/>
              </w:rPr>
              <w:t>CLAMAV_HOST</w:t>
            </w:r>
          </w:p>
        </w:tc>
        <w:tc>
          <w:tcPr>
            <w:tcW w:type="dxa" w:w="1361"/>
            <w:vAlign w:val="top"/>
          </w:tcPr>
          <w:p>
            <w:pPr>
              <w:spacing w:after="20" w:line="252" w:lineRule="auto"/>
            </w:pPr>
            <w:r>
              <w:rPr>
                <w:b w:val="0"/>
                <w:i w:val="0"/>
                <w:sz w:val="15"/>
              </w:rPr>
              <w:t>Documents</w:t>
            </w:r>
          </w:p>
        </w:tc>
        <w:tc>
          <w:tcPr>
            <w:tcW w:type="dxa" w:w="2494"/>
            <w:vAlign w:val="top"/>
          </w:tcPr>
          <w:p>
            <w:pPr>
              <w:spacing w:after="20" w:line="252" w:lineRule="auto"/>
            </w:pPr>
            <w:r>
              <w:rPr>
                <w:b w:val="0"/>
                <w:i w:val="0"/>
                <w:sz w:val="15"/>
              </w:rPr>
              <w:t>Optional</w:t>
            </w:r>
          </w:p>
        </w:tc>
        <w:tc>
          <w:tcPr>
            <w:tcW w:type="dxa" w:w="4876"/>
            <w:vAlign w:val="top"/>
          </w:tcPr>
          <w:p>
            <w:pPr>
              <w:spacing w:after="20" w:line="252" w:lineRule="auto"/>
            </w:pPr>
            <w:r>
              <w:rPr>
                <w:b w:val="0"/>
                <w:i w:val="0"/>
                <w:sz w:val="15"/>
              </w:rPr>
              <w:t>clamd host for malware scanning of uploads; scanning is skipped when empty.</w:t>
            </w:r>
          </w:p>
        </w:tc>
        <w:tc>
          <w:tcPr>
            <w:tcW w:type="dxa" w:w="2891"/>
            <w:vAlign w:val="top"/>
          </w:tcPr>
          <w:p>
            <w:pPr>
              <w:spacing w:after="20" w:line="252" w:lineRule="auto"/>
            </w:pPr>
            <w:r>
              <w:rPr>
                <w:b w:val="0"/>
                <w:i w:val="0"/>
                <w:sz w:val="15"/>
              </w:rPr>
              <w:t>clamav</w:t>
            </w:r>
          </w:p>
        </w:tc>
      </w:tr>
      <w:tr>
        <w:trPr>
          <w:cantSplit/>
        </w:trPr>
        <w:tc>
          <w:tcPr>
            <w:tcW w:type="dxa" w:w="2948"/>
            <w:vAlign w:val="top"/>
            <w:shd w:val="clear" w:color="auto" w:fill="FDF0F7"/>
          </w:tcPr>
          <w:p>
            <w:pPr>
              <w:spacing w:after="20" w:line="252" w:lineRule="auto"/>
            </w:pPr>
            <w:r>
              <w:rPr>
                <w:b w:val="0"/>
                <w:i w:val="0"/>
                <w:sz w:val="15"/>
              </w:rPr>
              <w:t>CLAMAV_PORT</w:t>
            </w:r>
          </w:p>
        </w:tc>
        <w:tc>
          <w:tcPr>
            <w:tcW w:type="dxa" w:w="1361"/>
            <w:vAlign w:val="top"/>
            <w:shd w:val="clear" w:color="auto" w:fill="FDF0F7"/>
          </w:tcPr>
          <w:p>
            <w:pPr>
              <w:spacing w:after="20" w:line="252" w:lineRule="auto"/>
            </w:pPr>
            <w:r>
              <w:rPr>
                <w:b w:val="0"/>
                <w:i w:val="0"/>
                <w:sz w:val="15"/>
              </w:rPr>
              <w:t>Documents</w:t>
            </w:r>
          </w:p>
        </w:tc>
        <w:tc>
          <w:tcPr>
            <w:tcW w:type="dxa" w:w="2494"/>
            <w:vAlign w:val="top"/>
            <w:shd w:val="clear" w:color="auto" w:fill="FDF0F7"/>
          </w:tcPr>
          <w:p>
            <w:pPr>
              <w:spacing w:after="20" w:line="252" w:lineRule="auto"/>
            </w:pPr>
            <w:r>
              <w:rPr>
                <w:b w:val="0"/>
                <w:i w:val="0"/>
                <w:sz w:val="15"/>
              </w:rPr>
              <w:t>Default 3310</w:t>
            </w:r>
          </w:p>
        </w:tc>
        <w:tc>
          <w:tcPr>
            <w:tcW w:type="dxa" w:w="4876"/>
            <w:vAlign w:val="top"/>
            <w:shd w:val="clear" w:color="auto" w:fill="FDF0F7"/>
          </w:tcPr>
          <w:p>
            <w:pPr>
              <w:spacing w:after="20" w:line="252" w:lineRule="auto"/>
            </w:pPr>
            <w:r>
              <w:rPr>
                <w:b w:val="0"/>
                <w:i w:val="0"/>
                <w:sz w:val="15"/>
              </w:rPr>
              <w:t>clamd TCP port.</w:t>
            </w:r>
          </w:p>
        </w:tc>
        <w:tc>
          <w:tcPr>
            <w:tcW w:type="dxa" w:w="2891"/>
            <w:vAlign w:val="top"/>
            <w:shd w:val="clear" w:color="auto" w:fill="FDF0F7"/>
          </w:tcPr>
          <w:p>
            <w:pPr>
              <w:spacing w:after="20" w:line="252" w:lineRule="auto"/>
            </w:pPr>
            <w:r>
              <w:rPr>
                <w:b w:val="0"/>
                <w:i w:val="0"/>
                <w:sz w:val="15"/>
              </w:rPr>
              <w:t>3310</w:t>
            </w:r>
          </w:p>
        </w:tc>
      </w:tr>
      <w:tr>
        <w:trPr>
          <w:cantSplit/>
        </w:trPr>
        <w:tc>
          <w:tcPr>
            <w:tcW w:type="dxa" w:w="2948"/>
            <w:vAlign w:val="top"/>
          </w:tcPr>
          <w:p>
            <w:pPr>
              <w:spacing w:after="20" w:line="252" w:lineRule="auto"/>
            </w:pPr>
            <w:r>
              <w:rPr>
                <w:b w:val="0"/>
                <w:i w:val="0"/>
                <w:sz w:val="15"/>
              </w:rPr>
              <w:t>JOBS_ENABLED</w:t>
            </w:r>
          </w:p>
        </w:tc>
        <w:tc>
          <w:tcPr>
            <w:tcW w:type="dxa" w:w="1361"/>
            <w:vAlign w:val="top"/>
          </w:tcPr>
          <w:p>
            <w:pPr>
              <w:spacing w:after="20" w:line="252" w:lineRule="auto"/>
            </w:pPr>
            <w:r>
              <w:rPr>
                <w:b w:val="0"/>
                <w:i w:val="0"/>
                <w:sz w:val="15"/>
              </w:rPr>
              <w:t>Jobs</w:t>
            </w:r>
          </w:p>
        </w:tc>
        <w:tc>
          <w:tcPr>
            <w:tcW w:type="dxa" w:w="2494"/>
            <w:vAlign w:val="top"/>
          </w:tcPr>
          <w:p>
            <w:pPr>
              <w:spacing w:after="20" w:line="252" w:lineRule="auto"/>
            </w:pPr>
            <w:r>
              <w:rPr>
                <w:b w:val="0"/>
                <w:i w:val="0"/>
                <w:sz w:val="15"/>
              </w:rPr>
              <w:t>Default true</w:t>
            </w:r>
          </w:p>
        </w:tc>
        <w:tc>
          <w:tcPr>
            <w:tcW w:type="dxa" w:w="4876"/>
            <w:vAlign w:val="top"/>
          </w:tcPr>
          <w:p>
            <w:pPr>
              <w:spacing w:after="20" w:line="252" w:lineRule="auto"/>
            </w:pPr>
            <w:r>
              <w:rPr>
                <w:b w:val="0"/>
                <w:i w:val="0"/>
                <w:sz w:val="15"/>
              </w:rPr>
              <w:t>Runs scheduled jobs in this instance. Locks prevent double runs, so it can stay true on every replica.</w:t>
            </w:r>
          </w:p>
        </w:tc>
        <w:tc>
          <w:tcPr>
            <w:tcW w:type="dxa" w:w="2891"/>
            <w:vAlign w:val="top"/>
          </w:tcPr>
          <w:p>
            <w:pPr>
              <w:spacing w:after="20" w:line="252" w:lineRule="auto"/>
            </w:pPr>
            <w:r>
              <w:rPr>
                <w:b w:val="0"/>
                <w:i w:val="0"/>
                <w:sz w:val="15"/>
              </w:rPr>
              <w:t>true</w:t>
            </w:r>
          </w:p>
        </w:tc>
      </w:tr>
      <w:tr>
        <w:trPr>
          <w:cantSplit/>
        </w:trPr>
        <w:tc>
          <w:tcPr>
            <w:tcW w:type="dxa" w:w="2948"/>
            <w:vAlign w:val="top"/>
            <w:shd w:val="clear" w:color="auto" w:fill="FDF0F7"/>
          </w:tcPr>
          <w:p>
            <w:pPr>
              <w:spacing w:after="20" w:line="252" w:lineRule="auto"/>
            </w:pPr>
            <w:r>
              <w:rPr>
                <w:b w:val="0"/>
                <w:i w:val="0"/>
                <w:sz w:val="15"/>
              </w:rPr>
              <w:t>JOBS_TIMEZONE</w:t>
            </w:r>
          </w:p>
        </w:tc>
        <w:tc>
          <w:tcPr>
            <w:tcW w:type="dxa" w:w="1361"/>
            <w:vAlign w:val="top"/>
            <w:shd w:val="clear" w:color="auto" w:fill="FDF0F7"/>
          </w:tcPr>
          <w:p>
            <w:pPr>
              <w:spacing w:after="20" w:line="252" w:lineRule="auto"/>
            </w:pPr>
            <w:r>
              <w:rPr>
                <w:b w:val="0"/>
                <w:i w:val="0"/>
                <w:sz w:val="15"/>
              </w:rPr>
              <w:t>Jobs</w:t>
            </w:r>
          </w:p>
        </w:tc>
        <w:tc>
          <w:tcPr>
            <w:tcW w:type="dxa" w:w="2494"/>
            <w:vAlign w:val="top"/>
            <w:shd w:val="clear" w:color="auto" w:fill="FDF0F7"/>
          </w:tcPr>
          <w:p>
            <w:pPr>
              <w:spacing w:after="20" w:line="252" w:lineRule="auto"/>
            </w:pPr>
            <w:r>
              <w:rPr>
                <w:b w:val="0"/>
                <w:i w:val="0"/>
                <w:sz w:val="15"/>
              </w:rPr>
              <w:t>Default Asia/Brunei</w:t>
            </w:r>
          </w:p>
        </w:tc>
        <w:tc>
          <w:tcPr>
            <w:tcW w:type="dxa" w:w="4876"/>
            <w:vAlign w:val="top"/>
            <w:shd w:val="clear" w:color="auto" w:fill="FDF0F7"/>
          </w:tcPr>
          <w:p>
            <w:pPr>
              <w:spacing w:after="20" w:line="252" w:lineRule="auto"/>
            </w:pPr>
            <w:r>
              <w:rPr>
                <w:b w:val="0"/>
                <w:i w:val="0"/>
                <w:sz w:val="15"/>
              </w:rPr>
              <w:t>Time zone of EOD_CRON.</w:t>
            </w:r>
          </w:p>
        </w:tc>
        <w:tc>
          <w:tcPr>
            <w:tcW w:type="dxa" w:w="2891"/>
            <w:vAlign w:val="top"/>
            <w:shd w:val="clear" w:color="auto" w:fill="FDF0F7"/>
          </w:tcPr>
          <w:p>
            <w:pPr>
              <w:spacing w:after="20" w:line="252" w:lineRule="auto"/>
            </w:pPr>
            <w:r>
              <w:rPr>
                <w:b w:val="0"/>
                <w:i w:val="0"/>
                <w:sz w:val="15"/>
              </w:rPr>
              <w:t>Asia/Brunei</w:t>
            </w:r>
          </w:p>
        </w:tc>
      </w:tr>
      <w:tr>
        <w:trPr>
          <w:cantSplit/>
        </w:trPr>
        <w:tc>
          <w:tcPr>
            <w:tcW w:type="dxa" w:w="2948"/>
            <w:vAlign w:val="top"/>
          </w:tcPr>
          <w:p>
            <w:pPr>
              <w:spacing w:after="20" w:line="252" w:lineRule="auto"/>
            </w:pPr>
            <w:r>
              <w:rPr>
                <w:b w:val="0"/>
                <w:i w:val="0"/>
                <w:sz w:val="15"/>
              </w:rPr>
              <w:t>EOD_CRON</w:t>
            </w:r>
          </w:p>
        </w:tc>
        <w:tc>
          <w:tcPr>
            <w:tcW w:type="dxa" w:w="1361"/>
            <w:vAlign w:val="top"/>
          </w:tcPr>
          <w:p>
            <w:pPr>
              <w:spacing w:after="20" w:line="252" w:lineRule="auto"/>
            </w:pPr>
            <w:r>
              <w:rPr>
                <w:b w:val="0"/>
                <w:i w:val="0"/>
                <w:sz w:val="15"/>
              </w:rPr>
              <w:t>Jobs</w:t>
            </w:r>
          </w:p>
        </w:tc>
        <w:tc>
          <w:tcPr>
            <w:tcW w:type="dxa" w:w="2494"/>
            <w:vAlign w:val="top"/>
          </w:tcPr>
          <w:p>
            <w:pPr>
              <w:spacing w:after="20" w:line="252" w:lineRule="auto"/>
            </w:pPr>
            <w:r>
              <w:rPr>
                <w:b w:val="0"/>
                <w:i w:val="0"/>
                <w:sz w:val="15"/>
              </w:rPr>
              <w:t>Default 0 30 23 * * *</w:t>
            </w:r>
          </w:p>
        </w:tc>
        <w:tc>
          <w:tcPr>
            <w:tcW w:type="dxa" w:w="4876"/>
            <w:vAlign w:val="top"/>
          </w:tcPr>
          <w:p>
            <w:pPr>
              <w:spacing w:after="20" w:line="252" w:lineRule="auto"/>
            </w:pPr>
            <w:r>
              <w:rPr>
                <w:b w:val="0"/>
                <w:i w:val="0"/>
                <w:sz w:val="15"/>
              </w:rPr>
              <w:t>Six-field cron expression (with seconds) for end-of-day processing.</w:t>
            </w:r>
          </w:p>
        </w:tc>
        <w:tc>
          <w:tcPr>
            <w:tcW w:type="dxa" w:w="2891"/>
            <w:vAlign w:val="top"/>
          </w:tcPr>
          <w:p>
            <w:pPr>
              <w:spacing w:after="20" w:line="252" w:lineRule="auto"/>
            </w:pPr>
            <w:r>
              <w:rPr>
                <w:b w:val="0"/>
                <w:i w:val="0"/>
                <w:sz w:val="15"/>
              </w:rPr>
              <w:t>0 30 23 * * *</w:t>
            </w:r>
          </w:p>
        </w:tc>
      </w:tr>
      <w:tr>
        <w:trPr>
          <w:cantSplit/>
        </w:trPr>
        <w:tc>
          <w:tcPr>
            <w:tcW w:type="dxa" w:w="2948"/>
            <w:vAlign w:val="top"/>
            <w:shd w:val="clear" w:color="auto" w:fill="FDF0F7"/>
          </w:tcPr>
          <w:p>
            <w:pPr>
              <w:spacing w:after="20" w:line="252" w:lineRule="auto"/>
            </w:pPr>
            <w:r>
              <w:rPr>
                <w:b w:val="0"/>
                <w:i w:val="0"/>
                <w:sz w:val="15"/>
              </w:rPr>
              <w:t>INTEGRATION_MODE</w:t>
            </w:r>
          </w:p>
        </w:tc>
        <w:tc>
          <w:tcPr>
            <w:tcW w:type="dxa" w:w="1361"/>
            <w:vAlign w:val="top"/>
            <w:shd w:val="clear" w:color="auto" w:fill="FDF0F7"/>
          </w:tcPr>
          <w:p>
            <w:pPr>
              <w:spacing w:after="20" w:line="252" w:lineRule="auto"/>
            </w:pPr>
            <w:r>
              <w:rPr>
                <w:b w:val="0"/>
                <w:i w:val="0"/>
                <w:sz w:val="15"/>
              </w:rPr>
              <w:t>Integration</w:t>
            </w:r>
          </w:p>
        </w:tc>
        <w:tc>
          <w:tcPr>
            <w:tcW w:type="dxa" w:w="2494"/>
            <w:vAlign w:val="top"/>
            <w:shd w:val="clear" w:color="auto" w:fill="FDF0F7"/>
          </w:tcPr>
          <w:p>
            <w:pPr>
              <w:spacing w:after="20" w:line="252" w:lineRule="auto"/>
            </w:pPr>
            <w:r>
              <w:rPr>
                <w:b w:val="0"/>
                <w:i w:val="0"/>
                <w:sz w:val="15"/>
              </w:rPr>
              <w:t>Default simulated</w:t>
            </w:r>
          </w:p>
        </w:tc>
        <w:tc>
          <w:tcPr>
            <w:tcW w:type="dxa" w:w="4876"/>
            <w:vAlign w:val="top"/>
            <w:shd w:val="clear" w:color="auto" w:fill="FDF0F7"/>
          </w:tcPr>
          <w:p>
            <w:pPr>
              <w:spacing w:after="20" w:line="252" w:lineRule="auto"/>
            </w:pPr>
            <w:r>
              <w:rPr>
                <w:b w:val="0"/>
                <w:i w:val="0"/>
                <w:sz w:val="15"/>
              </w:rPr>
              <w:t>simulated records messages without calling external systems; live calls the configured endpoints.</w:t>
            </w:r>
          </w:p>
        </w:tc>
        <w:tc>
          <w:tcPr>
            <w:tcW w:type="dxa" w:w="2891"/>
            <w:vAlign w:val="top"/>
            <w:shd w:val="clear" w:color="auto" w:fill="FDF0F7"/>
          </w:tcPr>
          <w:p>
            <w:pPr>
              <w:spacing w:after="20" w:line="252" w:lineRule="auto"/>
            </w:pPr>
            <w:r>
              <w:rPr>
                <w:b w:val="0"/>
                <w:i w:val="0"/>
                <w:sz w:val="15"/>
              </w:rPr>
              <w:t>live</w:t>
            </w:r>
          </w:p>
        </w:tc>
      </w:tr>
      <w:tr>
        <w:trPr>
          <w:cantSplit/>
        </w:trPr>
        <w:tc>
          <w:tcPr>
            <w:tcW w:type="dxa" w:w="2948"/>
            <w:vAlign w:val="top"/>
          </w:tcPr>
          <w:p>
            <w:pPr>
              <w:spacing w:after="20" w:line="252" w:lineRule="auto"/>
            </w:pPr>
            <w:r>
              <w:rPr>
                <w:b w:val="0"/>
                <w:i w:val="0"/>
                <w:sz w:val="15"/>
              </w:rPr>
              <w:t>INBOUND_API_KEY_SHA256</w:t>
            </w:r>
          </w:p>
        </w:tc>
        <w:tc>
          <w:tcPr>
            <w:tcW w:type="dxa" w:w="1361"/>
            <w:vAlign w:val="top"/>
          </w:tcPr>
          <w:p>
            <w:pPr>
              <w:spacing w:after="20" w:line="252" w:lineRule="auto"/>
            </w:pPr>
            <w:r>
              <w:rPr>
                <w:b w:val="0"/>
                <w:i w:val="0"/>
                <w:sz w:val="15"/>
              </w:rPr>
              <w:t>Integration</w:t>
            </w:r>
          </w:p>
        </w:tc>
        <w:tc>
          <w:tcPr>
            <w:tcW w:type="dxa" w:w="2494"/>
            <w:vAlign w:val="top"/>
          </w:tcPr>
          <w:p>
            <w:pPr>
              <w:spacing w:after="20" w:line="252" w:lineRule="auto"/>
            </w:pPr>
            <w:r>
              <w:rPr>
                <w:b w:val="0"/>
                <w:i w:val="0"/>
                <w:sz w:val="15"/>
              </w:rPr>
              <w:t>Required in production with live mode</w:t>
            </w:r>
          </w:p>
        </w:tc>
        <w:tc>
          <w:tcPr>
            <w:tcW w:type="dxa" w:w="4876"/>
            <w:vAlign w:val="top"/>
          </w:tcPr>
          <w:p>
            <w:pPr>
              <w:spacing w:after="20" w:line="252" w:lineRule="auto"/>
            </w:pPr>
            <w:r>
              <w:rPr>
                <w:b w:val="0"/>
                <w:i w:val="0"/>
                <w:sz w:val="15"/>
              </w:rPr>
              <w:t>Hex SHA-256 of the API key that Core and FIN present to /api/v1/integration. The key itself is not stored.</w:t>
            </w:r>
          </w:p>
        </w:tc>
        <w:tc>
          <w:tcPr>
            <w:tcW w:type="dxa" w:w="2891"/>
            <w:vAlign w:val="top"/>
          </w:tcPr>
          <w:p>
            <w:pPr>
              <w:spacing w:after="20" w:line="252" w:lineRule="auto"/>
            </w:pPr>
            <w:r>
              <w:rPr>
                <w:b w:val="0"/>
                <w:i w:val="0"/>
                <w:sz w:val="15"/>
              </w:rPr>
              <w:t>(64 hex chars)</w:t>
            </w:r>
          </w:p>
        </w:tc>
      </w:tr>
      <w:tr>
        <w:trPr>
          <w:cantSplit/>
        </w:trPr>
        <w:tc>
          <w:tcPr>
            <w:tcW w:type="dxa" w:w="2948"/>
            <w:vAlign w:val="top"/>
            <w:shd w:val="clear" w:color="auto" w:fill="FDF0F7"/>
          </w:tcPr>
          <w:p>
            <w:pPr>
              <w:spacing w:after="20" w:line="252" w:lineRule="auto"/>
            </w:pPr>
            <w:r>
              <w:rPr>
                <w:b w:val="0"/>
                <w:i w:val="0"/>
                <w:sz w:val="15"/>
              </w:rPr>
              <w:t>CORE_API_BASE_URL</w:t>
            </w:r>
          </w:p>
        </w:tc>
        <w:tc>
          <w:tcPr>
            <w:tcW w:type="dxa" w:w="1361"/>
            <w:vAlign w:val="top"/>
            <w:shd w:val="clear" w:color="auto" w:fill="FDF0F7"/>
          </w:tcPr>
          <w:p>
            <w:pPr>
              <w:spacing w:after="20" w:line="252" w:lineRule="auto"/>
            </w:pPr>
            <w:r>
              <w:rPr>
                <w:b w:val="0"/>
                <w:i w:val="0"/>
                <w:sz w:val="15"/>
              </w:rPr>
              <w:t>Integration</w:t>
            </w:r>
          </w:p>
        </w:tc>
        <w:tc>
          <w:tcPr>
            <w:tcW w:type="dxa" w:w="2494"/>
            <w:vAlign w:val="top"/>
            <w:shd w:val="clear" w:color="auto" w:fill="FDF0F7"/>
          </w:tcPr>
          <w:p>
            <w:pPr>
              <w:spacing w:after="20" w:line="252" w:lineRule="auto"/>
            </w:pPr>
            <w:r>
              <w:rPr>
                <w:b w:val="0"/>
                <w:i w:val="0"/>
                <w:sz w:val="15"/>
              </w:rPr>
              <w:t>Required in production with live mode</w:t>
            </w:r>
          </w:p>
        </w:tc>
        <w:tc>
          <w:tcPr>
            <w:tcW w:type="dxa" w:w="4876"/>
            <w:vAlign w:val="top"/>
            <w:shd w:val="clear" w:color="auto" w:fill="FDF0F7"/>
          </w:tcPr>
          <w:p>
            <w:pPr>
              <w:spacing w:after="20" w:line="252" w:lineRule="auto"/>
            </w:pPr>
            <w:r>
              <w:rPr>
                <w:b w:val="0"/>
                <w:i w:val="0"/>
                <w:sz w:val="15"/>
              </w:rPr>
              <w:t>Base URL of the core system API.</w:t>
            </w:r>
          </w:p>
        </w:tc>
        <w:tc>
          <w:tcPr>
            <w:tcW w:type="dxa" w:w="2891"/>
            <w:vAlign w:val="top"/>
            <w:shd w:val="clear" w:color="auto" w:fill="FDF0F7"/>
          </w:tcPr>
          <w:p>
            <w:pPr>
              <w:spacing w:after="20" w:line="252" w:lineRule="auto"/>
            </w:pPr>
            <w:r>
              <w:rPr>
                <w:b w:val="0"/>
                <w:i w:val="0"/>
                <w:sz w:val="15"/>
              </w:rPr>
              <w:t>https://core.iith.local/api</w:t>
            </w:r>
          </w:p>
        </w:tc>
      </w:tr>
      <w:tr>
        <w:trPr>
          <w:cantSplit/>
        </w:trPr>
        <w:tc>
          <w:tcPr>
            <w:tcW w:type="dxa" w:w="2948"/>
            <w:vAlign w:val="top"/>
          </w:tcPr>
          <w:p>
            <w:pPr>
              <w:spacing w:after="20" w:line="252" w:lineRule="auto"/>
            </w:pPr>
            <w:r>
              <w:rPr>
                <w:b w:val="0"/>
                <w:i w:val="0"/>
                <w:sz w:val="15"/>
              </w:rPr>
              <w:t>CORE_API_API_KEY</w:t>
            </w:r>
          </w:p>
        </w:tc>
        <w:tc>
          <w:tcPr>
            <w:tcW w:type="dxa" w:w="1361"/>
            <w:vAlign w:val="top"/>
          </w:tcPr>
          <w:p>
            <w:pPr>
              <w:spacing w:after="20" w:line="252" w:lineRule="auto"/>
            </w:pPr>
            <w:r>
              <w:rPr>
                <w:b w:val="0"/>
                <w:i w:val="0"/>
                <w:sz w:val="15"/>
              </w:rPr>
              <w:t>Integration</w:t>
            </w:r>
          </w:p>
        </w:tc>
        <w:tc>
          <w:tcPr>
            <w:tcW w:type="dxa" w:w="2494"/>
            <w:vAlign w:val="top"/>
          </w:tcPr>
          <w:p>
            <w:pPr>
              <w:spacing w:after="20" w:line="252" w:lineRule="auto"/>
            </w:pPr>
            <w:r>
              <w:rPr>
                <w:b w:val="0"/>
                <w:i w:val="0"/>
                <w:sz w:val="15"/>
              </w:rPr>
              <w:t>Optional (set together)</w:t>
            </w:r>
          </w:p>
        </w:tc>
        <w:tc>
          <w:tcPr>
            <w:tcW w:type="dxa" w:w="4876"/>
            <w:vAlign w:val="top"/>
          </w:tcPr>
          <w:p>
            <w:pPr>
              <w:spacing w:after="20" w:line="252" w:lineRule="auto"/>
            </w:pPr>
            <w:r>
              <w:rPr>
                <w:b w:val="0"/>
                <w:i w:val="0"/>
                <w:sz w:val="15"/>
              </w:rPr>
              <w:t>API key sent to the core system (x-api-key).</w:t>
            </w:r>
          </w:p>
        </w:tc>
        <w:tc>
          <w:tcPr>
            <w:tcW w:type="dxa" w:w="2891"/>
            <w:vAlign w:val="top"/>
          </w:tcPr>
          <w:p>
            <w:pPr>
              <w:spacing w:after="20" w:line="252" w:lineRule="auto"/>
            </w:pPr>
            <w:r>
              <w:rPr>
                <w:b w:val="0"/>
                <w:i w:val="0"/>
                <w:sz w:val="15"/>
              </w:rPr>
              <w:t>(secret)</w:t>
            </w:r>
          </w:p>
        </w:tc>
      </w:tr>
      <w:tr>
        <w:trPr>
          <w:cantSplit/>
        </w:trPr>
        <w:tc>
          <w:tcPr>
            <w:tcW w:type="dxa" w:w="2948"/>
            <w:vAlign w:val="top"/>
            <w:shd w:val="clear" w:color="auto" w:fill="FDF0F7"/>
          </w:tcPr>
          <w:p>
            <w:pPr>
              <w:spacing w:after="20" w:line="252" w:lineRule="auto"/>
            </w:pPr>
            <w:r>
              <w:rPr>
                <w:b w:val="0"/>
                <w:i w:val="0"/>
                <w:sz w:val="15"/>
              </w:rPr>
              <w:t>CORE_API_TIMEOUT_MS</w:t>
            </w:r>
          </w:p>
        </w:tc>
        <w:tc>
          <w:tcPr>
            <w:tcW w:type="dxa" w:w="1361"/>
            <w:vAlign w:val="top"/>
            <w:shd w:val="clear" w:color="auto" w:fill="FDF0F7"/>
          </w:tcPr>
          <w:p>
            <w:pPr>
              <w:spacing w:after="20" w:line="252" w:lineRule="auto"/>
            </w:pPr>
            <w:r>
              <w:rPr>
                <w:b w:val="0"/>
                <w:i w:val="0"/>
                <w:sz w:val="15"/>
              </w:rPr>
              <w:t>Integration</w:t>
            </w:r>
          </w:p>
        </w:tc>
        <w:tc>
          <w:tcPr>
            <w:tcW w:type="dxa" w:w="2494"/>
            <w:vAlign w:val="top"/>
            <w:shd w:val="clear" w:color="auto" w:fill="FDF0F7"/>
          </w:tcPr>
          <w:p>
            <w:pPr>
              <w:spacing w:after="20" w:line="252" w:lineRule="auto"/>
            </w:pPr>
            <w:r>
              <w:rPr>
                <w:b w:val="0"/>
                <w:i w:val="0"/>
                <w:sz w:val="15"/>
              </w:rPr>
              <w:t>Default 15000</w:t>
            </w:r>
          </w:p>
        </w:tc>
        <w:tc>
          <w:tcPr>
            <w:tcW w:type="dxa" w:w="4876"/>
            <w:vAlign w:val="top"/>
            <w:shd w:val="clear" w:color="auto" w:fill="FDF0F7"/>
          </w:tcPr>
          <w:p>
            <w:pPr>
              <w:spacing w:after="20" w:line="252" w:lineRule="auto"/>
            </w:pPr>
            <w:r>
              <w:rPr>
                <w:b w:val="0"/>
                <w:i w:val="0"/>
                <w:sz w:val="15"/>
              </w:rPr>
              <w:t>Timeout of a core system call.</w:t>
            </w:r>
          </w:p>
        </w:tc>
        <w:tc>
          <w:tcPr>
            <w:tcW w:type="dxa" w:w="2891"/>
            <w:vAlign w:val="top"/>
            <w:shd w:val="clear" w:color="auto" w:fill="FDF0F7"/>
          </w:tcPr>
          <w:p>
            <w:pPr>
              <w:spacing w:after="20" w:line="252" w:lineRule="auto"/>
            </w:pPr>
            <w:r>
              <w:rPr>
                <w:b w:val="0"/>
                <w:i w:val="0"/>
                <w:sz w:val="15"/>
              </w:rPr>
              <w:t>15000</w:t>
            </w:r>
          </w:p>
        </w:tc>
      </w:tr>
      <w:tr>
        <w:trPr>
          <w:cantSplit/>
        </w:trPr>
        <w:tc>
          <w:tcPr>
            <w:tcW w:type="dxa" w:w="2948"/>
            <w:vAlign w:val="top"/>
          </w:tcPr>
          <w:p>
            <w:pPr>
              <w:spacing w:after="20" w:line="252" w:lineRule="auto"/>
            </w:pPr>
            <w:r>
              <w:rPr>
                <w:b w:val="0"/>
                <w:i w:val="0"/>
                <w:sz w:val="15"/>
              </w:rPr>
              <w:t>FINANCE_API_BASE_URL</w:t>
            </w:r>
          </w:p>
        </w:tc>
        <w:tc>
          <w:tcPr>
            <w:tcW w:type="dxa" w:w="1361"/>
            <w:vAlign w:val="top"/>
          </w:tcPr>
          <w:p>
            <w:pPr>
              <w:spacing w:after="20" w:line="252" w:lineRule="auto"/>
            </w:pPr>
            <w:r>
              <w:rPr>
                <w:b w:val="0"/>
                <w:i w:val="0"/>
                <w:sz w:val="15"/>
              </w:rPr>
              <w:t>Integration</w:t>
            </w:r>
          </w:p>
        </w:tc>
        <w:tc>
          <w:tcPr>
            <w:tcW w:type="dxa" w:w="2494"/>
            <w:vAlign w:val="top"/>
          </w:tcPr>
          <w:p>
            <w:pPr>
              <w:spacing w:after="20" w:line="252" w:lineRule="auto"/>
            </w:pPr>
            <w:r>
              <w:rPr>
                <w:b w:val="0"/>
                <w:i w:val="0"/>
                <w:sz w:val="15"/>
              </w:rPr>
              <w:t>Required in production with live mode</w:t>
            </w:r>
          </w:p>
        </w:tc>
        <w:tc>
          <w:tcPr>
            <w:tcW w:type="dxa" w:w="4876"/>
            <w:vAlign w:val="top"/>
          </w:tcPr>
          <w:p>
            <w:pPr>
              <w:spacing w:after="20" w:line="252" w:lineRule="auto"/>
            </w:pPr>
            <w:r>
              <w:rPr>
                <w:b w:val="0"/>
                <w:i w:val="0"/>
                <w:sz w:val="15"/>
              </w:rPr>
              <w:t>Base URL of the financial system (FIN) API.</w:t>
            </w:r>
          </w:p>
        </w:tc>
        <w:tc>
          <w:tcPr>
            <w:tcW w:type="dxa" w:w="2891"/>
            <w:vAlign w:val="top"/>
          </w:tcPr>
          <w:p>
            <w:pPr>
              <w:spacing w:after="20" w:line="252" w:lineRule="auto"/>
            </w:pPr>
            <w:r>
              <w:rPr>
                <w:b w:val="0"/>
                <w:i w:val="0"/>
                <w:sz w:val="15"/>
              </w:rPr>
              <w:t>https://fin.iith.local/api</w:t>
            </w:r>
          </w:p>
        </w:tc>
      </w:tr>
      <w:tr>
        <w:trPr>
          <w:cantSplit/>
        </w:trPr>
        <w:tc>
          <w:tcPr>
            <w:tcW w:type="dxa" w:w="2948"/>
            <w:vAlign w:val="top"/>
            <w:shd w:val="clear" w:color="auto" w:fill="FDF0F7"/>
          </w:tcPr>
          <w:p>
            <w:pPr>
              <w:spacing w:after="20" w:line="252" w:lineRule="auto"/>
            </w:pPr>
            <w:r>
              <w:rPr>
                <w:b w:val="0"/>
                <w:i w:val="0"/>
                <w:sz w:val="15"/>
              </w:rPr>
              <w:t>FINANCE_API_API_KEY</w:t>
            </w:r>
          </w:p>
        </w:tc>
        <w:tc>
          <w:tcPr>
            <w:tcW w:type="dxa" w:w="1361"/>
            <w:vAlign w:val="top"/>
            <w:shd w:val="clear" w:color="auto" w:fill="FDF0F7"/>
          </w:tcPr>
          <w:p>
            <w:pPr>
              <w:spacing w:after="20" w:line="252" w:lineRule="auto"/>
            </w:pPr>
            <w:r>
              <w:rPr>
                <w:b w:val="0"/>
                <w:i w:val="0"/>
                <w:sz w:val="15"/>
              </w:rPr>
              <w:t>Integration</w:t>
            </w:r>
          </w:p>
        </w:tc>
        <w:tc>
          <w:tcPr>
            <w:tcW w:type="dxa" w:w="2494"/>
            <w:vAlign w:val="top"/>
            <w:shd w:val="clear" w:color="auto" w:fill="FDF0F7"/>
          </w:tcPr>
          <w:p>
            <w:pPr>
              <w:spacing w:after="20" w:line="252" w:lineRule="auto"/>
            </w:pPr>
            <w:r>
              <w:rPr>
                <w:b w:val="0"/>
                <w:i w:val="0"/>
                <w:sz w:val="15"/>
              </w:rPr>
              <w:t>Optional (set together)</w:t>
            </w:r>
          </w:p>
        </w:tc>
        <w:tc>
          <w:tcPr>
            <w:tcW w:type="dxa" w:w="4876"/>
            <w:vAlign w:val="top"/>
            <w:shd w:val="clear" w:color="auto" w:fill="FDF0F7"/>
          </w:tcPr>
          <w:p>
            <w:pPr>
              <w:spacing w:after="20" w:line="252" w:lineRule="auto"/>
            </w:pPr>
            <w:r>
              <w:rPr>
                <w:b w:val="0"/>
                <w:i w:val="0"/>
                <w:sz w:val="15"/>
              </w:rPr>
              <w:t>API key sent to FIN.</w:t>
            </w:r>
          </w:p>
        </w:tc>
        <w:tc>
          <w:tcPr>
            <w:tcW w:type="dxa" w:w="2891"/>
            <w:vAlign w:val="top"/>
            <w:shd w:val="clear" w:color="auto" w:fill="FDF0F7"/>
          </w:tcPr>
          <w:p>
            <w:pPr>
              <w:spacing w:after="20" w:line="252" w:lineRule="auto"/>
            </w:pPr>
            <w:r>
              <w:rPr>
                <w:b w:val="0"/>
                <w:i w:val="0"/>
                <w:sz w:val="15"/>
              </w:rPr>
              <w:t>(secret)</w:t>
            </w:r>
          </w:p>
        </w:tc>
      </w:tr>
      <w:tr>
        <w:trPr>
          <w:cantSplit/>
        </w:trPr>
        <w:tc>
          <w:tcPr>
            <w:tcW w:type="dxa" w:w="2948"/>
            <w:vAlign w:val="top"/>
          </w:tcPr>
          <w:p>
            <w:pPr>
              <w:spacing w:after="20" w:line="252" w:lineRule="auto"/>
            </w:pPr>
            <w:r>
              <w:rPr>
                <w:b w:val="0"/>
                <w:i w:val="0"/>
                <w:sz w:val="15"/>
              </w:rPr>
              <w:t>FINANCE_API_TIMEOUT_MS</w:t>
            </w:r>
          </w:p>
        </w:tc>
        <w:tc>
          <w:tcPr>
            <w:tcW w:type="dxa" w:w="1361"/>
            <w:vAlign w:val="top"/>
          </w:tcPr>
          <w:p>
            <w:pPr>
              <w:spacing w:after="20" w:line="252" w:lineRule="auto"/>
            </w:pPr>
            <w:r>
              <w:rPr>
                <w:b w:val="0"/>
                <w:i w:val="0"/>
                <w:sz w:val="15"/>
              </w:rPr>
              <w:t>Integration</w:t>
            </w:r>
          </w:p>
        </w:tc>
        <w:tc>
          <w:tcPr>
            <w:tcW w:type="dxa" w:w="2494"/>
            <w:vAlign w:val="top"/>
          </w:tcPr>
          <w:p>
            <w:pPr>
              <w:spacing w:after="20" w:line="252" w:lineRule="auto"/>
            </w:pPr>
            <w:r>
              <w:rPr>
                <w:b w:val="0"/>
                <w:i w:val="0"/>
                <w:sz w:val="15"/>
              </w:rPr>
              <w:t>Default 15000</w:t>
            </w:r>
          </w:p>
        </w:tc>
        <w:tc>
          <w:tcPr>
            <w:tcW w:type="dxa" w:w="4876"/>
            <w:vAlign w:val="top"/>
          </w:tcPr>
          <w:p>
            <w:pPr>
              <w:spacing w:after="20" w:line="252" w:lineRule="auto"/>
            </w:pPr>
            <w:r>
              <w:rPr>
                <w:b w:val="0"/>
                <w:i w:val="0"/>
                <w:sz w:val="15"/>
              </w:rPr>
              <w:t>Timeout of a FIN call.</w:t>
            </w:r>
          </w:p>
        </w:tc>
        <w:tc>
          <w:tcPr>
            <w:tcW w:type="dxa" w:w="2891"/>
            <w:vAlign w:val="top"/>
          </w:tcPr>
          <w:p>
            <w:pPr>
              <w:spacing w:after="20" w:line="252" w:lineRule="auto"/>
            </w:pPr>
            <w:r>
              <w:rPr>
                <w:b w:val="0"/>
                <w:i w:val="0"/>
                <w:sz w:val="15"/>
              </w:rPr>
              <w:t>15000</w:t>
            </w:r>
          </w:p>
        </w:tc>
      </w:tr>
      <w:tr>
        <w:trPr>
          <w:cantSplit/>
        </w:trPr>
        <w:tc>
          <w:tcPr>
            <w:tcW w:type="dxa" w:w="2948"/>
            <w:vAlign w:val="top"/>
            <w:shd w:val="clear" w:color="auto" w:fill="FDF0F7"/>
          </w:tcPr>
          <w:p>
            <w:pPr>
              <w:spacing w:after="20" w:line="252" w:lineRule="auto"/>
            </w:pPr>
            <w:r>
              <w:rPr>
                <w:b w:val="0"/>
                <w:i w:val="0"/>
                <w:sz w:val="15"/>
              </w:rPr>
              <w:t>AML_API_BASE_URL</w:t>
            </w:r>
          </w:p>
        </w:tc>
        <w:tc>
          <w:tcPr>
            <w:tcW w:type="dxa" w:w="1361"/>
            <w:vAlign w:val="top"/>
            <w:shd w:val="clear" w:color="auto" w:fill="FDF0F7"/>
          </w:tcPr>
          <w:p>
            <w:pPr>
              <w:spacing w:after="20" w:line="252" w:lineRule="auto"/>
            </w:pPr>
            <w:r>
              <w:rPr>
                <w:b w:val="0"/>
                <w:i w:val="0"/>
                <w:sz w:val="15"/>
              </w:rPr>
              <w:t>Integration</w:t>
            </w:r>
          </w:p>
        </w:tc>
        <w:tc>
          <w:tcPr>
            <w:tcW w:type="dxa" w:w="2494"/>
            <w:vAlign w:val="top"/>
            <w:shd w:val="clear" w:color="auto" w:fill="FDF0F7"/>
          </w:tcPr>
          <w:p>
            <w:pPr>
              <w:spacing w:after="20" w:line="252" w:lineRule="auto"/>
            </w:pPr>
            <w:r>
              <w:rPr>
                <w:b w:val="0"/>
                <w:i w:val="0"/>
                <w:sz w:val="15"/>
              </w:rPr>
              <w:t>Optional (set together)</w:t>
            </w:r>
          </w:p>
        </w:tc>
        <w:tc>
          <w:tcPr>
            <w:tcW w:type="dxa" w:w="4876"/>
            <w:vAlign w:val="top"/>
            <w:shd w:val="clear" w:color="auto" w:fill="FDF0F7"/>
          </w:tcPr>
          <w:p>
            <w:pPr>
              <w:spacing w:after="20" w:line="252" w:lineRule="auto"/>
            </w:pPr>
            <w:r>
              <w:rPr>
                <w:b w:val="0"/>
                <w:i w:val="0"/>
                <w:sz w:val="15"/>
              </w:rPr>
              <w:t>Base URL of the external AML screening service (optional).</w:t>
            </w:r>
          </w:p>
        </w:tc>
        <w:tc>
          <w:tcPr>
            <w:tcW w:type="dxa" w:w="2891"/>
            <w:vAlign w:val="top"/>
            <w:shd w:val="clear" w:color="auto" w:fill="FDF0F7"/>
          </w:tcPr>
          <w:p>
            <w:pPr>
              <w:spacing w:after="20" w:line="252" w:lineRule="auto"/>
            </w:pPr>
            <w:r>
              <w:rPr>
                <w:b w:val="0"/>
                <w:i w:val="0"/>
                <w:sz w:val="15"/>
              </w:rPr>
              <w:t>https://aml.provider.example/v1</w:t>
            </w:r>
          </w:p>
        </w:tc>
      </w:tr>
      <w:tr>
        <w:trPr>
          <w:cantSplit/>
        </w:trPr>
        <w:tc>
          <w:tcPr>
            <w:tcW w:type="dxa" w:w="2948"/>
            <w:vAlign w:val="top"/>
          </w:tcPr>
          <w:p>
            <w:pPr>
              <w:spacing w:after="20" w:line="252" w:lineRule="auto"/>
            </w:pPr>
            <w:r>
              <w:rPr>
                <w:b w:val="0"/>
                <w:i w:val="0"/>
                <w:sz w:val="15"/>
              </w:rPr>
              <w:t>AML_API_API_KEY</w:t>
            </w:r>
          </w:p>
        </w:tc>
        <w:tc>
          <w:tcPr>
            <w:tcW w:type="dxa" w:w="1361"/>
            <w:vAlign w:val="top"/>
          </w:tcPr>
          <w:p>
            <w:pPr>
              <w:spacing w:after="20" w:line="252" w:lineRule="auto"/>
            </w:pPr>
            <w:r>
              <w:rPr>
                <w:b w:val="0"/>
                <w:i w:val="0"/>
                <w:sz w:val="15"/>
              </w:rPr>
              <w:t>Integration</w:t>
            </w:r>
          </w:p>
        </w:tc>
        <w:tc>
          <w:tcPr>
            <w:tcW w:type="dxa" w:w="2494"/>
            <w:vAlign w:val="top"/>
          </w:tcPr>
          <w:p>
            <w:pPr>
              <w:spacing w:after="20" w:line="252" w:lineRule="auto"/>
            </w:pPr>
            <w:r>
              <w:rPr>
                <w:b w:val="0"/>
                <w:i w:val="0"/>
                <w:sz w:val="15"/>
              </w:rPr>
              <w:t>Optional (set together)</w:t>
            </w:r>
          </w:p>
        </w:tc>
        <w:tc>
          <w:tcPr>
            <w:tcW w:type="dxa" w:w="4876"/>
            <w:vAlign w:val="top"/>
          </w:tcPr>
          <w:p>
            <w:pPr>
              <w:spacing w:after="20" w:line="252" w:lineRule="auto"/>
            </w:pPr>
            <w:r>
              <w:rPr>
                <w:b w:val="0"/>
                <w:i w:val="0"/>
                <w:sz w:val="15"/>
              </w:rPr>
              <w:t>API key of the AML service.</w:t>
            </w:r>
          </w:p>
        </w:tc>
        <w:tc>
          <w:tcPr>
            <w:tcW w:type="dxa" w:w="2891"/>
            <w:vAlign w:val="top"/>
          </w:tcPr>
          <w:p>
            <w:pPr>
              <w:spacing w:after="20" w:line="252" w:lineRule="auto"/>
            </w:pPr>
            <w:r>
              <w:rPr>
                <w:b w:val="0"/>
                <w:i w:val="0"/>
                <w:sz w:val="15"/>
              </w:rPr>
              <w:t>(secret)</w:t>
            </w:r>
          </w:p>
        </w:tc>
      </w:tr>
      <w:tr>
        <w:trPr>
          <w:cantSplit/>
        </w:trPr>
        <w:tc>
          <w:tcPr>
            <w:tcW w:type="dxa" w:w="2948"/>
            <w:vAlign w:val="top"/>
            <w:shd w:val="clear" w:color="auto" w:fill="FDF0F7"/>
          </w:tcPr>
          <w:p>
            <w:pPr>
              <w:spacing w:after="20" w:line="252" w:lineRule="auto"/>
            </w:pPr>
            <w:r>
              <w:rPr>
                <w:b w:val="0"/>
                <w:i w:val="0"/>
                <w:sz w:val="15"/>
              </w:rPr>
              <w:t>AML_API_TIMEOUT_MS</w:t>
            </w:r>
          </w:p>
        </w:tc>
        <w:tc>
          <w:tcPr>
            <w:tcW w:type="dxa" w:w="1361"/>
            <w:vAlign w:val="top"/>
            <w:shd w:val="clear" w:color="auto" w:fill="FDF0F7"/>
          </w:tcPr>
          <w:p>
            <w:pPr>
              <w:spacing w:after="20" w:line="252" w:lineRule="auto"/>
            </w:pPr>
            <w:r>
              <w:rPr>
                <w:b w:val="0"/>
                <w:i w:val="0"/>
                <w:sz w:val="15"/>
              </w:rPr>
              <w:t>Integration</w:t>
            </w:r>
          </w:p>
        </w:tc>
        <w:tc>
          <w:tcPr>
            <w:tcW w:type="dxa" w:w="2494"/>
            <w:vAlign w:val="top"/>
            <w:shd w:val="clear" w:color="auto" w:fill="FDF0F7"/>
          </w:tcPr>
          <w:p>
            <w:pPr>
              <w:spacing w:after="20" w:line="252" w:lineRule="auto"/>
            </w:pPr>
            <w:r>
              <w:rPr>
                <w:b w:val="0"/>
                <w:i w:val="0"/>
                <w:sz w:val="15"/>
              </w:rPr>
              <w:t>Default 15000</w:t>
            </w:r>
          </w:p>
        </w:tc>
        <w:tc>
          <w:tcPr>
            <w:tcW w:type="dxa" w:w="4876"/>
            <w:vAlign w:val="top"/>
            <w:shd w:val="clear" w:color="auto" w:fill="FDF0F7"/>
          </w:tcPr>
          <w:p>
            <w:pPr>
              <w:spacing w:after="20" w:line="252" w:lineRule="auto"/>
            </w:pPr>
            <w:r>
              <w:rPr>
                <w:b w:val="0"/>
                <w:i w:val="0"/>
                <w:sz w:val="15"/>
              </w:rPr>
              <w:t>Timeout of an AML call.</w:t>
            </w:r>
          </w:p>
        </w:tc>
        <w:tc>
          <w:tcPr>
            <w:tcW w:type="dxa" w:w="2891"/>
            <w:vAlign w:val="top"/>
            <w:shd w:val="clear" w:color="auto" w:fill="FDF0F7"/>
          </w:tcPr>
          <w:p>
            <w:pPr>
              <w:spacing w:after="20" w:line="252" w:lineRule="auto"/>
            </w:pPr>
            <w:r>
              <w:rPr>
                <w:b w:val="0"/>
                <w:i w:val="0"/>
                <w:sz w:val="15"/>
              </w:rPr>
              <w:t>15000</w:t>
            </w:r>
          </w:p>
        </w:tc>
      </w:tr>
      <w:tr>
        <w:trPr>
          <w:cantSplit/>
        </w:trPr>
        <w:tc>
          <w:tcPr>
            <w:tcW w:type="dxa" w:w="2948"/>
            <w:vAlign w:val="top"/>
          </w:tcPr>
          <w:p>
            <w:pPr>
              <w:spacing w:after="20" w:line="252" w:lineRule="auto"/>
            </w:pPr>
            <w:r>
              <w:rPr>
                <w:b w:val="0"/>
                <w:i w:val="0"/>
                <w:sz w:val="15"/>
              </w:rPr>
              <w:t>SMS_API_BASE_URL</w:t>
            </w:r>
          </w:p>
        </w:tc>
        <w:tc>
          <w:tcPr>
            <w:tcW w:type="dxa" w:w="1361"/>
            <w:vAlign w:val="top"/>
          </w:tcPr>
          <w:p>
            <w:pPr>
              <w:spacing w:after="20" w:line="252" w:lineRule="auto"/>
            </w:pPr>
            <w:r>
              <w:rPr>
                <w:b w:val="0"/>
                <w:i w:val="0"/>
                <w:sz w:val="15"/>
              </w:rPr>
              <w:t>Notifications</w:t>
            </w:r>
          </w:p>
        </w:tc>
        <w:tc>
          <w:tcPr>
            <w:tcW w:type="dxa" w:w="2494"/>
            <w:vAlign w:val="top"/>
          </w:tcPr>
          <w:p>
            <w:pPr>
              <w:spacing w:after="20" w:line="252" w:lineRule="auto"/>
            </w:pPr>
            <w:r>
              <w:rPr>
                <w:b w:val="0"/>
                <w:i w:val="0"/>
                <w:sz w:val="15"/>
              </w:rPr>
              <w:t>Optional (set together)</w:t>
            </w:r>
          </w:p>
        </w:tc>
        <w:tc>
          <w:tcPr>
            <w:tcW w:type="dxa" w:w="4876"/>
            <w:vAlign w:val="top"/>
          </w:tcPr>
          <w:p>
            <w:pPr>
              <w:spacing w:after="20" w:line="252" w:lineRule="auto"/>
            </w:pPr>
            <w:r>
              <w:rPr>
                <w:b w:val="0"/>
                <w:i w:val="0"/>
                <w:sz w:val="15"/>
              </w:rPr>
              <w:t>Base URL of the SMS gateway HTTP API.</w:t>
            </w:r>
          </w:p>
        </w:tc>
        <w:tc>
          <w:tcPr>
            <w:tcW w:type="dxa" w:w="2891"/>
            <w:vAlign w:val="top"/>
          </w:tcPr>
          <w:p>
            <w:pPr>
              <w:spacing w:after="20" w:line="252" w:lineRule="auto"/>
            </w:pPr>
            <w:r>
              <w:rPr>
                <w:b w:val="0"/>
                <w:i w:val="0"/>
                <w:sz w:val="15"/>
              </w:rPr>
              <w:t>https://sms.provider.example/v1</w:t>
            </w:r>
          </w:p>
        </w:tc>
      </w:tr>
      <w:tr>
        <w:trPr>
          <w:cantSplit/>
        </w:trPr>
        <w:tc>
          <w:tcPr>
            <w:tcW w:type="dxa" w:w="2948"/>
            <w:vAlign w:val="top"/>
            <w:shd w:val="clear" w:color="auto" w:fill="FDF0F7"/>
          </w:tcPr>
          <w:p>
            <w:pPr>
              <w:spacing w:after="20" w:line="252" w:lineRule="auto"/>
            </w:pPr>
            <w:r>
              <w:rPr>
                <w:b w:val="0"/>
                <w:i w:val="0"/>
                <w:sz w:val="15"/>
              </w:rPr>
              <w:t>SMS_API_API_KEY</w:t>
            </w:r>
          </w:p>
        </w:tc>
        <w:tc>
          <w:tcPr>
            <w:tcW w:type="dxa" w:w="1361"/>
            <w:vAlign w:val="top"/>
            <w:shd w:val="clear" w:color="auto" w:fill="FDF0F7"/>
          </w:tcPr>
          <w:p>
            <w:pPr>
              <w:spacing w:after="20" w:line="252" w:lineRule="auto"/>
            </w:pPr>
            <w:r>
              <w:rPr>
                <w:b w:val="0"/>
                <w:i w:val="0"/>
                <w:sz w:val="15"/>
              </w:rPr>
              <w:t>Notifications</w:t>
            </w:r>
          </w:p>
        </w:tc>
        <w:tc>
          <w:tcPr>
            <w:tcW w:type="dxa" w:w="2494"/>
            <w:vAlign w:val="top"/>
            <w:shd w:val="clear" w:color="auto" w:fill="FDF0F7"/>
          </w:tcPr>
          <w:p>
            <w:pPr>
              <w:spacing w:after="20" w:line="252" w:lineRule="auto"/>
            </w:pPr>
            <w:r>
              <w:rPr>
                <w:b w:val="0"/>
                <w:i w:val="0"/>
                <w:sz w:val="15"/>
              </w:rPr>
              <w:t>Optional (set together)</w:t>
            </w:r>
          </w:p>
        </w:tc>
        <w:tc>
          <w:tcPr>
            <w:tcW w:type="dxa" w:w="4876"/>
            <w:vAlign w:val="top"/>
            <w:shd w:val="clear" w:color="auto" w:fill="FDF0F7"/>
          </w:tcPr>
          <w:p>
            <w:pPr>
              <w:spacing w:after="20" w:line="252" w:lineRule="auto"/>
            </w:pPr>
            <w:r>
              <w:rPr>
                <w:b w:val="0"/>
                <w:i w:val="0"/>
                <w:sz w:val="15"/>
              </w:rPr>
              <w:t>Bearer token of the SMS gateway.</w:t>
            </w:r>
          </w:p>
        </w:tc>
        <w:tc>
          <w:tcPr>
            <w:tcW w:type="dxa" w:w="2891"/>
            <w:vAlign w:val="top"/>
            <w:shd w:val="clear" w:color="auto" w:fill="FDF0F7"/>
          </w:tcPr>
          <w:p>
            <w:pPr>
              <w:spacing w:after="20" w:line="252" w:lineRule="auto"/>
            </w:pPr>
            <w:r>
              <w:rPr>
                <w:b w:val="0"/>
                <w:i w:val="0"/>
                <w:sz w:val="15"/>
              </w:rPr>
              <w:t>(secret)</w:t>
            </w:r>
          </w:p>
        </w:tc>
      </w:tr>
      <w:tr>
        <w:trPr>
          <w:cantSplit/>
        </w:trPr>
        <w:tc>
          <w:tcPr>
            <w:tcW w:type="dxa" w:w="2948"/>
            <w:vAlign w:val="top"/>
          </w:tcPr>
          <w:p>
            <w:pPr>
              <w:spacing w:after="20" w:line="252" w:lineRule="auto"/>
            </w:pPr>
            <w:r>
              <w:rPr>
                <w:b w:val="0"/>
                <w:i w:val="0"/>
                <w:sz w:val="15"/>
              </w:rPr>
              <w:t>SMS_API_TIMEOUT_MS</w:t>
            </w:r>
          </w:p>
        </w:tc>
        <w:tc>
          <w:tcPr>
            <w:tcW w:type="dxa" w:w="1361"/>
            <w:vAlign w:val="top"/>
          </w:tcPr>
          <w:p>
            <w:pPr>
              <w:spacing w:after="20" w:line="252" w:lineRule="auto"/>
            </w:pPr>
            <w:r>
              <w:rPr>
                <w:b w:val="0"/>
                <w:i w:val="0"/>
                <w:sz w:val="15"/>
              </w:rPr>
              <w:t>Notifications</w:t>
            </w:r>
          </w:p>
        </w:tc>
        <w:tc>
          <w:tcPr>
            <w:tcW w:type="dxa" w:w="2494"/>
            <w:vAlign w:val="top"/>
          </w:tcPr>
          <w:p>
            <w:pPr>
              <w:spacing w:after="20" w:line="252" w:lineRule="auto"/>
            </w:pPr>
            <w:r>
              <w:rPr>
                <w:b w:val="0"/>
                <w:i w:val="0"/>
                <w:sz w:val="15"/>
              </w:rPr>
              <w:t>Default 15000</w:t>
            </w:r>
          </w:p>
        </w:tc>
        <w:tc>
          <w:tcPr>
            <w:tcW w:type="dxa" w:w="4876"/>
            <w:vAlign w:val="top"/>
          </w:tcPr>
          <w:p>
            <w:pPr>
              <w:spacing w:after="20" w:line="252" w:lineRule="auto"/>
            </w:pPr>
            <w:r>
              <w:rPr>
                <w:b w:val="0"/>
                <w:i w:val="0"/>
                <w:sz w:val="15"/>
              </w:rPr>
              <w:t>Timeout of an SMS call.</w:t>
            </w:r>
          </w:p>
        </w:tc>
        <w:tc>
          <w:tcPr>
            <w:tcW w:type="dxa" w:w="2891"/>
            <w:vAlign w:val="top"/>
          </w:tcPr>
          <w:p>
            <w:pPr>
              <w:spacing w:after="20" w:line="252" w:lineRule="auto"/>
            </w:pPr>
            <w:r>
              <w:rPr>
                <w:b w:val="0"/>
                <w:i w:val="0"/>
                <w:sz w:val="15"/>
              </w:rPr>
              <w:t>15000</w:t>
            </w:r>
          </w:p>
        </w:tc>
      </w:tr>
      <w:tr>
        <w:trPr>
          <w:cantSplit/>
        </w:trPr>
        <w:tc>
          <w:tcPr>
            <w:tcW w:type="dxa" w:w="2948"/>
            <w:vAlign w:val="top"/>
            <w:shd w:val="clear" w:color="auto" w:fill="FDF0F7"/>
          </w:tcPr>
          <w:p>
            <w:pPr>
              <w:spacing w:after="20" w:line="252" w:lineRule="auto"/>
            </w:pPr>
            <w:r>
              <w:rPr>
                <w:b w:val="0"/>
                <w:i w:val="0"/>
                <w:sz w:val="15"/>
              </w:rPr>
              <w:t>SMS_SENDER_ID</w:t>
            </w:r>
          </w:p>
        </w:tc>
        <w:tc>
          <w:tcPr>
            <w:tcW w:type="dxa" w:w="1361"/>
            <w:vAlign w:val="top"/>
            <w:shd w:val="clear" w:color="auto" w:fill="FDF0F7"/>
          </w:tcPr>
          <w:p>
            <w:pPr>
              <w:spacing w:after="20" w:line="252" w:lineRule="auto"/>
            </w:pPr>
            <w:r>
              <w:rPr>
                <w:b w:val="0"/>
                <w:i w:val="0"/>
                <w:sz w:val="15"/>
              </w:rPr>
              <w:t>Notifications</w:t>
            </w:r>
          </w:p>
        </w:tc>
        <w:tc>
          <w:tcPr>
            <w:tcW w:type="dxa" w:w="2494"/>
            <w:vAlign w:val="top"/>
            <w:shd w:val="clear" w:color="auto" w:fill="FDF0F7"/>
          </w:tcPr>
          <w:p>
            <w:pPr>
              <w:spacing w:after="20" w:line="252" w:lineRule="auto"/>
            </w:pPr>
            <w:r>
              <w:rPr>
                <w:b w:val="0"/>
                <w:i w:val="0"/>
                <w:sz w:val="15"/>
              </w:rPr>
              <w:t>Default IIFT</w:t>
            </w:r>
          </w:p>
        </w:tc>
        <w:tc>
          <w:tcPr>
            <w:tcW w:type="dxa" w:w="4876"/>
            <w:vAlign w:val="top"/>
            <w:shd w:val="clear" w:color="auto" w:fill="FDF0F7"/>
          </w:tcPr>
          <w:p>
            <w:pPr>
              <w:spacing w:after="20" w:line="252" w:lineRule="auto"/>
            </w:pPr>
            <w:r>
              <w:rPr>
                <w:b w:val="0"/>
                <w:i w:val="0"/>
                <w:sz w:val="15"/>
              </w:rPr>
              <w:t>Sender name shown on SMS messages.</w:t>
            </w:r>
          </w:p>
        </w:tc>
        <w:tc>
          <w:tcPr>
            <w:tcW w:type="dxa" w:w="2891"/>
            <w:vAlign w:val="top"/>
            <w:shd w:val="clear" w:color="auto" w:fill="FDF0F7"/>
          </w:tcPr>
          <w:p>
            <w:pPr>
              <w:spacing w:after="20" w:line="252" w:lineRule="auto"/>
            </w:pPr>
            <w:r>
              <w:rPr>
                <w:b w:val="0"/>
                <w:i w:val="0"/>
                <w:sz w:val="15"/>
              </w:rPr>
              <w:t>IIFT</w:t>
            </w:r>
          </w:p>
        </w:tc>
      </w:tr>
      <w:tr>
        <w:trPr>
          <w:cantSplit/>
        </w:trPr>
        <w:tc>
          <w:tcPr>
            <w:tcW w:type="dxa" w:w="2948"/>
            <w:vAlign w:val="top"/>
          </w:tcPr>
          <w:p>
            <w:pPr>
              <w:spacing w:after="20" w:line="252" w:lineRule="auto"/>
            </w:pPr>
            <w:r>
              <w:rPr>
                <w:b w:val="0"/>
                <w:i w:val="0"/>
                <w:sz w:val="15"/>
              </w:rPr>
              <w:t>SMTP_HOST</w:t>
            </w:r>
          </w:p>
        </w:tc>
        <w:tc>
          <w:tcPr>
            <w:tcW w:type="dxa" w:w="1361"/>
            <w:vAlign w:val="top"/>
          </w:tcPr>
          <w:p>
            <w:pPr>
              <w:spacing w:after="20" w:line="252" w:lineRule="auto"/>
            </w:pPr>
            <w:r>
              <w:rPr>
                <w:b w:val="0"/>
                <w:i w:val="0"/>
                <w:sz w:val="15"/>
              </w:rPr>
              <w:t>Notifications</w:t>
            </w:r>
          </w:p>
        </w:tc>
        <w:tc>
          <w:tcPr>
            <w:tcW w:type="dxa" w:w="2494"/>
            <w:vAlign w:val="top"/>
          </w:tcPr>
          <w:p>
            <w:pPr>
              <w:spacing w:after="20" w:line="252" w:lineRule="auto"/>
            </w:pPr>
            <w:r>
              <w:rPr>
                <w:b w:val="0"/>
                <w:i w:val="0"/>
                <w:sz w:val="15"/>
              </w:rPr>
              <w:t>Required in production with live mode</w:t>
            </w:r>
          </w:p>
        </w:tc>
        <w:tc>
          <w:tcPr>
            <w:tcW w:type="dxa" w:w="4876"/>
            <w:vAlign w:val="top"/>
          </w:tcPr>
          <w:p>
            <w:pPr>
              <w:spacing w:after="20" w:line="252" w:lineRule="auto"/>
            </w:pPr>
            <w:r>
              <w:rPr>
                <w:b w:val="0"/>
                <w:i w:val="0"/>
                <w:sz w:val="15"/>
              </w:rPr>
              <w:t>SMTP relay host; e-mail is recorded but not sent when empty.</w:t>
            </w:r>
          </w:p>
        </w:tc>
        <w:tc>
          <w:tcPr>
            <w:tcW w:type="dxa" w:w="2891"/>
            <w:vAlign w:val="top"/>
          </w:tcPr>
          <w:p>
            <w:pPr>
              <w:spacing w:after="20" w:line="252" w:lineRule="auto"/>
            </w:pPr>
            <w:r>
              <w:rPr>
                <w:b w:val="0"/>
                <w:i w:val="0"/>
                <w:sz w:val="15"/>
              </w:rPr>
              <w:t>smtp.iith.local</w:t>
            </w:r>
          </w:p>
        </w:tc>
      </w:tr>
      <w:tr>
        <w:trPr>
          <w:cantSplit/>
        </w:trPr>
        <w:tc>
          <w:tcPr>
            <w:tcW w:type="dxa" w:w="2948"/>
            <w:vAlign w:val="top"/>
            <w:shd w:val="clear" w:color="auto" w:fill="FDF0F7"/>
          </w:tcPr>
          <w:p>
            <w:pPr>
              <w:spacing w:after="20" w:line="252" w:lineRule="auto"/>
            </w:pPr>
            <w:r>
              <w:rPr>
                <w:b w:val="0"/>
                <w:i w:val="0"/>
                <w:sz w:val="15"/>
              </w:rPr>
              <w:t>SMTP_PORT</w:t>
            </w:r>
          </w:p>
        </w:tc>
        <w:tc>
          <w:tcPr>
            <w:tcW w:type="dxa" w:w="1361"/>
            <w:vAlign w:val="top"/>
            <w:shd w:val="clear" w:color="auto" w:fill="FDF0F7"/>
          </w:tcPr>
          <w:p>
            <w:pPr>
              <w:spacing w:after="20" w:line="252" w:lineRule="auto"/>
            </w:pPr>
            <w:r>
              <w:rPr>
                <w:b w:val="0"/>
                <w:i w:val="0"/>
                <w:sz w:val="15"/>
              </w:rPr>
              <w:t>Notifications</w:t>
            </w:r>
          </w:p>
        </w:tc>
        <w:tc>
          <w:tcPr>
            <w:tcW w:type="dxa" w:w="2494"/>
            <w:vAlign w:val="top"/>
            <w:shd w:val="clear" w:color="auto" w:fill="FDF0F7"/>
          </w:tcPr>
          <w:p>
            <w:pPr>
              <w:spacing w:after="20" w:line="252" w:lineRule="auto"/>
            </w:pPr>
            <w:r>
              <w:rPr>
                <w:b w:val="0"/>
                <w:i w:val="0"/>
                <w:sz w:val="15"/>
              </w:rPr>
              <w:t>Default 587</w:t>
            </w:r>
          </w:p>
        </w:tc>
        <w:tc>
          <w:tcPr>
            <w:tcW w:type="dxa" w:w="4876"/>
            <w:vAlign w:val="top"/>
            <w:shd w:val="clear" w:color="auto" w:fill="FDF0F7"/>
          </w:tcPr>
          <w:p>
            <w:pPr>
              <w:spacing w:after="20" w:line="252" w:lineRule="auto"/>
            </w:pPr>
            <w:r>
              <w:rPr>
                <w:b w:val="0"/>
                <w:i w:val="0"/>
                <w:sz w:val="15"/>
              </w:rPr>
              <w:t>SMTP port.</w:t>
            </w:r>
          </w:p>
        </w:tc>
        <w:tc>
          <w:tcPr>
            <w:tcW w:type="dxa" w:w="2891"/>
            <w:vAlign w:val="top"/>
            <w:shd w:val="clear" w:color="auto" w:fill="FDF0F7"/>
          </w:tcPr>
          <w:p>
            <w:pPr>
              <w:spacing w:after="20" w:line="252" w:lineRule="auto"/>
            </w:pPr>
            <w:r>
              <w:rPr>
                <w:b w:val="0"/>
                <w:i w:val="0"/>
                <w:sz w:val="15"/>
              </w:rPr>
              <w:t>587</w:t>
            </w:r>
          </w:p>
        </w:tc>
      </w:tr>
      <w:tr>
        <w:trPr>
          <w:cantSplit/>
        </w:trPr>
        <w:tc>
          <w:tcPr>
            <w:tcW w:type="dxa" w:w="2948"/>
            <w:vAlign w:val="top"/>
          </w:tcPr>
          <w:p>
            <w:pPr>
              <w:spacing w:after="20" w:line="252" w:lineRule="auto"/>
            </w:pPr>
            <w:r>
              <w:rPr>
                <w:b w:val="0"/>
                <w:i w:val="0"/>
                <w:sz w:val="15"/>
              </w:rPr>
              <w:t>SMTP_SECURE</w:t>
            </w:r>
          </w:p>
        </w:tc>
        <w:tc>
          <w:tcPr>
            <w:tcW w:type="dxa" w:w="1361"/>
            <w:vAlign w:val="top"/>
          </w:tcPr>
          <w:p>
            <w:pPr>
              <w:spacing w:after="20" w:line="252" w:lineRule="auto"/>
            </w:pPr>
            <w:r>
              <w:rPr>
                <w:b w:val="0"/>
                <w:i w:val="0"/>
                <w:sz w:val="15"/>
              </w:rPr>
              <w:t>Notifications</w:t>
            </w:r>
          </w:p>
        </w:tc>
        <w:tc>
          <w:tcPr>
            <w:tcW w:type="dxa" w:w="2494"/>
            <w:vAlign w:val="top"/>
          </w:tcPr>
          <w:p>
            <w:pPr>
              <w:spacing w:after="20" w:line="252" w:lineRule="auto"/>
            </w:pPr>
            <w:r>
              <w:rPr>
                <w:b w:val="0"/>
                <w:i w:val="0"/>
                <w:sz w:val="15"/>
              </w:rPr>
              <w:t>Default false</w:t>
            </w:r>
          </w:p>
        </w:tc>
        <w:tc>
          <w:tcPr>
            <w:tcW w:type="dxa" w:w="4876"/>
            <w:vAlign w:val="top"/>
          </w:tcPr>
          <w:p>
            <w:pPr>
              <w:spacing w:after="20" w:line="252" w:lineRule="auto"/>
            </w:pPr>
            <w:r>
              <w:rPr>
                <w:b w:val="0"/>
                <w:i w:val="0"/>
                <w:sz w:val="15"/>
              </w:rPr>
              <w:t>true for implicit TLS (465); false uses STARTTLS, which is then required.</w:t>
            </w:r>
          </w:p>
        </w:tc>
        <w:tc>
          <w:tcPr>
            <w:tcW w:type="dxa" w:w="2891"/>
            <w:vAlign w:val="top"/>
          </w:tcPr>
          <w:p>
            <w:pPr>
              <w:spacing w:after="20" w:line="252" w:lineRule="auto"/>
            </w:pPr>
            <w:r>
              <w:rPr>
                <w:b w:val="0"/>
                <w:i w:val="0"/>
                <w:sz w:val="15"/>
              </w:rPr>
              <w:t>false</w:t>
            </w:r>
          </w:p>
        </w:tc>
      </w:tr>
      <w:tr>
        <w:trPr>
          <w:cantSplit/>
        </w:trPr>
        <w:tc>
          <w:tcPr>
            <w:tcW w:type="dxa" w:w="2948"/>
            <w:vAlign w:val="top"/>
            <w:shd w:val="clear" w:color="auto" w:fill="FDF0F7"/>
          </w:tcPr>
          <w:p>
            <w:pPr>
              <w:spacing w:after="20" w:line="252" w:lineRule="auto"/>
            </w:pPr>
            <w:r>
              <w:rPr>
                <w:b w:val="0"/>
                <w:i w:val="0"/>
                <w:sz w:val="15"/>
              </w:rPr>
              <w:t>SMTP_USER</w:t>
            </w:r>
          </w:p>
        </w:tc>
        <w:tc>
          <w:tcPr>
            <w:tcW w:type="dxa" w:w="1361"/>
            <w:vAlign w:val="top"/>
            <w:shd w:val="clear" w:color="auto" w:fill="FDF0F7"/>
          </w:tcPr>
          <w:p>
            <w:pPr>
              <w:spacing w:after="20" w:line="252" w:lineRule="auto"/>
            </w:pPr>
            <w:r>
              <w:rPr>
                <w:b w:val="0"/>
                <w:i w:val="0"/>
                <w:sz w:val="15"/>
              </w:rPr>
              <w:t>Notifications</w:t>
            </w:r>
          </w:p>
        </w:tc>
        <w:tc>
          <w:tcPr>
            <w:tcW w:type="dxa" w:w="2494"/>
            <w:vAlign w:val="top"/>
            <w:shd w:val="clear" w:color="auto" w:fill="FDF0F7"/>
          </w:tcPr>
          <w:p>
            <w:pPr>
              <w:spacing w:after="20" w:line="252" w:lineRule="auto"/>
            </w:pPr>
            <w:r>
              <w:rPr>
                <w:b w:val="0"/>
                <w:i w:val="0"/>
                <w:sz w:val="15"/>
              </w:rPr>
              <w:t>Optional</w:t>
            </w:r>
          </w:p>
        </w:tc>
        <w:tc>
          <w:tcPr>
            <w:tcW w:type="dxa" w:w="4876"/>
            <w:vAlign w:val="top"/>
            <w:shd w:val="clear" w:color="auto" w:fill="FDF0F7"/>
          </w:tcPr>
          <w:p>
            <w:pPr>
              <w:spacing w:after="20" w:line="252" w:lineRule="auto"/>
            </w:pPr>
            <w:r>
              <w:rPr>
                <w:b w:val="0"/>
                <w:i w:val="0"/>
                <w:sz w:val="15"/>
              </w:rPr>
              <w:t>SMTP user name, if the relay requires authentication.</w:t>
            </w:r>
          </w:p>
        </w:tc>
        <w:tc>
          <w:tcPr>
            <w:tcW w:type="dxa" w:w="2891"/>
            <w:vAlign w:val="top"/>
            <w:shd w:val="clear" w:color="auto" w:fill="FDF0F7"/>
          </w:tcPr>
          <w:p>
            <w:pPr>
              <w:spacing w:after="20" w:line="252" w:lineRule="auto"/>
            </w:pPr>
            <w:r>
              <w:rPr>
                <w:b w:val="0"/>
                <w:i w:val="0"/>
                <w:sz w:val="15"/>
              </w:rPr>
              <w:t>portal-mailer</w:t>
            </w:r>
          </w:p>
        </w:tc>
      </w:tr>
      <w:tr>
        <w:trPr>
          <w:cantSplit/>
        </w:trPr>
        <w:tc>
          <w:tcPr>
            <w:tcW w:type="dxa" w:w="2948"/>
            <w:vAlign w:val="top"/>
          </w:tcPr>
          <w:p>
            <w:pPr>
              <w:spacing w:after="20" w:line="252" w:lineRule="auto"/>
            </w:pPr>
            <w:r>
              <w:rPr>
                <w:b w:val="0"/>
                <w:i w:val="0"/>
                <w:sz w:val="15"/>
              </w:rPr>
              <w:t>SMTP_PASSWORD</w:t>
            </w:r>
          </w:p>
        </w:tc>
        <w:tc>
          <w:tcPr>
            <w:tcW w:type="dxa" w:w="1361"/>
            <w:vAlign w:val="top"/>
          </w:tcPr>
          <w:p>
            <w:pPr>
              <w:spacing w:after="20" w:line="252" w:lineRule="auto"/>
            </w:pPr>
            <w:r>
              <w:rPr>
                <w:b w:val="0"/>
                <w:i w:val="0"/>
                <w:sz w:val="15"/>
              </w:rPr>
              <w:t>Notifications</w:t>
            </w:r>
          </w:p>
        </w:tc>
        <w:tc>
          <w:tcPr>
            <w:tcW w:type="dxa" w:w="2494"/>
            <w:vAlign w:val="top"/>
          </w:tcPr>
          <w:p>
            <w:pPr>
              <w:spacing w:after="20" w:line="252" w:lineRule="auto"/>
            </w:pPr>
            <w:r>
              <w:rPr>
                <w:b w:val="0"/>
                <w:i w:val="0"/>
                <w:sz w:val="15"/>
              </w:rPr>
              <w:t>Optional</w:t>
            </w:r>
          </w:p>
        </w:tc>
        <w:tc>
          <w:tcPr>
            <w:tcW w:type="dxa" w:w="4876"/>
            <w:vAlign w:val="top"/>
          </w:tcPr>
          <w:p>
            <w:pPr>
              <w:spacing w:after="20" w:line="252" w:lineRule="auto"/>
            </w:pPr>
            <w:r>
              <w:rPr>
                <w:b w:val="0"/>
                <w:i w:val="0"/>
                <w:sz w:val="15"/>
              </w:rPr>
              <w:t>SMTP password.</w:t>
            </w:r>
          </w:p>
        </w:tc>
        <w:tc>
          <w:tcPr>
            <w:tcW w:type="dxa" w:w="2891"/>
            <w:vAlign w:val="top"/>
          </w:tcPr>
          <w:p>
            <w:pPr>
              <w:spacing w:after="20" w:line="252" w:lineRule="auto"/>
            </w:pPr>
            <w:r>
              <w:rPr>
                <w:b w:val="0"/>
                <w:i w:val="0"/>
                <w:sz w:val="15"/>
              </w:rPr>
              <w:t>(secret)</w:t>
            </w:r>
          </w:p>
        </w:tc>
      </w:tr>
      <w:tr>
        <w:trPr>
          <w:cantSplit/>
        </w:trPr>
        <w:tc>
          <w:tcPr>
            <w:tcW w:type="dxa" w:w="2948"/>
            <w:vAlign w:val="top"/>
            <w:shd w:val="clear" w:color="auto" w:fill="FDF0F7"/>
          </w:tcPr>
          <w:p>
            <w:pPr>
              <w:spacing w:after="20" w:line="252" w:lineRule="auto"/>
            </w:pPr>
            <w:r>
              <w:rPr>
                <w:b w:val="0"/>
                <w:i w:val="0"/>
                <w:sz w:val="15"/>
              </w:rPr>
              <w:t>SMTP_FROM</w:t>
            </w:r>
          </w:p>
        </w:tc>
        <w:tc>
          <w:tcPr>
            <w:tcW w:type="dxa" w:w="1361"/>
            <w:vAlign w:val="top"/>
            <w:shd w:val="clear" w:color="auto" w:fill="FDF0F7"/>
          </w:tcPr>
          <w:p>
            <w:pPr>
              <w:spacing w:after="20" w:line="252" w:lineRule="auto"/>
            </w:pPr>
            <w:r>
              <w:rPr>
                <w:b w:val="0"/>
                <w:i w:val="0"/>
                <w:sz w:val="15"/>
              </w:rPr>
              <w:t>Notifications</w:t>
            </w:r>
          </w:p>
        </w:tc>
        <w:tc>
          <w:tcPr>
            <w:tcW w:type="dxa" w:w="2494"/>
            <w:vAlign w:val="top"/>
            <w:shd w:val="clear" w:color="auto" w:fill="FDF0F7"/>
          </w:tcPr>
          <w:p>
            <w:pPr>
              <w:spacing w:after="20" w:line="252" w:lineRule="auto"/>
            </w:pPr>
            <w:r>
              <w:rPr>
                <w:b w:val="0"/>
                <w:i w:val="0"/>
                <w:sz w:val="15"/>
              </w:rPr>
              <w:t>Required when SMTP_HOST is set</w:t>
            </w:r>
          </w:p>
        </w:tc>
        <w:tc>
          <w:tcPr>
            <w:tcW w:type="dxa" w:w="4876"/>
            <w:vAlign w:val="top"/>
            <w:shd w:val="clear" w:color="auto" w:fill="FDF0F7"/>
          </w:tcPr>
          <w:p>
            <w:pPr>
              <w:spacing w:after="20" w:line="252" w:lineRule="auto"/>
            </w:pPr>
            <w:r>
              <w:rPr>
                <w:b w:val="0"/>
                <w:i w:val="0"/>
                <w:sz w:val="15"/>
              </w:rPr>
              <w:t>Sender address (required when SMTP_HOST is set).</w:t>
            </w:r>
          </w:p>
        </w:tc>
        <w:tc>
          <w:tcPr>
            <w:tcW w:type="dxa" w:w="2891"/>
            <w:vAlign w:val="top"/>
            <w:shd w:val="clear" w:color="auto" w:fill="FDF0F7"/>
          </w:tcPr>
          <w:p>
            <w:pPr>
              <w:spacing w:after="20" w:line="252" w:lineRule="auto"/>
            </w:pPr>
            <w:r>
              <w:rPr>
                <w:b w:val="0"/>
                <w:i w:val="0"/>
                <w:sz w:val="15"/>
              </w:rPr>
              <w:t>no-reply@iift.com.bn</w:t>
            </w:r>
          </w:p>
        </w:tc>
      </w:tr>
      <w:tr>
        <w:trPr>
          <w:cantSplit/>
        </w:trPr>
        <w:tc>
          <w:tcPr>
            <w:tcW w:type="dxa" w:w="2948"/>
            <w:vAlign w:val="top"/>
          </w:tcPr>
          <w:p>
            <w:pPr>
              <w:spacing w:after="20" w:line="252" w:lineRule="auto"/>
            </w:pPr>
            <w:r>
              <w:rPr>
                <w:b w:val="0"/>
                <w:i w:val="0"/>
                <w:sz w:val="15"/>
              </w:rPr>
              <w:t>LDAP_URL</w:t>
            </w:r>
          </w:p>
        </w:tc>
        <w:tc>
          <w:tcPr>
            <w:tcW w:type="dxa" w:w="1361"/>
            <w:vAlign w:val="top"/>
          </w:tcPr>
          <w:p>
            <w:pPr>
              <w:spacing w:after="20" w:line="252" w:lineRule="auto"/>
            </w:pPr>
            <w:r>
              <w:rPr>
                <w:b w:val="0"/>
                <w:i w:val="0"/>
                <w:sz w:val="15"/>
              </w:rPr>
              <w:t>Directory</w:t>
            </w:r>
          </w:p>
        </w:tc>
        <w:tc>
          <w:tcPr>
            <w:tcW w:type="dxa" w:w="2494"/>
            <w:vAlign w:val="top"/>
          </w:tcPr>
          <w:p>
            <w:pPr>
              <w:spacing w:after="20" w:line="252" w:lineRule="auto"/>
            </w:pPr>
            <w:r>
              <w:rPr>
                <w:b w:val="0"/>
                <w:i w:val="0"/>
                <w:sz w:val="15"/>
              </w:rPr>
              <w:t>Optional</w:t>
            </w:r>
          </w:p>
        </w:tc>
        <w:tc>
          <w:tcPr>
            <w:tcW w:type="dxa" w:w="4876"/>
            <w:vAlign w:val="top"/>
          </w:tcPr>
          <w:p>
            <w:pPr>
              <w:spacing w:after="20" w:line="252" w:lineRule="auto"/>
            </w:pPr>
            <w:r>
              <w:rPr>
                <w:b w:val="0"/>
                <w:i w:val="0"/>
                <w:sz w:val="15"/>
              </w:rPr>
              <w:t>Directory URL for back-office sign-in; use ldaps://.</w:t>
            </w:r>
          </w:p>
        </w:tc>
        <w:tc>
          <w:tcPr>
            <w:tcW w:type="dxa" w:w="2891"/>
            <w:vAlign w:val="top"/>
          </w:tcPr>
          <w:p>
            <w:pPr>
              <w:spacing w:after="20" w:line="252" w:lineRule="auto"/>
            </w:pPr>
            <w:r>
              <w:rPr>
                <w:b w:val="0"/>
                <w:i w:val="0"/>
                <w:sz w:val="15"/>
              </w:rPr>
              <w:t>ldaps://ad.iith.local:636</w:t>
            </w:r>
          </w:p>
        </w:tc>
      </w:tr>
      <w:tr>
        <w:trPr>
          <w:cantSplit/>
        </w:trPr>
        <w:tc>
          <w:tcPr>
            <w:tcW w:type="dxa" w:w="2948"/>
            <w:vAlign w:val="top"/>
            <w:shd w:val="clear" w:color="auto" w:fill="FDF0F7"/>
          </w:tcPr>
          <w:p>
            <w:pPr>
              <w:spacing w:after="20" w:line="252" w:lineRule="auto"/>
            </w:pPr>
            <w:r>
              <w:rPr>
                <w:b w:val="0"/>
                <w:i w:val="0"/>
                <w:sz w:val="15"/>
              </w:rPr>
              <w:t>LDAP_BIND_DN</w:t>
            </w:r>
          </w:p>
        </w:tc>
        <w:tc>
          <w:tcPr>
            <w:tcW w:type="dxa" w:w="1361"/>
            <w:vAlign w:val="top"/>
            <w:shd w:val="clear" w:color="auto" w:fill="FDF0F7"/>
          </w:tcPr>
          <w:p>
            <w:pPr>
              <w:spacing w:after="20" w:line="252" w:lineRule="auto"/>
            </w:pPr>
            <w:r>
              <w:rPr>
                <w:b w:val="0"/>
                <w:i w:val="0"/>
                <w:sz w:val="15"/>
              </w:rPr>
              <w:t>Directory</w:t>
            </w:r>
          </w:p>
        </w:tc>
        <w:tc>
          <w:tcPr>
            <w:tcW w:type="dxa" w:w="2494"/>
            <w:vAlign w:val="top"/>
            <w:shd w:val="clear" w:color="auto" w:fill="FDF0F7"/>
          </w:tcPr>
          <w:p>
            <w:pPr>
              <w:spacing w:after="20" w:line="252" w:lineRule="auto"/>
            </w:pPr>
            <w:r>
              <w:rPr>
                <w:b w:val="0"/>
                <w:i w:val="0"/>
                <w:sz w:val="15"/>
              </w:rPr>
              <w:t>Required when LDAP_URL is set</w:t>
            </w:r>
          </w:p>
        </w:tc>
        <w:tc>
          <w:tcPr>
            <w:tcW w:type="dxa" w:w="4876"/>
            <w:vAlign w:val="top"/>
            <w:shd w:val="clear" w:color="auto" w:fill="FDF0F7"/>
          </w:tcPr>
          <w:p>
            <w:pPr>
              <w:spacing w:after="20" w:line="252" w:lineRule="auto"/>
            </w:pPr>
            <w:r>
              <w:rPr>
                <w:b w:val="0"/>
                <w:i w:val="0"/>
                <w:sz w:val="15"/>
              </w:rPr>
              <w:t>Service account used to look up users.</w:t>
            </w:r>
          </w:p>
        </w:tc>
        <w:tc>
          <w:tcPr>
            <w:tcW w:type="dxa" w:w="2891"/>
            <w:vAlign w:val="top"/>
            <w:shd w:val="clear" w:color="auto" w:fill="FDF0F7"/>
          </w:tcPr>
          <w:p>
            <w:pPr>
              <w:spacing w:after="20" w:line="252" w:lineRule="auto"/>
            </w:pPr>
            <w:r>
              <w:rPr>
                <w:b w:val="0"/>
                <w:i w:val="0"/>
                <w:sz w:val="15"/>
              </w:rPr>
              <w:t>CN=svc-portal,OU=Service,DC=iith,DC=local</w:t>
            </w:r>
          </w:p>
        </w:tc>
      </w:tr>
      <w:tr>
        <w:trPr>
          <w:cantSplit/>
        </w:trPr>
        <w:tc>
          <w:tcPr>
            <w:tcW w:type="dxa" w:w="2948"/>
            <w:vAlign w:val="top"/>
          </w:tcPr>
          <w:p>
            <w:pPr>
              <w:spacing w:after="20" w:line="252" w:lineRule="auto"/>
            </w:pPr>
            <w:r>
              <w:rPr>
                <w:b w:val="0"/>
                <w:i w:val="0"/>
                <w:sz w:val="15"/>
              </w:rPr>
              <w:t>LDAP_BIND_PASSWORD</w:t>
            </w:r>
          </w:p>
        </w:tc>
        <w:tc>
          <w:tcPr>
            <w:tcW w:type="dxa" w:w="1361"/>
            <w:vAlign w:val="top"/>
          </w:tcPr>
          <w:p>
            <w:pPr>
              <w:spacing w:after="20" w:line="252" w:lineRule="auto"/>
            </w:pPr>
            <w:r>
              <w:rPr>
                <w:b w:val="0"/>
                <w:i w:val="0"/>
                <w:sz w:val="15"/>
              </w:rPr>
              <w:t>Directory</w:t>
            </w:r>
          </w:p>
        </w:tc>
        <w:tc>
          <w:tcPr>
            <w:tcW w:type="dxa" w:w="2494"/>
            <w:vAlign w:val="top"/>
          </w:tcPr>
          <w:p>
            <w:pPr>
              <w:spacing w:after="20" w:line="252" w:lineRule="auto"/>
            </w:pPr>
            <w:r>
              <w:rPr>
                <w:b w:val="0"/>
                <w:i w:val="0"/>
                <w:sz w:val="15"/>
              </w:rPr>
              <w:t>Required when LDAP_URL is set</w:t>
            </w:r>
          </w:p>
        </w:tc>
        <w:tc>
          <w:tcPr>
            <w:tcW w:type="dxa" w:w="4876"/>
            <w:vAlign w:val="top"/>
          </w:tcPr>
          <w:p>
            <w:pPr>
              <w:spacing w:after="20" w:line="252" w:lineRule="auto"/>
            </w:pPr>
            <w:r>
              <w:rPr>
                <w:b w:val="0"/>
                <w:i w:val="0"/>
                <w:sz w:val="15"/>
              </w:rPr>
              <w:t>Service account password.</w:t>
            </w:r>
          </w:p>
        </w:tc>
        <w:tc>
          <w:tcPr>
            <w:tcW w:type="dxa" w:w="2891"/>
            <w:vAlign w:val="top"/>
          </w:tcPr>
          <w:p>
            <w:pPr>
              <w:spacing w:after="20" w:line="252" w:lineRule="auto"/>
            </w:pPr>
            <w:r>
              <w:rPr>
                <w:b w:val="0"/>
                <w:i w:val="0"/>
                <w:sz w:val="15"/>
              </w:rPr>
              <w:t>(secret)</w:t>
            </w:r>
          </w:p>
        </w:tc>
      </w:tr>
      <w:tr>
        <w:trPr>
          <w:cantSplit/>
        </w:trPr>
        <w:tc>
          <w:tcPr>
            <w:tcW w:type="dxa" w:w="2948"/>
            <w:vAlign w:val="top"/>
            <w:shd w:val="clear" w:color="auto" w:fill="FDF0F7"/>
          </w:tcPr>
          <w:p>
            <w:pPr>
              <w:spacing w:after="20" w:line="252" w:lineRule="auto"/>
            </w:pPr>
            <w:r>
              <w:rPr>
                <w:b w:val="0"/>
                <w:i w:val="0"/>
                <w:sz w:val="15"/>
              </w:rPr>
              <w:t>LDAP_BASE_DN</w:t>
            </w:r>
          </w:p>
        </w:tc>
        <w:tc>
          <w:tcPr>
            <w:tcW w:type="dxa" w:w="1361"/>
            <w:vAlign w:val="top"/>
            <w:shd w:val="clear" w:color="auto" w:fill="FDF0F7"/>
          </w:tcPr>
          <w:p>
            <w:pPr>
              <w:spacing w:after="20" w:line="252" w:lineRule="auto"/>
            </w:pPr>
            <w:r>
              <w:rPr>
                <w:b w:val="0"/>
                <w:i w:val="0"/>
                <w:sz w:val="15"/>
              </w:rPr>
              <w:t>Directory</w:t>
            </w:r>
          </w:p>
        </w:tc>
        <w:tc>
          <w:tcPr>
            <w:tcW w:type="dxa" w:w="2494"/>
            <w:vAlign w:val="top"/>
            <w:shd w:val="clear" w:color="auto" w:fill="FDF0F7"/>
          </w:tcPr>
          <w:p>
            <w:pPr>
              <w:spacing w:after="20" w:line="252" w:lineRule="auto"/>
            </w:pPr>
            <w:r>
              <w:rPr>
                <w:b w:val="0"/>
                <w:i w:val="0"/>
                <w:sz w:val="15"/>
              </w:rPr>
              <w:t>Required when LDAP_URL is set</w:t>
            </w:r>
          </w:p>
        </w:tc>
        <w:tc>
          <w:tcPr>
            <w:tcW w:type="dxa" w:w="4876"/>
            <w:vAlign w:val="top"/>
            <w:shd w:val="clear" w:color="auto" w:fill="FDF0F7"/>
          </w:tcPr>
          <w:p>
            <w:pPr>
              <w:spacing w:after="20" w:line="252" w:lineRule="auto"/>
            </w:pPr>
            <w:r>
              <w:rPr>
                <w:b w:val="0"/>
                <w:i w:val="0"/>
                <w:sz w:val="15"/>
              </w:rPr>
              <w:t>Search base for users.</w:t>
            </w:r>
          </w:p>
        </w:tc>
        <w:tc>
          <w:tcPr>
            <w:tcW w:type="dxa" w:w="2891"/>
            <w:vAlign w:val="top"/>
            <w:shd w:val="clear" w:color="auto" w:fill="FDF0F7"/>
          </w:tcPr>
          <w:p>
            <w:pPr>
              <w:spacing w:after="20" w:line="252" w:lineRule="auto"/>
            </w:pPr>
            <w:r>
              <w:rPr>
                <w:b w:val="0"/>
                <w:i w:val="0"/>
                <w:sz w:val="15"/>
              </w:rPr>
              <w:t>OU=Staff,DC=iith,DC=local</w:t>
            </w:r>
          </w:p>
        </w:tc>
      </w:tr>
      <w:tr>
        <w:trPr>
          <w:cantSplit/>
        </w:trPr>
        <w:tc>
          <w:tcPr>
            <w:tcW w:type="dxa" w:w="2948"/>
            <w:vAlign w:val="top"/>
          </w:tcPr>
          <w:p>
            <w:pPr>
              <w:spacing w:after="20" w:line="252" w:lineRule="auto"/>
            </w:pPr>
            <w:r>
              <w:rPr>
                <w:b w:val="0"/>
                <w:i w:val="0"/>
                <w:sz w:val="15"/>
              </w:rPr>
              <w:t>LDAP_USER_FILTER</w:t>
            </w:r>
          </w:p>
        </w:tc>
        <w:tc>
          <w:tcPr>
            <w:tcW w:type="dxa" w:w="1361"/>
            <w:vAlign w:val="top"/>
          </w:tcPr>
          <w:p>
            <w:pPr>
              <w:spacing w:after="20" w:line="252" w:lineRule="auto"/>
            </w:pPr>
            <w:r>
              <w:rPr>
                <w:b w:val="0"/>
                <w:i w:val="0"/>
                <w:sz w:val="15"/>
              </w:rPr>
              <w:t>Directory</w:t>
            </w:r>
          </w:p>
        </w:tc>
        <w:tc>
          <w:tcPr>
            <w:tcW w:type="dxa" w:w="2494"/>
            <w:vAlign w:val="top"/>
          </w:tcPr>
          <w:p>
            <w:pPr>
              <w:spacing w:after="20" w:line="252" w:lineRule="auto"/>
            </w:pPr>
            <w:r>
              <w:rPr>
                <w:b w:val="0"/>
                <w:i w:val="0"/>
                <w:sz w:val="15"/>
              </w:rPr>
              <w:t>Default (sAMAccountName={{username}})</w:t>
            </w:r>
          </w:p>
        </w:tc>
        <w:tc>
          <w:tcPr>
            <w:tcW w:type="dxa" w:w="4876"/>
            <w:vAlign w:val="top"/>
          </w:tcPr>
          <w:p>
            <w:pPr>
              <w:spacing w:after="20" w:line="252" w:lineRule="auto"/>
            </w:pPr>
            <w:r>
              <w:rPr>
                <w:b w:val="0"/>
                <w:i w:val="0"/>
                <w:sz w:val="15"/>
              </w:rPr>
              <w:t>Search filter; {{username}} is replaced with the escaped user name.</w:t>
            </w:r>
          </w:p>
        </w:tc>
        <w:tc>
          <w:tcPr>
            <w:tcW w:type="dxa" w:w="2891"/>
            <w:vAlign w:val="top"/>
          </w:tcPr>
          <w:p>
            <w:pPr>
              <w:spacing w:after="20" w:line="252" w:lineRule="auto"/>
            </w:pPr>
            <w:r>
              <w:rPr>
                <w:b w:val="0"/>
                <w:i w:val="0"/>
                <w:sz w:val="15"/>
              </w:rPr>
              <w:t>(sAMAccountName={{username}})</w:t>
            </w:r>
          </w:p>
        </w:tc>
      </w:tr>
      <w:tr>
        <w:trPr>
          <w:cantSplit/>
        </w:trPr>
        <w:tc>
          <w:tcPr>
            <w:tcW w:type="dxa" w:w="2948"/>
            <w:vAlign w:val="top"/>
            <w:shd w:val="clear" w:color="auto" w:fill="FDF0F7"/>
          </w:tcPr>
          <w:p>
            <w:pPr>
              <w:spacing w:after="20" w:line="252" w:lineRule="auto"/>
            </w:pPr>
            <w:r>
              <w:rPr>
                <w:b w:val="0"/>
                <w:i w:val="0"/>
                <w:sz w:val="15"/>
              </w:rPr>
              <w:t>METRICS_TOKEN</w:t>
            </w:r>
          </w:p>
        </w:tc>
        <w:tc>
          <w:tcPr>
            <w:tcW w:type="dxa" w:w="1361"/>
            <w:vAlign w:val="top"/>
            <w:shd w:val="clear" w:color="auto" w:fill="FDF0F7"/>
          </w:tcPr>
          <w:p>
            <w:pPr>
              <w:spacing w:after="20" w:line="252" w:lineRule="auto"/>
            </w:pPr>
            <w:r>
              <w:rPr>
                <w:b w:val="0"/>
                <w:i w:val="0"/>
                <w:sz w:val="15"/>
              </w:rPr>
              <w:t>Monitoring</w:t>
            </w:r>
          </w:p>
        </w:tc>
        <w:tc>
          <w:tcPr>
            <w:tcW w:type="dxa" w:w="2494"/>
            <w:vAlign w:val="top"/>
            <w:shd w:val="clear" w:color="auto" w:fill="FDF0F7"/>
          </w:tcPr>
          <w:p>
            <w:pPr>
              <w:spacing w:after="20" w:line="252" w:lineRule="auto"/>
            </w:pPr>
            <w:r>
              <w:rPr>
                <w:b w:val="0"/>
                <w:i w:val="0"/>
                <w:sz w:val="15"/>
              </w:rPr>
              <w:t>Optional</w:t>
            </w:r>
          </w:p>
        </w:tc>
        <w:tc>
          <w:tcPr>
            <w:tcW w:type="dxa" w:w="4876"/>
            <w:vAlign w:val="top"/>
            <w:shd w:val="clear" w:color="auto" w:fill="FDF0F7"/>
          </w:tcPr>
          <w:p>
            <w:pPr>
              <w:spacing w:after="20" w:line="252" w:lineRule="auto"/>
            </w:pPr>
            <w:r>
              <w:rPr>
                <w:b w:val="0"/>
                <w:i w:val="0"/>
                <w:sz w:val="15"/>
              </w:rPr>
              <w:t>Bearer token required by /metrics when set.</w:t>
            </w:r>
          </w:p>
        </w:tc>
        <w:tc>
          <w:tcPr>
            <w:tcW w:type="dxa" w:w="2891"/>
            <w:vAlign w:val="top"/>
            <w:shd w:val="clear" w:color="auto" w:fill="FDF0F7"/>
          </w:tcPr>
          <w:p>
            <w:pPr>
              <w:spacing w:after="20" w:line="252" w:lineRule="auto"/>
            </w:pPr>
            <w:r>
              <w:rPr>
                <w:b w:val="0"/>
                <w:i w:val="0"/>
                <w:sz w:val="15"/>
              </w:rPr>
              <w:t>(secret)</w:t>
            </w:r>
          </w:p>
        </w:tc>
      </w:tr>
      <w:tr>
        <w:trPr>
          <w:cantSplit/>
        </w:trPr>
        <w:tc>
          <w:tcPr>
            <w:tcW w:type="dxa" w:w="2948"/>
            <w:vAlign w:val="top"/>
          </w:tcPr>
          <w:p>
            <w:pPr>
              <w:spacing w:after="20" w:line="252" w:lineRule="auto"/>
            </w:pPr>
            <w:r>
              <w:rPr>
                <w:b w:val="0"/>
                <w:i w:val="0"/>
                <w:sz w:val="15"/>
              </w:rPr>
              <w:t>LOGIN_RATE_LIMIT_PER_MINUTE</w:t>
            </w:r>
          </w:p>
        </w:tc>
        <w:tc>
          <w:tcPr>
            <w:tcW w:type="dxa" w:w="1361"/>
            <w:vAlign w:val="top"/>
          </w:tcPr>
          <w:p>
            <w:pPr>
              <w:spacing w:after="20" w:line="252" w:lineRule="auto"/>
            </w:pPr>
            <w:r>
              <w:rPr>
                <w:b w:val="0"/>
                <w:i w:val="0"/>
                <w:sz w:val="15"/>
              </w:rPr>
              <w:t>Security</w:t>
            </w:r>
          </w:p>
        </w:tc>
        <w:tc>
          <w:tcPr>
            <w:tcW w:type="dxa" w:w="2494"/>
            <w:vAlign w:val="top"/>
          </w:tcPr>
          <w:p>
            <w:pPr>
              <w:spacing w:after="20" w:line="252" w:lineRule="auto"/>
            </w:pPr>
            <w:r>
              <w:rPr>
                <w:b w:val="0"/>
                <w:i w:val="0"/>
                <w:sz w:val="15"/>
              </w:rPr>
              <w:t>Optional</w:t>
            </w:r>
          </w:p>
        </w:tc>
        <w:tc>
          <w:tcPr>
            <w:tcW w:type="dxa" w:w="4876"/>
            <w:vAlign w:val="top"/>
          </w:tcPr>
          <w:p>
            <w:pPr>
              <w:spacing w:after="20" w:line="252" w:lineRule="auto"/>
            </w:pPr>
            <w:r>
              <w:rPr>
                <w:b w:val="0"/>
                <w:i w:val="0"/>
                <w:sz w:val="15"/>
              </w:rPr>
              <w:t>Sign-in attempts allowed per client IP per minute and API instance.</w:t>
            </w:r>
          </w:p>
        </w:tc>
        <w:tc>
          <w:tcPr>
            <w:tcW w:type="dxa" w:w="2891"/>
            <w:vAlign w:val="top"/>
          </w:tcPr>
          <w:p>
            <w:pPr>
              <w:spacing w:after="20" w:line="252" w:lineRule="auto"/>
            </w:pPr>
            <w:r>
              <w:rPr>
                <w:b w:val="0"/>
                <w:i w:val="0"/>
                <w:sz w:val="15"/>
              </w:rPr>
              <w:t>10</w:t>
            </w:r>
          </w:p>
        </w:tc>
      </w:tr>
      <w:tr>
        <w:trPr>
          <w:cantSplit/>
        </w:trPr>
        <w:tc>
          <w:tcPr>
            <w:tcW w:type="dxa" w:w="2948"/>
            <w:vAlign w:val="top"/>
            <w:shd w:val="clear" w:color="auto" w:fill="FDF0F7"/>
          </w:tcPr>
          <w:p>
            <w:pPr>
              <w:spacing w:after="20" w:line="252" w:lineRule="auto"/>
            </w:pPr>
            <w:r>
              <w:rPr>
                <w:b w:val="0"/>
                <w:i w:val="0"/>
                <w:sz w:val="15"/>
              </w:rPr>
              <w:t>LOG_LEVEL</w:t>
            </w:r>
          </w:p>
        </w:tc>
        <w:tc>
          <w:tcPr>
            <w:tcW w:type="dxa" w:w="1361"/>
            <w:vAlign w:val="top"/>
            <w:shd w:val="clear" w:color="auto" w:fill="FDF0F7"/>
          </w:tcPr>
          <w:p>
            <w:pPr>
              <w:spacing w:after="20" w:line="252" w:lineRule="auto"/>
            </w:pPr>
            <w:r>
              <w:rPr>
                <w:b w:val="0"/>
                <w:i w:val="0"/>
                <w:sz w:val="15"/>
              </w:rPr>
              <w:t>Monitoring</w:t>
            </w:r>
          </w:p>
        </w:tc>
        <w:tc>
          <w:tcPr>
            <w:tcW w:type="dxa" w:w="2494"/>
            <w:vAlign w:val="top"/>
            <w:shd w:val="clear" w:color="auto" w:fill="FDF0F7"/>
          </w:tcPr>
          <w:p>
            <w:pPr>
              <w:spacing w:after="20" w:line="252" w:lineRule="auto"/>
            </w:pPr>
            <w:r>
              <w:rPr>
                <w:b w:val="0"/>
                <w:i w:val="0"/>
                <w:sz w:val="15"/>
              </w:rPr>
              <w:t>Optional</w:t>
            </w:r>
          </w:p>
        </w:tc>
        <w:tc>
          <w:tcPr>
            <w:tcW w:type="dxa" w:w="4876"/>
            <w:vAlign w:val="top"/>
            <w:shd w:val="clear" w:color="auto" w:fill="FDF0F7"/>
          </w:tcPr>
          <w:p>
            <w:pPr>
              <w:spacing w:after="20" w:line="252" w:lineRule="auto"/>
            </w:pPr>
            <w:r>
              <w:rPr>
                <w:b w:val="0"/>
                <w:i w:val="0"/>
                <w:sz w:val="15"/>
              </w:rPr>
              <w:t>pino log level; defaults to info in production and debug otherwise.</w:t>
            </w:r>
          </w:p>
        </w:tc>
        <w:tc>
          <w:tcPr>
            <w:tcW w:type="dxa" w:w="2891"/>
            <w:vAlign w:val="top"/>
            <w:shd w:val="clear" w:color="auto" w:fill="FDF0F7"/>
          </w:tcPr>
          <w:p>
            <w:pPr>
              <w:spacing w:after="20" w:line="252" w:lineRule="auto"/>
            </w:pPr>
            <w:r>
              <w:rPr>
                <w:b w:val="0"/>
                <w:i w:val="0"/>
                <w:sz w:val="15"/>
              </w:rPr>
              <w:t>info</w:t>
            </w:r>
          </w:p>
        </w:tc>
      </w:tr>
      <w:tr>
        <w:trPr>
          <w:cantSplit/>
        </w:trPr>
        <w:tc>
          <w:tcPr>
            <w:tcW w:type="dxa" w:w="2948"/>
            <w:vAlign w:val="top"/>
          </w:tcPr>
          <w:p>
            <w:pPr>
              <w:spacing w:after="20" w:line="252" w:lineRule="auto"/>
            </w:pPr>
            <w:r>
              <w:rPr>
                <w:b w:val="0"/>
                <w:i w:val="0"/>
                <w:sz w:val="15"/>
              </w:rPr>
              <w:t>SEED_ADMIN_PASSWORD</w:t>
            </w:r>
          </w:p>
        </w:tc>
        <w:tc>
          <w:tcPr>
            <w:tcW w:type="dxa" w:w="1361"/>
            <w:vAlign w:val="top"/>
          </w:tcPr>
          <w:p>
            <w:pPr>
              <w:spacing w:after="20" w:line="252" w:lineRule="auto"/>
            </w:pPr>
            <w:r>
              <w:rPr>
                <w:b w:val="0"/>
                <w:i w:val="0"/>
                <w:sz w:val="15"/>
              </w:rPr>
              <w:t>Set-up</w:t>
            </w:r>
          </w:p>
        </w:tc>
        <w:tc>
          <w:tcPr>
            <w:tcW w:type="dxa" w:w="2494"/>
            <w:vAlign w:val="top"/>
          </w:tcPr>
          <w:p>
            <w:pPr>
              <w:spacing w:after="20" w:line="252" w:lineRule="auto"/>
            </w:pPr>
            <w:r>
              <w:rPr>
                <w:b w:val="0"/>
                <w:i w:val="0"/>
                <w:sz w:val="15"/>
              </w:rPr>
              <w:t>Optional</w:t>
            </w:r>
          </w:p>
        </w:tc>
        <w:tc>
          <w:tcPr>
            <w:tcW w:type="dxa" w:w="4876"/>
            <w:vAlign w:val="top"/>
          </w:tcPr>
          <w:p>
            <w:pPr>
              <w:spacing w:after="20" w:line="252" w:lineRule="auto"/>
            </w:pPr>
            <w:r>
              <w:rPr>
                <w:b w:val="0"/>
                <w:i w:val="0"/>
                <w:sz w:val="15"/>
              </w:rPr>
              <w:t>Temporary password of the first administrator created by npm run db:seed (12+ characters, changed at first sign-in).</w:t>
            </w:r>
          </w:p>
        </w:tc>
        <w:tc>
          <w:tcPr>
            <w:tcW w:type="dxa" w:w="2891"/>
            <w:vAlign w:val="top"/>
          </w:tcPr>
          <w:p>
            <w:pPr>
              <w:spacing w:after="20" w:line="252" w:lineRule="auto"/>
            </w:pPr>
            <w:r>
              <w:rPr>
                <w:b w:val="0"/>
                <w:i w:val="0"/>
                <w:sz w:val="15"/>
              </w:rPr>
              <w:t>(one-off secret)</w:t>
            </w:r>
          </w:p>
        </w:tc>
      </w:tr>
      <w:tr>
        <w:trPr>
          <w:cantSplit/>
        </w:trPr>
        <w:tc>
          <w:tcPr>
            <w:tcW w:type="dxa" w:w="2948"/>
            <w:vAlign w:val="top"/>
            <w:shd w:val="clear" w:color="auto" w:fill="FDF0F7"/>
          </w:tcPr>
          <w:p>
            <w:pPr>
              <w:spacing w:after="20" w:line="252" w:lineRule="auto"/>
            </w:pPr>
            <w:r>
              <w:rPr>
                <w:b w:val="0"/>
                <w:i w:val="0"/>
                <w:sz w:val="15"/>
              </w:rPr>
              <w:t>SEED_ADMIN_EMAIL</w:t>
            </w:r>
          </w:p>
        </w:tc>
        <w:tc>
          <w:tcPr>
            <w:tcW w:type="dxa" w:w="1361"/>
            <w:vAlign w:val="top"/>
            <w:shd w:val="clear" w:color="auto" w:fill="FDF0F7"/>
          </w:tcPr>
          <w:p>
            <w:pPr>
              <w:spacing w:after="20" w:line="252" w:lineRule="auto"/>
            </w:pPr>
            <w:r>
              <w:rPr>
                <w:b w:val="0"/>
                <w:i w:val="0"/>
                <w:sz w:val="15"/>
              </w:rPr>
              <w:t>Set-up</w:t>
            </w:r>
          </w:p>
        </w:tc>
        <w:tc>
          <w:tcPr>
            <w:tcW w:type="dxa" w:w="2494"/>
            <w:vAlign w:val="top"/>
            <w:shd w:val="clear" w:color="auto" w:fill="FDF0F7"/>
          </w:tcPr>
          <w:p>
            <w:pPr>
              <w:spacing w:after="20" w:line="252" w:lineRule="auto"/>
            </w:pPr>
            <w:r>
              <w:rPr>
                <w:b w:val="0"/>
                <w:i w:val="0"/>
                <w:sz w:val="15"/>
              </w:rPr>
              <w:t>Optional</w:t>
            </w:r>
          </w:p>
        </w:tc>
        <w:tc>
          <w:tcPr>
            <w:tcW w:type="dxa" w:w="4876"/>
            <w:vAlign w:val="top"/>
            <w:shd w:val="clear" w:color="auto" w:fill="FDF0F7"/>
          </w:tcPr>
          <w:p>
            <w:pPr>
              <w:spacing w:after="20" w:line="252" w:lineRule="auto"/>
            </w:pPr>
            <w:r>
              <w:rPr>
                <w:b w:val="0"/>
                <w:i w:val="0"/>
                <w:sz w:val="15"/>
              </w:rPr>
              <w:t>E-mail of the first administrator.</w:t>
            </w:r>
          </w:p>
        </w:tc>
        <w:tc>
          <w:tcPr>
            <w:tcW w:type="dxa" w:w="2891"/>
            <w:vAlign w:val="top"/>
            <w:shd w:val="clear" w:color="auto" w:fill="FDF0F7"/>
          </w:tcPr>
          <w:p>
            <w:pPr>
              <w:spacing w:after="20" w:line="252" w:lineRule="auto"/>
            </w:pPr>
            <w:r>
              <w:rPr>
                <w:b w:val="0"/>
                <w:i w:val="0"/>
                <w:sz w:val="15"/>
              </w:rPr>
              <w:t>it.admin@iift.com.bn</w:t>
            </w:r>
          </w:p>
        </w:tc>
      </w:tr>
      <w:tr>
        <w:trPr>
          <w:cantSplit/>
        </w:trPr>
        <w:tc>
          <w:tcPr>
            <w:tcW w:type="dxa" w:w="2948"/>
            <w:vAlign w:val="top"/>
          </w:tcPr>
          <w:p>
            <w:pPr>
              <w:spacing w:after="20" w:line="252" w:lineRule="auto"/>
            </w:pPr>
            <w:r>
              <w:rPr>
                <w:b w:val="0"/>
                <w:i w:val="0"/>
                <w:sz w:val="15"/>
              </w:rPr>
              <w:t>DEMO_PASSWORD</w:t>
            </w:r>
          </w:p>
        </w:tc>
        <w:tc>
          <w:tcPr>
            <w:tcW w:type="dxa" w:w="1361"/>
            <w:vAlign w:val="top"/>
          </w:tcPr>
          <w:p>
            <w:pPr>
              <w:spacing w:after="20" w:line="252" w:lineRule="auto"/>
            </w:pPr>
            <w:r>
              <w:rPr>
                <w:b w:val="0"/>
                <w:i w:val="0"/>
                <w:sz w:val="15"/>
              </w:rPr>
              <w:t>Set-up</w:t>
            </w:r>
          </w:p>
        </w:tc>
        <w:tc>
          <w:tcPr>
            <w:tcW w:type="dxa" w:w="2494"/>
            <w:vAlign w:val="top"/>
          </w:tcPr>
          <w:p>
            <w:pPr>
              <w:spacing w:after="20" w:line="252" w:lineRule="auto"/>
            </w:pPr>
            <w:r>
              <w:rPr>
                <w:b w:val="0"/>
                <w:i w:val="0"/>
                <w:sz w:val="15"/>
              </w:rPr>
              <w:t>Optional</w:t>
            </w:r>
          </w:p>
        </w:tc>
        <w:tc>
          <w:tcPr>
            <w:tcW w:type="dxa" w:w="4876"/>
            <w:vAlign w:val="top"/>
          </w:tcPr>
          <w:p>
            <w:pPr>
              <w:spacing w:after="20" w:line="252" w:lineRule="auto"/>
            </w:pPr>
            <w:r>
              <w:rPr>
                <w:b w:val="0"/>
                <w:i w:val="0"/>
                <w:sz w:val="15"/>
              </w:rPr>
              <w:t>Password of demonstration users loaded by npm run db:seed:demo; refused in production.</w:t>
            </w:r>
          </w:p>
        </w:tc>
        <w:tc>
          <w:tcPr>
            <w:tcW w:type="dxa" w:w="2891"/>
            <w:vAlign w:val="top"/>
          </w:tcPr>
          <w:p>
            <w:pPr>
              <w:spacing w:after="20" w:line="252" w:lineRule="auto"/>
            </w:pPr>
            <w:r>
              <w:rPr>
                <w:b w:val="0"/>
                <w:i w:val="0"/>
                <w:sz w:val="15"/>
              </w:rPr>
              <w:t>(non-production only)</w:t>
            </w:r>
          </w:p>
        </w:tc>
      </w:tr>
    </w:tbl>
    <w:p>
      <w:pPr>
        <w:pStyle w:val="Caption"/>
        <w:jc w:val="center"/>
      </w:pPr>
      <w:r>
        <w:rPr>
          <w:b w:val="0"/>
          <w:i w:val="0"/>
        </w:rPr>
        <w:t>Table 15: Environment variables</w:t>
      </w:r>
    </w:p>
    <w:p>
      <w:pPr>
        <w:pStyle w:val="Heading2"/>
      </w:pPr>
      <w:r>
        <w:t>12.1 Business parameters</w:t>
      </w:r>
    </w:p>
    <w:p>
      <w:pPr>
        <w:keepNext w:val="0"/>
      </w:pPr>
      <w:r>
        <w:rPr>
          <w:b w:val="0"/>
          <w:i w:val="0"/>
        </w:rPr>
        <w:t>Maintained in Back-office &gt; Parameters by holders of bo.config.manage; each change is audited and takes effect within a minute.</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0" w:type="dxa"/>
          <w:left w:w="90" w:type="dxa"/>
          <w:bottom w:w="20" w:type="dxa"/>
          <w:right w:w="90" w:type="dxa"/>
        </w:tblCellMar>
        <w:tblLayout w:type="fixed"/>
      </w:tblPr>
      <w:tblGrid>
        <w:gridCol w:w="3515"/>
        <w:gridCol w:w="1474"/>
        <w:gridCol w:w="1020"/>
        <w:gridCol w:w="1247"/>
        <w:gridCol w:w="7314"/>
      </w:tblGrid>
      <w:tr>
        <w:trPr>
          <w:cantSplit/>
          <w:tblHeader/>
        </w:trPr>
        <w:tc>
          <w:tcPr>
            <w:tcW w:type="dxa" w:w="3515"/>
            <w:shd w:val="clear" w:color="auto" w:fill="E1058C"/>
            <w:vAlign w:val="center"/>
          </w:tcPr>
          <w:p>
            <w:pPr>
              <w:spacing w:after="0"/>
            </w:pPr>
            <w:r>
              <w:rPr>
                <w:b/>
                <w:i w:val="0"/>
                <w:color w:val="FFFFFF"/>
                <w:sz w:val="15"/>
              </w:rPr>
              <w:t>Key</w:t>
            </w:r>
          </w:p>
        </w:tc>
        <w:tc>
          <w:tcPr>
            <w:tcW w:type="dxa" w:w="1474"/>
            <w:shd w:val="clear" w:color="auto" w:fill="E1058C"/>
            <w:vAlign w:val="center"/>
          </w:tcPr>
          <w:p>
            <w:pPr>
              <w:spacing w:after="0"/>
            </w:pPr>
            <w:r>
              <w:rPr>
                <w:b/>
                <w:i w:val="0"/>
                <w:color w:val="FFFFFF"/>
                <w:sz w:val="15"/>
              </w:rPr>
              <w:t>Category</w:t>
            </w:r>
          </w:p>
        </w:tc>
        <w:tc>
          <w:tcPr>
            <w:tcW w:type="dxa" w:w="1020"/>
            <w:shd w:val="clear" w:color="auto" w:fill="E1058C"/>
            <w:vAlign w:val="center"/>
          </w:tcPr>
          <w:p>
            <w:pPr>
              <w:spacing w:after="0"/>
            </w:pPr>
            <w:r>
              <w:rPr>
                <w:b/>
                <w:i w:val="0"/>
                <w:color w:val="FFFFFF"/>
                <w:sz w:val="15"/>
              </w:rPr>
              <w:t>Default</w:t>
            </w:r>
          </w:p>
        </w:tc>
        <w:tc>
          <w:tcPr>
            <w:tcW w:type="dxa" w:w="1247"/>
            <w:shd w:val="clear" w:color="auto" w:fill="E1058C"/>
            <w:vAlign w:val="center"/>
          </w:tcPr>
          <w:p>
            <w:pPr>
              <w:spacing w:after="0"/>
            </w:pPr>
            <w:r>
              <w:rPr>
                <w:b/>
                <w:i w:val="0"/>
                <w:color w:val="FFFFFF"/>
                <w:sz w:val="15"/>
              </w:rPr>
              <w:t>Range</w:t>
            </w:r>
          </w:p>
        </w:tc>
        <w:tc>
          <w:tcPr>
            <w:tcW w:type="dxa" w:w="7313"/>
            <w:shd w:val="clear" w:color="auto" w:fill="E1058C"/>
            <w:vAlign w:val="center"/>
          </w:tcPr>
          <w:p>
            <w:pPr>
              <w:spacing w:after="0"/>
            </w:pPr>
            <w:r>
              <w:rPr>
                <w:b/>
                <w:i w:val="0"/>
                <w:color w:val="FFFFFF"/>
                <w:sz w:val="15"/>
              </w:rPr>
              <w:t>Meaning</w:t>
            </w:r>
          </w:p>
        </w:tc>
      </w:tr>
      <w:tr>
        <w:trPr>
          <w:cantSplit/>
        </w:trPr>
        <w:tc>
          <w:tcPr>
            <w:tcW w:type="dxa" w:w="3515"/>
            <w:vAlign w:val="top"/>
          </w:tcPr>
          <w:p>
            <w:pPr>
              <w:spacing w:after="20" w:line="252" w:lineRule="auto"/>
            </w:pPr>
            <w:r>
              <w:rPr>
                <w:b w:val="0"/>
                <w:i w:val="0"/>
                <w:sz w:val="15"/>
              </w:rPr>
              <w:t>security.password.min_length</w:t>
            </w:r>
          </w:p>
        </w:tc>
        <w:tc>
          <w:tcPr>
            <w:tcW w:type="dxa" w:w="1474"/>
            <w:vAlign w:val="top"/>
          </w:tcPr>
          <w:p>
            <w:pPr>
              <w:spacing w:after="20" w:line="252" w:lineRule="auto"/>
            </w:pPr>
            <w:r>
              <w:rPr>
                <w:b w:val="0"/>
                <w:i w:val="0"/>
                <w:sz w:val="15"/>
              </w:rPr>
              <w:t>Security</w:t>
            </w:r>
          </w:p>
        </w:tc>
        <w:tc>
          <w:tcPr>
            <w:tcW w:type="dxa" w:w="1020"/>
            <w:vAlign w:val="top"/>
          </w:tcPr>
          <w:p>
            <w:pPr>
              <w:spacing w:after="20" w:line="252" w:lineRule="auto"/>
            </w:pPr>
            <w:r>
              <w:rPr>
                <w:b w:val="0"/>
                <w:i w:val="0"/>
                <w:sz w:val="15"/>
              </w:rPr>
              <w:t>12</w:t>
            </w:r>
          </w:p>
        </w:tc>
        <w:tc>
          <w:tcPr>
            <w:tcW w:type="dxa" w:w="1247"/>
            <w:vAlign w:val="top"/>
          </w:tcPr>
          <w:p>
            <w:pPr>
              <w:spacing w:after="20" w:line="252" w:lineRule="auto"/>
            </w:pPr>
            <w:r>
              <w:rPr>
                <w:b w:val="0"/>
                <w:i w:val="0"/>
                <w:sz w:val="15"/>
              </w:rPr>
              <w:t>8 to 64</w:t>
            </w:r>
          </w:p>
        </w:tc>
        <w:tc>
          <w:tcPr>
            <w:tcW w:type="dxa" w:w="7313"/>
            <w:vAlign w:val="top"/>
          </w:tcPr>
          <w:p>
            <w:pPr>
              <w:spacing w:after="20" w:line="252" w:lineRule="auto"/>
            </w:pPr>
            <w:r>
              <w:rPr>
                <w:b w:val="0"/>
                <w:i w:val="0"/>
                <w:sz w:val="15"/>
              </w:rPr>
              <w:t>Minimum password length</w:t>
            </w:r>
          </w:p>
        </w:tc>
      </w:tr>
      <w:tr>
        <w:trPr>
          <w:cantSplit/>
        </w:trPr>
        <w:tc>
          <w:tcPr>
            <w:tcW w:type="dxa" w:w="3515"/>
            <w:vAlign w:val="top"/>
            <w:shd w:val="clear" w:color="auto" w:fill="FDF0F7"/>
          </w:tcPr>
          <w:p>
            <w:pPr>
              <w:spacing w:after="20" w:line="252" w:lineRule="auto"/>
            </w:pPr>
            <w:r>
              <w:rPr>
                <w:b w:val="0"/>
                <w:i w:val="0"/>
                <w:sz w:val="15"/>
              </w:rPr>
              <w:t>security.password.require_upper</w:t>
            </w:r>
          </w:p>
        </w:tc>
        <w:tc>
          <w:tcPr>
            <w:tcW w:type="dxa" w:w="1474"/>
            <w:vAlign w:val="top"/>
            <w:shd w:val="clear" w:color="auto" w:fill="FDF0F7"/>
          </w:tcPr>
          <w:p>
            <w:pPr>
              <w:spacing w:after="20" w:line="252" w:lineRule="auto"/>
            </w:pPr>
            <w:r>
              <w:rPr>
                <w:b w:val="0"/>
                <w:i w:val="0"/>
                <w:sz w:val="15"/>
              </w:rPr>
              <w:t>Security</w:t>
            </w:r>
          </w:p>
        </w:tc>
        <w:tc>
          <w:tcPr>
            <w:tcW w:type="dxa" w:w="1020"/>
            <w:vAlign w:val="top"/>
            <w:shd w:val="clear" w:color="auto" w:fill="FDF0F7"/>
          </w:tcPr>
          <w:p>
            <w:pPr>
              <w:spacing w:after="20" w:line="252" w:lineRule="auto"/>
            </w:pPr>
            <w:r>
              <w:rPr>
                <w:b w:val="0"/>
                <w:i w:val="0"/>
                <w:sz w:val="15"/>
              </w:rPr>
              <w:t>true</w:t>
            </w:r>
          </w:p>
        </w:tc>
        <w:tc>
          <w:tcPr>
            <w:tcW w:type="dxa" w:w="1247"/>
            <w:vAlign w:val="top"/>
            <w:shd w:val="clear" w:color="auto" w:fill="FDF0F7"/>
          </w:tcPr>
          <w:p>
            <w:pPr>
              <w:spacing w:after="20" w:line="252" w:lineRule="auto"/>
            </w:pPr>
            <w:r>
              <w:rPr>
                <w:b w:val="0"/>
                <w:i w:val="0"/>
                <w:sz w:val="15"/>
              </w:rPr>
              <w:t>–</w:t>
            </w:r>
          </w:p>
        </w:tc>
        <w:tc>
          <w:tcPr>
            <w:tcW w:type="dxa" w:w="7313"/>
            <w:vAlign w:val="top"/>
            <w:shd w:val="clear" w:color="auto" w:fill="FDF0F7"/>
          </w:tcPr>
          <w:p>
            <w:pPr>
              <w:spacing w:after="20" w:line="252" w:lineRule="auto"/>
            </w:pPr>
            <w:r>
              <w:rPr>
                <w:b w:val="0"/>
                <w:i w:val="0"/>
                <w:sz w:val="15"/>
              </w:rPr>
              <w:t>Password must contain an upper-case letter</w:t>
            </w:r>
          </w:p>
        </w:tc>
      </w:tr>
      <w:tr>
        <w:trPr>
          <w:cantSplit/>
        </w:trPr>
        <w:tc>
          <w:tcPr>
            <w:tcW w:type="dxa" w:w="3515"/>
            <w:vAlign w:val="top"/>
          </w:tcPr>
          <w:p>
            <w:pPr>
              <w:spacing w:after="20" w:line="252" w:lineRule="auto"/>
            </w:pPr>
            <w:r>
              <w:rPr>
                <w:b w:val="0"/>
                <w:i w:val="0"/>
                <w:sz w:val="15"/>
              </w:rPr>
              <w:t>security.password.require_lower</w:t>
            </w:r>
          </w:p>
        </w:tc>
        <w:tc>
          <w:tcPr>
            <w:tcW w:type="dxa" w:w="1474"/>
            <w:vAlign w:val="top"/>
          </w:tcPr>
          <w:p>
            <w:pPr>
              <w:spacing w:after="20" w:line="252" w:lineRule="auto"/>
            </w:pPr>
            <w:r>
              <w:rPr>
                <w:b w:val="0"/>
                <w:i w:val="0"/>
                <w:sz w:val="15"/>
              </w:rPr>
              <w:t>Security</w:t>
            </w:r>
          </w:p>
        </w:tc>
        <w:tc>
          <w:tcPr>
            <w:tcW w:type="dxa" w:w="1020"/>
            <w:vAlign w:val="top"/>
          </w:tcPr>
          <w:p>
            <w:pPr>
              <w:spacing w:after="20" w:line="252" w:lineRule="auto"/>
            </w:pPr>
            <w:r>
              <w:rPr>
                <w:b w:val="0"/>
                <w:i w:val="0"/>
                <w:sz w:val="15"/>
              </w:rPr>
              <w:t>true</w:t>
            </w:r>
          </w:p>
        </w:tc>
        <w:tc>
          <w:tcPr>
            <w:tcW w:type="dxa" w:w="1247"/>
            <w:vAlign w:val="top"/>
          </w:tcPr>
          <w:p>
            <w:pPr>
              <w:spacing w:after="20" w:line="252" w:lineRule="auto"/>
            </w:pPr>
            <w:r>
              <w:rPr>
                <w:b w:val="0"/>
                <w:i w:val="0"/>
                <w:sz w:val="15"/>
              </w:rPr>
              <w:t>–</w:t>
            </w:r>
          </w:p>
        </w:tc>
        <w:tc>
          <w:tcPr>
            <w:tcW w:type="dxa" w:w="7313"/>
            <w:vAlign w:val="top"/>
          </w:tcPr>
          <w:p>
            <w:pPr>
              <w:spacing w:after="20" w:line="252" w:lineRule="auto"/>
            </w:pPr>
            <w:r>
              <w:rPr>
                <w:b w:val="0"/>
                <w:i w:val="0"/>
                <w:sz w:val="15"/>
              </w:rPr>
              <w:t>Password must contain a lower-case letter</w:t>
            </w:r>
          </w:p>
        </w:tc>
      </w:tr>
      <w:tr>
        <w:trPr>
          <w:cantSplit/>
        </w:trPr>
        <w:tc>
          <w:tcPr>
            <w:tcW w:type="dxa" w:w="3515"/>
            <w:vAlign w:val="top"/>
            <w:shd w:val="clear" w:color="auto" w:fill="FDF0F7"/>
          </w:tcPr>
          <w:p>
            <w:pPr>
              <w:spacing w:after="20" w:line="252" w:lineRule="auto"/>
            </w:pPr>
            <w:r>
              <w:rPr>
                <w:b w:val="0"/>
                <w:i w:val="0"/>
                <w:sz w:val="15"/>
              </w:rPr>
              <w:t>security.password.require_digit</w:t>
            </w:r>
          </w:p>
        </w:tc>
        <w:tc>
          <w:tcPr>
            <w:tcW w:type="dxa" w:w="1474"/>
            <w:vAlign w:val="top"/>
            <w:shd w:val="clear" w:color="auto" w:fill="FDF0F7"/>
          </w:tcPr>
          <w:p>
            <w:pPr>
              <w:spacing w:after="20" w:line="252" w:lineRule="auto"/>
            </w:pPr>
            <w:r>
              <w:rPr>
                <w:b w:val="0"/>
                <w:i w:val="0"/>
                <w:sz w:val="15"/>
              </w:rPr>
              <w:t>Security</w:t>
            </w:r>
          </w:p>
        </w:tc>
        <w:tc>
          <w:tcPr>
            <w:tcW w:type="dxa" w:w="1020"/>
            <w:vAlign w:val="top"/>
            <w:shd w:val="clear" w:color="auto" w:fill="FDF0F7"/>
          </w:tcPr>
          <w:p>
            <w:pPr>
              <w:spacing w:after="20" w:line="252" w:lineRule="auto"/>
            </w:pPr>
            <w:r>
              <w:rPr>
                <w:b w:val="0"/>
                <w:i w:val="0"/>
                <w:sz w:val="15"/>
              </w:rPr>
              <w:t>true</w:t>
            </w:r>
          </w:p>
        </w:tc>
        <w:tc>
          <w:tcPr>
            <w:tcW w:type="dxa" w:w="1247"/>
            <w:vAlign w:val="top"/>
            <w:shd w:val="clear" w:color="auto" w:fill="FDF0F7"/>
          </w:tcPr>
          <w:p>
            <w:pPr>
              <w:spacing w:after="20" w:line="252" w:lineRule="auto"/>
            </w:pPr>
            <w:r>
              <w:rPr>
                <w:b w:val="0"/>
                <w:i w:val="0"/>
                <w:sz w:val="15"/>
              </w:rPr>
              <w:t>–</w:t>
            </w:r>
          </w:p>
        </w:tc>
        <w:tc>
          <w:tcPr>
            <w:tcW w:type="dxa" w:w="7313"/>
            <w:vAlign w:val="top"/>
            <w:shd w:val="clear" w:color="auto" w:fill="FDF0F7"/>
          </w:tcPr>
          <w:p>
            <w:pPr>
              <w:spacing w:after="20" w:line="252" w:lineRule="auto"/>
            </w:pPr>
            <w:r>
              <w:rPr>
                <w:b w:val="0"/>
                <w:i w:val="0"/>
                <w:sz w:val="15"/>
              </w:rPr>
              <w:t>Password must contain a digit</w:t>
            </w:r>
          </w:p>
        </w:tc>
      </w:tr>
      <w:tr>
        <w:trPr>
          <w:cantSplit/>
        </w:trPr>
        <w:tc>
          <w:tcPr>
            <w:tcW w:type="dxa" w:w="3515"/>
            <w:vAlign w:val="top"/>
          </w:tcPr>
          <w:p>
            <w:pPr>
              <w:spacing w:after="20" w:line="252" w:lineRule="auto"/>
            </w:pPr>
            <w:r>
              <w:rPr>
                <w:b w:val="0"/>
                <w:i w:val="0"/>
                <w:sz w:val="15"/>
              </w:rPr>
              <w:t>security.password.require_symbol</w:t>
            </w:r>
          </w:p>
        </w:tc>
        <w:tc>
          <w:tcPr>
            <w:tcW w:type="dxa" w:w="1474"/>
            <w:vAlign w:val="top"/>
          </w:tcPr>
          <w:p>
            <w:pPr>
              <w:spacing w:after="20" w:line="252" w:lineRule="auto"/>
            </w:pPr>
            <w:r>
              <w:rPr>
                <w:b w:val="0"/>
                <w:i w:val="0"/>
                <w:sz w:val="15"/>
              </w:rPr>
              <w:t>Security</w:t>
            </w:r>
          </w:p>
        </w:tc>
        <w:tc>
          <w:tcPr>
            <w:tcW w:type="dxa" w:w="1020"/>
            <w:vAlign w:val="top"/>
          </w:tcPr>
          <w:p>
            <w:pPr>
              <w:spacing w:after="20" w:line="252" w:lineRule="auto"/>
            </w:pPr>
            <w:r>
              <w:rPr>
                <w:b w:val="0"/>
                <w:i w:val="0"/>
                <w:sz w:val="15"/>
              </w:rPr>
              <w:t>true</w:t>
            </w:r>
          </w:p>
        </w:tc>
        <w:tc>
          <w:tcPr>
            <w:tcW w:type="dxa" w:w="1247"/>
            <w:vAlign w:val="top"/>
          </w:tcPr>
          <w:p>
            <w:pPr>
              <w:spacing w:after="20" w:line="252" w:lineRule="auto"/>
            </w:pPr>
            <w:r>
              <w:rPr>
                <w:b w:val="0"/>
                <w:i w:val="0"/>
                <w:sz w:val="15"/>
              </w:rPr>
              <w:t>–</w:t>
            </w:r>
          </w:p>
        </w:tc>
        <w:tc>
          <w:tcPr>
            <w:tcW w:type="dxa" w:w="7313"/>
            <w:vAlign w:val="top"/>
          </w:tcPr>
          <w:p>
            <w:pPr>
              <w:spacing w:after="20" w:line="252" w:lineRule="auto"/>
            </w:pPr>
            <w:r>
              <w:rPr>
                <w:b w:val="0"/>
                <w:i w:val="0"/>
                <w:sz w:val="15"/>
              </w:rPr>
              <w:t>Password must contain a symbol</w:t>
            </w:r>
          </w:p>
        </w:tc>
      </w:tr>
      <w:tr>
        <w:trPr>
          <w:cantSplit/>
        </w:trPr>
        <w:tc>
          <w:tcPr>
            <w:tcW w:type="dxa" w:w="3515"/>
            <w:vAlign w:val="top"/>
            <w:shd w:val="clear" w:color="auto" w:fill="FDF0F7"/>
          </w:tcPr>
          <w:p>
            <w:pPr>
              <w:spacing w:after="20" w:line="252" w:lineRule="auto"/>
            </w:pPr>
            <w:r>
              <w:rPr>
                <w:b w:val="0"/>
                <w:i w:val="0"/>
                <w:sz w:val="15"/>
              </w:rPr>
              <w:t>security.password.history_count</w:t>
            </w:r>
          </w:p>
        </w:tc>
        <w:tc>
          <w:tcPr>
            <w:tcW w:type="dxa" w:w="1474"/>
            <w:vAlign w:val="top"/>
            <w:shd w:val="clear" w:color="auto" w:fill="FDF0F7"/>
          </w:tcPr>
          <w:p>
            <w:pPr>
              <w:spacing w:after="20" w:line="252" w:lineRule="auto"/>
            </w:pPr>
            <w:r>
              <w:rPr>
                <w:b w:val="0"/>
                <w:i w:val="0"/>
                <w:sz w:val="15"/>
              </w:rPr>
              <w:t>Security</w:t>
            </w:r>
          </w:p>
        </w:tc>
        <w:tc>
          <w:tcPr>
            <w:tcW w:type="dxa" w:w="1020"/>
            <w:vAlign w:val="top"/>
            <w:shd w:val="clear" w:color="auto" w:fill="FDF0F7"/>
          </w:tcPr>
          <w:p>
            <w:pPr>
              <w:spacing w:after="20" w:line="252" w:lineRule="auto"/>
            </w:pPr>
            <w:r>
              <w:rPr>
                <w:b w:val="0"/>
                <w:i w:val="0"/>
                <w:sz w:val="15"/>
              </w:rPr>
              <w:t>5</w:t>
            </w:r>
          </w:p>
        </w:tc>
        <w:tc>
          <w:tcPr>
            <w:tcW w:type="dxa" w:w="1247"/>
            <w:vAlign w:val="top"/>
            <w:shd w:val="clear" w:color="auto" w:fill="FDF0F7"/>
          </w:tcPr>
          <w:p>
            <w:pPr>
              <w:spacing w:after="20" w:line="252" w:lineRule="auto"/>
            </w:pPr>
            <w:r>
              <w:rPr>
                <w:b w:val="0"/>
                <w:i w:val="0"/>
                <w:sz w:val="15"/>
              </w:rPr>
              <w:t>0 to 24</w:t>
            </w:r>
          </w:p>
        </w:tc>
        <w:tc>
          <w:tcPr>
            <w:tcW w:type="dxa" w:w="7313"/>
            <w:vAlign w:val="top"/>
            <w:shd w:val="clear" w:color="auto" w:fill="FDF0F7"/>
          </w:tcPr>
          <w:p>
            <w:pPr>
              <w:spacing w:after="20" w:line="252" w:lineRule="auto"/>
            </w:pPr>
            <w:r>
              <w:rPr>
                <w:b w:val="0"/>
                <w:i w:val="0"/>
                <w:sz w:val="15"/>
              </w:rPr>
              <w:t>Number of previous passwords that cannot be reused</w:t>
            </w:r>
          </w:p>
        </w:tc>
      </w:tr>
      <w:tr>
        <w:trPr>
          <w:cantSplit/>
        </w:trPr>
        <w:tc>
          <w:tcPr>
            <w:tcW w:type="dxa" w:w="3515"/>
            <w:vAlign w:val="top"/>
          </w:tcPr>
          <w:p>
            <w:pPr>
              <w:spacing w:after="20" w:line="252" w:lineRule="auto"/>
            </w:pPr>
            <w:r>
              <w:rPr>
                <w:b w:val="0"/>
                <w:i w:val="0"/>
                <w:sz w:val="15"/>
              </w:rPr>
              <w:t>security.password.expiry_days</w:t>
            </w:r>
          </w:p>
        </w:tc>
        <w:tc>
          <w:tcPr>
            <w:tcW w:type="dxa" w:w="1474"/>
            <w:vAlign w:val="top"/>
          </w:tcPr>
          <w:p>
            <w:pPr>
              <w:spacing w:after="20" w:line="252" w:lineRule="auto"/>
            </w:pPr>
            <w:r>
              <w:rPr>
                <w:b w:val="0"/>
                <w:i w:val="0"/>
                <w:sz w:val="15"/>
              </w:rPr>
              <w:t>Security</w:t>
            </w:r>
          </w:p>
        </w:tc>
        <w:tc>
          <w:tcPr>
            <w:tcW w:type="dxa" w:w="1020"/>
            <w:vAlign w:val="top"/>
          </w:tcPr>
          <w:p>
            <w:pPr>
              <w:spacing w:after="20" w:line="252" w:lineRule="auto"/>
            </w:pPr>
            <w:r>
              <w:rPr>
                <w:b w:val="0"/>
                <w:i w:val="0"/>
                <w:sz w:val="15"/>
              </w:rPr>
              <w:t>90</w:t>
            </w:r>
          </w:p>
        </w:tc>
        <w:tc>
          <w:tcPr>
            <w:tcW w:type="dxa" w:w="1247"/>
            <w:vAlign w:val="top"/>
          </w:tcPr>
          <w:p>
            <w:pPr>
              <w:spacing w:after="20" w:line="252" w:lineRule="auto"/>
            </w:pPr>
            <w:r>
              <w:rPr>
                <w:b w:val="0"/>
                <w:i w:val="0"/>
                <w:sz w:val="15"/>
              </w:rPr>
              <w:t>0 to 365</w:t>
            </w:r>
          </w:p>
        </w:tc>
        <w:tc>
          <w:tcPr>
            <w:tcW w:type="dxa" w:w="7313"/>
            <w:vAlign w:val="top"/>
          </w:tcPr>
          <w:p>
            <w:pPr>
              <w:spacing w:after="20" w:line="252" w:lineRule="auto"/>
            </w:pPr>
            <w:r>
              <w:rPr>
                <w:b w:val="0"/>
                <w:i w:val="0"/>
                <w:sz w:val="15"/>
              </w:rPr>
              <w:t>Days before a password must be changed (0 = never)</w:t>
            </w:r>
          </w:p>
        </w:tc>
      </w:tr>
      <w:tr>
        <w:trPr>
          <w:cantSplit/>
        </w:trPr>
        <w:tc>
          <w:tcPr>
            <w:tcW w:type="dxa" w:w="3515"/>
            <w:vAlign w:val="top"/>
            <w:shd w:val="clear" w:color="auto" w:fill="FDF0F7"/>
          </w:tcPr>
          <w:p>
            <w:pPr>
              <w:spacing w:after="20" w:line="252" w:lineRule="auto"/>
            </w:pPr>
            <w:r>
              <w:rPr>
                <w:b w:val="0"/>
                <w:i w:val="0"/>
                <w:sz w:val="15"/>
              </w:rPr>
              <w:t>security.lockout.max_attempts</w:t>
            </w:r>
          </w:p>
        </w:tc>
        <w:tc>
          <w:tcPr>
            <w:tcW w:type="dxa" w:w="1474"/>
            <w:vAlign w:val="top"/>
            <w:shd w:val="clear" w:color="auto" w:fill="FDF0F7"/>
          </w:tcPr>
          <w:p>
            <w:pPr>
              <w:spacing w:after="20" w:line="252" w:lineRule="auto"/>
            </w:pPr>
            <w:r>
              <w:rPr>
                <w:b w:val="0"/>
                <w:i w:val="0"/>
                <w:sz w:val="15"/>
              </w:rPr>
              <w:t>Security</w:t>
            </w:r>
          </w:p>
        </w:tc>
        <w:tc>
          <w:tcPr>
            <w:tcW w:type="dxa" w:w="1020"/>
            <w:vAlign w:val="top"/>
            <w:shd w:val="clear" w:color="auto" w:fill="FDF0F7"/>
          </w:tcPr>
          <w:p>
            <w:pPr>
              <w:spacing w:after="20" w:line="252" w:lineRule="auto"/>
            </w:pPr>
            <w:r>
              <w:rPr>
                <w:b w:val="0"/>
                <w:i w:val="0"/>
                <w:sz w:val="15"/>
              </w:rPr>
              <w:t>5</w:t>
            </w:r>
          </w:p>
        </w:tc>
        <w:tc>
          <w:tcPr>
            <w:tcW w:type="dxa" w:w="1247"/>
            <w:vAlign w:val="top"/>
            <w:shd w:val="clear" w:color="auto" w:fill="FDF0F7"/>
          </w:tcPr>
          <w:p>
            <w:pPr>
              <w:spacing w:after="20" w:line="252" w:lineRule="auto"/>
            </w:pPr>
            <w:r>
              <w:rPr>
                <w:b w:val="0"/>
                <w:i w:val="0"/>
                <w:sz w:val="15"/>
              </w:rPr>
              <w:t>3 to 20</w:t>
            </w:r>
          </w:p>
        </w:tc>
        <w:tc>
          <w:tcPr>
            <w:tcW w:type="dxa" w:w="7313"/>
            <w:vAlign w:val="top"/>
            <w:shd w:val="clear" w:color="auto" w:fill="FDF0F7"/>
          </w:tcPr>
          <w:p>
            <w:pPr>
              <w:spacing w:after="20" w:line="252" w:lineRule="auto"/>
            </w:pPr>
            <w:r>
              <w:rPr>
                <w:b w:val="0"/>
                <w:i w:val="0"/>
                <w:sz w:val="15"/>
              </w:rPr>
              <w:t>Failed login attempts before the account is locked</w:t>
            </w:r>
          </w:p>
        </w:tc>
      </w:tr>
      <w:tr>
        <w:trPr>
          <w:cantSplit/>
        </w:trPr>
        <w:tc>
          <w:tcPr>
            <w:tcW w:type="dxa" w:w="3515"/>
            <w:vAlign w:val="top"/>
          </w:tcPr>
          <w:p>
            <w:pPr>
              <w:spacing w:after="20" w:line="252" w:lineRule="auto"/>
            </w:pPr>
            <w:r>
              <w:rPr>
                <w:b w:val="0"/>
                <w:i w:val="0"/>
                <w:sz w:val="15"/>
              </w:rPr>
              <w:t>security.lockout.minutes</w:t>
            </w:r>
          </w:p>
        </w:tc>
        <w:tc>
          <w:tcPr>
            <w:tcW w:type="dxa" w:w="1474"/>
            <w:vAlign w:val="top"/>
          </w:tcPr>
          <w:p>
            <w:pPr>
              <w:spacing w:after="20" w:line="252" w:lineRule="auto"/>
            </w:pPr>
            <w:r>
              <w:rPr>
                <w:b w:val="0"/>
                <w:i w:val="0"/>
                <w:sz w:val="15"/>
              </w:rPr>
              <w:t>Security</w:t>
            </w:r>
          </w:p>
        </w:tc>
        <w:tc>
          <w:tcPr>
            <w:tcW w:type="dxa" w:w="1020"/>
            <w:vAlign w:val="top"/>
          </w:tcPr>
          <w:p>
            <w:pPr>
              <w:spacing w:after="20" w:line="252" w:lineRule="auto"/>
            </w:pPr>
            <w:r>
              <w:rPr>
                <w:b w:val="0"/>
                <w:i w:val="0"/>
                <w:sz w:val="15"/>
              </w:rPr>
              <w:t>30</w:t>
            </w:r>
          </w:p>
        </w:tc>
        <w:tc>
          <w:tcPr>
            <w:tcW w:type="dxa" w:w="1247"/>
            <w:vAlign w:val="top"/>
          </w:tcPr>
          <w:p>
            <w:pPr>
              <w:spacing w:after="20" w:line="252" w:lineRule="auto"/>
            </w:pPr>
            <w:r>
              <w:rPr>
                <w:b w:val="0"/>
                <w:i w:val="0"/>
                <w:sz w:val="15"/>
              </w:rPr>
              <w:t>1 to 1440</w:t>
            </w:r>
          </w:p>
        </w:tc>
        <w:tc>
          <w:tcPr>
            <w:tcW w:type="dxa" w:w="7313"/>
            <w:vAlign w:val="top"/>
          </w:tcPr>
          <w:p>
            <w:pPr>
              <w:spacing w:after="20" w:line="252" w:lineRule="auto"/>
            </w:pPr>
            <w:r>
              <w:rPr>
                <w:b w:val="0"/>
                <w:i w:val="0"/>
                <w:sz w:val="15"/>
              </w:rPr>
              <w:t>Lock duration in minutes (administrator can unlock earlier)</w:t>
            </w:r>
          </w:p>
        </w:tc>
      </w:tr>
      <w:tr>
        <w:trPr>
          <w:cantSplit/>
        </w:trPr>
        <w:tc>
          <w:tcPr>
            <w:tcW w:type="dxa" w:w="3515"/>
            <w:vAlign w:val="top"/>
            <w:shd w:val="clear" w:color="auto" w:fill="FDF0F7"/>
          </w:tcPr>
          <w:p>
            <w:pPr>
              <w:spacing w:after="20" w:line="252" w:lineRule="auto"/>
            </w:pPr>
            <w:r>
              <w:rPr>
                <w:b w:val="0"/>
                <w:i w:val="0"/>
                <w:sz w:val="15"/>
              </w:rPr>
              <w:t>security.session.idle_minutes</w:t>
            </w:r>
          </w:p>
        </w:tc>
        <w:tc>
          <w:tcPr>
            <w:tcW w:type="dxa" w:w="1474"/>
            <w:vAlign w:val="top"/>
            <w:shd w:val="clear" w:color="auto" w:fill="FDF0F7"/>
          </w:tcPr>
          <w:p>
            <w:pPr>
              <w:spacing w:after="20" w:line="252" w:lineRule="auto"/>
            </w:pPr>
            <w:r>
              <w:rPr>
                <w:b w:val="0"/>
                <w:i w:val="0"/>
                <w:sz w:val="15"/>
              </w:rPr>
              <w:t>Security</w:t>
            </w:r>
          </w:p>
        </w:tc>
        <w:tc>
          <w:tcPr>
            <w:tcW w:type="dxa" w:w="1020"/>
            <w:vAlign w:val="top"/>
            <w:shd w:val="clear" w:color="auto" w:fill="FDF0F7"/>
          </w:tcPr>
          <w:p>
            <w:pPr>
              <w:spacing w:after="20" w:line="252" w:lineRule="auto"/>
            </w:pPr>
            <w:r>
              <w:rPr>
                <w:b w:val="0"/>
                <w:i w:val="0"/>
                <w:sz w:val="15"/>
              </w:rPr>
              <w:t>15</w:t>
            </w:r>
          </w:p>
        </w:tc>
        <w:tc>
          <w:tcPr>
            <w:tcW w:type="dxa" w:w="1247"/>
            <w:vAlign w:val="top"/>
            <w:shd w:val="clear" w:color="auto" w:fill="FDF0F7"/>
          </w:tcPr>
          <w:p>
            <w:pPr>
              <w:spacing w:after="20" w:line="252" w:lineRule="auto"/>
            </w:pPr>
            <w:r>
              <w:rPr>
                <w:b w:val="0"/>
                <w:i w:val="0"/>
                <w:sz w:val="15"/>
              </w:rPr>
              <w:t>5 to 120</w:t>
            </w:r>
          </w:p>
        </w:tc>
        <w:tc>
          <w:tcPr>
            <w:tcW w:type="dxa" w:w="7313"/>
            <w:vAlign w:val="top"/>
            <w:shd w:val="clear" w:color="auto" w:fill="FDF0F7"/>
          </w:tcPr>
          <w:p>
            <w:pPr>
              <w:spacing w:after="20" w:line="252" w:lineRule="auto"/>
            </w:pPr>
            <w:r>
              <w:rPr>
                <w:b w:val="0"/>
                <w:i w:val="0"/>
                <w:sz w:val="15"/>
              </w:rPr>
              <w:t>Session idle timeout in minutes</w:t>
            </w:r>
          </w:p>
        </w:tc>
      </w:tr>
      <w:tr>
        <w:trPr>
          <w:cantSplit/>
        </w:trPr>
        <w:tc>
          <w:tcPr>
            <w:tcW w:type="dxa" w:w="3515"/>
            <w:vAlign w:val="top"/>
          </w:tcPr>
          <w:p>
            <w:pPr>
              <w:spacing w:after="20" w:line="252" w:lineRule="auto"/>
            </w:pPr>
            <w:r>
              <w:rPr>
                <w:b w:val="0"/>
                <w:i w:val="0"/>
                <w:sz w:val="15"/>
              </w:rPr>
              <w:t>security.session.absolute_hours</w:t>
            </w:r>
          </w:p>
        </w:tc>
        <w:tc>
          <w:tcPr>
            <w:tcW w:type="dxa" w:w="1474"/>
            <w:vAlign w:val="top"/>
          </w:tcPr>
          <w:p>
            <w:pPr>
              <w:spacing w:after="20" w:line="252" w:lineRule="auto"/>
            </w:pPr>
            <w:r>
              <w:rPr>
                <w:b w:val="0"/>
                <w:i w:val="0"/>
                <w:sz w:val="15"/>
              </w:rPr>
              <w:t>Security</w:t>
            </w:r>
          </w:p>
        </w:tc>
        <w:tc>
          <w:tcPr>
            <w:tcW w:type="dxa" w:w="1020"/>
            <w:vAlign w:val="top"/>
          </w:tcPr>
          <w:p>
            <w:pPr>
              <w:spacing w:after="20" w:line="252" w:lineRule="auto"/>
            </w:pPr>
            <w:r>
              <w:rPr>
                <w:b w:val="0"/>
                <w:i w:val="0"/>
                <w:sz w:val="15"/>
              </w:rPr>
              <w:t>8</w:t>
            </w:r>
          </w:p>
        </w:tc>
        <w:tc>
          <w:tcPr>
            <w:tcW w:type="dxa" w:w="1247"/>
            <w:vAlign w:val="top"/>
          </w:tcPr>
          <w:p>
            <w:pPr>
              <w:spacing w:after="20" w:line="252" w:lineRule="auto"/>
            </w:pPr>
            <w:r>
              <w:rPr>
                <w:b w:val="0"/>
                <w:i w:val="0"/>
                <w:sz w:val="15"/>
              </w:rPr>
              <w:t>1 to 24</w:t>
            </w:r>
          </w:p>
        </w:tc>
        <w:tc>
          <w:tcPr>
            <w:tcW w:type="dxa" w:w="7313"/>
            <w:vAlign w:val="top"/>
          </w:tcPr>
          <w:p>
            <w:pPr>
              <w:spacing w:after="20" w:line="252" w:lineRule="auto"/>
            </w:pPr>
            <w:r>
              <w:rPr>
                <w:b w:val="0"/>
                <w:i w:val="0"/>
                <w:sz w:val="15"/>
              </w:rPr>
              <w:t>Maximum session lifetime in hours</w:t>
            </w:r>
          </w:p>
        </w:tc>
      </w:tr>
      <w:tr>
        <w:trPr>
          <w:cantSplit/>
        </w:trPr>
        <w:tc>
          <w:tcPr>
            <w:tcW w:type="dxa" w:w="3515"/>
            <w:vAlign w:val="top"/>
            <w:shd w:val="clear" w:color="auto" w:fill="FDF0F7"/>
          </w:tcPr>
          <w:p>
            <w:pPr>
              <w:spacing w:after="20" w:line="252" w:lineRule="auto"/>
            </w:pPr>
            <w:r>
              <w:rPr>
                <w:b w:val="0"/>
                <w:i w:val="0"/>
                <w:sz w:val="15"/>
              </w:rPr>
              <w:t>security.session.single_active</w:t>
            </w:r>
          </w:p>
        </w:tc>
        <w:tc>
          <w:tcPr>
            <w:tcW w:type="dxa" w:w="1474"/>
            <w:vAlign w:val="top"/>
            <w:shd w:val="clear" w:color="auto" w:fill="FDF0F7"/>
          </w:tcPr>
          <w:p>
            <w:pPr>
              <w:spacing w:after="20" w:line="252" w:lineRule="auto"/>
            </w:pPr>
            <w:r>
              <w:rPr>
                <w:b w:val="0"/>
                <w:i w:val="0"/>
                <w:sz w:val="15"/>
              </w:rPr>
              <w:t>Security</w:t>
            </w:r>
          </w:p>
        </w:tc>
        <w:tc>
          <w:tcPr>
            <w:tcW w:type="dxa" w:w="1020"/>
            <w:vAlign w:val="top"/>
            <w:shd w:val="clear" w:color="auto" w:fill="FDF0F7"/>
          </w:tcPr>
          <w:p>
            <w:pPr>
              <w:spacing w:after="20" w:line="252" w:lineRule="auto"/>
            </w:pPr>
            <w:r>
              <w:rPr>
                <w:b w:val="0"/>
                <w:i w:val="0"/>
                <w:sz w:val="15"/>
              </w:rPr>
              <w:t>true</w:t>
            </w:r>
          </w:p>
        </w:tc>
        <w:tc>
          <w:tcPr>
            <w:tcW w:type="dxa" w:w="1247"/>
            <w:vAlign w:val="top"/>
            <w:shd w:val="clear" w:color="auto" w:fill="FDF0F7"/>
          </w:tcPr>
          <w:p>
            <w:pPr>
              <w:spacing w:after="20" w:line="252" w:lineRule="auto"/>
            </w:pPr>
            <w:r>
              <w:rPr>
                <w:b w:val="0"/>
                <w:i w:val="0"/>
                <w:sz w:val="15"/>
              </w:rPr>
              <w:t>–</w:t>
            </w:r>
          </w:p>
        </w:tc>
        <w:tc>
          <w:tcPr>
            <w:tcW w:type="dxa" w:w="7313"/>
            <w:vAlign w:val="top"/>
            <w:shd w:val="clear" w:color="auto" w:fill="FDF0F7"/>
          </w:tcPr>
          <w:p>
            <w:pPr>
              <w:spacing w:after="20" w:line="252" w:lineRule="auto"/>
            </w:pPr>
            <w:r>
              <w:rPr>
                <w:b w:val="0"/>
                <w:i w:val="0"/>
                <w:sz w:val="15"/>
              </w:rPr>
              <w:t>Signing in ends the user's other sessions</w:t>
            </w:r>
          </w:p>
        </w:tc>
      </w:tr>
      <w:tr>
        <w:trPr>
          <w:cantSplit/>
        </w:trPr>
        <w:tc>
          <w:tcPr>
            <w:tcW w:type="dxa" w:w="3515"/>
            <w:vAlign w:val="top"/>
          </w:tcPr>
          <w:p>
            <w:pPr>
              <w:spacing w:after="20" w:line="252" w:lineRule="auto"/>
            </w:pPr>
            <w:r>
              <w:rPr>
                <w:b w:val="0"/>
                <w:i w:val="0"/>
                <w:sz w:val="15"/>
              </w:rPr>
              <w:t>billing.payment_grace_days</w:t>
            </w:r>
          </w:p>
        </w:tc>
        <w:tc>
          <w:tcPr>
            <w:tcW w:type="dxa" w:w="1474"/>
            <w:vAlign w:val="top"/>
          </w:tcPr>
          <w:p>
            <w:pPr>
              <w:spacing w:after="20" w:line="252" w:lineRule="auto"/>
            </w:pPr>
            <w:r>
              <w:rPr>
                <w:b w:val="0"/>
                <w:i w:val="0"/>
                <w:sz w:val="15"/>
              </w:rPr>
              <w:t>Billing</w:t>
            </w:r>
          </w:p>
        </w:tc>
        <w:tc>
          <w:tcPr>
            <w:tcW w:type="dxa" w:w="1020"/>
            <w:vAlign w:val="top"/>
          </w:tcPr>
          <w:p>
            <w:pPr>
              <w:spacing w:after="20" w:line="252" w:lineRule="auto"/>
            </w:pPr>
            <w:r>
              <w:rPr>
                <w:b w:val="0"/>
                <w:i w:val="0"/>
                <w:sz w:val="15"/>
              </w:rPr>
              <w:t>7</w:t>
            </w:r>
          </w:p>
        </w:tc>
        <w:tc>
          <w:tcPr>
            <w:tcW w:type="dxa" w:w="1247"/>
            <w:vAlign w:val="top"/>
          </w:tcPr>
          <w:p>
            <w:pPr>
              <w:spacing w:after="20" w:line="252" w:lineRule="auto"/>
            </w:pPr>
            <w:r>
              <w:rPr>
                <w:b w:val="0"/>
                <w:i w:val="0"/>
                <w:sz w:val="15"/>
              </w:rPr>
              <w:t>1 to 60</w:t>
            </w:r>
          </w:p>
        </w:tc>
        <w:tc>
          <w:tcPr>
            <w:tcW w:type="dxa" w:w="7313"/>
            <w:vAlign w:val="top"/>
          </w:tcPr>
          <w:p>
            <w:pPr>
              <w:spacing w:after="20" w:line="252" w:lineRule="auto"/>
            </w:pPr>
            <w:r>
              <w:rPr>
                <w:b w:val="0"/>
                <w:i w:val="0"/>
                <w:sz w:val="15"/>
              </w:rPr>
              <w:t>Days after issuance within which contribution must be submitted before the agency is blocked</w:t>
            </w:r>
          </w:p>
        </w:tc>
      </w:tr>
      <w:tr>
        <w:trPr>
          <w:cantSplit/>
        </w:trPr>
        <w:tc>
          <w:tcPr>
            <w:tcW w:type="dxa" w:w="3515"/>
            <w:vAlign w:val="top"/>
            <w:shd w:val="clear" w:color="auto" w:fill="FDF0F7"/>
          </w:tcPr>
          <w:p>
            <w:pPr>
              <w:spacing w:after="20" w:line="252" w:lineRule="auto"/>
            </w:pPr>
            <w:r>
              <w:rPr>
                <w:b w:val="0"/>
                <w:i w:val="0"/>
                <w:sz w:val="15"/>
              </w:rPr>
              <w:t>policy.quotation_validity_days</w:t>
            </w:r>
          </w:p>
        </w:tc>
        <w:tc>
          <w:tcPr>
            <w:tcW w:type="dxa" w:w="1474"/>
            <w:vAlign w:val="top"/>
            <w:shd w:val="clear" w:color="auto" w:fill="FDF0F7"/>
          </w:tcPr>
          <w:p>
            <w:pPr>
              <w:spacing w:after="20" w:line="252" w:lineRule="auto"/>
            </w:pPr>
            <w:r>
              <w:rPr>
                <w:b w:val="0"/>
                <w:i w:val="0"/>
                <w:sz w:val="15"/>
              </w:rPr>
              <w:t>Policy</w:t>
            </w:r>
          </w:p>
        </w:tc>
        <w:tc>
          <w:tcPr>
            <w:tcW w:type="dxa" w:w="1020"/>
            <w:vAlign w:val="top"/>
            <w:shd w:val="clear" w:color="auto" w:fill="FDF0F7"/>
          </w:tcPr>
          <w:p>
            <w:pPr>
              <w:spacing w:after="20" w:line="252" w:lineRule="auto"/>
            </w:pPr>
            <w:r>
              <w:rPr>
                <w:b w:val="0"/>
                <w:i w:val="0"/>
                <w:sz w:val="15"/>
              </w:rPr>
              <w:t>30</w:t>
            </w:r>
          </w:p>
        </w:tc>
        <w:tc>
          <w:tcPr>
            <w:tcW w:type="dxa" w:w="1247"/>
            <w:vAlign w:val="top"/>
            <w:shd w:val="clear" w:color="auto" w:fill="FDF0F7"/>
          </w:tcPr>
          <w:p>
            <w:pPr>
              <w:spacing w:after="20" w:line="252" w:lineRule="auto"/>
            </w:pPr>
            <w:r>
              <w:rPr>
                <w:b w:val="0"/>
                <w:i w:val="0"/>
                <w:sz w:val="15"/>
              </w:rPr>
              <w:t>1 to 180</w:t>
            </w:r>
          </w:p>
        </w:tc>
        <w:tc>
          <w:tcPr>
            <w:tcW w:type="dxa" w:w="7313"/>
            <w:vAlign w:val="top"/>
            <w:shd w:val="clear" w:color="auto" w:fill="FDF0F7"/>
          </w:tcPr>
          <w:p>
            <w:pPr>
              <w:spacing w:after="20" w:line="252" w:lineRule="auto"/>
            </w:pPr>
            <w:r>
              <w:rPr>
                <w:b w:val="0"/>
                <w:i w:val="0"/>
                <w:sz w:val="15"/>
              </w:rPr>
              <w:t>Days a draft quotation remains valid</w:t>
            </w:r>
          </w:p>
        </w:tc>
      </w:tr>
      <w:tr>
        <w:trPr>
          <w:cantSplit/>
        </w:trPr>
        <w:tc>
          <w:tcPr>
            <w:tcW w:type="dxa" w:w="3515"/>
            <w:vAlign w:val="top"/>
          </w:tcPr>
          <w:p>
            <w:pPr>
              <w:spacing w:after="20" w:line="252" w:lineRule="auto"/>
            </w:pPr>
            <w:r>
              <w:rPr>
                <w:b w:val="0"/>
                <w:i w:val="0"/>
                <w:sz w:val="15"/>
              </w:rPr>
              <w:t>policy.renewal_notice_days</w:t>
            </w:r>
          </w:p>
        </w:tc>
        <w:tc>
          <w:tcPr>
            <w:tcW w:type="dxa" w:w="1474"/>
            <w:vAlign w:val="top"/>
          </w:tcPr>
          <w:p>
            <w:pPr>
              <w:spacing w:after="20" w:line="252" w:lineRule="auto"/>
            </w:pPr>
            <w:r>
              <w:rPr>
                <w:b w:val="0"/>
                <w:i w:val="0"/>
                <w:sz w:val="15"/>
              </w:rPr>
              <w:t>Policy</w:t>
            </w:r>
          </w:p>
        </w:tc>
        <w:tc>
          <w:tcPr>
            <w:tcW w:type="dxa" w:w="1020"/>
            <w:vAlign w:val="top"/>
          </w:tcPr>
          <w:p>
            <w:pPr>
              <w:spacing w:after="20" w:line="252" w:lineRule="auto"/>
            </w:pPr>
            <w:r>
              <w:rPr>
                <w:b w:val="0"/>
                <w:i w:val="0"/>
                <w:sz w:val="15"/>
              </w:rPr>
              <w:t>45</w:t>
            </w:r>
          </w:p>
        </w:tc>
        <w:tc>
          <w:tcPr>
            <w:tcW w:type="dxa" w:w="1247"/>
            <w:vAlign w:val="top"/>
          </w:tcPr>
          <w:p>
            <w:pPr>
              <w:spacing w:after="20" w:line="252" w:lineRule="auto"/>
            </w:pPr>
            <w:r>
              <w:rPr>
                <w:b w:val="0"/>
                <w:i w:val="0"/>
                <w:sz w:val="15"/>
              </w:rPr>
              <w:t>7 to 120</w:t>
            </w:r>
          </w:p>
        </w:tc>
        <w:tc>
          <w:tcPr>
            <w:tcW w:type="dxa" w:w="7313"/>
            <w:vAlign w:val="top"/>
          </w:tcPr>
          <w:p>
            <w:pPr>
              <w:spacing w:after="20" w:line="252" w:lineRule="auto"/>
            </w:pPr>
            <w:r>
              <w:rPr>
                <w:b w:val="0"/>
                <w:i w:val="0"/>
                <w:sz w:val="15"/>
              </w:rPr>
              <w:t>Days before expiry that a policy is listed as due for renewal</w:t>
            </w:r>
          </w:p>
        </w:tc>
      </w:tr>
      <w:tr>
        <w:trPr>
          <w:cantSplit/>
        </w:trPr>
        <w:tc>
          <w:tcPr>
            <w:tcW w:type="dxa" w:w="3515"/>
            <w:vAlign w:val="top"/>
            <w:shd w:val="clear" w:color="auto" w:fill="FDF0F7"/>
          </w:tcPr>
          <w:p>
            <w:pPr>
              <w:spacing w:after="20" w:line="252" w:lineRule="auto"/>
            </w:pPr>
            <w:r>
              <w:rPr>
                <w:b w:val="0"/>
                <w:i w:val="0"/>
                <w:sz w:val="15"/>
              </w:rPr>
              <w:t>policy.require_participant_signature</w:t>
            </w:r>
          </w:p>
        </w:tc>
        <w:tc>
          <w:tcPr>
            <w:tcW w:type="dxa" w:w="1474"/>
            <w:vAlign w:val="top"/>
            <w:shd w:val="clear" w:color="auto" w:fill="FDF0F7"/>
          </w:tcPr>
          <w:p>
            <w:pPr>
              <w:spacing w:after="20" w:line="252" w:lineRule="auto"/>
            </w:pPr>
            <w:r>
              <w:rPr>
                <w:b w:val="0"/>
                <w:i w:val="0"/>
                <w:sz w:val="15"/>
              </w:rPr>
              <w:t>Policy</w:t>
            </w:r>
          </w:p>
        </w:tc>
        <w:tc>
          <w:tcPr>
            <w:tcW w:type="dxa" w:w="1020"/>
            <w:vAlign w:val="top"/>
            <w:shd w:val="clear" w:color="auto" w:fill="FDF0F7"/>
          </w:tcPr>
          <w:p>
            <w:pPr>
              <w:spacing w:after="20" w:line="252" w:lineRule="auto"/>
            </w:pPr>
            <w:r>
              <w:rPr>
                <w:b w:val="0"/>
                <w:i w:val="0"/>
                <w:sz w:val="15"/>
              </w:rPr>
              <w:t>true</w:t>
            </w:r>
          </w:p>
        </w:tc>
        <w:tc>
          <w:tcPr>
            <w:tcW w:type="dxa" w:w="1247"/>
            <w:vAlign w:val="top"/>
            <w:shd w:val="clear" w:color="auto" w:fill="FDF0F7"/>
          </w:tcPr>
          <w:p>
            <w:pPr>
              <w:spacing w:after="20" w:line="252" w:lineRule="auto"/>
            </w:pPr>
            <w:r>
              <w:rPr>
                <w:b w:val="0"/>
                <w:i w:val="0"/>
                <w:sz w:val="15"/>
              </w:rPr>
              <w:t>–</w:t>
            </w:r>
          </w:p>
        </w:tc>
        <w:tc>
          <w:tcPr>
            <w:tcW w:type="dxa" w:w="7313"/>
            <w:vAlign w:val="top"/>
            <w:shd w:val="clear" w:color="auto" w:fill="FDF0F7"/>
          </w:tcPr>
          <w:p>
            <w:pPr>
              <w:spacing w:after="20" w:line="252" w:lineRule="auto"/>
            </w:pPr>
            <w:r>
              <w:rPr>
                <w:b w:val="0"/>
                <w:i w:val="0"/>
                <w:sz w:val="15"/>
              </w:rPr>
              <w:t>Participant signature is mandatory before submission</w:t>
            </w:r>
          </w:p>
        </w:tc>
      </w:tr>
      <w:tr>
        <w:trPr>
          <w:cantSplit/>
        </w:trPr>
        <w:tc>
          <w:tcPr>
            <w:tcW w:type="dxa" w:w="3515"/>
            <w:vAlign w:val="top"/>
          </w:tcPr>
          <w:p>
            <w:pPr>
              <w:spacing w:after="20" w:line="252" w:lineRule="auto"/>
            </w:pPr>
            <w:r>
              <w:rPr>
                <w:b w:val="0"/>
                <w:i w:val="0"/>
                <w:sz w:val="15"/>
              </w:rPr>
              <w:t>policy.esign_link_hours</w:t>
            </w:r>
          </w:p>
        </w:tc>
        <w:tc>
          <w:tcPr>
            <w:tcW w:type="dxa" w:w="1474"/>
            <w:vAlign w:val="top"/>
          </w:tcPr>
          <w:p>
            <w:pPr>
              <w:spacing w:after="20" w:line="252" w:lineRule="auto"/>
            </w:pPr>
            <w:r>
              <w:rPr>
                <w:b w:val="0"/>
                <w:i w:val="0"/>
                <w:sz w:val="15"/>
              </w:rPr>
              <w:t>Policy</w:t>
            </w:r>
          </w:p>
        </w:tc>
        <w:tc>
          <w:tcPr>
            <w:tcW w:type="dxa" w:w="1020"/>
            <w:vAlign w:val="top"/>
          </w:tcPr>
          <w:p>
            <w:pPr>
              <w:spacing w:after="20" w:line="252" w:lineRule="auto"/>
            </w:pPr>
            <w:r>
              <w:rPr>
                <w:b w:val="0"/>
                <w:i w:val="0"/>
                <w:sz w:val="15"/>
              </w:rPr>
              <w:t>72</w:t>
            </w:r>
          </w:p>
        </w:tc>
        <w:tc>
          <w:tcPr>
            <w:tcW w:type="dxa" w:w="1247"/>
            <w:vAlign w:val="top"/>
          </w:tcPr>
          <w:p>
            <w:pPr>
              <w:spacing w:after="20" w:line="252" w:lineRule="auto"/>
            </w:pPr>
            <w:r>
              <w:rPr>
                <w:b w:val="0"/>
                <w:i w:val="0"/>
                <w:sz w:val="15"/>
              </w:rPr>
              <w:t>1 to 336</w:t>
            </w:r>
          </w:p>
        </w:tc>
        <w:tc>
          <w:tcPr>
            <w:tcW w:type="dxa" w:w="7313"/>
            <w:vAlign w:val="top"/>
          </w:tcPr>
          <w:p>
            <w:pPr>
              <w:spacing w:after="20" w:line="252" w:lineRule="auto"/>
            </w:pPr>
            <w:r>
              <w:rPr>
                <w:b w:val="0"/>
                <w:i w:val="0"/>
                <w:sz w:val="15"/>
              </w:rPr>
              <w:t>Validity of e-signature links sent by email (hours)</w:t>
            </w:r>
          </w:p>
        </w:tc>
      </w:tr>
      <w:tr>
        <w:trPr>
          <w:cantSplit/>
        </w:trPr>
        <w:tc>
          <w:tcPr>
            <w:tcW w:type="dxa" w:w="3515"/>
            <w:vAlign w:val="top"/>
            <w:shd w:val="clear" w:color="auto" w:fill="FDF0F7"/>
          </w:tcPr>
          <w:p>
            <w:pPr>
              <w:spacing w:after="20" w:line="252" w:lineRule="auto"/>
            </w:pPr>
            <w:r>
              <w:rPr>
                <w:b w:val="0"/>
                <w:i w:val="0"/>
                <w:sz w:val="15"/>
              </w:rPr>
              <w:t>aml.match_threshold</w:t>
            </w:r>
          </w:p>
        </w:tc>
        <w:tc>
          <w:tcPr>
            <w:tcW w:type="dxa" w:w="1474"/>
            <w:vAlign w:val="top"/>
            <w:shd w:val="clear" w:color="auto" w:fill="FDF0F7"/>
          </w:tcPr>
          <w:p>
            <w:pPr>
              <w:spacing w:after="20" w:line="252" w:lineRule="auto"/>
            </w:pPr>
            <w:r>
              <w:rPr>
                <w:b w:val="0"/>
                <w:i w:val="0"/>
                <w:sz w:val="15"/>
              </w:rPr>
              <w:t>Compliance</w:t>
            </w:r>
          </w:p>
        </w:tc>
        <w:tc>
          <w:tcPr>
            <w:tcW w:type="dxa" w:w="1020"/>
            <w:vAlign w:val="top"/>
            <w:shd w:val="clear" w:color="auto" w:fill="FDF0F7"/>
          </w:tcPr>
          <w:p>
            <w:pPr>
              <w:spacing w:after="20" w:line="252" w:lineRule="auto"/>
            </w:pPr>
            <w:r>
              <w:rPr>
                <w:b w:val="0"/>
                <w:i w:val="0"/>
                <w:sz w:val="15"/>
              </w:rPr>
              <w:t>85</w:t>
            </w:r>
          </w:p>
        </w:tc>
        <w:tc>
          <w:tcPr>
            <w:tcW w:type="dxa" w:w="1247"/>
            <w:vAlign w:val="top"/>
            <w:shd w:val="clear" w:color="auto" w:fill="FDF0F7"/>
          </w:tcPr>
          <w:p>
            <w:pPr>
              <w:spacing w:after="20" w:line="252" w:lineRule="auto"/>
            </w:pPr>
            <w:r>
              <w:rPr>
                <w:b w:val="0"/>
                <w:i w:val="0"/>
                <w:sz w:val="15"/>
              </w:rPr>
              <w:t>50 to 100</w:t>
            </w:r>
          </w:p>
        </w:tc>
        <w:tc>
          <w:tcPr>
            <w:tcW w:type="dxa" w:w="7313"/>
            <w:vAlign w:val="top"/>
            <w:shd w:val="clear" w:color="auto" w:fill="FDF0F7"/>
          </w:tcPr>
          <w:p>
            <w:pPr>
              <w:spacing w:after="20" w:line="252" w:lineRule="auto"/>
            </w:pPr>
            <w:r>
              <w:rPr>
                <w:b w:val="0"/>
                <w:i w:val="0"/>
                <w:sz w:val="15"/>
              </w:rPr>
              <w:t>Name-match score (0-100) at or above which a screening is flagged for review</w:t>
            </w:r>
          </w:p>
        </w:tc>
      </w:tr>
      <w:tr>
        <w:trPr>
          <w:cantSplit/>
        </w:trPr>
        <w:tc>
          <w:tcPr>
            <w:tcW w:type="dxa" w:w="3515"/>
            <w:vAlign w:val="top"/>
          </w:tcPr>
          <w:p>
            <w:pPr>
              <w:spacing w:after="20" w:line="252" w:lineRule="auto"/>
            </w:pPr>
            <w:r>
              <w:rPr>
                <w:b w:val="0"/>
                <w:i w:val="0"/>
                <w:sz w:val="15"/>
              </w:rPr>
              <w:t>commission.default_rate</w:t>
            </w:r>
          </w:p>
        </w:tc>
        <w:tc>
          <w:tcPr>
            <w:tcW w:type="dxa" w:w="1474"/>
            <w:vAlign w:val="top"/>
          </w:tcPr>
          <w:p>
            <w:pPr>
              <w:spacing w:after="20" w:line="252" w:lineRule="auto"/>
            </w:pPr>
            <w:r>
              <w:rPr>
                <w:b w:val="0"/>
                <w:i w:val="0"/>
                <w:sz w:val="15"/>
              </w:rPr>
              <w:t>Commission</w:t>
            </w:r>
          </w:p>
        </w:tc>
        <w:tc>
          <w:tcPr>
            <w:tcW w:type="dxa" w:w="1020"/>
            <w:vAlign w:val="top"/>
          </w:tcPr>
          <w:p>
            <w:pPr>
              <w:spacing w:after="20" w:line="252" w:lineRule="auto"/>
            </w:pPr>
            <w:r>
              <w:rPr>
                <w:b w:val="0"/>
                <w:i w:val="0"/>
                <w:sz w:val="15"/>
              </w:rPr>
              <w:t>0.10</w:t>
            </w:r>
          </w:p>
        </w:tc>
        <w:tc>
          <w:tcPr>
            <w:tcW w:type="dxa" w:w="1247"/>
            <w:vAlign w:val="top"/>
          </w:tcPr>
          <w:p>
            <w:pPr>
              <w:spacing w:after="20" w:line="252" w:lineRule="auto"/>
            </w:pPr>
            <w:r>
              <w:rPr>
                <w:b w:val="0"/>
                <w:i w:val="0"/>
                <w:sz w:val="15"/>
              </w:rPr>
              <w:t>0 to 1</w:t>
            </w:r>
          </w:p>
        </w:tc>
        <w:tc>
          <w:tcPr>
            <w:tcW w:type="dxa" w:w="7313"/>
            <w:vAlign w:val="top"/>
          </w:tcPr>
          <w:p>
            <w:pPr>
              <w:spacing w:after="20" w:line="252" w:lineRule="auto"/>
            </w:pPr>
            <w:r>
              <w:rPr>
                <w:b w:val="0"/>
                <w:i w:val="0"/>
                <w:sz w:val="15"/>
              </w:rPr>
              <w:t>Default commission / referral fee rate when the product does not define one</w:t>
            </w:r>
          </w:p>
        </w:tc>
      </w:tr>
      <w:tr>
        <w:trPr>
          <w:cantSplit/>
        </w:trPr>
        <w:tc>
          <w:tcPr>
            <w:tcW w:type="dxa" w:w="3515"/>
            <w:vAlign w:val="top"/>
            <w:shd w:val="clear" w:color="auto" w:fill="FDF0F7"/>
          </w:tcPr>
          <w:p>
            <w:pPr>
              <w:spacing w:after="20" w:line="252" w:lineRule="auto"/>
            </w:pPr>
            <w:r>
              <w:rPr>
                <w:b w:val="0"/>
                <w:i w:val="0"/>
                <w:sz w:val="15"/>
              </w:rPr>
              <w:t>sla.critical.response_hours</w:t>
            </w:r>
          </w:p>
        </w:tc>
        <w:tc>
          <w:tcPr>
            <w:tcW w:type="dxa" w:w="1474"/>
            <w:vAlign w:val="top"/>
            <w:shd w:val="clear" w:color="auto" w:fill="FDF0F7"/>
          </w:tcPr>
          <w:p>
            <w:pPr>
              <w:spacing w:after="20" w:line="252" w:lineRule="auto"/>
            </w:pPr>
            <w:r>
              <w:rPr>
                <w:b w:val="0"/>
                <w:i w:val="0"/>
                <w:sz w:val="15"/>
              </w:rPr>
              <w:t>Issue SLA</w:t>
            </w:r>
          </w:p>
        </w:tc>
        <w:tc>
          <w:tcPr>
            <w:tcW w:type="dxa" w:w="1020"/>
            <w:vAlign w:val="top"/>
            <w:shd w:val="clear" w:color="auto" w:fill="FDF0F7"/>
          </w:tcPr>
          <w:p>
            <w:pPr>
              <w:spacing w:after="20" w:line="252" w:lineRule="auto"/>
            </w:pPr>
            <w:r>
              <w:rPr>
                <w:b w:val="0"/>
                <w:i w:val="0"/>
                <w:sz w:val="15"/>
              </w:rPr>
              <w:t>1</w:t>
            </w:r>
          </w:p>
        </w:tc>
        <w:tc>
          <w:tcPr>
            <w:tcW w:type="dxa" w:w="1247"/>
            <w:vAlign w:val="top"/>
            <w:shd w:val="clear" w:color="auto" w:fill="FDF0F7"/>
          </w:tcPr>
          <w:p>
            <w:pPr>
              <w:spacing w:after="20" w:line="252" w:lineRule="auto"/>
            </w:pPr>
            <w:r>
              <w:rPr>
                <w:b w:val="0"/>
                <w:i w:val="0"/>
                <w:sz w:val="15"/>
              </w:rPr>
              <w:t>1 to 72</w:t>
            </w:r>
          </w:p>
        </w:tc>
        <w:tc>
          <w:tcPr>
            <w:tcW w:type="dxa" w:w="7313"/>
            <w:vAlign w:val="top"/>
            <w:shd w:val="clear" w:color="auto" w:fill="FDF0F7"/>
          </w:tcPr>
          <w:p>
            <w:pPr>
              <w:spacing w:after="20" w:line="252" w:lineRule="auto"/>
            </w:pPr>
            <w:r>
              <w:rPr>
                <w:b w:val="0"/>
                <w:i w:val="0"/>
                <w:sz w:val="15"/>
              </w:rPr>
              <w:t>Critical issue response target (hours)</w:t>
            </w:r>
          </w:p>
        </w:tc>
      </w:tr>
      <w:tr>
        <w:trPr>
          <w:cantSplit/>
        </w:trPr>
        <w:tc>
          <w:tcPr>
            <w:tcW w:type="dxa" w:w="3515"/>
            <w:vAlign w:val="top"/>
          </w:tcPr>
          <w:p>
            <w:pPr>
              <w:spacing w:after="20" w:line="252" w:lineRule="auto"/>
            </w:pPr>
            <w:r>
              <w:rPr>
                <w:b w:val="0"/>
                <w:i w:val="0"/>
                <w:sz w:val="15"/>
              </w:rPr>
              <w:t>sla.critical.resolution_hours</w:t>
            </w:r>
          </w:p>
        </w:tc>
        <w:tc>
          <w:tcPr>
            <w:tcW w:type="dxa" w:w="1474"/>
            <w:vAlign w:val="top"/>
          </w:tcPr>
          <w:p>
            <w:pPr>
              <w:spacing w:after="20" w:line="252" w:lineRule="auto"/>
            </w:pPr>
            <w:r>
              <w:rPr>
                <w:b w:val="0"/>
                <w:i w:val="0"/>
                <w:sz w:val="15"/>
              </w:rPr>
              <w:t>Issue SLA</w:t>
            </w:r>
          </w:p>
        </w:tc>
        <w:tc>
          <w:tcPr>
            <w:tcW w:type="dxa" w:w="1020"/>
            <w:vAlign w:val="top"/>
          </w:tcPr>
          <w:p>
            <w:pPr>
              <w:spacing w:after="20" w:line="252" w:lineRule="auto"/>
            </w:pPr>
            <w:r>
              <w:rPr>
                <w:b w:val="0"/>
                <w:i w:val="0"/>
                <w:sz w:val="15"/>
              </w:rPr>
              <w:t>4</w:t>
            </w:r>
          </w:p>
        </w:tc>
        <w:tc>
          <w:tcPr>
            <w:tcW w:type="dxa" w:w="1247"/>
            <w:vAlign w:val="top"/>
          </w:tcPr>
          <w:p>
            <w:pPr>
              <w:spacing w:after="20" w:line="252" w:lineRule="auto"/>
            </w:pPr>
            <w:r>
              <w:rPr>
                <w:b w:val="0"/>
                <w:i w:val="0"/>
                <w:sz w:val="15"/>
              </w:rPr>
              <w:t>1 to 168</w:t>
            </w:r>
          </w:p>
        </w:tc>
        <w:tc>
          <w:tcPr>
            <w:tcW w:type="dxa" w:w="7313"/>
            <w:vAlign w:val="top"/>
          </w:tcPr>
          <w:p>
            <w:pPr>
              <w:spacing w:after="20" w:line="252" w:lineRule="auto"/>
            </w:pPr>
            <w:r>
              <w:rPr>
                <w:b w:val="0"/>
                <w:i w:val="0"/>
                <w:sz w:val="15"/>
              </w:rPr>
              <w:t>Critical issue resolution target (hours)</w:t>
            </w:r>
          </w:p>
        </w:tc>
      </w:tr>
      <w:tr>
        <w:trPr>
          <w:cantSplit/>
        </w:trPr>
        <w:tc>
          <w:tcPr>
            <w:tcW w:type="dxa" w:w="3515"/>
            <w:vAlign w:val="top"/>
            <w:shd w:val="clear" w:color="auto" w:fill="FDF0F7"/>
          </w:tcPr>
          <w:p>
            <w:pPr>
              <w:spacing w:after="20" w:line="252" w:lineRule="auto"/>
            </w:pPr>
            <w:r>
              <w:rPr>
                <w:b w:val="0"/>
                <w:i w:val="0"/>
                <w:sz w:val="15"/>
              </w:rPr>
              <w:t>sla.high.response_hours</w:t>
            </w:r>
          </w:p>
        </w:tc>
        <w:tc>
          <w:tcPr>
            <w:tcW w:type="dxa" w:w="1474"/>
            <w:vAlign w:val="top"/>
            <w:shd w:val="clear" w:color="auto" w:fill="FDF0F7"/>
          </w:tcPr>
          <w:p>
            <w:pPr>
              <w:spacing w:after="20" w:line="252" w:lineRule="auto"/>
            </w:pPr>
            <w:r>
              <w:rPr>
                <w:b w:val="0"/>
                <w:i w:val="0"/>
                <w:sz w:val="15"/>
              </w:rPr>
              <w:t>Issue SLA</w:t>
            </w:r>
          </w:p>
        </w:tc>
        <w:tc>
          <w:tcPr>
            <w:tcW w:type="dxa" w:w="1020"/>
            <w:vAlign w:val="top"/>
            <w:shd w:val="clear" w:color="auto" w:fill="FDF0F7"/>
          </w:tcPr>
          <w:p>
            <w:pPr>
              <w:spacing w:after="20" w:line="252" w:lineRule="auto"/>
            </w:pPr>
            <w:r>
              <w:rPr>
                <w:b w:val="0"/>
                <w:i w:val="0"/>
                <w:sz w:val="15"/>
              </w:rPr>
              <w:t>2</w:t>
            </w:r>
          </w:p>
        </w:tc>
        <w:tc>
          <w:tcPr>
            <w:tcW w:type="dxa" w:w="1247"/>
            <w:vAlign w:val="top"/>
            <w:shd w:val="clear" w:color="auto" w:fill="FDF0F7"/>
          </w:tcPr>
          <w:p>
            <w:pPr>
              <w:spacing w:after="20" w:line="252" w:lineRule="auto"/>
            </w:pPr>
            <w:r>
              <w:rPr>
                <w:b w:val="0"/>
                <w:i w:val="0"/>
                <w:sz w:val="15"/>
              </w:rPr>
              <w:t>1 to 72</w:t>
            </w:r>
          </w:p>
        </w:tc>
        <w:tc>
          <w:tcPr>
            <w:tcW w:type="dxa" w:w="7313"/>
            <w:vAlign w:val="top"/>
            <w:shd w:val="clear" w:color="auto" w:fill="FDF0F7"/>
          </w:tcPr>
          <w:p>
            <w:pPr>
              <w:spacing w:after="20" w:line="252" w:lineRule="auto"/>
            </w:pPr>
            <w:r>
              <w:rPr>
                <w:b w:val="0"/>
                <w:i w:val="0"/>
                <w:sz w:val="15"/>
              </w:rPr>
              <w:t>High issue response target (hours)</w:t>
            </w:r>
          </w:p>
        </w:tc>
      </w:tr>
      <w:tr>
        <w:trPr>
          <w:cantSplit/>
        </w:trPr>
        <w:tc>
          <w:tcPr>
            <w:tcW w:type="dxa" w:w="3515"/>
            <w:vAlign w:val="top"/>
          </w:tcPr>
          <w:p>
            <w:pPr>
              <w:spacing w:after="20" w:line="252" w:lineRule="auto"/>
            </w:pPr>
            <w:r>
              <w:rPr>
                <w:b w:val="0"/>
                <w:i w:val="0"/>
                <w:sz w:val="15"/>
              </w:rPr>
              <w:t>sla.high.resolution_hours</w:t>
            </w:r>
          </w:p>
        </w:tc>
        <w:tc>
          <w:tcPr>
            <w:tcW w:type="dxa" w:w="1474"/>
            <w:vAlign w:val="top"/>
          </w:tcPr>
          <w:p>
            <w:pPr>
              <w:spacing w:after="20" w:line="252" w:lineRule="auto"/>
            </w:pPr>
            <w:r>
              <w:rPr>
                <w:b w:val="0"/>
                <w:i w:val="0"/>
                <w:sz w:val="15"/>
              </w:rPr>
              <w:t>Issue SLA</w:t>
            </w:r>
          </w:p>
        </w:tc>
        <w:tc>
          <w:tcPr>
            <w:tcW w:type="dxa" w:w="1020"/>
            <w:vAlign w:val="top"/>
          </w:tcPr>
          <w:p>
            <w:pPr>
              <w:spacing w:after="20" w:line="252" w:lineRule="auto"/>
            </w:pPr>
            <w:r>
              <w:rPr>
                <w:b w:val="0"/>
                <w:i w:val="0"/>
                <w:sz w:val="15"/>
              </w:rPr>
              <w:t>24</w:t>
            </w:r>
          </w:p>
        </w:tc>
        <w:tc>
          <w:tcPr>
            <w:tcW w:type="dxa" w:w="1247"/>
            <w:vAlign w:val="top"/>
          </w:tcPr>
          <w:p>
            <w:pPr>
              <w:spacing w:after="20" w:line="252" w:lineRule="auto"/>
            </w:pPr>
            <w:r>
              <w:rPr>
                <w:b w:val="0"/>
                <w:i w:val="0"/>
                <w:sz w:val="15"/>
              </w:rPr>
              <w:t>1 to 336</w:t>
            </w:r>
          </w:p>
        </w:tc>
        <w:tc>
          <w:tcPr>
            <w:tcW w:type="dxa" w:w="7313"/>
            <w:vAlign w:val="top"/>
          </w:tcPr>
          <w:p>
            <w:pPr>
              <w:spacing w:after="20" w:line="252" w:lineRule="auto"/>
            </w:pPr>
            <w:r>
              <w:rPr>
                <w:b w:val="0"/>
                <w:i w:val="0"/>
                <w:sz w:val="15"/>
              </w:rPr>
              <w:t>High issue resolution target (hours)</w:t>
            </w:r>
          </w:p>
        </w:tc>
      </w:tr>
      <w:tr>
        <w:trPr>
          <w:cantSplit/>
        </w:trPr>
        <w:tc>
          <w:tcPr>
            <w:tcW w:type="dxa" w:w="3515"/>
            <w:vAlign w:val="top"/>
            <w:shd w:val="clear" w:color="auto" w:fill="FDF0F7"/>
          </w:tcPr>
          <w:p>
            <w:pPr>
              <w:spacing w:after="20" w:line="252" w:lineRule="auto"/>
            </w:pPr>
            <w:r>
              <w:rPr>
                <w:b w:val="0"/>
                <w:i w:val="0"/>
                <w:sz w:val="15"/>
              </w:rPr>
              <w:t>sla.medium.response_hours</w:t>
            </w:r>
          </w:p>
        </w:tc>
        <w:tc>
          <w:tcPr>
            <w:tcW w:type="dxa" w:w="1474"/>
            <w:vAlign w:val="top"/>
            <w:shd w:val="clear" w:color="auto" w:fill="FDF0F7"/>
          </w:tcPr>
          <w:p>
            <w:pPr>
              <w:spacing w:after="20" w:line="252" w:lineRule="auto"/>
            </w:pPr>
            <w:r>
              <w:rPr>
                <w:b w:val="0"/>
                <w:i w:val="0"/>
                <w:sz w:val="15"/>
              </w:rPr>
              <w:t>Issue SLA</w:t>
            </w:r>
          </w:p>
        </w:tc>
        <w:tc>
          <w:tcPr>
            <w:tcW w:type="dxa" w:w="1020"/>
            <w:vAlign w:val="top"/>
            <w:shd w:val="clear" w:color="auto" w:fill="FDF0F7"/>
          </w:tcPr>
          <w:p>
            <w:pPr>
              <w:spacing w:after="20" w:line="252" w:lineRule="auto"/>
            </w:pPr>
            <w:r>
              <w:rPr>
                <w:b w:val="0"/>
                <w:i w:val="0"/>
                <w:sz w:val="15"/>
              </w:rPr>
              <w:t>8</w:t>
            </w:r>
          </w:p>
        </w:tc>
        <w:tc>
          <w:tcPr>
            <w:tcW w:type="dxa" w:w="1247"/>
            <w:vAlign w:val="top"/>
            <w:shd w:val="clear" w:color="auto" w:fill="FDF0F7"/>
          </w:tcPr>
          <w:p>
            <w:pPr>
              <w:spacing w:after="20" w:line="252" w:lineRule="auto"/>
            </w:pPr>
            <w:r>
              <w:rPr>
                <w:b w:val="0"/>
                <w:i w:val="0"/>
                <w:sz w:val="15"/>
              </w:rPr>
              <w:t>1 to 168</w:t>
            </w:r>
          </w:p>
        </w:tc>
        <w:tc>
          <w:tcPr>
            <w:tcW w:type="dxa" w:w="7313"/>
            <w:vAlign w:val="top"/>
            <w:shd w:val="clear" w:color="auto" w:fill="FDF0F7"/>
          </w:tcPr>
          <w:p>
            <w:pPr>
              <w:spacing w:after="20" w:line="252" w:lineRule="auto"/>
            </w:pPr>
            <w:r>
              <w:rPr>
                <w:b w:val="0"/>
                <w:i w:val="0"/>
                <w:sz w:val="15"/>
              </w:rPr>
              <w:t>Medium issue response target (hours)</w:t>
            </w:r>
          </w:p>
        </w:tc>
      </w:tr>
      <w:tr>
        <w:trPr>
          <w:cantSplit/>
        </w:trPr>
        <w:tc>
          <w:tcPr>
            <w:tcW w:type="dxa" w:w="3515"/>
            <w:vAlign w:val="top"/>
          </w:tcPr>
          <w:p>
            <w:pPr>
              <w:spacing w:after="20" w:line="252" w:lineRule="auto"/>
            </w:pPr>
            <w:r>
              <w:rPr>
                <w:b w:val="0"/>
                <w:i w:val="0"/>
                <w:sz w:val="15"/>
              </w:rPr>
              <w:t>sla.medium.resolution_hours</w:t>
            </w:r>
          </w:p>
        </w:tc>
        <w:tc>
          <w:tcPr>
            <w:tcW w:type="dxa" w:w="1474"/>
            <w:vAlign w:val="top"/>
          </w:tcPr>
          <w:p>
            <w:pPr>
              <w:spacing w:after="20" w:line="252" w:lineRule="auto"/>
            </w:pPr>
            <w:r>
              <w:rPr>
                <w:b w:val="0"/>
                <w:i w:val="0"/>
                <w:sz w:val="15"/>
              </w:rPr>
              <w:t>Issue SLA</w:t>
            </w:r>
          </w:p>
        </w:tc>
        <w:tc>
          <w:tcPr>
            <w:tcW w:type="dxa" w:w="1020"/>
            <w:vAlign w:val="top"/>
          </w:tcPr>
          <w:p>
            <w:pPr>
              <w:spacing w:after="20" w:line="252" w:lineRule="auto"/>
            </w:pPr>
            <w:r>
              <w:rPr>
                <w:b w:val="0"/>
                <w:i w:val="0"/>
                <w:sz w:val="15"/>
              </w:rPr>
              <w:t>72</w:t>
            </w:r>
          </w:p>
        </w:tc>
        <w:tc>
          <w:tcPr>
            <w:tcW w:type="dxa" w:w="1247"/>
            <w:vAlign w:val="top"/>
          </w:tcPr>
          <w:p>
            <w:pPr>
              <w:spacing w:after="20" w:line="252" w:lineRule="auto"/>
            </w:pPr>
            <w:r>
              <w:rPr>
                <w:b w:val="0"/>
                <w:i w:val="0"/>
                <w:sz w:val="15"/>
              </w:rPr>
              <w:t>1 to 720</w:t>
            </w:r>
          </w:p>
        </w:tc>
        <w:tc>
          <w:tcPr>
            <w:tcW w:type="dxa" w:w="7313"/>
            <w:vAlign w:val="top"/>
          </w:tcPr>
          <w:p>
            <w:pPr>
              <w:spacing w:after="20" w:line="252" w:lineRule="auto"/>
            </w:pPr>
            <w:r>
              <w:rPr>
                <w:b w:val="0"/>
                <w:i w:val="0"/>
                <w:sz w:val="15"/>
              </w:rPr>
              <w:t>Medium issue resolution target (hours)</w:t>
            </w:r>
          </w:p>
        </w:tc>
      </w:tr>
      <w:tr>
        <w:trPr>
          <w:cantSplit/>
        </w:trPr>
        <w:tc>
          <w:tcPr>
            <w:tcW w:type="dxa" w:w="3515"/>
            <w:vAlign w:val="top"/>
            <w:shd w:val="clear" w:color="auto" w:fill="FDF0F7"/>
          </w:tcPr>
          <w:p>
            <w:pPr>
              <w:spacing w:after="20" w:line="252" w:lineRule="auto"/>
            </w:pPr>
            <w:r>
              <w:rPr>
                <w:b w:val="0"/>
                <w:i w:val="0"/>
                <w:sz w:val="15"/>
              </w:rPr>
              <w:t>sla.low.response_hours</w:t>
            </w:r>
          </w:p>
        </w:tc>
        <w:tc>
          <w:tcPr>
            <w:tcW w:type="dxa" w:w="1474"/>
            <w:vAlign w:val="top"/>
            <w:shd w:val="clear" w:color="auto" w:fill="FDF0F7"/>
          </w:tcPr>
          <w:p>
            <w:pPr>
              <w:spacing w:after="20" w:line="252" w:lineRule="auto"/>
            </w:pPr>
            <w:r>
              <w:rPr>
                <w:b w:val="0"/>
                <w:i w:val="0"/>
                <w:sz w:val="15"/>
              </w:rPr>
              <w:t>Issue SLA</w:t>
            </w:r>
          </w:p>
        </w:tc>
        <w:tc>
          <w:tcPr>
            <w:tcW w:type="dxa" w:w="1020"/>
            <w:vAlign w:val="top"/>
            <w:shd w:val="clear" w:color="auto" w:fill="FDF0F7"/>
          </w:tcPr>
          <w:p>
            <w:pPr>
              <w:spacing w:after="20" w:line="252" w:lineRule="auto"/>
            </w:pPr>
            <w:r>
              <w:rPr>
                <w:b w:val="0"/>
                <w:i w:val="0"/>
                <w:sz w:val="15"/>
              </w:rPr>
              <w:t>24</w:t>
            </w:r>
          </w:p>
        </w:tc>
        <w:tc>
          <w:tcPr>
            <w:tcW w:type="dxa" w:w="1247"/>
            <w:vAlign w:val="top"/>
            <w:shd w:val="clear" w:color="auto" w:fill="FDF0F7"/>
          </w:tcPr>
          <w:p>
            <w:pPr>
              <w:spacing w:after="20" w:line="252" w:lineRule="auto"/>
            </w:pPr>
            <w:r>
              <w:rPr>
                <w:b w:val="0"/>
                <w:i w:val="0"/>
                <w:sz w:val="15"/>
              </w:rPr>
              <w:t>1 to 336</w:t>
            </w:r>
          </w:p>
        </w:tc>
        <w:tc>
          <w:tcPr>
            <w:tcW w:type="dxa" w:w="7313"/>
            <w:vAlign w:val="top"/>
            <w:shd w:val="clear" w:color="auto" w:fill="FDF0F7"/>
          </w:tcPr>
          <w:p>
            <w:pPr>
              <w:spacing w:after="20" w:line="252" w:lineRule="auto"/>
            </w:pPr>
            <w:r>
              <w:rPr>
                <w:b w:val="0"/>
                <w:i w:val="0"/>
                <w:sz w:val="15"/>
              </w:rPr>
              <w:t>Low issue response target (hours)</w:t>
            </w:r>
          </w:p>
        </w:tc>
      </w:tr>
      <w:tr>
        <w:trPr>
          <w:cantSplit/>
        </w:trPr>
        <w:tc>
          <w:tcPr>
            <w:tcW w:type="dxa" w:w="3515"/>
            <w:vAlign w:val="top"/>
          </w:tcPr>
          <w:p>
            <w:pPr>
              <w:spacing w:after="20" w:line="252" w:lineRule="auto"/>
            </w:pPr>
            <w:r>
              <w:rPr>
                <w:b w:val="0"/>
                <w:i w:val="0"/>
                <w:sz w:val="15"/>
              </w:rPr>
              <w:t>sla.low.resolution_hours</w:t>
            </w:r>
          </w:p>
        </w:tc>
        <w:tc>
          <w:tcPr>
            <w:tcW w:type="dxa" w:w="1474"/>
            <w:vAlign w:val="top"/>
          </w:tcPr>
          <w:p>
            <w:pPr>
              <w:spacing w:after="20" w:line="252" w:lineRule="auto"/>
            </w:pPr>
            <w:r>
              <w:rPr>
                <w:b w:val="0"/>
                <w:i w:val="0"/>
                <w:sz w:val="15"/>
              </w:rPr>
              <w:t>Issue SLA</w:t>
            </w:r>
          </w:p>
        </w:tc>
        <w:tc>
          <w:tcPr>
            <w:tcW w:type="dxa" w:w="1020"/>
            <w:vAlign w:val="top"/>
          </w:tcPr>
          <w:p>
            <w:pPr>
              <w:spacing w:after="20" w:line="252" w:lineRule="auto"/>
            </w:pPr>
            <w:r>
              <w:rPr>
                <w:b w:val="0"/>
                <w:i w:val="0"/>
                <w:sz w:val="15"/>
              </w:rPr>
              <w:t>168</w:t>
            </w:r>
          </w:p>
        </w:tc>
        <w:tc>
          <w:tcPr>
            <w:tcW w:type="dxa" w:w="1247"/>
            <w:vAlign w:val="top"/>
          </w:tcPr>
          <w:p>
            <w:pPr>
              <w:spacing w:after="20" w:line="252" w:lineRule="auto"/>
            </w:pPr>
            <w:r>
              <w:rPr>
                <w:b w:val="0"/>
                <w:i w:val="0"/>
                <w:sz w:val="15"/>
              </w:rPr>
              <w:t>1 to 2160</w:t>
            </w:r>
          </w:p>
        </w:tc>
        <w:tc>
          <w:tcPr>
            <w:tcW w:type="dxa" w:w="7313"/>
            <w:vAlign w:val="top"/>
          </w:tcPr>
          <w:p>
            <w:pPr>
              <w:spacing w:after="20" w:line="252" w:lineRule="auto"/>
            </w:pPr>
            <w:r>
              <w:rPr>
                <w:b w:val="0"/>
                <w:i w:val="0"/>
                <w:sz w:val="15"/>
              </w:rPr>
              <w:t>Low issue resolution target (hours)</w:t>
            </w:r>
          </w:p>
        </w:tc>
      </w:tr>
      <w:tr>
        <w:trPr>
          <w:cantSplit/>
        </w:trPr>
        <w:tc>
          <w:tcPr>
            <w:tcW w:type="dxa" w:w="3515"/>
            <w:vAlign w:val="top"/>
            <w:shd w:val="clear" w:color="auto" w:fill="FDF0F7"/>
          </w:tcPr>
          <w:p>
            <w:pPr>
              <w:spacing w:after="20" w:line="252" w:lineRule="auto"/>
            </w:pPr>
            <w:r>
              <w:rPr>
                <w:b w:val="0"/>
                <w:i w:val="0"/>
                <w:sz w:val="15"/>
              </w:rPr>
              <w:t>integration.max_attempts</w:t>
            </w:r>
          </w:p>
        </w:tc>
        <w:tc>
          <w:tcPr>
            <w:tcW w:type="dxa" w:w="1474"/>
            <w:vAlign w:val="top"/>
            <w:shd w:val="clear" w:color="auto" w:fill="FDF0F7"/>
          </w:tcPr>
          <w:p>
            <w:pPr>
              <w:spacing w:after="20" w:line="252" w:lineRule="auto"/>
            </w:pPr>
            <w:r>
              <w:rPr>
                <w:b w:val="0"/>
                <w:i w:val="0"/>
                <w:sz w:val="15"/>
              </w:rPr>
              <w:t>Integration</w:t>
            </w:r>
          </w:p>
        </w:tc>
        <w:tc>
          <w:tcPr>
            <w:tcW w:type="dxa" w:w="1020"/>
            <w:vAlign w:val="top"/>
            <w:shd w:val="clear" w:color="auto" w:fill="FDF0F7"/>
          </w:tcPr>
          <w:p>
            <w:pPr>
              <w:spacing w:after="20" w:line="252" w:lineRule="auto"/>
            </w:pPr>
            <w:r>
              <w:rPr>
                <w:b w:val="0"/>
                <w:i w:val="0"/>
                <w:sz w:val="15"/>
              </w:rPr>
              <w:t>6</w:t>
            </w:r>
          </w:p>
        </w:tc>
        <w:tc>
          <w:tcPr>
            <w:tcW w:type="dxa" w:w="1247"/>
            <w:vAlign w:val="top"/>
            <w:shd w:val="clear" w:color="auto" w:fill="FDF0F7"/>
          </w:tcPr>
          <w:p>
            <w:pPr>
              <w:spacing w:after="20" w:line="252" w:lineRule="auto"/>
            </w:pPr>
            <w:r>
              <w:rPr>
                <w:b w:val="0"/>
                <w:i w:val="0"/>
                <w:sz w:val="15"/>
              </w:rPr>
              <w:t>1 to 20</w:t>
            </w:r>
          </w:p>
        </w:tc>
        <w:tc>
          <w:tcPr>
            <w:tcW w:type="dxa" w:w="7313"/>
            <w:vAlign w:val="top"/>
            <w:shd w:val="clear" w:color="auto" w:fill="FDF0F7"/>
          </w:tcPr>
          <w:p>
            <w:pPr>
              <w:spacing w:after="20" w:line="252" w:lineRule="auto"/>
            </w:pPr>
            <w:r>
              <w:rPr>
                <w:b w:val="0"/>
                <w:i w:val="0"/>
                <w:sz w:val="15"/>
              </w:rPr>
              <w:t>Delivery attempts before an integration message is moved to dead-letter</w:t>
            </w:r>
          </w:p>
        </w:tc>
      </w:tr>
      <w:tr>
        <w:trPr>
          <w:cantSplit/>
        </w:trPr>
        <w:tc>
          <w:tcPr>
            <w:tcW w:type="dxa" w:w="3515"/>
            <w:vAlign w:val="top"/>
          </w:tcPr>
          <w:p>
            <w:pPr>
              <w:spacing w:after="20" w:line="252" w:lineRule="auto"/>
            </w:pPr>
            <w:r>
              <w:rPr>
                <w:b w:val="0"/>
                <w:i w:val="0"/>
                <w:sz w:val="15"/>
              </w:rPr>
              <w:t>notification.max_attempts</w:t>
            </w:r>
          </w:p>
        </w:tc>
        <w:tc>
          <w:tcPr>
            <w:tcW w:type="dxa" w:w="1474"/>
            <w:vAlign w:val="top"/>
          </w:tcPr>
          <w:p>
            <w:pPr>
              <w:spacing w:after="20" w:line="252" w:lineRule="auto"/>
            </w:pPr>
            <w:r>
              <w:rPr>
                <w:b w:val="0"/>
                <w:i w:val="0"/>
                <w:sz w:val="15"/>
              </w:rPr>
              <w:t>Notification</w:t>
            </w:r>
          </w:p>
        </w:tc>
        <w:tc>
          <w:tcPr>
            <w:tcW w:type="dxa" w:w="1020"/>
            <w:vAlign w:val="top"/>
          </w:tcPr>
          <w:p>
            <w:pPr>
              <w:spacing w:after="20" w:line="252" w:lineRule="auto"/>
            </w:pPr>
            <w:r>
              <w:rPr>
                <w:b w:val="0"/>
                <w:i w:val="0"/>
                <w:sz w:val="15"/>
              </w:rPr>
              <w:t>5</w:t>
            </w:r>
          </w:p>
        </w:tc>
        <w:tc>
          <w:tcPr>
            <w:tcW w:type="dxa" w:w="1247"/>
            <w:vAlign w:val="top"/>
          </w:tcPr>
          <w:p>
            <w:pPr>
              <w:spacing w:after="20" w:line="252" w:lineRule="auto"/>
            </w:pPr>
            <w:r>
              <w:rPr>
                <w:b w:val="0"/>
                <w:i w:val="0"/>
                <w:sz w:val="15"/>
              </w:rPr>
              <w:t>1 to 20</w:t>
            </w:r>
          </w:p>
        </w:tc>
        <w:tc>
          <w:tcPr>
            <w:tcW w:type="dxa" w:w="7313"/>
            <w:vAlign w:val="top"/>
          </w:tcPr>
          <w:p>
            <w:pPr>
              <w:spacing w:after="20" w:line="252" w:lineRule="auto"/>
            </w:pPr>
            <w:r>
              <w:rPr>
                <w:b w:val="0"/>
                <w:i w:val="0"/>
                <w:sz w:val="15"/>
              </w:rPr>
              <w:t>Email/SMS delivery attempts before giving up</w:t>
            </w:r>
          </w:p>
        </w:tc>
      </w:tr>
      <w:tr>
        <w:trPr>
          <w:cantSplit/>
        </w:trPr>
        <w:tc>
          <w:tcPr>
            <w:tcW w:type="dxa" w:w="3515"/>
            <w:vAlign w:val="top"/>
            <w:shd w:val="clear" w:color="auto" w:fill="FDF0F7"/>
          </w:tcPr>
          <w:p>
            <w:pPr>
              <w:spacing w:after="20" w:line="252" w:lineRule="auto"/>
            </w:pPr>
            <w:r>
              <w:rPr>
                <w:b w:val="0"/>
                <w:i w:val="0"/>
                <w:sz w:val="15"/>
              </w:rPr>
              <w:t>document.expiry_warning_days</w:t>
            </w:r>
          </w:p>
        </w:tc>
        <w:tc>
          <w:tcPr>
            <w:tcW w:type="dxa" w:w="1474"/>
            <w:vAlign w:val="top"/>
            <w:shd w:val="clear" w:color="auto" w:fill="FDF0F7"/>
          </w:tcPr>
          <w:p>
            <w:pPr>
              <w:spacing w:after="20" w:line="252" w:lineRule="auto"/>
            </w:pPr>
            <w:r>
              <w:rPr>
                <w:b w:val="0"/>
                <w:i w:val="0"/>
                <w:sz w:val="15"/>
              </w:rPr>
              <w:t>Documents</w:t>
            </w:r>
          </w:p>
        </w:tc>
        <w:tc>
          <w:tcPr>
            <w:tcW w:type="dxa" w:w="1020"/>
            <w:vAlign w:val="top"/>
            <w:shd w:val="clear" w:color="auto" w:fill="FDF0F7"/>
          </w:tcPr>
          <w:p>
            <w:pPr>
              <w:spacing w:after="20" w:line="252" w:lineRule="auto"/>
            </w:pPr>
            <w:r>
              <w:rPr>
                <w:b w:val="0"/>
                <w:i w:val="0"/>
                <w:sz w:val="15"/>
              </w:rPr>
              <w:t>30</w:t>
            </w:r>
          </w:p>
        </w:tc>
        <w:tc>
          <w:tcPr>
            <w:tcW w:type="dxa" w:w="1247"/>
            <w:vAlign w:val="top"/>
            <w:shd w:val="clear" w:color="auto" w:fill="FDF0F7"/>
          </w:tcPr>
          <w:p>
            <w:pPr>
              <w:spacing w:after="20" w:line="252" w:lineRule="auto"/>
            </w:pPr>
            <w:r>
              <w:rPr>
                <w:b w:val="0"/>
                <w:i w:val="0"/>
                <w:sz w:val="15"/>
              </w:rPr>
              <w:t>1 to 180</w:t>
            </w:r>
          </w:p>
        </w:tc>
        <w:tc>
          <w:tcPr>
            <w:tcW w:type="dxa" w:w="7313"/>
            <w:vAlign w:val="top"/>
            <w:shd w:val="clear" w:color="auto" w:fill="FDF0F7"/>
          </w:tcPr>
          <w:p>
            <w:pPr>
              <w:spacing w:after="20" w:line="252" w:lineRule="auto"/>
            </w:pPr>
            <w:r>
              <w:rPr>
                <w:b w:val="0"/>
                <w:i w:val="0"/>
                <w:sz w:val="15"/>
              </w:rPr>
              <w:t>Days before expiry that documents are flagged</w:t>
            </w:r>
          </w:p>
        </w:tc>
      </w:tr>
    </w:tbl>
    <w:p>
      <w:pPr>
        <w:pStyle w:val="Caption"/>
        <w:jc w:val="center"/>
      </w:pPr>
      <w:r>
        <w:rPr>
          <w:b w:val="0"/>
          <w:i w:val="0"/>
        </w:rPr>
        <w:t>Table 16: Business parameters</w:t>
      </w:r>
    </w:p>
    <w:p>
      <w:pPr>
        <w:pStyle w:val="Heading1"/>
        <w:pageBreakBefore w:val="0"/>
        <w:pBdr>
          <w:bottom w:val="single" w:sz="12" w:space="4" w:color="F58220"/>
        </w:pBdr>
      </w:pPr>
      <w:r>
        <w:t>13. Scheduled Jobs</w:t>
      </w:r>
    </w:p>
    <w:p>
      <w:pPr>
        <w:keepNext w:val="0"/>
      </w:pPr>
      <w:r>
        <w:rPr>
          <w:b w:val="0"/>
          <w:i w:val="0"/>
        </w:rPr>
        <w:t>All jobs run inside the API containers. Each takes a PostgreSQL advisory lock named after the job, so only one instance runs it at a time. JOBS_ENABLED=false switches all jobs off in an instance.</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814"/>
        <w:gridCol w:w="2154"/>
        <w:gridCol w:w="1927"/>
        <w:gridCol w:w="3855"/>
        <w:gridCol w:w="2494"/>
        <w:gridCol w:w="2324"/>
      </w:tblGrid>
      <w:tr>
        <w:trPr>
          <w:cantSplit/>
          <w:tblHeader/>
        </w:trPr>
        <w:tc>
          <w:tcPr>
            <w:tcW w:type="dxa" w:w="1814"/>
            <w:shd w:val="clear" w:color="auto" w:fill="E1058C"/>
            <w:vAlign w:val="center"/>
          </w:tcPr>
          <w:p>
            <w:pPr>
              <w:spacing w:after="0"/>
            </w:pPr>
            <w:r>
              <w:rPr>
                <w:b/>
                <w:i w:val="0"/>
                <w:color w:val="FFFFFF"/>
                <w:sz w:val="15"/>
              </w:rPr>
              <w:t>Job</w:t>
            </w:r>
          </w:p>
        </w:tc>
        <w:tc>
          <w:tcPr>
            <w:tcW w:type="dxa" w:w="2154"/>
            <w:shd w:val="clear" w:color="auto" w:fill="E1058C"/>
            <w:vAlign w:val="center"/>
          </w:tcPr>
          <w:p>
            <w:pPr>
              <w:spacing w:after="0"/>
            </w:pPr>
            <w:r>
              <w:rPr>
                <w:b/>
                <w:i w:val="0"/>
                <w:color w:val="FFFFFF"/>
                <w:sz w:val="15"/>
              </w:rPr>
              <w:t>Schedule (Brunei time)</w:t>
            </w:r>
          </w:p>
        </w:tc>
        <w:tc>
          <w:tcPr>
            <w:tcW w:type="dxa" w:w="1928"/>
            <w:shd w:val="clear" w:color="auto" w:fill="E1058C"/>
            <w:vAlign w:val="center"/>
          </w:tcPr>
          <w:p>
            <w:pPr>
              <w:spacing w:after="0"/>
            </w:pPr>
            <w:r>
              <w:rPr>
                <w:b/>
                <w:i w:val="0"/>
                <w:color w:val="FFFFFF"/>
                <w:sz w:val="15"/>
              </w:rPr>
              <w:t>Lock name</w:t>
            </w:r>
          </w:p>
        </w:tc>
        <w:tc>
          <w:tcPr>
            <w:tcW w:type="dxa" w:w="3855"/>
            <w:shd w:val="clear" w:color="auto" w:fill="E1058C"/>
            <w:vAlign w:val="center"/>
          </w:tcPr>
          <w:p>
            <w:pPr>
              <w:spacing w:after="0"/>
            </w:pPr>
            <w:r>
              <w:rPr>
                <w:b/>
                <w:i w:val="0"/>
                <w:color w:val="FFFFFF"/>
                <w:sz w:val="15"/>
              </w:rPr>
              <w:t>Purpose</w:t>
            </w:r>
          </w:p>
        </w:tc>
        <w:tc>
          <w:tcPr>
            <w:tcW w:type="dxa" w:w="2494"/>
            <w:shd w:val="clear" w:color="auto" w:fill="E1058C"/>
            <w:vAlign w:val="center"/>
          </w:tcPr>
          <w:p>
            <w:pPr>
              <w:spacing w:after="0"/>
            </w:pPr>
            <w:r>
              <w:rPr>
                <w:b/>
                <w:i w:val="0"/>
                <w:color w:val="FFFFFF"/>
                <w:sz w:val="15"/>
              </w:rPr>
              <w:t>Source</w:t>
            </w:r>
          </w:p>
        </w:tc>
        <w:tc>
          <w:tcPr>
            <w:tcW w:type="dxa" w:w="2324"/>
            <w:shd w:val="clear" w:color="auto" w:fill="E1058C"/>
            <w:vAlign w:val="center"/>
          </w:tcPr>
          <w:p>
            <w:pPr>
              <w:spacing w:after="0"/>
            </w:pPr>
            <w:r>
              <w:rPr>
                <w:b/>
                <w:i w:val="0"/>
                <w:color w:val="FFFFFF"/>
                <w:sz w:val="15"/>
              </w:rPr>
              <w:t>If it fails</w:t>
            </w:r>
          </w:p>
        </w:tc>
      </w:tr>
      <w:tr>
        <w:trPr>
          <w:cantSplit/>
        </w:trPr>
        <w:tc>
          <w:tcPr>
            <w:tcW w:type="dxa" w:w="1814"/>
            <w:vAlign w:val="top"/>
          </w:tcPr>
          <w:p>
            <w:pPr>
              <w:spacing w:after="20" w:line="252" w:lineRule="auto"/>
            </w:pPr>
            <w:r>
              <w:rPr>
                <w:b w:val="0"/>
                <w:i w:val="0"/>
                <w:sz w:val="15"/>
              </w:rPr>
              <w:t>end-of-day</w:t>
            </w:r>
          </w:p>
        </w:tc>
        <w:tc>
          <w:tcPr>
            <w:tcW w:type="dxa" w:w="2154"/>
            <w:vAlign w:val="top"/>
          </w:tcPr>
          <w:p>
            <w:pPr>
              <w:spacing w:after="20" w:line="252" w:lineRule="auto"/>
            </w:pPr>
            <w:r>
              <w:rPr>
                <w:b w:val="0"/>
                <w:i w:val="0"/>
                <w:sz w:val="15"/>
              </w:rPr>
              <w:t>Daily 23:30 (EOD_CRON, JOBS_TIMEZONE)</w:t>
            </w:r>
          </w:p>
        </w:tc>
        <w:tc>
          <w:tcPr>
            <w:tcW w:type="dxa" w:w="1928"/>
            <w:vAlign w:val="top"/>
          </w:tcPr>
          <w:p>
            <w:pPr>
              <w:spacing w:after="20" w:line="252" w:lineRule="auto"/>
            </w:pPr>
            <w:r>
              <w:rPr>
                <w:b w:val="0"/>
                <w:i w:val="0"/>
                <w:sz w:val="15"/>
              </w:rPr>
              <w:t>end-of-day</w:t>
            </w:r>
          </w:p>
        </w:tc>
        <w:tc>
          <w:tcPr>
            <w:tcW w:type="dxa" w:w="3855"/>
            <w:vAlign w:val="top"/>
          </w:tcPr>
          <w:p>
            <w:pPr>
              <w:spacing w:after="20" w:line="252" w:lineRule="auto"/>
            </w:pPr>
            <w:r>
              <w:rPr>
                <w:b w:val="0"/>
                <w:i w:val="0"/>
                <w:sz w:val="15"/>
              </w:rPr>
              <w:t>EOD report, FIN file, EOD_POSTING message, receipt reconciliation</w:t>
            </w:r>
          </w:p>
        </w:tc>
        <w:tc>
          <w:tcPr>
            <w:tcW w:type="dxa" w:w="2494"/>
            <w:vAlign w:val="top"/>
          </w:tcPr>
          <w:p>
            <w:pPr>
              <w:spacing w:after="20" w:line="252" w:lineRule="auto"/>
            </w:pPr>
            <w:r>
              <w:rPr>
                <w:b w:val="0"/>
                <w:i w:val="0"/>
                <w:sz w:val="15"/>
              </w:rPr>
              <w:t>eod/eod.service.ts</w:t>
            </w:r>
          </w:p>
        </w:tc>
        <w:tc>
          <w:tcPr>
            <w:tcW w:type="dxa" w:w="2324"/>
            <w:vAlign w:val="top"/>
          </w:tcPr>
          <w:p>
            <w:pPr>
              <w:spacing w:after="20" w:line="252" w:lineRule="auto"/>
            </w:pPr>
            <w:r>
              <w:rPr>
                <w:b w:val="0"/>
                <w:i w:val="0"/>
                <w:sz w:val="15"/>
              </w:rPr>
              <w:t>Re-run from Back-office &gt; End of day (R6)</w:t>
            </w:r>
          </w:p>
        </w:tc>
      </w:tr>
      <w:tr>
        <w:trPr>
          <w:cantSplit/>
        </w:trPr>
        <w:tc>
          <w:tcPr>
            <w:tcW w:type="dxa" w:w="1814"/>
            <w:vAlign w:val="top"/>
            <w:shd w:val="clear" w:color="auto" w:fill="FDF0F7"/>
          </w:tcPr>
          <w:p>
            <w:pPr>
              <w:spacing w:after="20" w:line="252" w:lineRule="auto"/>
            </w:pPr>
            <w:r>
              <w:rPr>
                <w:b w:val="0"/>
                <w:i w:val="0"/>
                <w:sz w:val="15"/>
              </w:rPr>
              <w:t>policy-expiry</w:t>
            </w:r>
          </w:p>
        </w:tc>
        <w:tc>
          <w:tcPr>
            <w:tcW w:type="dxa" w:w="2154"/>
            <w:vAlign w:val="top"/>
            <w:shd w:val="clear" w:color="auto" w:fill="FDF0F7"/>
          </w:tcPr>
          <w:p>
            <w:pPr>
              <w:spacing w:after="20" w:line="252" w:lineRule="auto"/>
            </w:pPr>
            <w:r>
              <w:rPr>
                <w:b w:val="0"/>
                <w:i w:val="0"/>
                <w:sz w:val="15"/>
              </w:rPr>
              <w:t>Daily 00:05</w:t>
            </w:r>
          </w:p>
        </w:tc>
        <w:tc>
          <w:tcPr>
            <w:tcW w:type="dxa" w:w="1928"/>
            <w:vAlign w:val="top"/>
            <w:shd w:val="clear" w:color="auto" w:fill="FDF0F7"/>
          </w:tcPr>
          <w:p>
            <w:pPr>
              <w:spacing w:after="20" w:line="252" w:lineRule="auto"/>
            </w:pPr>
            <w:r>
              <w:rPr>
                <w:b w:val="0"/>
                <w:i w:val="0"/>
                <w:sz w:val="15"/>
              </w:rPr>
              <w:t>policy-expiry</w:t>
            </w:r>
          </w:p>
        </w:tc>
        <w:tc>
          <w:tcPr>
            <w:tcW w:type="dxa" w:w="3855"/>
            <w:vAlign w:val="top"/>
            <w:shd w:val="clear" w:color="auto" w:fill="FDF0F7"/>
          </w:tcPr>
          <w:p>
            <w:pPr>
              <w:spacing w:after="20" w:line="252" w:lineRule="auto"/>
            </w:pPr>
            <w:r>
              <w:rPr>
                <w:b w:val="0"/>
                <w:i w:val="0"/>
                <w:sz w:val="15"/>
              </w:rPr>
              <w:t>ACTIVE policies past end date become EXPIRED; agent notified</w:t>
            </w:r>
          </w:p>
        </w:tc>
        <w:tc>
          <w:tcPr>
            <w:tcW w:type="dxa" w:w="2494"/>
            <w:vAlign w:val="top"/>
            <w:shd w:val="clear" w:color="auto" w:fill="FDF0F7"/>
          </w:tcPr>
          <w:p>
            <w:pPr>
              <w:spacing w:after="20" w:line="252" w:lineRule="auto"/>
            </w:pPr>
            <w:r>
              <w:rPr>
                <w:b w:val="0"/>
                <w:i w:val="0"/>
                <w:sz w:val="15"/>
              </w:rPr>
              <w:t>policies/policy.jobs.ts</w:t>
            </w:r>
          </w:p>
        </w:tc>
        <w:tc>
          <w:tcPr>
            <w:tcW w:type="dxa" w:w="2324"/>
            <w:vAlign w:val="top"/>
            <w:shd w:val="clear" w:color="auto" w:fill="FDF0F7"/>
          </w:tcPr>
          <w:p>
            <w:pPr>
              <w:spacing w:after="20" w:line="252" w:lineRule="auto"/>
            </w:pPr>
            <w:r>
              <w:rPr>
                <w:b w:val="0"/>
                <w:i w:val="0"/>
                <w:sz w:val="15"/>
              </w:rPr>
              <w:t>Runs again at the next schedule; restart not needed</w:t>
            </w:r>
          </w:p>
        </w:tc>
      </w:tr>
      <w:tr>
        <w:trPr>
          <w:cantSplit/>
        </w:trPr>
        <w:tc>
          <w:tcPr>
            <w:tcW w:type="dxa" w:w="1814"/>
            <w:vAlign w:val="top"/>
          </w:tcPr>
          <w:p>
            <w:pPr>
              <w:spacing w:after="20" w:line="252" w:lineRule="auto"/>
            </w:pPr>
            <w:r>
              <w:rPr>
                <w:b w:val="0"/>
                <w:i w:val="0"/>
                <w:sz w:val="15"/>
              </w:rPr>
              <w:t>payment-grace-period</w:t>
            </w:r>
          </w:p>
        </w:tc>
        <w:tc>
          <w:tcPr>
            <w:tcW w:type="dxa" w:w="2154"/>
            <w:vAlign w:val="top"/>
          </w:tcPr>
          <w:p>
            <w:pPr>
              <w:spacing w:after="20" w:line="252" w:lineRule="auto"/>
            </w:pPr>
            <w:r>
              <w:rPr>
                <w:b w:val="0"/>
                <w:i w:val="0"/>
                <w:sz w:val="15"/>
              </w:rPr>
              <w:t>Daily 01:00</w:t>
            </w:r>
          </w:p>
        </w:tc>
        <w:tc>
          <w:tcPr>
            <w:tcW w:type="dxa" w:w="1928"/>
            <w:vAlign w:val="top"/>
          </w:tcPr>
          <w:p>
            <w:pPr>
              <w:spacing w:after="20" w:line="252" w:lineRule="auto"/>
            </w:pPr>
            <w:r>
              <w:rPr>
                <w:b w:val="0"/>
                <w:i w:val="0"/>
                <w:sz w:val="15"/>
              </w:rPr>
              <w:t>payment-grace-period</w:t>
            </w:r>
          </w:p>
        </w:tc>
        <w:tc>
          <w:tcPr>
            <w:tcW w:type="dxa" w:w="3855"/>
            <w:vAlign w:val="top"/>
          </w:tcPr>
          <w:p>
            <w:pPr>
              <w:spacing w:after="20" w:line="252" w:lineRule="auto"/>
            </w:pPr>
            <w:r>
              <w:rPr>
                <w:b w:val="0"/>
                <w:i w:val="0"/>
                <w:sz w:val="15"/>
              </w:rPr>
              <w:t>Blocks agencies with overdue issue-then-pay policies; lifts the block when settled</w:t>
            </w:r>
          </w:p>
        </w:tc>
        <w:tc>
          <w:tcPr>
            <w:tcW w:type="dxa" w:w="2494"/>
            <w:vAlign w:val="top"/>
          </w:tcPr>
          <w:p>
            <w:pPr>
              <w:spacing w:after="20" w:line="252" w:lineRule="auto"/>
            </w:pPr>
            <w:r>
              <w:rPr>
                <w:b w:val="0"/>
                <w:i w:val="0"/>
                <w:sz w:val="15"/>
              </w:rPr>
              <w:t>billing/grace-period.service.ts</w:t>
            </w:r>
          </w:p>
        </w:tc>
        <w:tc>
          <w:tcPr>
            <w:tcW w:type="dxa" w:w="2324"/>
            <w:vAlign w:val="top"/>
          </w:tcPr>
          <w:p>
            <w:pPr>
              <w:spacing w:after="20" w:line="252" w:lineRule="auto"/>
            </w:pPr>
            <w:r>
              <w:rPr>
                <w:b w:val="0"/>
                <w:i w:val="0"/>
                <w:sz w:val="15"/>
              </w:rPr>
              <w:t>Runs again at the next schedule; restart not needed</w:t>
            </w:r>
          </w:p>
        </w:tc>
      </w:tr>
      <w:tr>
        <w:trPr>
          <w:cantSplit/>
        </w:trPr>
        <w:tc>
          <w:tcPr>
            <w:tcW w:type="dxa" w:w="1814"/>
            <w:vAlign w:val="top"/>
            <w:shd w:val="clear" w:color="auto" w:fill="FDF0F7"/>
          </w:tcPr>
          <w:p>
            <w:pPr>
              <w:spacing w:after="20" w:line="252" w:lineRule="auto"/>
            </w:pPr>
            <w:r>
              <w:rPr>
                <w:b w:val="0"/>
                <w:i w:val="0"/>
                <w:sz w:val="15"/>
              </w:rPr>
              <w:t>outbox-dispatch</w:t>
            </w:r>
          </w:p>
        </w:tc>
        <w:tc>
          <w:tcPr>
            <w:tcW w:type="dxa" w:w="2154"/>
            <w:vAlign w:val="top"/>
            <w:shd w:val="clear" w:color="auto" w:fill="FDF0F7"/>
          </w:tcPr>
          <w:p>
            <w:pPr>
              <w:spacing w:after="20" w:line="252" w:lineRule="auto"/>
            </w:pPr>
            <w:r>
              <w:rPr>
                <w:b w:val="0"/>
                <w:i w:val="0"/>
                <w:sz w:val="15"/>
              </w:rPr>
              <w:t>Every 20 seconds</w:t>
            </w:r>
          </w:p>
        </w:tc>
        <w:tc>
          <w:tcPr>
            <w:tcW w:type="dxa" w:w="1928"/>
            <w:vAlign w:val="top"/>
            <w:shd w:val="clear" w:color="auto" w:fill="FDF0F7"/>
          </w:tcPr>
          <w:p>
            <w:pPr>
              <w:spacing w:after="20" w:line="252" w:lineRule="auto"/>
            </w:pPr>
            <w:r>
              <w:rPr>
                <w:b w:val="0"/>
                <w:i w:val="0"/>
                <w:sz w:val="15"/>
              </w:rPr>
              <w:t>outbox-dispatch</w:t>
            </w:r>
          </w:p>
        </w:tc>
        <w:tc>
          <w:tcPr>
            <w:tcW w:type="dxa" w:w="3855"/>
            <w:vAlign w:val="top"/>
            <w:shd w:val="clear" w:color="auto" w:fill="FDF0F7"/>
          </w:tcPr>
          <w:p>
            <w:pPr>
              <w:spacing w:after="20" w:line="252" w:lineRule="auto"/>
            </w:pPr>
            <w:r>
              <w:rPr>
                <w:b w:val="0"/>
                <w:i w:val="0"/>
                <w:sz w:val="15"/>
              </w:rPr>
              <w:t>Delivers up to 25 due outbox messages to Core and FIN</w:t>
            </w:r>
          </w:p>
        </w:tc>
        <w:tc>
          <w:tcPr>
            <w:tcW w:type="dxa" w:w="2494"/>
            <w:vAlign w:val="top"/>
            <w:shd w:val="clear" w:color="auto" w:fill="FDF0F7"/>
          </w:tcPr>
          <w:p>
            <w:pPr>
              <w:spacing w:after="20" w:line="252" w:lineRule="auto"/>
            </w:pPr>
            <w:r>
              <w:rPr>
                <w:b w:val="0"/>
                <w:i w:val="0"/>
                <w:sz w:val="15"/>
              </w:rPr>
              <w:t>integration/outbox.dispatcher.ts</w:t>
            </w:r>
          </w:p>
        </w:tc>
        <w:tc>
          <w:tcPr>
            <w:tcW w:type="dxa" w:w="2324"/>
            <w:vAlign w:val="top"/>
            <w:shd w:val="clear" w:color="auto" w:fill="FDF0F7"/>
          </w:tcPr>
          <w:p>
            <w:pPr>
              <w:spacing w:after="20" w:line="252" w:lineRule="auto"/>
            </w:pPr>
            <w:r>
              <w:rPr>
                <w:b w:val="0"/>
                <w:i w:val="0"/>
                <w:sz w:val="15"/>
              </w:rPr>
              <w:t>Runs again at the next schedule; restart not needed</w:t>
            </w:r>
          </w:p>
        </w:tc>
      </w:tr>
      <w:tr>
        <w:trPr>
          <w:cantSplit/>
        </w:trPr>
        <w:tc>
          <w:tcPr>
            <w:tcW w:type="dxa" w:w="1814"/>
            <w:vAlign w:val="top"/>
          </w:tcPr>
          <w:p>
            <w:pPr>
              <w:spacing w:after="20" w:line="252" w:lineRule="auto"/>
            </w:pPr>
            <w:r>
              <w:rPr>
                <w:b w:val="0"/>
                <w:i w:val="0"/>
                <w:sz w:val="15"/>
              </w:rPr>
              <w:t>notification-dispatch</w:t>
            </w:r>
          </w:p>
        </w:tc>
        <w:tc>
          <w:tcPr>
            <w:tcW w:type="dxa" w:w="2154"/>
            <w:vAlign w:val="top"/>
          </w:tcPr>
          <w:p>
            <w:pPr>
              <w:spacing w:after="20" w:line="252" w:lineRule="auto"/>
            </w:pPr>
            <w:r>
              <w:rPr>
                <w:b w:val="0"/>
                <w:i w:val="0"/>
                <w:sz w:val="15"/>
              </w:rPr>
              <w:t>Every 30 seconds</w:t>
            </w:r>
          </w:p>
        </w:tc>
        <w:tc>
          <w:tcPr>
            <w:tcW w:type="dxa" w:w="1928"/>
            <w:vAlign w:val="top"/>
          </w:tcPr>
          <w:p>
            <w:pPr>
              <w:spacing w:after="20" w:line="252" w:lineRule="auto"/>
            </w:pPr>
            <w:r>
              <w:rPr>
                <w:b w:val="0"/>
                <w:i w:val="0"/>
                <w:sz w:val="15"/>
              </w:rPr>
              <w:t>notification-dispatch</w:t>
            </w:r>
          </w:p>
        </w:tc>
        <w:tc>
          <w:tcPr>
            <w:tcW w:type="dxa" w:w="3855"/>
            <w:vAlign w:val="top"/>
          </w:tcPr>
          <w:p>
            <w:pPr>
              <w:spacing w:after="20" w:line="252" w:lineRule="auto"/>
            </w:pPr>
            <w:r>
              <w:rPr>
                <w:b w:val="0"/>
                <w:i w:val="0"/>
                <w:sz w:val="15"/>
              </w:rPr>
              <w:t>Sends up to 50 pending e-mail and SMS notifications</w:t>
            </w:r>
          </w:p>
        </w:tc>
        <w:tc>
          <w:tcPr>
            <w:tcW w:type="dxa" w:w="2494"/>
            <w:vAlign w:val="top"/>
          </w:tcPr>
          <w:p>
            <w:pPr>
              <w:spacing w:after="20" w:line="252" w:lineRule="auto"/>
            </w:pPr>
            <w:r>
              <w:rPr>
                <w:b w:val="0"/>
                <w:i w:val="0"/>
                <w:sz w:val="15"/>
              </w:rPr>
              <w:t>notifications/notification.dispatcher.ts</w:t>
            </w:r>
          </w:p>
        </w:tc>
        <w:tc>
          <w:tcPr>
            <w:tcW w:type="dxa" w:w="2324"/>
            <w:vAlign w:val="top"/>
          </w:tcPr>
          <w:p>
            <w:pPr>
              <w:spacing w:after="20" w:line="252" w:lineRule="auto"/>
            </w:pPr>
            <w:r>
              <w:rPr>
                <w:b w:val="0"/>
                <w:i w:val="0"/>
                <w:sz w:val="15"/>
              </w:rPr>
              <w:t>Runs again at the next schedule; restart not needed</w:t>
            </w:r>
          </w:p>
        </w:tc>
      </w:tr>
      <w:tr>
        <w:trPr>
          <w:cantSplit/>
        </w:trPr>
        <w:tc>
          <w:tcPr>
            <w:tcW w:type="dxa" w:w="1814"/>
            <w:vAlign w:val="top"/>
            <w:shd w:val="clear" w:color="auto" w:fill="FDF0F7"/>
          </w:tcPr>
          <w:p>
            <w:pPr>
              <w:spacing w:after="20" w:line="252" w:lineRule="auto"/>
            </w:pPr>
            <w:r>
              <w:rPr>
                <w:b w:val="0"/>
                <w:i w:val="0"/>
                <w:sz w:val="15"/>
              </w:rPr>
              <w:t>issue-sla-monitor</w:t>
            </w:r>
          </w:p>
        </w:tc>
        <w:tc>
          <w:tcPr>
            <w:tcW w:type="dxa" w:w="2154"/>
            <w:vAlign w:val="top"/>
            <w:shd w:val="clear" w:color="auto" w:fill="FDF0F7"/>
          </w:tcPr>
          <w:p>
            <w:pPr>
              <w:spacing w:after="20" w:line="252" w:lineRule="auto"/>
            </w:pPr>
            <w:r>
              <w:rPr>
                <w:b w:val="0"/>
                <w:i w:val="0"/>
                <w:sz w:val="15"/>
              </w:rPr>
              <w:t>Every 5 minutes</w:t>
            </w:r>
          </w:p>
        </w:tc>
        <w:tc>
          <w:tcPr>
            <w:tcW w:type="dxa" w:w="1928"/>
            <w:vAlign w:val="top"/>
            <w:shd w:val="clear" w:color="auto" w:fill="FDF0F7"/>
          </w:tcPr>
          <w:p>
            <w:pPr>
              <w:spacing w:after="20" w:line="252" w:lineRule="auto"/>
            </w:pPr>
            <w:r>
              <w:rPr>
                <w:b w:val="0"/>
                <w:i w:val="0"/>
                <w:sz w:val="15"/>
              </w:rPr>
              <w:t>issue-sla-monitor</w:t>
            </w:r>
          </w:p>
        </w:tc>
        <w:tc>
          <w:tcPr>
            <w:tcW w:type="dxa" w:w="3855"/>
            <w:vAlign w:val="top"/>
            <w:shd w:val="clear" w:color="auto" w:fill="FDF0F7"/>
          </w:tcPr>
          <w:p>
            <w:pPr>
              <w:spacing w:after="20" w:line="252" w:lineRule="auto"/>
            </w:pPr>
            <w:r>
              <w:rPr>
                <w:b w:val="0"/>
                <w:i w:val="0"/>
                <w:sz w:val="15"/>
              </w:rPr>
              <w:t>Flags issues past their response or resolution target and alerts support</w:t>
            </w:r>
          </w:p>
        </w:tc>
        <w:tc>
          <w:tcPr>
            <w:tcW w:type="dxa" w:w="2494"/>
            <w:vAlign w:val="top"/>
            <w:shd w:val="clear" w:color="auto" w:fill="FDF0F7"/>
          </w:tcPr>
          <w:p>
            <w:pPr>
              <w:spacing w:after="20" w:line="252" w:lineRule="auto"/>
            </w:pPr>
            <w:r>
              <w:rPr>
                <w:b w:val="0"/>
                <w:i w:val="0"/>
                <w:sz w:val="15"/>
              </w:rPr>
              <w:t>issues/issues.service.ts</w:t>
            </w:r>
          </w:p>
        </w:tc>
        <w:tc>
          <w:tcPr>
            <w:tcW w:type="dxa" w:w="2324"/>
            <w:vAlign w:val="top"/>
            <w:shd w:val="clear" w:color="auto" w:fill="FDF0F7"/>
          </w:tcPr>
          <w:p>
            <w:pPr>
              <w:spacing w:after="20" w:line="252" w:lineRule="auto"/>
            </w:pPr>
            <w:r>
              <w:rPr>
                <w:b w:val="0"/>
                <w:i w:val="0"/>
                <w:sz w:val="15"/>
              </w:rPr>
              <w:t>Runs again at the next schedule; restart not needed</w:t>
            </w:r>
          </w:p>
        </w:tc>
      </w:tr>
      <w:tr>
        <w:trPr>
          <w:cantSplit/>
        </w:trPr>
        <w:tc>
          <w:tcPr>
            <w:tcW w:type="dxa" w:w="1814"/>
            <w:vAlign w:val="top"/>
          </w:tcPr>
          <w:p>
            <w:pPr>
              <w:spacing w:after="20" w:line="252" w:lineRule="auto"/>
            </w:pPr>
            <w:r>
              <w:rPr>
                <w:b w:val="0"/>
                <w:i w:val="0"/>
                <w:sz w:val="15"/>
              </w:rPr>
              <w:t>scheduled-reports</w:t>
            </w:r>
          </w:p>
        </w:tc>
        <w:tc>
          <w:tcPr>
            <w:tcW w:type="dxa" w:w="2154"/>
            <w:vAlign w:val="top"/>
          </w:tcPr>
          <w:p>
            <w:pPr>
              <w:spacing w:after="20" w:line="252" w:lineRule="auto"/>
            </w:pPr>
            <w:r>
              <w:rPr>
                <w:b w:val="0"/>
                <w:i w:val="0"/>
                <w:sz w:val="15"/>
              </w:rPr>
              <w:t>Every 15 minutes</w:t>
            </w:r>
          </w:p>
        </w:tc>
        <w:tc>
          <w:tcPr>
            <w:tcW w:type="dxa" w:w="1928"/>
            <w:vAlign w:val="top"/>
          </w:tcPr>
          <w:p>
            <w:pPr>
              <w:spacing w:after="20" w:line="252" w:lineRule="auto"/>
            </w:pPr>
            <w:r>
              <w:rPr>
                <w:b w:val="0"/>
                <w:i w:val="0"/>
                <w:sz w:val="15"/>
              </w:rPr>
              <w:t>scheduled-reports</w:t>
            </w:r>
          </w:p>
        </w:tc>
        <w:tc>
          <w:tcPr>
            <w:tcW w:type="dxa" w:w="3855"/>
            <w:vAlign w:val="top"/>
          </w:tcPr>
          <w:p>
            <w:pPr>
              <w:spacing w:after="20" w:line="252" w:lineRule="auto"/>
            </w:pPr>
            <w:r>
              <w:rPr>
                <w:b w:val="0"/>
                <w:i w:val="0"/>
                <w:sz w:val="15"/>
              </w:rPr>
              <w:t>Runs due report schedules and e-mails the files</w:t>
            </w:r>
          </w:p>
        </w:tc>
        <w:tc>
          <w:tcPr>
            <w:tcW w:type="dxa" w:w="2494"/>
            <w:vAlign w:val="top"/>
          </w:tcPr>
          <w:p>
            <w:pPr>
              <w:spacing w:after="20" w:line="252" w:lineRule="auto"/>
            </w:pPr>
            <w:r>
              <w:rPr>
                <w:b w:val="0"/>
                <w:i w:val="0"/>
                <w:sz w:val="15"/>
              </w:rPr>
              <w:t>reports/reports.service.ts</w:t>
            </w:r>
          </w:p>
        </w:tc>
        <w:tc>
          <w:tcPr>
            <w:tcW w:type="dxa" w:w="2324"/>
            <w:vAlign w:val="top"/>
          </w:tcPr>
          <w:p>
            <w:pPr>
              <w:spacing w:after="20" w:line="252" w:lineRule="auto"/>
            </w:pPr>
            <w:r>
              <w:rPr>
                <w:b w:val="0"/>
                <w:i w:val="0"/>
                <w:sz w:val="15"/>
              </w:rPr>
              <w:t>Runs again at the next schedule; restart not needed</w:t>
            </w:r>
          </w:p>
        </w:tc>
      </w:tr>
      <w:tr>
        <w:trPr>
          <w:cantSplit/>
        </w:trPr>
        <w:tc>
          <w:tcPr>
            <w:tcW w:type="dxa" w:w="1814"/>
            <w:vAlign w:val="top"/>
            <w:shd w:val="clear" w:color="auto" w:fill="FDF0F7"/>
          </w:tcPr>
          <w:p>
            <w:pPr>
              <w:spacing w:after="20" w:line="252" w:lineRule="auto"/>
            </w:pPr>
            <w:r>
              <w:rPr>
                <w:b w:val="0"/>
                <w:i w:val="0"/>
                <w:sz w:val="15"/>
              </w:rPr>
              <w:t>session pruning</w:t>
            </w:r>
          </w:p>
        </w:tc>
        <w:tc>
          <w:tcPr>
            <w:tcW w:type="dxa" w:w="2154"/>
            <w:vAlign w:val="top"/>
            <w:shd w:val="clear" w:color="auto" w:fill="FDF0F7"/>
          </w:tcPr>
          <w:p>
            <w:pPr>
              <w:spacing w:after="20" w:line="252" w:lineRule="auto"/>
            </w:pPr>
            <w:r>
              <w:rPr>
                <w:b w:val="0"/>
                <w:i w:val="0"/>
                <w:sz w:val="15"/>
              </w:rPr>
              <w:t>Every 15 minutes</w:t>
            </w:r>
          </w:p>
        </w:tc>
        <w:tc>
          <w:tcPr>
            <w:tcW w:type="dxa" w:w="1928"/>
            <w:vAlign w:val="top"/>
            <w:shd w:val="clear" w:color="auto" w:fill="FDF0F7"/>
          </w:tcPr>
          <w:p>
            <w:pPr>
              <w:spacing w:after="20" w:line="252" w:lineRule="auto"/>
            </w:pPr>
            <w:r>
              <w:rPr>
                <w:b w:val="0"/>
                <w:i w:val="0"/>
                <w:sz w:val="15"/>
              </w:rPr>
              <w:t>none (idempotent)</w:t>
            </w:r>
          </w:p>
        </w:tc>
        <w:tc>
          <w:tcPr>
            <w:tcW w:type="dxa" w:w="3855"/>
            <w:vAlign w:val="top"/>
            <w:shd w:val="clear" w:color="auto" w:fill="FDF0F7"/>
          </w:tcPr>
          <w:p>
            <w:pPr>
              <w:spacing w:after="20" w:line="252" w:lineRule="auto"/>
            </w:pPr>
            <w:r>
              <w:rPr>
                <w:b w:val="0"/>
                <w:i w:val="0"/>
                <w:sz w:val="15"/>
              </w:rPr>
              <w:t>Deletes expired rows from user_session</w:t>
            </w:r>
          </w:p>
        </w:tc>
        <w:tc>
          <w:tcPr>
            <w:tcW w:type="dxa" w:w="2494"/>
            <w:vAlign w:val="top"/>
            <w:shd w:val="clear" w:color="auto" w:fill="FDF0F7"/>
          </w:tcPr>
          <w:p>
            <w:pPr>
              <w:spacing w:after="20" w:line="252" w:lineRule="auto"/>
            </w:pPr>
            <w:r>
              <w:rPr>
                <w:b w:val="0"/>
                <w:i w:val="0"/>
                <w:sz w:val="15"/>
              </w:rPr>
              <w:t>connect-pg-simple</w:t>
            </w:r>
          </w:p>
        </w:tc>
        <w:tc>
          <w:tcPr>
            <w:tcW w:type="dxa" w:w="2324"/>
            <w:vAlign w:val="top"/>
            <w:shd w:val="clear" w:color="auto" w:fill="FDF0F7"/>
          </w:tcPr>
          <w:p>
            <w:pPr>
              <w:spacing w:after="20" w:line="252" w:lineRule="auto"/>
            </w:pPr>
            <w:r>
              <w:rPr>
                <w:b w:val="0"/>
                <w:i w:val="0"/>
                <w:sz w:val="15"/>
              </w:rPr>
              <w:t>Runs again at the next schedule; restart not needed</w:t>
            </w:r>
          </w:p>
        </w:tc>
      </w:tr>
    </w:tbl>
    <w:p>
      <w:pPr>
        <w:pStyle w:val="Caption"/>
        <w:jc w:val="center"/>
      </w:pPr>
      <w:r>
        <w:rPr>
          <w:b w:val="0"/>
          <w:i w:val="0"/>
        </w:rPr>
        <w:t>Table 17: Scheduled jobs</w:t>
      </w:r>
    </w:p>
    <w:p>
      <w:pPr>
        <w:sectPr>
          <w:pgSz w:w="16838" w:h="11906" w:orient="landscape"/>
          <w:pgMar w:top="1247" w:right="1134" w:bottom="1134" w:left="1134" w:header="567" w:footer="567" w:gutter="0"/>
          <w:cols w:space="720"/>
          <w:docGrid w:linePitch="360"/>
        </w:sectPr>
      </w:pPr>
    </w:p>
    <w:p>
      <w:pPr>
        <w:pStyle w:val="Heading1"/>
        <w:pageBreakBefore w:val="0"/>
        <w:pBdr>
          <w:bottom w:val="single" w:sz="12" w:space="4" w:color="F58220"/>
        </w:pBdr>
      </w:pPr>
      <w:r>
        <w:t>14. Knowledge Transfer Plan</w:t>
      </w:r>
    </w:p>
    <w:p>
      <w:pPr>
        <w:keepNext w:val="0"/>
      </w:pPr>
      <w:r>
        <w:rPr>
          <w:b w:val="0"/>
          <w:i w:val="0"/>
        </w:rPr>
        <w:t>Knowledge transfer runs from UAT to hypercare exit and continues each year for new IIFT and IITH staff (MNT-28). Sessions are recorded and the recordings handed over with the materials.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453"/>
        <w:gridCol w:w="3515"/>
        <w:gridCol w:w="2154"/>
        <w:gridCol w:w="907"/>
        <w:gridCol w:w="2608"/>
      </w:tblGrid>
      <w:tr>
        <w:trPr>
          <w:cantSplit/>
          <w:tblHeader/>
        </w:trPr>
        <w:tc>
          <w:tcPr>
            <w:tcW w:type="dxa" w:w="454"/>
            <w:shd w:val="clear" w:color="auto" w:fill="E1058C"/>
            <w:vAlign w:val="center"/>
          </w:tcPr>
          <w:p>
            <w:pPr>
              <w:spacing w:after="0"/>
            </w:pPr>
            <w:r>
              <w:rPr>
                <w:b/>
                <w:i w:val="0"/>
                <w:color w:val="FFFFFF"/>
                <w:sz w:val="16"/>
              </w:rPr>
              <w:t>#</w:t>
            </w:r>
          </w:p>
        </w:tc>
        <w:tc>
          <w:tcPr>
            <w:tcW w:type="dxa" w:w="3515"/>
            <w:shd w:val="clear" w:color="auto" w:fill="E1058C"/>
            <w:vAlign w:val="center"/>
          </w:tcPr>
          <w:p>
            <w:pPr>
              <w:spacing w:after="0"/>
            </w:pPr>
            <w:r>
              <w:rPr>
                <w:b/>
                <w:i w:val="0"/>
                <w:color w:val="FFFFFF"/>
                <w:sz w:val="16"/>
              </w:rPr>
              <w:t>Session</w:t>
            </w:r>
          </w:p>
        </w:tc>
        <w:tc>
          <w:tcPr>
            <w:tcW w:type="dxa" w:w="2154"/>
            <w:shd w:val="clear" w:color="auto" w:fill="E1058C"/>
            <w:vAlign w:val="center"/>
          </w:tcPr>
          <w:p>
            <w:pPr>
              <w:spacing w:after="0"/>
            </w:pPr>
            <w:r>
              <w:rPr>
                <w:b/>
                <w:i w:val="0"/>
                <w:color w:val="FFFFFF"/>
                <w:sz w:val="16"/>
              </w:rPr>
              <w:t>Audience</w:t>
            </w:r>
          </w:p>
        </w:tc>
        <w:tc>
          <w:tcPr>
            <w:tcW w:type="dxa" w:w="907"/>
            <w:shd w:val="clear" w:color="auto" w:fill="E1058C"/>
            <w:vAlign w:val="center"/>
          </w:tcPr>
          <w:p>
            <w:pPr>
              <w:spacing w:after="0"/>
            </w:pPr>
            <w:r>
              <w:rPr>
                <w:b/>
                <w:i w:val="0"/>
                <w:color w:val="FFFFFF"/>
                <w:sz w:val="16"/>
              </w:rPr>
              <w:t>Duration</w:t>
            </w:r>
          </w:p>
        </w:tc>
        <w:tc>
          <w:tcPr>
            <w:tcW w:type="dxa" w:w="2608"/>
            <w:shd w:val="clear" w:color="auto" w:fill="E1058C"/>
            <w:vAlign w:val="center"/>
          </w:tcPr>
          <w:p>
            <w:pPr>
              <w:spacing w:after="0"/>
            </w:pPr>
            <w:r>
              <w:rPr>
                <w:b/>
                <w:i w:val="0"/>
                <w:color w:val="FFFFFF"/>
                <w:sz w:val="16"/>
              </w:rPr>
              <w:t>Materials</w:t>
            </w:r>
          </w:p>
        </w:tc>
      </w:tr>
      <w:tr>
        <w:trPr>
          <w:cantSplit/>
        </w:trPr>
        <w:tc>
          <w:tcPr>
            <w:tcW w:type="dxa" w:w="454"/>
            <w:vAlign w:val="top"/>
          </w:tcPr>
          <w:p>
            <w:pPr>
              <w:spacing w:after="20" w:line="252" w:lineRule="auto"/>
              <w:jc w:val="center"/>
            </w:pPr>
            <w:r>
              <w:rPr>
                <w:b w:val="0"/>
                <w:i w:val="0"/>
                <w:sz w:val="16"/>
              </w:rPr>
              <w:t>1</w:t>
            </w:r>
          </w:p>
        </w:tc>
        <w:tc>
          <w:tcPr>
            <w:tcW w:type="dxa" w:w="3515"/>
            <w:vAlign w:val="top"/>
          </w:tcPr>
          <w:p>
            <w:pPr>
              <w:spacing w:after="20" w:line="252" w:lineRule="auto"/>
            </w:pPr>
            <w:r>
              <w:rPr>
                <w:b w:val="0"/>
                <w:i w:val="0"/>
                <w:sz w:val="16"/>
              </w:rPr>
              <w:t>Solution overview and architecture</w:t>
            </w:r>
          </w:p>
        </w:tc>
        <w:tc>
          <w:tcPr>
            <w:tcW w:type="dxa" w:w="2154"/>
            <w:vAlign w:val="top"/>
          </w:tcPr>
          <w:p>
            <w:pPr>
              <w:spacing w:after="20" w:line="252" w:lineRule="auto"/>
            </w:pPr>
            <w:r>
              <w:rPr>
                <w:b w:val="0"/>
                <w:i w:val="0"/>
                <w:sz w:val="16"/>
              </w:rPr>
              <w:t>IIFT IT, IITH infrastructure</w:t>
            </w:r>
          </w:p>
        </w:tc>
        <w:tc>
          <w:tcPr>
            <w:tcW w:type="dxa" w:w="907"/>
            <w:vAlign w:val="top"/>
          </w:tcPr>
          <w:p>
            <w:pPr>
              <w:spacing w:after="20" w:line="252" w:lineRule="auto"/>
            </w:pPr>
            <w:r>
              <w:rPr>
                <w:b w:val="0"/>
                <w:i w:val="0"/>
                <w:sz w:val="16"/>
              </w:rPr>
              <w:t>2 h</w:t>
            </w:r>
          </w:p>
        </w:tc>
        <w:tc>
          <w:tcPr>
            <w:tcW w:type="dxa" w:w="2608"/>
            <w:vAlign w:val="top"/>
          </w:tcPr>
          <w:p>
            <w:pPr>
              <w:spacing w:after="20" w:line="252" w:lineRule="auto"/>
            </w:pPr>
            <w:r>
              <w:rPr>
                <w:b w:val="0"/>
                <w:i w:val="0"/>
                <w:sz w:val="16"/>
              </w:rPr>
              <w:t>Solution Architecture, live demonstration</w:t>
            </w:r>
          </w:p>
        </w:tc>
      </w:tr>
      <w:tr>
        <w:trPr>
          <w:cantSplit/>
        </w:trPr>
        <w:tc>
          <w:tcPr>
            <w:tcW w:type="dxa" w:w="454"/>
            <w:vAlign w:val="top"/>
            <w:shd w:val="clear" w:color="auto" w:fill="FDF0F7"/>
          </w:tcPr>
          <w:p>
            <w:pPr>
              <w:spacing w:after="20" w:line="252" w:lineRule="auto"/>
              <w:jc w:val="center"/>
            </w:pPr>
            <w:r>
              <w:rPr>
                <w:b w:val="0"/>
                <w:i w:val="0"/>
                <w:sz w:val="16"/>
              </w:rPr>
              <w:t>2</w:t>
            </w:r>
          </w:p>
        </w:tc>
        <w:tc>
          <w:tcPr>
            <w:tcW w:type="dxa" w:w="3515"/>
            <w:vAlign w:val="top"/>
            <w:shd w:val="clear" w:color="auto" w:fill="FDF0F7"/>
          </w:tcPr>
          <w:p>
            <w:pPr>
              <w:spacing w:after="20" w:line="252" w:lineRule="auto"/>
            </w:pPr>
            <w:r>
              <w:rPr>
                <w:b w:val="0"/>
                <w:i w:val="0"/>
                <w:sz w:val="16"/>
              </w:rPr>
              <w:t>Back-office administration: users, roles, workflows, parameters, products, master data</w:t>
            </w:r>
          </w:p>
        </w:tc>
        <w:tc>
          <w:tcPr>
            <w:tcW w:type="dxa" w:w="2154"/>
            <w:vAlign w:val="top"/>
            <w:shd w:val="clear" w:color="auto" w:fill="FDF0F7"/>
          </w:tcPr>
          <w:p>
            <w:pPr>
              <w:spacing w:after="20" w:line="252" w:lineRule="auto"/>
            </w:pPr>
            <w:r>
              <w:rPr>
                <w:b w:val="0"/>
                <w:i w:val="0"/>
                <w:sz w:val="16"/>
              </w:rPr>
              <w:t>IIFT administrators</w:t>
            </w:r>
          </w:p>
        </w:tc>
        <w:tc>
          <w:tcPr>
            <w:tcW w:type="dxa" w:w="907"/>
            <w:vAlign w:val="top"/>
            <w:shd w:val="clear" w:color="auto" w:fill="FDF0F7"/>
          </w:tcPr>
          <w:p>
            <w:pPr>
              <w:spacing w:after="20" w:line="252" w:lineRule="auto"/>
            </w:pPr>
            <w:r>
              <w:rPr>
                <w:b w:val="0"/>
                <w:i w:val="0"/>
                <w:sz w:val="16"/>
              </w:rPr>
              <w:t>3 h</w:t>
            </w:r>
          </w:p>
        </w:tc>
        <w:tc>
          <w:tcPr>
            <w:tcW w:type="dxa" w:w="2608"/>
            <w:vAlign w:val="top"/>
            <w:shd w:val="clear" w:color="auto" w:fill="FDF0F7"/>
          </w:tcPr>
          <w:p>
            <w:pPr>
              <w:spacing w:after="20" w:line="252" w:lineRule="auto"/>
            </w:pPr>
            <w:r>
              <w:rPr>
                <w:b w:val="0"/>
                <w:i w:val="0"/>
                <w:sz w:val="16"/>
              </w:rPr>
              <w:t>Administrator manual, UAT environment</w:t>
            </w:r>
          </w:p>
        </w:tc>
      </w:tr>
      <w:tr>
        <w:trPr>
          <w:cantSplit/>
        </w:trPr>
        <w:tc>
          <w:tcPr>
            <w:tcW w:type="dxa" w:w="454"/>
            <w:vAlign w:val="top"/>
          </w:tcPr>
          <w:p>
            <w:pPr>
              <w:spacing w:after="20" w:line="252" w:lineRule="auto"/>
              <w:jc w:val="center"/>
            </w:pPr>
            <w:r>
              <w:rPr>
                <w:b w:val="0"/>
                <w:i w:val="0"/>
                <w:sz w:val="16"/>
              </w:rPr>
              <w:t>3</w:t>
            </w:r>
          </w:p>
        </w:tc>
        <w:tc>
          <w:tcPr>
            <w:tcW w:type="dxa" w:w="3515"/>
            <w:vAlign w:val="top"/>
          </w:tcPr>
          <w:p>
            <w:pPr>
              <w:spacing w:after="20" w:line="252" w:lineRule="auto"/>
            </w:pPr>
            <w:r>
              <w:rPr>
                <w:b w:val="0"/>
                <w:i w:val="0"/>
                <w:sz w:val="16"/>
              </w:rPr>
              <w:t>Operations: monitoring, EOD, integration monitor, reconciliation, daily checks</w:t>
            </w:r>
          </w:p>
        </w:tc>
        <w:tc>
          <w:tcPr>
            <w:tcW w:type="dxa" w:w="2154"/>
            <w:vAlign w:val="top"/>
          </w:tcPr>
          <w:p>
            <w:pPr>
              <w:spacing w:after="20" w:line="252" w:lineRule="auto"/>
            </w:pPr>
            <w:r>
              <w:rPr>
                <w:b w:val="0"/>
                <w:i w:val="0"/>
                <w:sz w:val="16"/>
              </w:rPr>
              <w:t>IIFT IT, Finance</w:t>
            </w:r>
          </w:p>
        </w:tc>
        <w:tc>
          <w:tcPr>
            <w:tcW w:type="dxa" w:w="907"/>
            <w:vAlign w:val="top"/>
          </w:tcPr>
          <w:p>
            <w:pPr>
              <w:spacing w:after="20" w:line="252" w:lineRule="auto"/>
            </w:pPr>
            <w:r>
              <w:rPr>
                <w:b w:val="0"/>
                <w:i w:val="0"/>
                <w:sz w:val="16"/>
              </w:rPr>
              <w:t>3 h</w:t>
            </w:r>
          </w:p>
        </w:tc>
        <w:tc>
          <w:tcPr>
            <w:tcW w:type="dxa" w:w="2608"/>
            <w:vAlign w:val="top"/>
          </w:tcPr>
          <w:p>
            <w:pPr>
              <w:spacing w:after="20" w:line="252" w:lineRule="auto"/>
            </w:pPr>
            <w:r>
              <w:rPr>
                <w:b w:val="0"/>
                <w:i w:val="0"/>
                <w:sz w:val="16"/>
              </w:rPr>
              <w:t>This document, dashboards</w:t>
            </w:r>
          </w:p>
        </w:tc>
      </w:tr>
      <w:tr>
        <w:trPr>
          <w:cantSplit/>
        </w:trPr>
        <w:tc>
          <w:tcPr>
            <w:tcW w:type="dxa" w:w="454"/>
            <w:vAlign w:val="top"/>
            <w:shd w:val="clear" w:color="auto" w:fill="FDF0F7"/>
          </w:tcPr>
          <w:p>
            <w:pPr>
              <w:spacing w:after="20" w:line="252" w:lineRule="auto"/>
              <w:jc w:val="center"/>
            </w:pPr>
            <w:r>
              <w:rPr>
                <w:b w:val="0"/>
                <w:i w:val="0"/>
                <w:sz w:val="16"/>
              </w:rPr>
              <w:t>4</w:t>
            </w:r>
          </w:p>
        </w:tc>
        <w:tc>
          <w:tcPr>
            <w:tcW w:type="dxa" w:w="3515"/>
            <w:vAlign w:val="top"/>
            <w:shd w:val="clear" w:color="auto" w:fill="FDF0F7"/>
          </w:tcPr>
          <w:p>
            <w:pPr>
              <w:spacing w:after="20" w:line="252" w:lineRule="auto"/>
            </w:pPr>
            <w:r>
              <w:rPr>
                <w:b w:val="0"/>
                <w:i w:val="0"/>
                <w:sz w:val="16"/>
              </w:rPr>
              <w:t>Runbooks hands-on: start/stop, deploy, rollback, restore, retries</w:t>
            </w:r>
          </w:p>
        </w:tc>
        <w:tc>
          <w:tcPr>
            <w:tcW w:type="dxa" w:w="2154"/>
            <w:vAlign w:val="top"/>
            <w:shd w:val="clear" w:color="auto" w:fill="FDF0F7"/>
          </w:tcPr>
          <w:p>
            <w:pPr>
              <w:spacing w:after="20" w:line="252" w:lineRule="auto"/>
            </w:pPr>
            <w:r>
              <w:rPr>
                <w:b w:val="0"/>
                <w:i w:val="0"/>
                <w:sz w:val="16"/>
              </w:rPr>
              <w:t>IIFT IT, IITH infrastructure</w:t>
            </w:r>
          </w:p>
        </w:tc>
        <w:tc>
          <w:tcPr>
            <w:tcW w:type="dxa" w:w="907"/>
            <w:vAlign w:val="top"/>
            <w:shd w:val="clear" w:color="auto" w:fill="FDF0F7"/>
          </w:tcPr>
          <w:p>
            <w:pPr>
              <w:spacing w:after="20" w:line="252" w:lineRule="auto"/>
            </w:pPr>
            <w:r>
              <w:rPr>
                <w:b w:val="0"/>
                <w:i w:val="0"/>
                <w:sz w:val="16"/>
              </w:rPr>
              <w:t>4 h</w:t>
            </w:r>
          </w:p>
        </w:tc>
        <w:tc>
          <w:tcPr>
            <w:tcW w:type="dxa" w:w="2608"/>
            <w:vAlign w:val="top"/>
            <w:shd w:val="clear" w:color="auto" w:fill="FDF0F7"/>
          </w:tcPr>
          <w:p>
            <w:pPr>
              <w:spacing w:after="20" w:line="252" w:lineRule="auto"/>
            </w:pPr>
            <w:r>
              <w:rPr>
                <w:b w:val="0"/>
                <w:i w:val="0"/>
                <w:sz w:val="16"/>
              </w:rPr>
              <w:t>UAT environment, runbooks</w:t>
            </w:r>
          </w:p>
        </w:tc>
      </w:tr>
      <w:tr>
        <w:trPr>
          <w:cantSplit/>
        </w:trPr>
        <w:tc>
          <w:tcPr>
            <w:tcW w:type="dxa" w:w="454"/>
            <w:vAlign w:val="top"/>
          </w:tcPr>
          <w:p>
            <w:pPr>
              <w:spacing w:after="20" w:line="252" w:lineRule="auto"/>
              <w:jc w:val="center"/>
            </w:pPr>
            <w:r>
              <w:rPr>
                <w:b w:val="0"/>
                <w:i w:val="0"/>
                <w:sz w:val="16"/>
              </w:rPr>
              <w:t>5</w:t>
            </w:r>
          </w:p>
        </w:tc>
        <w:tc>
          <w:tcPr>
            <w:tcW w:type="dxa" w:w="3515"/>
            <w:vAlign w:val="top"/>
          </w:tcPr>
          <w:p>
            <w:pPr>
              <w:spacing w:after="20" w:line="252" w:lineRule="auto"/>
            </w:pPr>
            <w:r>
              <w:rPr>
                <w:b w:val="0"/>
                <w:i w:val="0"/>
                <w:sz w:val="16"/>
              </w:rPr>
              <w:t>Infrastructure: containers, PostgreSQL replication, backups, DR</w:t>
            </w:r>
          </w:p>
        </w:tc>
        <w:tc>
          <w:tcPr>
            <w:tcW w:type="dxa" w:w="2154"/>
            <w:vAlign w:val="top"/>
          </w:tcPr>
          <w:p>
            <w:pPr>
              <w:spacing w:after="20" w:line="252" w:lineRule="auto"/>
            </w:pPr>
            <w:r>
              <w:rPr>
                <w:b w:val="0"/>
                <w:i w:val="0"/>
                <w:sz w:val="16"/>
              </w:rPr>
              <w:t>IITH infrastructure</w:t>
            </w:r>
          </w:p>
        </w:tc>
        <w:tc>
          <w:tcPr>
            <w:tcW w:type="dxa" w:w="907"/>
            <w:vAlign w:val="top"/>
          </w:tcPr>
          <w:p>
            <w:pPr>
              <w:spacing w:after="20" w:line="252" w:lineRule="auto"/>
            </w:pPr>
            <w:r>
              <w:rPr>
                <w:b w:val="0"/>
                <w:i w:val="0"/>
                <w:sz w:val="16"/>
              </w:rPr>
              <w:t>3 h</w:t>
            </w:r>
          </w:p>
        </w:tc>
        <w:tc>
          <w:tcPr>
            <w:tcW w:type="dxa" w:w="2608"/>
            <w:vAlign w:val="top"/>
          </w:tcPr>
          <w:p>
            <w:pPr>
              <w:spacing w:after="20" w:line="252" w:lineRule="auto"/>
            </w:pPr>
            <w:r>
              <w:rPr>
                <w:b w:val="0"/>
                <w:i w:val="0"/>
                <w:sz w:val="16"/>
              </w:rPr>
              <w:t>Deployment scripts, DR plan</w:t>
            </w:r>
          </w:p>
        </w:tc>
      </w:tr>
      <w:tr>
        <w:trPr>
          <w:cantSplit/>
        </w:trPr>
        <w:tc>
          <w:tcPr>
            <w:tcW w:type="dxa" w:w="454"/>
            <w:vAlign w:val="top"/>
            <w:shd w:val="clear" w:color="auto" w:fill="FDF0F7"/>
          </w:tcPr>
          <w:p>
            <w:pPr>
              <w:spacing w:after="20" w:line="252" w:lineRule="auto"/>
              <w:jc w:val="center"/>
            </w:pPr>
            <w:r>
              <w:rPr>
                <w:b w:val="0"/>
                <w:i w:val="0"/>
                <w:sz w:val="16"/>
              </w:rPr>
              <w:t>6</w:t>
            </w:r>
          </w:p>
        </w:tc>
        <w:tc>
          <w:tcPr>
            <w:tcW w:type="dxa" w:w="3515"/>
            <w:vAlign w:val="top"/>
            <w:shd w:val="clear" w:color="auto" w:fill="FDF0F7"/>
          </w:tcPr>
          <w:p>
            <w:pPr>
              <w:spacing w:after="20" w:line="252" w:lineRule="auto"/>
            </w:pPr>
            <w:r>
              <w:rPr>
                <w:b w:val="0"/>
                <w:i w:val="0"/>
                <w:sz w:val="16"/>
              </w:rPr>
              <w:t>Security operations: keys, secrets, access reviews, audit trail, VAPT findings</w:t>
            </w:r>
          </w:p>
        </w:tc>
        <w:tc>
          <w:tcPr>
            <w:tcW w:type="dxa" w:w="2154"/>
            <w:vAlign w:val="top"/>
            <w:shd w:val="clear" w:color="auto" w:fill="FDF0F7"/>
          </w:tcPr>
          <w:p>
            <w:pPr>
              <w:spacing w:after="20" w:line="252" w:lineRule="auto"/>
            </w:pPr>
            <w:r>
              <w:rPr>
                <w:b w:val="0"/>
                <w:i w:val="0"/>
                <w:sz w:val="16"/>
              </w:rPr>
              <w:t>IIFT IT security</w:t>
            </w:r>
          </w:p>
        </w:tc>
        <w:tc>
          <w:tcPr>
            <w:tcW w:type="dxa" w:w="907"/>
            <w:vAlign w:val="top"/>
            <w:shd w:val="clear" w:color="auto" w:fill="FDF0F7"/>
          </w:tcPr>
          <w:p>
            <w:pPr>
              <w:spacing w:after="20" w:line="252" w:lineRule="auto"/>
            </w:pPr>
            <w:r>
              <w:rPr>
                <w:b w:val="0"/>
                <w:i w:val="0"/>
                <w:sz w:val="16"/>
              </w:rPr>
              <w:t>2 h</w:t>
            </w:r>
          </w:p>
        </w:tc>
        <w:tc>
          <w:tcPr>
            <w:tcW w:type="dxa" w:w="2608"/>
            <w:vAlign w:val="top"/>
            <w:shd w:val="clear" w:color="auto" w:fill="FDF0F7"/>
          </w:tcPr>
          <w:p>
            <w:pPr>
              <w:spacing w:after="20" w:line="252" w:lineRule="auto"/>
            </w:pPr>
            <w:r>
              <w:rPr>
                <w:b w:val="0"/>
                <w:i w:val="0"/>
                <w:sz w:val="16"/>
              </w:rPr>
              <w:t>Security Assessment Report</w:t>
            </w:r>
          </w:p>
        </w:tc>
      </w:tr>
      <w:tr>
        <w:trPr>
          <w:cantSplit/>
        </w:trPr>
        <w:tc>
          <w:tcPr>
            <w:tcW w:type="dxa" w:w="454"/>
            <w:vAlign w:val="top"/>
          </w:tcPr>
          <w:p>
            <w:pPr>
              <w:spacing w:after="20" w:line="252" w:lineRule="auto"/>
              <w:jc w:val="center"/>
            </w:pPr>
            <w:r>
              <w:rPr>
                <w:b w:val="0"/>
                <w:i w:val="0"/>
                <w:sz w:val="16"/>
              </w:rPr>
              <w:t>7</w:t>
            </w:r>
          </w:p>
        </w:tc>
        <w:tc>
          <w:tcPr>
            <w:tcW w:type="dxa" w:w="3515"/>
            <w:vAlign w:val="top"/>
          </w:tcPr>
          <w:p>
            <w:pPr>
              <w:spacing w:after="20" w:line="252" w:lineRule="auto"/>
            </w:pPr>
            <w:r>
              <w:rPr>
                <w:b w:val="0"/>
                <w:i w:val="0"/>
                <w:sz w:val="16"/>
              </w:rPr>
              <w:t>Code walk-through for developers: structure, conventions, tests, adding features</w:t>
            </w:r>
          </w:p>
        </w:tc>
        <w:tc>
          <w:tcPr>
            <w:tcW w:type="dxa" w:w="2154"/>
            <w:vAlign w:val="top"/>
          </w:tcPr>
          <w:p>
            <w:pPr>
              <w:spacing w:after="20" w:line="252" w:lineRule="auto"/>
            </w:pPr>
            <w:r>
              <w:rPr>
                <w:b w:val="0"/>
                <w:i w:val="0"/>
                <w:sz w:val="16"/>
              </w:rPr>
              <w:t>IIFT/IITH developers</w:t>
            </w:r>
          </w:p>
        </w:tc>
        <w:tc>
          <w:tcPr>
            <w:tcW w:type="dxa" w:w="907"/>
            <w:vAlign w:val="top"/>
          </w:tcPr>
          <w:p>
            <w:pPr>
              <w:spacing w:after="20" w:line="252" w:lineRule="auto"/>
            </w:pPr>
            <w:r>
              <w:rPr>
                <w:b w:val="0"/>
                <w:i w:val="0"/>
                <w:sz w:val="16"/>
              </w:rPr>
              <w:t>2 × 3 h</w:t>
            </w:r>
          </w:p>
        </w:tc>
        <w:tc>
          <w:tcPr>
            <w:tcW w:type="dxa" w:w="2608"/>
            <w:vAlign w:val="top"/>
          </w:tcPr>
          <w:p>
            <w:pPr>
              <w:spacing w:after="20" w:line="252" w:lineRule="auto"/>
            </w:pPr>
            <w:r>
              <w:rPr>
                <w:b w:val="0"/>
                <w:i w:val="0"/>
                <w:sz w:val="16"/>
              </w:rPr>
              <w:t>Developer onboarding guide, repository</w:t>
            </w:r>
          </w:p>
        </w:tc>
      </w:tr>
      <w:tr>
        <w:trPr>
          <w:cantSplit/>
        </w:trPr>
        <w:tc>
          <w:tcPr>
            <w:tcW w:type="dxa" w:w="454"/>
            <w:vAlign w:val="top"/>
            <w:shd w:val="clear" w:color="auto" w:fill="FDF0F7"/>
          </w:tcPr>
          <w:p>
            <w:pPr>
              <w:spacing w:after="20" w:line="252" w:lineRule="auto"/>
              <w:jc w:val="center"/>
            </w:pPr>
            <w:r>
              <w:rPr>
                <w:b w:val="0"/>
                <w:i w:val="0"/>
                <w:sz w:val="16"/>
              </w:rPr>
              <w:t>8</w:t>
            </w:r>
          </w:p>
        </w:tc>
        <w:tc>
          <w:tcPr>
            <w:tcW w:type="dxa" w:w="3515"/>
            <w:vAlign w:val="top"/>
            <w:shd w:val="clear" w:color="auto" w:fill="FDF0F7"/>
          </w:tcPr>
          <w:p>
            <w:pPr>
              <w:spacing w:after="20" w:line="252" w:lineRule="auto"/>
            </w:pPr>
            <w:r>
              <w:rPr>
                <w:b w:val="0"/>
                <w:i w:val="0"/>
                <w:sz w:val="16"/>
              </w:rPr>
              <w:t>Helpdesk: common questions, triage, priority rules, escalation</w:t>
            </w:r>
          </w:p>
        </w:tc>
        <w:tc>
          <w:tcPr>
            <w:tcW w:type="dxa" w:w="2154"/>
            <w:vAlign w:val="top"/>
            <w:shd w:val="clear" w:color="auto" w:fill="FDF0F7"/>
          </w:tcPr>
          <w:p>
            <w:pPr>
              <w:spacing w:after="20" w:line="252" w:lineRule="auto"/>
            </w:pPr>
            <w:r>
              <w:rPr>
                <w:b w:val="0"/>
                <w:i w:val="0"/>
                <w:sz w:val="16"/>
              </w:rPr>
              <w:t>IIFT helpdesk</w:t>
            </w:r>
          </w:p>
        </w:tc>
        <w:tc>
          <w:tcPr>
            <w:tcW w:type="dxa" w:w="907"/>
            <w:vAlign w:val="top"/>
            <w:shd w:val="clear" w:color="auto" w:fill="FDF0F7"/>
          </w:tcPr>
          <w:p>
            <w:pPr>
              <w:spacing w:after="20" w:line="252" w:lineRule="auto"/>
            </w:pPr>
            <w:r>
              <w:rPr>
                <w:b w:val="0"/>
                <w:i w:val="0"/>
                <w:sz w:val="16"/>
              </w:rPr>
              <w:t>2 h</w:t>
            </w:r>
          </w:p>
        </w:tc>
        <w:tc>
          <w:tcPr>
            <w:tcW w:type="dxa" w:w="2608"/>
            <w:vAlign w:val="top"/>
            <w:shd w:val="clear" w:color="auto" w:fill="FDF0F7"/>
          </w:tcPr>
          <w:p>
            <w:pPr>
              <w:spacing w:after="20" w:line="252" w:lineRule="auto"/>
            </w:pPr>
            <w:r>
              <w:rPr>
                <w:b w:val="0"/>
                <w:i w:val="0"/>
                <w:sz w:val="16"/>
              </w:rPr>
              <w:t>Known-error list, FAQ</w:t>
            </w:r>
          </w:p>
        </w:tc>
      </w:tr>
    </w:tbl>
    <w:p>
      <w:pPr>
        <w:pStyle w:val="Caption"/>
        <w:jc w:val="center"/>
      </w:pPr>
      <w:r>
        <w:rPr>
          <w:b w:val="0"/>
          <w:i w:val="0"/>
        </w:rPr>
        <w:t>Table 18: Knowledge transfer sessions</w:t>
      </w:r>
    </w:p>
    <w:p>
      <w:pPr>
        <w:keepNext w:val="0"/>
      </w:pPr>
      <w:r>
        <w:rPr>
          <w:b w:val="0"/>
          <w:i w:val="0"/>
        </w:rPr>
        <w:t>Completion criteria: each session delivered and attended; IIFT/IITH staff have run runbooks R1, R2, R5, R6, R7 and R8 in UAT unaided; questions log closed.</w:t>
      </w:r>
    </w:p>
    <w:p>
      <w:pPr>
        <w:pStyle w:val="Heading1"/>
        <w:pageBreakBefore/>
        <w:pBdr>
          <w:bottom w:val="single" w:sz="12" w:space="4" w:color="F58220"/>
        </w:pBdr>
      </w:pPr>
      <w:r>
        <w:t>15. Developer Onboarding Guide</w:t>
      </w:r>
    </w:p>
    <w:p>
      <w:pPr>
        <w:pStyle w:val="Heading2"/>
      </w:pPr>
      <w:r>
        <w:t>15.1 Repository layout</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3628"/>
        <w:gridCol w:w="6010"/>
      </w:tblGrid>
      <w:tr>
        <w:trPr>
          <w:cantSplit/>
          <w:tblHeader/>
        </w:trPr>
        <w:tc>
          <w:tcPr>
            <w:tcW w:type="dxa" w:w="3628"/>
            <w:shd w:val="clear" w:color="auto" w:fill="E1058C"/>
            <w:vAlign w:val="center"/>
          </w:tcPr>
          <w:p>
            <w:pPr>
              <w:spacing w:after="0"/>
            </w:pPr>
            <w:r>
              <w:rPr>
                <w:b/>
                <w:i w:val="0"/>
                <w:color w:val="FFFFFF"/>
                <w:sz w:val="17"/>
              </w:rPr>
              <w:t>Path</w:t>
            </w:r>
          </w:p>
        </w:tc>
        <w:tc>
          <w:tcPr>
            <w:tcW w:type="dxa" w:w="6009"/>
            <w:shd w:val="clear" w:color="auto" w:fill="E1058C"/>
            <w:vAlign w:val="center"/>
          </w:tcPr>
          <w:p>
            <w:pPr>
              <w:spacing w:after="0"/>
            </w:pPr>
            <w:r>
              <w:rPr>
                <w:b/>
                <w:i w:val="0"/>
                <w:color w:val="FFFFFF"/>
                <w:sz w:val="17"/>
              </w:rPr>
              <w:t>Contents</w:t>
            </w:r>
          </w:p>
        </w:tc>
      </w:tr>
      <w:tr>
        <w:trPr>
          <w:cantSplit/>
        </w:trPr>
        <w:tc>
          <w:tcPr>
            <w:tcW w:type="dxa" w:w="3628"/>
            <w:vAlign w:val="top"/>
          </w:tcPr>
          <w:p>
            <w:pPr>
              <w:spacing w:after="20" w:line="252" w:lineRule="auto"/>
            </w:pPr>
            <w:r>
              <w:rPr>
                <w:b w:val="0"/>
                <w:i w:val="0"/>
                <w:sz w:val="17"/>
              </w:rPr>
              <w:t>apps/api/src/main.ts, app.setup.ts, app.module.ts</w:t>
            </w:r>
          </w:p>
        </w:tc>
        <w:tc>
          <w:tcPr>
            <w:tcW w:type="dxa" w:w="6009"/>
            <w:vAlign w:val="top"/>
          </w:tcPr>
          <w:p>
            <w:pPr>
              <w:spacing w:after="20" w:line="252" w:lineRule="auto"/>
            </w:pPr>
            <w:r>
              <w:rPr>
                <w:b w:val="0"/>
                <w:i w:val="0"/>
                <w:sz w:val="17"/>
              </w:rPr>
              <w:t>Entry point, HTTP pipeline, module list and global guards</w:t>
            </w:r>
          </w:p>
        </w:tc>
      </w:tr>
      <w:tr>
        <w:trPr>
          <w:cantSplit/>
        </w:trPr>
        <w:tc>
          <w:tcPr>
            <w:tcW w:type="dxa" w:w="3628"/>
            <w:vAlign w:val="top"/>
            <w:shd w:val="clear" w:color="auto" w:fill="FDF0F7"/>
          </w:tcPr>
          <w:p>
            <w:pPr>
              <w:spacing w:after="20" w:line="252" w:lineRule="auto"/>
            </w:pPr>
            <w:r>
              <w:rPr>
                <w:b w:val="0"/>
                <w:i w:val="0"/>
                <w:sz w:val="17"/>
              </w:rPr>
              <w:t>apps/api/src/config</w:t>
            </w:r>
          </w:p>
        </w:tc>
        <w:tc>
          <w:tcPr>
            <w:tcW w:type="dxa" w:w="6009"/>
            <w:vAlign w:val="top"/>
            <w:shd w:val="clear" w:color="auto" w:fill="FDF0F7"/>
          </w:tcPr>
          <w:p>
            <w:pPr>
              <w:spacing w:after="20" w:line="252" w:lineRule="auto"/>
            </w:pPr>
            <w:r>
              <w:rPr>
                <w:b w:val="0"/>
                <w:i w:val="0"/>
                <w:sz w:val="17"/>
              </w:rPr>
              <w:t>AppConfig: typed, validated environment variables</w:t>
            </w:r>
          </w:p>
        </w:tc>
      </w:tr>
      <w:tr>
        <w:trPr>
          <w:cantSplit/>
        </w:trPr>
        <w:tc>
          <w:tcPr>
            <w:tcW w:type="dxa" w:w="3628"/>
            <w:vAlign w:val="top"/>
          </w:tcPr>
          <w:p>
            <w:pPr>
              <w:spacing w:after="20" w:line="252" w:lineRule="auto"/>
            </w:pPr>
            <w:r>
              <w:rPr>
                <w:b w:val="0"/>
                <w:i w:val="0"/>
                <w:sz w:val="17"/>
              </w:rPr>
              <w:t>apps/api/src/common</w:t>
            </w:r>
          </w:p>
        </w:tc>
        <w:tc>
          <w:tcPr>
            <w:tcW w:type="dxa" w:w="6009"/>
            <w:vAlign w:val="top"/>
          </w:tcPr>
          <w:p>
            <w:pPr>
              <w:spacing w:after="20" w:line="252" w:lineRule="auto"/>
            </w:pPr>
            <w:r>
              <w:rPr>
                <w:b w:val="0"/>
                <w:i w:val="0"/>
                <w:sz w:val="17"/>
              </w:rPr>
              <w:t>Prisma service and job locks, field crypto, numbering, data scope, permissions, decorators, request context, errors, pagination, dates and money</w:t>
            </w:r>
          </w:p>
        </w:tc>
      </w:tr>
      <w:tr>
        <w:trPr>
          <w:cantSplit/>
        </w:trPr>
        <w:tc>
          <w:tcPr>
            <w:tcW w:type="dxa" w:w="3628"/>
            <w:vAlign w:val="top"/>
            <w:shd w:val="clear" w:color="auto" w:fill="FDF0F7"/>
          </w:tcPr>
          <w:p>
            <w:pPr>
              <w:spacing w:after="20" w:line="252" w:lineRule="auto"/>
            </w:pPr>
            <w:r>
              <w:rPr>
                <w:b w:val="0"/>
                <w:i w:val="0"/>
                <w:sz w:val="17"/>
              </w:rPr>
              <w:t>apps/api/src/modules/&lt;area&gt;</w:t>
            </w:r>
          </w:p>
        </w:tc>
        <w:tc>
          <w:tcPr>
            <w:tcW w:type="dxa" w:w="6009"/>
            <w:vAlign w:val="top"/>
            <w:shd w:val="clear" w:color="auto" w:fill="FDF0F7"/>
          </w:tcPr>
          <w:p>
            <w:pPr>
              <w:spacing w:after="20" w:line="252" w:lineRule="auto"/>
            </w:pPr>
            <w:r>
              <w:rPr>
                <w:b w:val="0"/>
                <w:i w:val="0"/>
                <w:sz w:val="17"/>
              </w:rPr>
              <w:t>One folder per functional area: controller, service, DTOs, handlers, jobs, unit tests</w:t>
            </w:r>
          </w:p>
        </w:tc>
      </w:tr>
      <w:tr>
        <w:trPr>
          <w:cantSplit/>
        </w:trPr>
        <w:tc>
          <w:tcPr>
            <w:tcW w:type="dxa" w:w="3628"/>
            <w:vAlign w:val="top"/>
          </w:tcPr>
          <w:p>
            <w:pPr>
              <w:spacing w:after="20" w:line="252" w:lineRule="auto"/>
            </w:pPr>
            <w:r>
              <w:rPr>
                <w:b w:val="0"/>
                <w:i w:val="0"/>
                <w:sz w:val="17"/>
              </w:rPr>
              <w:t>apps/api/prisma</w:t>
            </w:r>
          </w:p>
        </w:tc>
        <w:tc>
          <w:tcPr>
            <w:tcW w:type="dxa" w:w="6009"/>
            <w:vAlign w:val="top"/>
          </w:tcPr>
          <w:p>
            <w:pPr>
              <w:spacing w:after="20" w:line="252" w:lineRule="auto"/>
            </w:pPr>
            <w:r>
              <w:rPr>
                <w:b w:val="0"/>
                <w:i w:val="0"/>
                <w:sz w:val="17"/>
              </w:rPr>
              <w:t>schema.prisma, migrations, reference data (seed.ts) and demonstration data (seed-demo.ts)</w:t>
            </w:r>
          </w:p>
        </w:tc>
      </w:tr>
      <w:tr>
        <w:trPr>
          <w:cantSplit/>
        </w:trPr>
        <w:tc>
          <w:tcPr>
            <w:tcW w:type="dxa" w:w="3628"/>
            <w:vAlign w:val="top"/>
            <w:shd w:val="clear" w:color="auto" w:fill="FDF0F7"/>
          </w:tcPr>
          <w:p>
            <w:pPr>
              <w:spacing w:after="20" w:line="252" w:lineRule="auto"/>
            </w:pPr>
            <w:r>
              <w:rPr>
                <w:b w:val="0"/>
                <w:i w:val="0"/>
                <w:sz w:val="17"/>
              </w:rPr>
              <w:t>apps/api/test</w:t>
            </w:r>
          </w:p>
        </w:tc>
        <w:tc>
          <w:tcPr>
            <w:tcW w:type="dxa" w:w="6009"/>
            <w:vAlign w:val="top"/>
            <w:shd w:val="clear" w:color="auto" w:fill="FDF0F7"/>
          </w:tcPr>
          <w:p>
            <w:pPr>
              <w:spacing w:after="20" w:line="252" w:lineRule="auto"/>
            </w:pPr>
            <w:r>
              <w:rPr>
                <w:b w:val="0"/>
                <w:i w:val="0"/>
                <w:sz w:val="17"/>
              </w:rPr>
              <w:t>End-to-end tests against a dedicated *_test database</w:t>
            </w:r>
          </w:p>
        </w:tc>
      </w:tr>
      <w:tr>
        <w:trPr>
          <w:cantSplit/>
        </w:trPr>
        <w:tc>
          <w:tcPr>
            <w:tcW w:type="dxa" w:w="3628"/>
            <w:vAlign w:val="top"/>
          </w:tcPr>
          <w:p>
            <w:pPr>
              <w:spacing w:after="20" w:line="252" w:lineRule="auto"/>
            </w:pPr>
            <w:r>
              <w:rPr>
                <w:b w:val="0"/>
                <w:i w:val="0"/>
                <w:sz w:val="17"/>
              </w:rPr>
              <w:t>apps/web/src</w:t>
            </w:r>
          </w:p>
        </w:tc>
        <w:tc>
          <w:tcPr>
            <w:tcW w:type="dxa" w:w="6009"/>
            <w:vAlign w:val="top"/>
          </w:tcPr>
          <w:p>
            <w:pPr>
              <w:spacing w:after="20" w:line="252" w:lineRule="auto"/>
            </w:pPr>
            <w:r>
              <w:rPr>
                <w:b w:val="0"/>
                <w:i w:val="0"/>
                <w:sz w:val="17"/>
              </w:rPr>
              <w:t>routes.tsx, layouts (AppShell, menus), api (client, hooks, types), pages per audience, shared components, theme</w:t>
            </w:r>
          </w:p>
        </w:tc>
      </w:tr>
      <w:tr>
        <w:trPr>
          <w:cantSplit/>
        </w:trPr>
        <w:tc>
          <w:tcPr>
            <w:tcW w:type="dxa" w:w="3628"/>
            <w:vAlign w:val="top"/>
            <w:shd w:val="clear" w:color="auto" w:fill="FDF0F7"/>
          </w:tcPr>
          <w:p>
            <w:pPr>
              <w:spacing w:after="20" w:line="252" w:lineRule="auto"/>
            </w:pPr>
            <w:r>
              <w:rPr>
                <w:b w:val="0"/>
                <w:i w:val="0"/>
                <w:sz w:val="17"/>
              </w:rPr>
              <w:t>deploy</w:t>
            </w:r>
          </w:p>
        </w:tc>
        <w:tc>
          <w:tcPr>
            <w:tcW w:type="dxa" w:w="6009"/>
            <w:vAlign w:val="top"/>
            <w:shd w:val="clear" w:color="auto" w:fill="FDF0F7"/>
          </w:tcPr>
          <w:p>
            <w:pPr>
              <w:spacing w:after="20" w:line="252" w:lineRule="auto"/>
            </w:pPr>
            <w:r>
              <w:rPr>
                <w:b w:val="0"/>
                <w:i w:val="0"/>
                <w:sz w:val="17"/>
              </w:rPr>
              <w:t>docker-compose.yml and .env.example</w:t>
            </w:r>
          </w:p>
        </w:tc>
      </w:tr>
      <w:tr>
        <w:trPr>
          <w:cantSplit/>
        </w:trPr>
        <w:tc>
          <w:tcPr>
            <w:tcW w:type="dxa" w:w="3628"/>
            <w:vAlign w:val="top"/>
          </w:tcPr>
          <w:p>
            <w:pPr>
              <w:spacing w:after="20" w:line="252" w:lineRule="auto"/>
            </w:pPr>
            <w:r>
              <w:rPr>
                <w:b w:val="0"/>
                <w:i w:val="0"/>
                <w:sz w:val="17"/>
              </w:rPr>
              <w:t>tools/security</w:t>
            </w:r>
          </w:p>
        </w:tc>
        <w:tc>
          <w:tcPr>
            <w:tcW w:type="dxa" w:w="6009"/>
            <w:vAlign w:val="top"/>
          </w:tcPr>
          <w:p>
            <w:pPr>
              <w:spacing w:after="20" w:line="252" w:lineRule="auto"/>
            </w:pPr>
            <w:r>
              <w:rPr>
                <w:b w:val="0"/>
                <w:i w:val="0"/>
                <w:sz w:val="17"/>
              </w:rPr>
              <w:t>Repeatable OWASP Top 10 checks</w:t>
            </w:r>
          </w:p>
        </w:tc>
      </w:tr>
      <w:tr>
        <w:trPr>
          <w:cantSplit/>
        </w:trPr>
        <w:tc>
          <w:tcPr>
            <w:tcW w:type="dxa" w:w="3628"/>
            <w:vAlign w:val="top"/>
            <w:shd w:val="clear" w:color="auto" w:fill="FDF0F7"/>
          </w:tcPr>
          <w:p>
            <w:pPr>
              <w:spacing w:after="20" w:line="252" w:lineRule="auto"/>
            </w:pPr>
            <w:r>
              <w:rPr>
                <w:b w:val="0"/>
                <w:i w:val="0"/>
                <w:sz w:val="17"/>
              </w:rPr>
              <w:t>docs/api, docs/technical</w:t>
            </w:r>
          </w:p>
        </w:tc>
        <w:tc>
          <w:tcPr>
            <w:tcW w:type="dxa" w:w="6009"/>
            <w:vAlign w:val="top"/>
            <w:shd w:val="clear" w:color="auto" w:fill="FDF0F7"/>
          </w:tcPr>
          <w:p>
            <w:pPr>
              <w:spacing w:after="20" w:line="252" w:lineRule="auto"/>
            </w:pPr>
            <w:r>
              <w:rPr>
                <w:b w:val="0"/>
                <w:i w:val="0"/>
                <w:sz w:val="17"/>
              </w:rPr>
              <w:t>OpenAPI description; this document pack and its generators</w:t>
            </w:r>
          </w:p>
        </w:tc>
      </w:tr>
    </w:tbl>
    <w:p>
      <w:pPr>
        <w:pStyle w:val="Caption"/>
        <w:jc w:val="center"/>
      </w:pPr>
      <w:r>
        <w:rPr>
          <w:b w:val="0"/>
          <w:i w:val="0"/>
        </w:rPr>
        <w:t>Table 19: Repository layout</w:t>
      </w:r>
    </w:p>
    <w:p>
      <w:pPr>
        <w:pStyle w:val="Heading2"/>
      </w:pPr>
      <w:r>
        <w:t>15.2 Local set-up</w:t>
      </w:r>
    </w:p>
    <w:tbl>
      <w:tblPr>
        <w:tblW w:type="dxa" w:w="9639"/>
        <w:jc w:val="center"/>
        <w:tblLook w:firstColumn="1" w:firstRow="1" w:lastColumn="0" w:lastRow="0" w:noHBand="0" w:noVBand="1" w:val="04A0"/>
        <w:tblBorders>
          <w:top w:val="nil"/>
          <w:left w:val="nil"/>
          <w:bottom w:val="nil"/>
          <w:right w:val="nil"/>
          <w:insideH w:val="nil"/>
          <w:insideV w:val="nil"/>
        </w:tblBorders>
        <w:tblLayout w:type="fixed"/>
        <w:tblCellMar>
          <w:top w:w="80" w:type="dxa"/>
          <w:left w:w="140" w:type="dxa"/>
          <w:bottom w:w="80" w:type="dxa"/>
          <w:right w:w="140" w:type="dxa"/>
        </w:tblCellMar>
        <w:tblLayout w:type="fixed"/>
      </w:tblPr>
      <w:tblGrid>
        <w:gridCol w:w="9639"/>
      </w:tblGrid>
      <w:tr>
        <w:tc>
          <w:tcPr>
            <w:tcW w:type="dxa" w:w="9638"/>
            <w:shd w:val="clear" w:color="auto" w:fill="F4F4F4"/>
            <w:tcBorders>
              <w:left w:val="single" w:sz="18" w:color="E1058C"/>
              <w:top w:val="nil"/>
              <w:bottom w:val="nil"/>
              <w:right w:val="nil"/>
            </w:tcBorders>
          </w:tcPr>
          <w:p>
            <w:pPr>
              <w:spacing w:after="0" w:line="240" w:lineRule="auto"/>
            </w:pPr>
            <w:r>
              <w:rPr>
                <w:rFonts w:ascii="Courier New" w:hAnsi="Courier New" w:cs="Courier New" w:eastAsia="Courier New"/>
                <w:sz w:val="16"/>
              </w:rPr>
              <w:t># Node.js 22.12+ and npm 11, PostgreSQL 16 running locally</w:t>
            </w:r>
          </w:p>
          <w:p>
            <w:pPr>
              <w:spacing w:after="0" w:line="240" w:lineRule="auto"/>
            </w:pPr>
            <w:r>
              <w:rPr>
                <w:rFonts w:ascii="Courier New" w:hAnsi="Courier New" w:cs="Courier New" w:eastAsia="Courier New"/>
                <w:sz w:val="16"/>
              </w:rPr>
              <w:t>npm ci</w:t>
            </w:r>
          </w:p>
          <w:p>
            <w:pPr>
              <w:spacing w:after="0" w:line="240" w:lineRule="auto"/>
            </w:pPr>
            <w:r>
              <w:rPr>
                <w:rFonts w:ascii="Courier New" w:hAnsi="Courier New" w:cs="Courier New" w:eastAsia="Courier New"/>
                <w:sz w:val="16"/>
              </w:rPr>
              <w:t>createdb iift                                   # or CREATE DATABASE iift; as postgres</w:t>
            </w:r>
          </w:p>
          <w:p>
            <w:pPr>
              <w:spacing w:after="0" w:line="240" w:lineRule="auto"/>
            </w:pPr>
            <w:r>
              <w:rPr>
                <w:rFonts w:ascii="Courier New" w:hAnsi="Courier New" w:cs="Courier New" w:eastAsia="Courier New"/>
                <w:sz w:val="16"/>
              </w:rPr>
              <w:t>cp apps/api/.env.example apps/api/.env          # fill in DATABASE_URL and the secrets:</w:t>
            </w:r>
          </w:p>
          <w:p>
            <w:pPr>
              <w:spacing w:after="0" w:line="240" w:lineRule="auto"/>
            </w:pPr>
            <w:r>
              <w:rPr>
                <w:rFonts w:ascii="Courier New" w:hAnsi="Courier New" w:cs="Courier New" w:eastAsia="Courier New"/>
                <w:sz w:val="16"/>
              </w:rPr>
              <w:t>#   SESSION_SECRET: openssl rand -hex 32</w:t>
            </w:r>
          </w:p>
          <w:p>
            <w:pPr>
              <w:spacing w:after="0" w:line="240" w:lineRule="auto"/>
            </w:pPr>
            <w:r>
              <w:rPr>
                <w:rFonts w:ascii="Courier New" w:hAnsi="Courier New" w:cs="Courier New" w:eastAsia="Courier New"/>
                <w:sz w:val="16"/>
              </w:rPr>
              <w:t>#   FIELD_ENCRYPTION_KEY, FIELD_HASH_KEY, DOCUMENT_ENCRYPTION_KEY: openssl rand -base64 32</w:t>
            </w:r>
          </w:p>
          <w:p>
            <w:pPr>
              <w:spacing w:after="0" w:line="240" w:lineRule="auto"/>
            </w:pPr>
            <w:r>
              <w:rPr>
                <w:rFonts w:ascii="Courier New" w:hAnsi="Courier New" w:cs="Courier New" w:eastAsia="Courier New"/>
                <w:sz w:val="16"/>
              </w:rPr>
              <w:t>cd apps/api</w:t>
            </w:r>
          </w:p>
          <w:p>
            <w:pPr>
              <w:spacing w:after="0" w:line="240" w:lineRule="auto"/>
            </w:pPr>
            <w:r>
              <w:rPr>
                <w:rFonts w:ascii="Courier New" w:hAnsi="Courier New" w:cs="Courier New" w:eastAsia="Courier New"/>
                <w:sz w:val="16"/>
              </w:rPr>
              <w:t>npm run db:migrate                              # prisma migrate deploy</w:t>
            </w:r>
          </w:p>
          <w:p>
            <w:pPr>
              <w:spacing w:after="0" w:line="240" w:lineRule="auto"/>
            </w:pPr>
            <w:r>
              <w:rPr>
                <w:rFonts w:ascii="Courier New" w:hAnsi="Courier New" w:cs="Courier New" w:eastAsia="Courier New"/>
                <w:sz w:val="16"/>
              </w:rPr>
              <w:t>SEED_ADMIN_PASSWORD='&lt;temporary password&gt;' npm run db:seed</w:t>
            </w:r>
          </w:p>
          <w:p>
            <w:pPr>
              <w:spacing w:after="0" w:line="240" w:lineRule="auto"/>
            </w:pPr>
            <w:r>
              <w:rPr>
                <w:rFonts w:ascii="Courier New" w:hAnsi="Courier New" w:cs="Courier New" w:eastAsia="Courier New"/>
                <w:sz w:val="16"/>
              </w:rPr>
              <w:t>DEMO_PASSWORD='&lt;demo password&gt;' npm run db:seed:demo   # optional, never in production</w:t>
            </w:r>
          </w:p>
          <w:p>
            <w:pPr>
              <w:spacing w:after="0" w:line="240" w:lineRule="auto"/>
            </w:pPr>
            <w:r>
              <w:rPr>
                <w:rFonts w:ascii="Courier New" w:hAnsi="Courier New" w:cs="Courier New" w:eastAsia="Courier New"/>
                <w:sz w:val="16"/>
              </w:rPr>
              <w:t>npm run start:dev                               # API on :3000, Swagger at /api/docs</w:t>
            </w:r>
          </w:p>
          <w:p>
            <w:pPr>
              <w:spacing w:after="0" w:line="240" w:lineRule="auto"/>
            </w:pPr>
            <w:r>
              <w:rPr>
                <w:rFonts w:ascii="Courier New" w:hAnsi="Courier New" w:cs="Courier New" w:eastAsia="Courier New"/>
                <w:sz w:val="16"/>
              </w:rPr>
              <w:t>cd ../web &amp;&amp; npm run dev                        # UI on :5173, proxies /api to :3000</w:t>
            </w:r>
          </w:p>
        </w:tc>
      </w:tr>
    </w:tbl>
    <w:p>
      <w:pPr>
        <w:spacing w:after="0" w:before="0"/>
      </w:pPr>
      <w:r>
        <w:rPr>
          <w:sz w:val="8"/>
        </w:rPr>
      </w:r>
    </w:p>
    <w:p>
      <w:pPr>
        <w:keepNext w:val="0"/>
      </w:pPr>
      <w:r>
        <w:rPr>
          <w:b w:val="0"/>
          <w:i w:val="0"/>
        </w:rPr>
        <w:t>Sign in as admin with the temporary password and change it. With demonstration data, agents (ag-000001 ...), bank officers and staff users (ops.maker, ops.checker, underwriter, finance, compliance, support, manager) use DEMO_PASSWORD.</w:t>
      </w:r>
    </w:p>
    <w:p>
      <w:pPr>
        <w:pStyle w:val="Heading2"/>
      </w:pPr>
      <w:r>
        <w:t>15.3 Scripts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0" w:type="dxa"/>
          <w:left w:w="90" w:type="dxa"/>
          <w:bottom w:w="20" w:type="dxa"/>
          <w:right w:w="90" w:type="dxa"/>
        </w:tblCellMar>
        <w:tblLayout w:type="fixed"/>
      </w:tblPr>
      <w:tblGrid>
        <w:gridCol w:w="1247"/>
        <w:gridCol w:w="2041"/>
        <w:gridCol w:w="6350"/>
      </w:tblGrid>
      <w:tr>
        <w:trPr>
          <w:cantSplit/>
          <w:tblHeader/>
        </w:trPr>
        <w:tc>
          <w:tcPr>
            <w:tcW w:type="dxa" w:w="1247"/>
            <w:shd w:val="clear" w:color="auto" w:fill="E1058C"/>
            <w:vAlign w:val="center"/>
          </w:tcPr>
          <w:p>
            <w:pPr>
              <w:spacing w:after="0"/>
            </w:pPr>
            <w:r>
              <w:rPr>
                <w:b/>
                <w:i w:val="0"/>
                <w:color w:val="FFFFFF"/>
                <w:sz w:val="15"/>
              </w:rPr>
              <w:t>Package</w:t>
            </w:r>
          </w:p>
        </w:tc>
        <w:tc>
          <w:tcPr>
            <w:tcW w:type="dxa" w:w="2041"/>
            <w:shd w:val="clear" w:color="auto" w:fill="E1058C"/>
            <w:vAlign w:val="center"/>
          </w:tcPr>
          <w:p>
            <w:pPr>
              <w:spacing w:after="0"/>
            </w:pPr>
            <w:r>
              <w:rPr>
                <w:b/>
                <w:i w:val="0"/>
                <w:color w:val="FFFFFF"/>
                <w:sz w:val="15"/>
              </w:rPr>
              <w:t>npm run ...</w:t>
            </w:r>
          </w:p>
        </w:tc>
        <w:tc>
          <w:tcPr>
            <w:tcW w:type="dxa" w:w="6350"/>
            <w:shd w:val="clear" w:color="auto" w:fill="E1058C"/>
            <w:vAlign w:val="center"/>
          </w:tcPr>
          <w:p>
            <w:pPr>
              <w:spacing w:after="0"/>
            </w:pPr>
            <w:r>
              <w:rPr>
                <w:b/>
                <w:i w:val="0"/>
                <w:color w:val="FFFFFF"/>
                <w:sz w:val="15"/>
              </w:rPr>
              <w:t>Command</w:t>
            </w:r>
          </w:p>
        </w:tc>
      </w:tr>
      <w:tr>
        <w:trPr>
          <w:cantSplit/>
        </w:trPr>
        <w:tc>
          <w:tcPr>
            <w:tcW w:type="dxa" w:w="1247"/>
            <w:vAlign w:val="top"/>
          </w:tcPr>
          <w:p>
            <w:pPr>
              <w:spacing w:after="20" w:line="252" w:lineRule="auto"/>
            </w:pPr>
            <w:r>
              <w:rPr>
                <w:b w:val="0"/>
                <w:i w:val="0"/>
                <w:sz w:val="15"/>
              </w:rPr>
              <w:t>root</w:t>
            </w:r>
          </w:p>
        </w:tc>
        <w:tc>
          <w:tcPr>
            <w:tcW w:type="dxa" w:w="2041"/>
            <w:vAlign w:val="top"/>
          </w:tcPr>
          <w:p>
            <w:pPr>
              <w:spacing w:after="20" w:line="252" w:lineRule="auto"/>
            </w:pPr>
            <w:r>
              <w:rPr>
                <w:b w:val="0"/>
                <w:i w:val="0"/>
                <w:sz w:val="15"/>
              </w:rPr>
              <w:t>build</w:t>
            </w:r>
          </w:p>
        </w:tc>
        <w:tc>
          <w:tcPr>
            <w:tcW w:type="dxa" w:w="6350"/>
            <w:vAlign w:val="top"/>
          </w:tcPr>
          <w:p>
            <w:pPr>
              <w:spacing w:after="20" w:line="252" w:lineRule="auto"/>
            </w:pPr>
            <w:r>
              <w:rPr>
                <w:b w:val="0"/>
                <w:i w:val="0"/>
                <w:sz w:val="15"/>
              </w:rPr>
              <w:t>npm run build -w apps/api &amp;&amp; npm run build -w apps/web</w:t>
            </w:r>
          </w:p>
        </w:tc>
      </w:tr>
      <w:tr>
        <w:trPr>
          <w:cantSplit/>
        </w:trPr>
        <w:tc>
          <w:tcPr>
            <w:tcW w:type="dxa" w:w="1247"/>
            <w:vAlign w:val="top"/>
            <w:shd w:val="clear" w:color="auto" w:fill="FDF0F7"/>
          </w:tcPr>
          <w:p>
            <w:pPr>
              <w:spacing w:after="20" w:line="252" w:lineRule="auto"/>
            </w:pPr>
            <w:r>
              <w:rPr>
                <w:b w:val="0"/>
                <w:i w:val="0"/>
                <w:sz w:val="15"/>
              </w:rPr>
              <w:t>root</w:t>
            </w:r>
          </w:p>
        </w:tc>
        <w:tc>
          <w:tcPr>
            <w:tcW w:type="dxa" w:w="2041"/>
            <w:vAlign w:val="top"/>
            <w:shd w:val="clear" w:color="auto" w:fill="FDF0F7"/>
          </w:tcPr>
          <w:p>
            <w:pPr>
              <w:spacing w:after="20" w:line="252" w:lineRule="auto"/>
            </w:pPr>
            <w:r>
              <w:rPr>
                <w:b w:val="0"/>
                <w:i w:val="0"/>
                <w:sz w:val="15"/>
              </w:rPr>
              <w:t>lint</w:t>
            </w:r>
          </w:p>
        </w:tc>
        <w:tc>
          <w:tcPr>
            <w:tcW w:type="dxa" w:w="6350"/>
            <w:vAlign w:val="top"/>
            <w:shd w:val="clear" w:color="auto" w:fill="FDF0F7"/>
          </w:tcPr>
          <w:p>
            <w:pPr>
              <w:spacing w:after="20" w:line="252" w:lineRule="auto"/>
            </w:pPr>
            <w:r>
              <w:rPr>
                <w:b w:val="0"/>
                <w:i w:val="0"/>
                <w:sz w:val="15"/>
              </w:rPr>
              <w:t>npm run lint -w apps/api &amp;&amp; npm run lint -w apps/web</w:t>
            </w:r>
          </w:p>
        </w:tc>
      </w:tr>
      <w:tr>
        <w:trPr>
          <w:cantSplit/>
        </w:trPr>
        <w:tc>
          <w:tcPr>
            <w:tcW w:type="dxa" w:w="1247"/>
            <w:vAlign w:val="top"/>
          </w:tcPr>
          <w:p>
            <w:pPr>
              <w:spacing w:after="20" w:line="252" w:lineRule="auto"/>
            </w:pPr>
            <w:r>
              <w:rPr>
                <w:b w:val="0"/>
                <w:i w:val="0"/>
                <w:sz w:val="15"/>
              </w:rPr>
              <w:t>root</w:t>
            </w:r>
          </w:p>
        </w:tc>
        <w:tc>
          <w:tcPr>
            <w:tcW w:type="dxa" w:w="2041"/>
            <w:vAlign w:val="top"/>
          </w:tcPr>
          <w:p>
            <w:pPr>
              <w:spacing w:after="20" w:line="252" w:lineRule="auto"/>
            </w:pPr>
            <w:r>
              <w:rPr>
                <w:b w:val="0"/>
                <w:i w:val="0"/>
                <w:sz w:val="15"/>
              </w:rPr>
              <w:t>test</w:t>
            </w:r>
          </w:p>
        </w:tc>
        <w:tc>
          <w:tcPr>
            <w:tcW w:type="dxa" w:w="6350"/>
            <w:vAlign w:val="top"/>
          </w:tcPr>
          <w:p>
            <w:pPr>
              <w:spacing w:after="20" w:line="252" w:lineRule="auto"/>
            </w:pPr>
            <w:r>
              <w:rPr>
                <w:b w:val="0"/>
                <w:i w:val="0"/>
                <w:sz w:val="15"/>
              </w:rPr>
              <w:t>npm run test -w apps/api &amp;&amp; npm run test -w apps/web</w:t>
            </w:r>
          </w:p>
        </w:tc>
      </w:tr>
      <w:tr>
        <w:trPr>
          <w:cantSplit/>
        </w:trPr>
        <w:tc>
          <w:tcPr>
            <w:tcW w:type="dxa" w:w="1247"/>
            <w:vAlign w:val="top"/>
            <w:shd w:val="clear" w:color="auto" w:fill="FDF0F7"/>
          </w:tcPr>
          <w:p>
            <w:pPr>
              <w:spacing w:after="20" w:line="252" w:lineRule="auto"/>
            </w:pPr>
            <w:r>
              <w:rPr>
                <w:b w:val="0"/>
                <w:i w:val="0"/>
                <w:sz w:val="15"/>
              </w:rPr>
              <w:t>root</w:t>
            </w:r>
          </w:p>
        </w:tc>
        <w:tc>
          <w:tcPr>
            <w:tcW w:type="dxa" w:w="2041"/>
            <w:vAlign w:val="top"/>
            <w:shd w:val="clear" w:color="auto" w:fill="FDF0F7"/>
          </w:tcPr>
          <w:p>
            <w:pPr>
              <w:spacing w:after="20" w:line="252" w:lineRule="auto"/>
            </w:pPr>
            <w:r>
              <w:rPr>
                <w:b w:val="0"/>
                <w:i w:val="0"/>
                <w:sz w:val="15"/>
              </w:rPr>
              <w:t>dev:api</w:t>
            </w:r>
          </w:p>
        </w:tc>
        <w:tc>
          <w:tcPr>
            <w:tcW w:type="dxa" w:w="6350"/>
            <w:vAlign w:val="top"/>
            <w:shd w:val="clear" w:color="auto" w:fill="FDF0F7"/>
          </w:tcPr>
          <w:p>
            <w:pPr>
              <w:spacing w:after="20" w:line="252" w:lineRule="auto"/>
            </w:pPr>
            <w:r>
              <w:rPr>
                <w:b w:val="0"/>
                <w:i w:val="0"/>
                <w:sz w:val="15"/>
              </w:rPr>
              <w:t>npm run start:dev -w apps/api</w:t>
            </w:r>
          </w:p>
        </w:tc>
      </w:tr>
      <w:tr>
        <w:trPr>
          <w:cantSplit/>
        </w:trPr>
        <w:tc>
          <w:tcPr>
            <w:tcW w:type="dxa" w:w="1247"/>
            <w:vAlign w:val="top"/>
          </w:tcPr>
          <w:p>
            <w:pPr>
              <w:spacing w:after="20" w:line="252" w:lineRule="auto"/>
            </w:pPr>
            <w:r>
              <w:rPr>
                <w:b w:val="0"/>
                <w:i w:val="0"/>
                <w:sz w:val="15"/>
              </w:rPr>
              <w:t>root</w:t>
            </w:r>
          </w:p>
        </w:tc>
        <w:tc>
          <w:tcPr>
            <w:tcW w:type="dxa" w:w="2041"/>
            <w:vAlign w:val="top"/>
          </w:tcPr>
          <w:p>
            <w:pPr>
              <w:spacing w:after="20" w:line="252" w:lineRule="auto"/>
            </w:pPr>
            <w:r>
              <w:rPr>
                <w:b w:val="0"/>
                <w:i w:val="0"/>
                <w:sz w:val="15"/>
              </w:rPr>
              <w:t>dev:web</w:t>
            </w:r>
          </w:p>
        </w:tc>
        <w:tc>
          <w:tcPr>
            <w:tcW w:type="dxa" w:w="6350"/>
            <w:vAlign w:val="top"/>
          </w:tcPr>
          <w:p>
            <w:pPr>
              <w:spacing w:after="20" w:line="252" w:lineRule="auto"/>
            </w:pPr>
            <w:r>
              <w:rPr>
                <w:b w:val="0"/>
                <w:i w:val="0"/>
                <w:sz w:val="15"/>
              </w:rPr>
              <w:t>npm run dev -w apps/web</w:t>
            </w:r>
          </w:p>
        </w:tc>
      </w:tr>
      <w:tr>
        <w:trPr>
          <w:cantSplit/>
        </w:trPr>
        <w:tc>
          <w:tcPr>
            <w:tcW w:type="dxa" w:w="1247"/>
            <w:vAlign w:val="top"/>
            <w:shd w:val="clear" w:color="auto" w:fill="FDF0F7"/>
          </w:tcPr>
          <w:p>
            <w:pPr>
              <w:spacing w:after="20" w:line="252" w:lineRule="auto"/>
            </w:pPr>
            <w:r>
              <w:rPr>
                <w:b w:val="0"/>
                <w:i w:val="0"/>
                <w:sz w:val="15"/>
              </w:rPr>
              <w:t>apps/api</w:t>
            </w:r>
          </w:p>
        </w:tc>
        <w:tc>
          <w:tcPr>
            <w:tcW w:type="dxa" w:w="2041"/>
            <w:vAlign w:val="top"/>
            <w:shd w:val="clear" w:color="auto" w:fill="FDF0F7"/>
          </w:tcPr>
          <w:p>
            <w:pPr>
              <w:spacing w:after="20" w:line="252" w:lineRule="auto"/>
            </w:pPr>
            <w:r>
              <w:rPr>
                <w:b w:val="0"/>
                <w:i w:val="0"/>
                <w:sz w:val="15"/>
              </w:rPr>
              <w:t>build</w:t>
            </w:r>
          </w:p>
        </w:tc>
        <w:tc>
          <w:tcPr>
            <w:tcW w:type="dxa" w:w="6350"/>
            <w:vAlign w:val="top"/>
            <w:shd w:val="clear" w:color="auto" w:fill="FDF0F7"/>
          </w:tcPr>
          <w:p>
            <w:pPr>
              <w:spacing w:after="20" w:line="252" w:lineRule="auto"/>
            </w:pPr>
            <w:r>
              <w:rPr>
                <w:b w:val="0"/>
                <w:i w:val="0"/>
                <w:sz w:val="15"/>
              </w:rPr>
              <w:t>prisma generate &amp;&amp; nest build</w:t>
            </w:r>
          </w:p>
        </w:tc>
      </w:tr>
      <w:tr>
        <w:trPr>
          <w:cantSplit/>
        </w:trPr>
        <w:tc>
          <w:tcPr>
            <w:tcW w:type="dxa" w:w="1247"/>
            <w:vAlign w:val="top"/>
          </w:tcPr>
          <w:p>
            <w:pPr>
              <w:spacing w:after="20" w:line="252" w:lineRule="auto"/>
            </w:pPr>
            <w:r>
              <w:rPr>
                <w:b w:val="0"/>
                <w:i w:val="0"/>
                <w:sz w:val="15"/>
              </w:rPr>
              <w:t>apps/api</w:t>
            </w:r>
          </w:p>
        </w:tc>
        <w:tc>
          <w:tcPr>
            <w:tcW w:type="dxa" w:w="2041"/>
            <w:vAlign w:val="top"/>
          </w:tcPr>
          <w:p>
            <w:pPr>
              <w:spacing w:after="20" w:line="252" w:lineRule="auto"/>
            </w:pPr>
            <w:r>
              <w:rPr>
                <w:b w:val="0"/>
                <w:i w:val="0"/>
                <w:sz w:val="15"/>
              </w:rPr>
              <w:t>start</w:t>
            </w:r>
          </w:p>
        </w:tc>
        <w:tc>
          <w:tcPr>
            <w:tcW w:type="dxa" w:w="6350"/>
            <w:vAlign w:val="top"/>
          </w:tcPr>
          <w:p>
            <w:pPr>
              <w:spacing w:after="20" w:line="252" w:lineRule="auto"/>
            </w:pPr>
            <w:r>
              <w:rPr>
                <w:b w:val="0"/>
                <w:i w:val="0"/>
                <w:sz w:val="15"/>
              </w:rPr>
              <w:t>nest start</w:t>
            </w:r>
          </w:p>
        </w:tc>
      </w:tr>
      <w:tr>
        <w:trPr>
          <w:cantSplit/>
        </w:trPr>
        <w:tc>
          <w:tcPr>
            <w:tcW w:type="dxa" w:w="1247"/>
            <w:vAlign w:val="top"/>
            <w:shd w:val="clear" w:color="auto" w:fill="FDF0F7"/>
          </w:tcPr>
          <w:p>
            <w:pPr>
              <w:spacing w:after="20" w:line="252" w:lineRule="auto"/>
            </w:pPr>
            <w:r>
              <w:rPr>
                <w:b w:val="0"/>
                <w:i w:val="0"/>
                <w:sz w:val="15"/>
              </w:rPr>
              <w:t>apps/api</w:t>
            </w:r>
          </w:p>
        </w:tc>
        <w:tc>
          <w:tcPr>
            <w:tcW w:type="dxa" w:w="2041"/>
            <w:vAlign w:val="top"/>
            <w:shd w:val="clear" w:color="auto" w:fill="FDF0F7"/>
          </w:tcPr>
          <w:p>
            <w:pPr>
              <w:spacing w:after="20" w:line="252" w:lineRule="auto"/>
            </w:pPr>
            <w:r>
              <w:rPr>
                <w:b w:val="0"/>
                <w:i w:val="0"/>
                <w:sz w:val="15"/>
              </w:rPr>
              <w:t>start:dev</w:t>
            </w:r>
          </w:p>
        </w:tc>
        <w:tc>
          <w:tcPr>
            <w:tcW w:type="dxa" w:w="6350"/>
            <w:vAlign w:val="top"/>
            <w:shd w:val="clear" w:color="auto" w:fill="FDF0F7"/>
          </w:tcPr>
          <w:p>
            <w:pPr>
              <w:spacing w:after="20" w:line="252" w:lineRule="auto"/>
            </w:pPr>
            <w:r>
              <w:rPr>
                <w:b w:val="0"/>
                <w:i w:val="0"/>
                <w:sz w:val="15"/>
              </w:rPr>
              <w:t>nest start --watch</w:t>
            </w:r>
          </w:p>
        </w:tc>
      </w:tr>
      <w:tr>
        <w:trPr>
          <w:cantSplit/>
        </w:trPr>
        <w:tc>
          <w:tcPr>
            <w:tcW w:type="dxa" w:w="1247"/>
            <w:vAlign w:val="top"/>
          </w:tcPr>
          <w:p>
            <w:pPr>
              <w:spacing w:after="20" w:line="252" w:lineRule="auto"/>
            </w:pPr>
            <w:r>
              <w:rPr>
                <w:b w:val="0"/>
                <w:i w:val="0"/>
                <w:sz w:val="15"/>
              </w:rPr>
              <w:t>apps/api</w:t>
            </w:r>
          </w:p>
        </w:tc>
        <w:tc>
          <w:tcPr>
            <w:tcW w:type="dxa" w:w="2041"/>
            <w:vAlign w:val="top"/>
          </w:tcPr>
          <w:p>
            <w:pPr>
              <w:spacing w:after="20" w:line="252" w:lineRule="auto"/>
            </w:pPr>
            <w:r>
              <w:rPr>
                <w:b w:val="0"/>
                <w:i w:val="0"/>
                <w:sz w:val="15"/>
              </w:rPr>
              <w:t>start:prod</w:t>
            </w:r>
          </w:p>
        </w:tc>
        <w:tc>
          <w:tcPr>
            <w:tcW w:type="dxa" w:w="6350"/>
            <w:vAlign w:val="top"/>
          </w:tcPr>
          <w:p>
            <w:pPr>
              <w:spacing w:after="20" w:line="252" w:lineRule="auto"/>
            </w:pPr>
            <w:r>
              <w:rPr>
                <w:b w:val="0"/>
                <w:i w:val="0"/>
                <w:sz w:val="15"/>
              </w:rPr>
              <w:t>node dist/main.js</w:t>
            </w:r>
          </w:p>
        </w:tc>
      </w:tr>
      <w:tr>
        <w:trPr>
          <w:cantSplit/>
        </w:trPr>
        <w:tc>
          <w:tcPr>
            <w:tcW w:type="dxa" w:w="1247"/>
            <w:vAlign w:val="top"/>
            <w:shd w:val="clear" w:color="auto" w:fill="FDF0F7"/>
          </w:tcPr>
          <w:p>
            <w:pPr>
              <w:spacing w:after="20" w:line="252" w:lineRule="auto"/>
            </w:pPr>
            <w:r>
              <w:rPr>
                <w:b w:val="0"/>
                <w:i w:val="0"/>
                <w:sz w:val="15"/>
              </w:rPr>
              <w:t>apps/api</w:t>
            </w:r>
          </w:p>
        </w:tc>
        <w:tc>
          <w:tcPr>
            <w:tcW w:type="dxa" w:w="2041"/>
            <w:vAlign w:val="top"/>
            <w:shd w:val="clear" w:color="auto" w:fill="FDF0F7"/>
          </w:tcPr>
          <w:p>
            <w:pPr>
              <w:spacing w:after="20" w:line="252" w:lineRule="auto"/>
            </w:pPr>
            <w:r>
              <w:rPr>
                <w:b w:val="0"/>
                <w:i w:val="0"/>
                <w:sz w:val="15"/>
              </w:rPr>
              <w:t>lint</w:t>
            </w:r>
          </w:p>
        </w:tc>
        <w:tc>
          <w:tcPr>
            <w:tcW w:type="dxa" w:w="6350"/>
            <w:vAlign w:val="top"/>
            <w:shd w:val="clear" w:color="auto" w:fill="FDF0F7"/>
          </w:tcPr>
          <w:p>
            <w:pPr>
              <w:spacing w:after="20" w:line="252" w:lineRule="auto"/>
            </w:pPr>
            <w:r>
              <w:rPr>
                <w:b w:val="0"/>
                <w:i w:val="0"/>
                <w:sz w:val="15"/>
              </w:rPr>
              <w:t>oxlint src test</w:t>
            </w:r>
          </w:p>
        </w:tc>
      </w:tr>
      <w:tr>
        <w:trPr>
          <w:cantSplit/>
        </w:trPr>
        <w:tc>
          <w:tcPr>
            <w:tcW w:type="dxa" w:w="1247"/>
            <w:vAlign w:val="top"/>
          </w:tcPr>
          <w:p>
            <w:pPr>
              <w:spacing w:after="20" w:line="252" w:lineRule="auto"/>
            </w:pPr>
            <w:r>
              <w:rPr>
                <w:b w:val="0"/>
                <w:i w:val="0"/>
                <w:sz w:val="15"/>
              </w:rPr>
              <w:t>apps/api</w:t>
            </w:r>
          </w:p>
        </w:tc>
        <w:tc>
          <w:tcPr>
            <w:tcW w:type="dxa" w:w="2041"/>
            <w:vAlign w:val="top"/>
          </w:tcPr>
          <w:p>
            <w:pPr>
              <w:spacing w:after="20" w:line="252" w:lineRule="auto"/>
            </w:pPr>
            <w:r>
              <w:rPr>
                <w:b w:val="0"/>
                <w:i w:val="0"/>
                <w:sz w:val="15"/>
              </w:rPr>
              <w:t>format</w:t>
            </w:r>
          </w:p>
        </w:tc>
        <w:tc>
          <w:tcPr>
            <w:tcW w:type="dxa" w:w="6350"/>
            <w:vAlign w:val="top"/>
          </w:tcPr>
          <w:p>
            <w:pPr>
              <w:spacing w:after="20" w:line="252" w:lineRule="auto"/>
            </w:pPr>
            <w:r>
              <w:rPr>
                <w:b w:val="0"/>
                <w:i w:val="0"/>
                <w:sz w:val="15"/>
              </w:rPr>
              <w:t>prettier --write "src/</w:t>
            </w:r>
            <w:r>
              <w:rPr>
                <w:b/>
                <w:i w:val="0"/>
                <w:sz w:val="15"/>
              </w:rPr>
              <w:t>/*.ts" "test/</w:t>
            </w:r>
            <w:r>
              <w:rPr>
                <w:b w:val="0"/>
                <w:i w:val="0"/>
                <w:sz w:val="15"/>
              </w:rPr>
              <w:t>/*.ts"</w:t>
            </w:r>
          </w:p>
        </w:tc>
      </w:tr>
      <w:tr>
        <w:trPr>
          <w:cantSplit/>
        </w:trPr>
        <w:tc>
          <w:tcPr>
            <w:tcW w:type="dxa" w:w="1247"/>
            <w:vAlign w:val="top"/>
            <w:shd w:val="clear" w:color="auto" w:fill="FDF0F7"/>
          </w:tcPr>
          <w:p>
            <w:pPr>
              <w:spacing w:after="20" w:line="252" w:lineRule="auto"/>
            </w:pPr>
            <w:r>
              <w:rPr>
                <w:b w:val="0"/>
                <w:i w:val="0"/>
                <w:sz w:val="15"/>
              </w:rPr>
              <w:t>apps/api</w:t>
            </w:r>
          </w:p>
        </w:tc>
        <w:tc>
          <w:tcPr>
            <w:tcW w:type="dxa" w:w="2041"/>
            <w:vAlign w:val="top"/>
            <w:shd w:val="clear" w:color="auto" w:fill="FDF0F7"/>
          </w:tcPr>
          <w:p>
            <w:pPr>
              <w:spacing w:after="20" w:line="252" w:lineRule="auto"/>
            </w:pPr>
            <w:r>
              <w:rPr>
                <w:b w:val="0"/>
                <w:i w:val="0"/>
                <w:sz w:val="15"/>
              </w:rPr>
              <w:t>typecheck</w:t>
            </w:r>
          </w:p>
        </w:tc>
        <w:tc>
          <w:tcPr>
            <w:tcW w:type="dxa" w:w="6350"/>
            <w:vAlign w:val="top"/>
            <w:shd w:val="clear" w:color="auto" w:fill="FDF0F7"/>
          </w:tcPr>
          <w:p>
            <w:pPr>
              <w:spacing w:after="20" w:line="252" w:lineRule="auto"/>
            </w:pPr>
            <w:r>
              <w:rPr>
                <w:b w:val="0"/>
                <w:i w:val="0"/>
                <w:sz w:val="15"/>
              </w:rPr>
              <w:t>tsc --noEmit -p tsconfig.json</w:t>
            </w:r>
          </w:p>
        </w:tc>
      </w:tr>
      <w:tr>
        <w:trPr>
          <w:cantSplit/>
        </w:trPr>
        <w:tc>
          <w:tcPr>
            <w:tcW w:type="dxa" w:w="1247"/>
            <w:vAlign w:val="top"/>
          </w:tcPr>
          <w:p>
            <w:pPr>
              <w:spacing w:after="20" w:line="252" w:lineRule="auto"/>
            </w:pPr>
            <w:r>
              <w:rPr>
                <w:b w:val="0"/>
                <w:i w:val="0"/>
                <w:sz w:val="15"/>
              </w:rPr>
              <w:t>apps/api</w:t>
            </w:r>
          </w:p>
        </w:tc>
        <w:tc>
          <w:tcPr>
            <w:tcW w:type="dxa" w:w="2041"/>
            <w:vAlign w:val="top"/>
          </w:tcPr>
          <w:p>
            <w:pPr>
              <w:spacing w:after="20" w:line="252" w:lineRule="auto"/>
            </w:pPr>
            <w:r>
              <w:rPr>
                <w:b w:val="0"/>
                <w:i w:val="0"/>
                <w:sz w:val="15"/>
              </w:rPr>
              <w:t>test</w:t>
            </w:r>
          </w:p>
        </w:tc>
        <w:tc>
          <w:tcPr>
            <w:tcW w:type="dxa" w:w="6350"/>
            <w:vAlign w:val="top"/>
          </w:tcPr>
          <w:p>
            <w:pPr>
              <w:spacing w:after="20" w:line="252" w:lineRule="auto"/>
            </w:pPr>
            <w:r>
              <w:rPr>
                <w:b w:val="0"/>
                <w:i w:val="0"/>
                <w:sz w:val="15"/>
              </w:rPr>
              <w:t>vitest run</w:t>
            </w:r>
          </w:p>
        </w:tc>
      </w:tr>
      <w:tr>
        <w:trPr>
          <w:cantSplit/>
        </w:trPr>
        <w:tc>
          <w:tcPr>
            <w:tcW w:type="dxa" w:w="1247"/>
            <w:vAlign w:val="top"/>
            <w:shd w:val="clear" w:color="auto" w:fill="FDF0F7"/>
          </w:tcPr>
          <w:p>
            <w:pPr>
              <w:spacing w:after="20" w:line="252" w:lineRule="auto"/>
            </w:pPr>
            <w:r>
              <w:rPr>
                <w:b w:val="0"/>
                <w:i w:val="0"/>
                <w:sz w:val="15"/>
              </w:rPr>
              <w:t>apps/api</w:t>
            </w:r>
          </w:p>
        </w:tc>
        <w:tc>
          <w:tcPr>
            <w:tcW w:type="dxa" w:w="2041"/>
            <w:vAlign w:val="top"/>
            <w:shd w:val="clear" w:color="auto" w:fill="FDF0F7"/>
          </w:tcPr>
          <w:p>
            <w:pPr>
              <w:spacing w:after="20" w:line="252" w:lineRule="auto"/>
            </w:pPr>
            <w:r>
              <w:rPr>
                <w:b w:val="0"/>
                <w:i w:val="0"/>
                <w:sz w:val="15"/>
              </w:rPr>
              <w:t>test:e2e</w:t>
            </w:r>
          </w:p>
        </w:tc>
        <w:tc>
          <w:tcPr>
            <w:tcW w:type="dxa" w:w="6350"/>
            <w:vAlign w:val="top"/>
            <w:shd w:val="clear" w:color="auto" w:fill="FDF0F7"/>
          </w:tcPr>
          <w:p>
            <w:pPr>
              <w:spacing w:after="20" w:line="252" w:lineRule="auto"/>
            </w:pPr>
            <w:r>
              <w:rPr>
                <w:b w:val="0"/>
                <w:i w:val="0"/>
                <w:sz w:val="15"/>
              </w:rPr>
              <w:t>vitest run --config ./vitest.config.e2e.ts</w:t>
            </w:r>
          </w:p>
        </w:tc>
      </w:tr>
      <w:tr>
        <w:trPr>
          <w:cantSplit/>
        </w:trPr>
        <w:tc>
          <w:tcPr>
            <w:tcW w:type="dxa" w:w="1247"/>
            <w:vAlign w:val="top"/>
          </w:tcPr>
          <w:p>
            <w:pPr>
              <w:spacing w:after="20" w:line="252" w:lineRule="auto"/>
            </w:pPr>
            <w:r>
              <w:rPr>
                <w:b w:val="0"/>
                <w:i w:val="0"/>
                <w:sz w:val="15"/>
              </w:rPr>
              <w:t>apps/api</w:t>
            </w:r>
          </w:p>
        </w:tc>
        <w:tc>
          <w:tcPr>
            <w:tcW w:type="dxa" w:w="2041"/>
            <w:vAlign w:val="top"/>
          </w:tcPr>
          <w:p>
            <w:pPr>
              <w:spacing w:after="20" w:line="252" w:lineRule="auto"/>
            </w:pPr>
            <w:r>
              <w:rPr>
                <w:b w:val="0"/>
                <w:i w:val="0"/>
                <w:sz w:val="15"/>
              </w:rPr>
              <w:t>db:generate</w:t>
            </w:r>
          </w:p>
        </w:tc>
        <w:tc>
          <w:tcPr>
            <w:tcW w:type="dxa" w:w="6350"/>
            <w:vAlign w:val="top"/>
          </w:tcPr>
          <w:p>
            <w:pPr>
              <w:spacing w:after="20" w:line="252" w:lineRule="auto"/>
            </w:pPr>
            <w:r>
              <w:rPr>
                <w:b w:val="0"/>
                <w:i w:val="0"/>
                <w:sz w:val="15"/>
              </w:rPr>
              <w:t>prisma generate</w:t>
            </w:r>
          </w:p>
        </w:tc>
      </w:tr>
      <w:tr>
        <w:trPr>
          <w:cantSplit/>
        </w:trPr>
        <w:tc>
          <w:tcPr>
            <w:tcW w:type="dxa" w:w="1247"/>
            <w:vAlign w:val="top"/>
            <w:shd w:val="clear" w:color="auto" w:fill="FDF0F7"/>
          </w:tcPr>
          <w:p>
            <w:pPr>
              <w:spacing w:after="20" w:line="252" w:lineRule="auto"/>
            </w:pPr>
            <w:r>
              <w:rPr>
                <w:b w:val="0"/>
                <w:i w:val="0"/>
                <w:sz w:val="15"/>
              </w:rPr>
              <w:t>apps/api</w:t>
            </w:r>
          </w:p>
        </w:tc>
        <w:tc>
          <w:tcPr>
            <w:tcW w:type="dxa" w:w="2041"/>
            <w:vAlign w:val="top"/>
            <w:shd w:val="clear" w:color="auto" w:fill="FDF0F7"/>
          </w:tcPr>
          <w:p>
            <w:pPr>
              <w:spacing w:after="20" w:line="252" w:lineRule="auto"/>
            </w:pPr>
            <w:r>
              <w:rPr>
                <w:b w:val="0"/>
                <w:i w:val="0"/>
                <w:sz w:val="15"/>
              </w:rPr>
              <w:t>db:migrate</w:t>
            </w:r>
          </w:p>
        </w:tc>
        <w:tc>
          <w:tcPr>
            <w:tcW w:type="dxa" w:w="6350"/>
            <w:vAlign w:val="top"/>
            <w:shd w:val="clear" w:color="auto" w:fill="FDF0F7"/>
          </w:tcPr>
          <w:p>
            <w:pPr>
              <w:spacing w:after="20" w:line="252" w:lineRule="auto"/>
            </w:pPr>
            <w:r>
              <w:rPr>
                <w:b w:val="0"/>
                <w:i w:val="0"/>
                <w:sz w:val="15"/>
              </w:rPr>
              <w:t>prisma migrate deploy</w:t>
            </w:r>
          </w:p>
        </w:tc>
      </w:tr>
      <w:tr>
        <w:trPr>
          <w:cantSplit/>
        </w:trPr>
        <w:tc>
          <w:tcPr>
            <w:tcW w:type="dxa" w:w="1247"/>
            <w:vAlign w:val="top"/>
          </w:tcPr>
          <w:p>
            <w:pPr>
              <w:spacing w:after="20" w:line="252" w:lineRule="auto"/>
            </w:pPr>
            <w:r>
              <w:rPr>
                <w:b w:val="0"/>
                <w:i w:val="0"/>
                <w:sz w:val="15"/>
              </w:rPr>
              <w:t>apps/api</w:t>
            </w:r>
          </w:p>
        </w:tc>
        <w:tc>
          <w:tcPr>
            <w:tcW w:type="dxa" w:w="2041"/>
            <w:vAlign w:val="top"/>
          </w:tcPr>
          <w:p>
            <w:pPr>
              <w:spacing w:after="20" w:line="252" w:lineRule="auto"/>
            </w:pPr>
            <w:r>
              <w:rPr>
                <w:b w:val="0"/>
                <w:i w:val="0"/>
                <w:sz w:val="15"/>
              </w:rPr>
              <w:t>db:migrate:dev</w:t>
            </w:r>
          </w:p>
        </w:tc>
        <w:tc>
          <w:tcPr>
            <w:tcW w:type="dxa" w:w="6350"/>
            <w:vAlign w:val="top"/>
          </w:tcPr>
          <w:p>
            <w:pPr>
              <w:spacing w:after="20" w:line="252" w:lineRule="auto"/>
            </w:pPr>
            <w:r>
              <w:rPr>
                <w:b w:val="0"/>
                <w:i w:val="0"/>
                <w:sz w:val="15"/>
              </w:rPr>
              <w:t>prisma migrate dev</w:t>
            </w:r>
          </w:p>
        </w:tc>
      </w:tr>
      <w:tr>
        <w:trPr>
          <w:cantSplit/>
        </w:trPr>
        <w:tc>
          <w:tcPr>
            <w:tcW w:type="dxa" w:w="1247"/>
            <w:vAlign w:val="top"/>
            <w:shd w:val="clear" w:color="auto" w:fill="FDF0F7"/>
          </w:tcPr>
          <w:p>
            <w:pPr>
              <w:spacing w:after="20" w:line="252" w:lineRule="auto"/>
            </w:pPr>
            <w:r>
              <w:rPr>
                <w:b w:val="0"/>
                <w:i w:val="0"/>
                <w:sz w:val="15"/>
              </w:rPr>
              <w:t>apps/api</w:t>
            </w:r>
          </w:p>
        </w:tc>
        <w:tc>
          <w:tcPr>
            <w:tcW w:type="dxa" w:w="2041"/>
            <w:vAlign w:val="top"/>
            <w:shd w:val="clear" w:color="auto" w:fill="FDF0F7"/>
          </w:tcPr>
          <w:p>
            <w:pPr>
              <w:spacing w:after="20" w:line="252" w:lineRule="auto"/>
            </w:pPr>
            <w:r>
              <w:rPr>
                <w:b w:val="0"/>
                <w:i w:val="0"/>
                <w:sz w:val="15"/>
              </w:rPr>
              <w:t>db:seed</w:t>
            </w:r>
          </w:p>
        </w:tc>
        <w:tc>
          <w:tcPr>
            <w:tcW w:type="dxa" w:w="6350"/>
            <w:vAlign w:val="top"/>
            <w:shd w:val="clear" w:color="auto" w:fill="FDF0F7"/>
          </w:tcPr>
          <w:p>
            <w:pPr>
              <w:spacing w:after="20" w:line="252" w:lineRule="auto"/>
            </w:pPr>
            <w:r>
              <w:rPr>
                <w:b w:val="0"/>
                <w:i w:val="0"/>
                <w:sz w:val="15"/>
              </w:rPr>
              <w:t>node --import @swc-node/register/esm-register prisma/seed.ts</w:t>
            </w:r>
          </w:p>
        </w:tc>
      </w:tr>
      <w:tr>
        <w:trPr>
          <w:cantSplit/>
        </w:trPr>
        <w:tc>
          <w:tcPr>
            <w:tcW w:type="dxa" w:w="1247"/>
            <w:vAlign w:val="top"/>
          </w:tcPr>
          <w:p>
            <w:pPr>
              <w:spacing w:after="20" w:line="252" w:lineRule="auto"/>
            </w:pPr>
            <w:r>
              <w:rPr>
                <w:b w:val="0"/>
                <w:i w:val="0"/>
                <w:sz w:val="15"/>
              </w:rPr>
              <w:t>apps/api</w:t>
            </w:r>
          </w:p>
        </w:tc>
        <w:tc>
          <w:tcPr>
            <w:tcW w:type="dxa" w:w="2041"/>
            <w:vAlign w:val="top"/>
          </w:tcPr>
          <w:p>
            <w:pPr>
              <w:spacing w:after="20" w:line="252" w:lineRule="auto"/>
            </w:pPr>
            <w:r>
              <w:rPr>
                <w:b w:val="0"/>
                <w:i w:val="0"/>
                <w:sz w:val="15"/>
              </w:rPr>
              <w:t>db:seed:demo</w:t>
            </w:r>
          </w:p>
        </w:tc>
        <w:tc>
          <w:tcPr>
            <w:tcW w:type="dxa" w:w="6350"/>
            <w:vAlign w:val="top"/>
          </w:tcPr>
          <w:p>
            <w:pPr>
              <w:spacing w:after="20" w:line="252" w:lineRule="auto"/>
            </w:pPr>
            <w:r>
              <w:rPr>
                <w:b w:val="0"/>
                <w:i w:val="0"/>
                <w:sz w:val="15"/>
              </w:rPr>
              <w:t>node --import @swc-node/register/esm-register prisma/seed-demo.ts</w:t>
            </w:r>
          </w:p>
        </w:tc>
      </w:tr>
      <w:tr>
        <w:trPr>
          <w:cantSplit/>
        </w:trPr>
        <w:tc>
          <w:tcPr>
            <w:tcW w:type="dxa" w:w="1247"/>
            <w:vAlign w:val="top"/>
            <w:shd w:val="clear" w:color="auto" w:fill="FDF0F7"/>
          </w:tcPr>
          <w:p>
            <w:pPr>
              <w:spacing w:after="20" w:line="252" w:lineRule="auto"/>
            </w:pPr>
            <w:r>
              <w:rPr>
                <w:b w:val="0"/>
                <w:i w:val="0"/>
                <w:sz w:val="15"/>
              </w:rPr>
              <w:t>apps/web</w:t>
            </w:r>
          </w:p>
        </w:tc>
        <w:tc>
          <w:tcPr>
            <w:tcW w:type="dxa" w:w="2041"/>
            <w:vAlign w:val="top"/>
            <w:shd w:val="clear" w:color="auto" w:fill="FDF0F7"/>
          </w:tcPr>
          <w:p>
            <w:pPr>
              <w:spacing w:after="20" w:line="252" w:lineRule="auto"/>
            </w:pPr>
            <w:r>
              <w:rPr>
                <w:b w:val="0"/>
                <w:i w:val="0"/>
                <w:sz w:val="15"/>
              </w:rPr>
              <w:t>dev</w:t>
            </w:r>
          </w:p>
        </w:tc>
        <w:tc>
          <w:tcPr>
            <w:tcW w:type="dxa" w:w="6350"/>
            <w:vAlign w:val="top"/>
            <w:shd w:val="clear" w:color="auto" w:fill="FDF0F7"/>
          </w:tcPr>
          <w:p>
            <w:pPr>
              <w:spacing w:after="20" w:line="252" w:lineRule="auto"/>
            </w:pPr>
            <w:r>
              <w:rPr>
                <w:b w:val="0"/>
                <w:i w:val="0"/>
                <w:sz w:val="15"/>
              </w:rPr>
              <w:t>vite</w:t>
            </w:r>
          </w:p>
        </w:tc>
      </w:tr>
      <w:tr>
        <w:trPr>
          <w:cantSplit/>
        </w:trPr>
        <w:tc>
          <w:tcPr>
            <w:tcW w:type="dxa" w:w="1247"/>
            <w:vAlign w:val="top"/>
          </w:tcPr>
          <w:p>
            <w:pPr>
              <w:spacing w:after="20" w:line="252" w:lineRule="auto"/>
            </w:pPr>
            <w:r>
              <w:rPr>
                <w:b w:val="0"/>
                <w:i w:val="0"/>
                <w:sz w:val="15"/>
              </w:rPr>
              <w:t>apps/web</w:t>
            </w:r>
          </w:p>
        </w:tc>
        <w:tc>
          <w:tcPr>
            <w:tcW w:type="dxa" w:w="2041"/>
            <w:vAlign w:val="top"/>
          </w:tcPr>
          <w:p>
            <w:pPr>
              <w:spacing w:after="20" w:line="252" w:lineRule="auto"/>
            </w:pPr>
            <w:r>
              <w:rPr>
                <w:b w:val="0"/>
                <w:i w:val="0"/>
                <w:sz w:val="15"/>
              </w:rPr>
              <w:t>build</w:t>
            </w:r>
          </w:p>
        </w:tc>
        <w:tc>
          <w:tcPr>
            <w:tcW w:type="dxa" w:w="6350"/>
            <w:vAlign w:val="top"/>
          </w:tcPr>
          <w:p>
            <w:pPr>
              <w:spacing w:after="20" w:line="252" w:lineRule="auto"/>
            </w:pPr>
            <w:r>
              <w:rPr>
                <w:b w:val="0"/>
                <w:i w:val="0"/>
                <w:sz w:val="15"/>
              </w:rPr>
              <w:t>tsc -b &amp;&amp; vite build</w:t>
            </w:r>
          </w:p>
        </w:tc>
      </w:tr>
      <w:tr>
        <w:trPr>
          <w:cantSplit/>
        </w:trPr>
        <w:tc>
          <w:tcPr>
            <w:tcW w:type="dxa" w:w="1247"/>
            <w:vAlign w:val="top"/>
            <w:shd w:val="clear" w:color="auto" w:fill="FDF0F7"/>
          </w:tcPr>
          <w:p>
            <w:pPr>
              <w:spacing w:after="20" w:line="252" w:lineRule="auto"/>
            </w:pPr>
            <w:r>
              <w:rPr>
                <w:b w:val="0"/>
                <w:i w:val="0"/>
                <w:sz w:val="15"/>
              </w:rPr>
              <w:t>apps/web</w:t>
            </w:r>
          </w:p>
        </w:tc>
        <w:tc>
          <w:tcPr>
            <w:tcW w:type="dxa" w:w="2041"/>
            <w:vAlign w:val="top"/>
            <w:shd w:val="clear" w:color="auto" w:fill="FDF0F7"/>
          </w:tcPr>
          <w:p>
            <w:pPr>
              <w:spacing w:after="20" w:line="252" w:lineRule="auto"/>
            </w:pPr>
            <w:r>
              <w:rPr>
                <w:b w:val="0"/>
                <w:i w:val="0"/>
                <w:sz w:val="15"/>
              </w:rPr>
              <w:t>preview</w:t>
            </w:r>
          </w:p>
        </w:tc>
        <w:tc>
          <w:tcPr>
            <w:tcW w:type="dxa" w:w="6350"/>
            <w:vAlign w:val="top"/>
            <w:shd w:val="clear" w:color="auto" w:fill="FDF0F7"/>
          </w:tcPr>
          <w:p>
            <w:pPr>
              <w:spacing w:after="20" w:line="252" w:lineRule="auto"/>
            </w:pPr>
            <w:r>
              <w:rPr>
                <w:b w:val="0"/>
                <w:i w:val="0"/>
                <w:sz w:val="15"/>
              </w:rPr>
              <w:t>vite preview</w:t>
            </w:r>
          </w:p>
        </w:tc>
      </w:tr>
      <w:tr>
        <w:trPr>
          <w:cantSplit/>
        </w:trPr>
        <w:tc>
          <w:tcPr>
            <w:tcW w:type="dxa" w:w="1247"/>
            <w:vAlign w:val="top"/>
          </w:tcPr>
          <w:p>
            <w:pPr>
              <w:spacing w:after="20" w:line="252" w:lineRule="auto"/>
            </w:pPr>
            <w:r>
              <w:rPr>
                <w:b w:val="0"/>
                <w:i w:val="0"/>
                <w:sz w:val="15"/>
              </w:rPr>
              <w:t>apps/web</w:t>
            </w:r>
          </w:p>
        </w:tc>
        <w:tc>
          <w:tcPr>
            <w:tcW w:type="dxa" w:w="2041"/>
            <w:vAlign w:val="top"/>
          </w:tcPr>
          <w:p>
            <w:pPr>
              <w:spacing w:after="20" w:line="252" w:lineRule="auto"/>
            </w:pPr>
            <w:r>
              <w:rPr>
                <w:b w:val="0"/>
                <w:i w:val="0"/>
                <w:sz w:val="15"/>
              </w:rPr>
              <w:t>lint</w:t>
            </w:r>
          </w:p>
        </w:tc>
        <w:tc>
          <w:tcPr>
            <w:tcW w:type="dxa" w:w="6350"/>
            <w:vAlign w:val="top"/>
          </w:tcPr>
          <w:p>
            <w:pPr>
              <w:spacing w:after="20" w:line="252" w:lineRule="auto"/>
            </w:pPr>
            <w:r>
              <w:rPr>
                <w:b w:val="0"/>
                <w:i w:val="0"/>
                <w:sz w:val="15"/>
              </w:rPr>
              <w:t>oxlint src</w:t>
            </w:r>
          </w:p>
        </w:tc>
      </w:tr>
      <w:tr>
        <w:trPr>
          <w:cantSplit/>
        </w:trPr>
        <w:tc>
          <w:tcPr>
            <w:tcW w:type="dxa" w:w="1247"/>
            <w:vAlign w:val="top"/>
            <w:shd w:val="clear" w:color="auto" w:fill="FDF0F7"/>
          </w:tcPr>
          <w:p>
            <w:pPr>
              <w:spacing w:after="20" w:line="252" w:lineRule="auto"/>
            </w:pPr>
            <w:r>
              <w:rPr>
                <w:b w:val="0"/>
                <w:i w:val="0"/>
                <w:sz w:val="15"/>
              </w:rPr>
              <w:t>apps/web</w:t>
            </w:r>
          </w:p>
        </w:tc>
        <w:tc>
          <w:tcPr>
            <w:tcW w:type="dxa" w:w="2041"/>
            <w:vAlign w:val="top"/>
            <w:shd w:val="clear" w:color="auto" w:fill="FDF0F7"/>
          </w:tcPr>
          <w:p>
            <w:pPr>
              <w:spacing w:after="20" w:line="252" w:lineRule="auto"/>
            </w:pPr>
            <w:r>
              <w:rPr>
                <w:b w:val="0"/>
                <w:i w:val="0"/>
                <w:sz w:val="15"/>
              </w:rPr>
              <w:t>typecheck</w:t>
            </w:r>
          </w:p>
        </w:tc>
        <w:tc>
          <w:tcPr>
            <w:tcW w:type="dxa" w:w="6350"/>
            <w:vAlign w:val="top"/>
            <w:shd w:val="clear" w:color="auto" w:fill="FDF0F7"/>
          </w:tcPr>
          <w:p>
            <w:pPr>
              <w:spacing w:after="20" w:line="252" w:lineRule="auto"/>
            </w:pPr>
            <w:r>
              <w:rPr>
                <w:b w:val="0"/>
                <w:i w:val="0"/>
                <w:sz w:val="15"/>
              </w:rPr>
              <w:t>tsc -b</w:t>
            </w:r>
          </w:p>
        </w:tc>
      </w:tr>
      <w:tr>
        <w:trPr>
          <w:cantSplit/>
        </w:trPr>
        <w:tc>
          <w:tcPr>
            <w:tcW w:type="dxa" w:w="1247"/>
            <w:vAlign w:val="top"/>
          </w:tcPr>
          <w:p>
            <w:pPr>
              <w:spacing w:after="20" w:line="252" w:lineRule="auto"/>
            </w:pPr>
            <w:r>
              <w:rPr>
                <w:b w:val="0"/>
                <w:i w:val="0"/>
                <w:sz w:val="15"/>
              </w:rPr>
              <w:t>apps/web</w:t>
            </w:r>
          </w:p>
        </w:tc>
        <w:tc>
          <w:tcPr>
            <w:tcW w:type="dxa" w:w="2041"/>
            <w:vAlign w:val="top"/>
          </w:tcPr>
          <w:p>
            <w:pPr>
              <w:spacing w:after="20" w:line="252" w:lineRule="auto"/>
            </w:pPr>
            <w:r>
              <w:rPr>
                <w:b w:val="0"/>
                <w:i w:val="0"/>
                <w:sz w:val="15"/>
              </w:rPr>
              <w:t>test</w:t>
            </w:r>
          </w:p>
        </w:tc>
        <w:tc>
          <w:tcPr>
            <w:tcW w:type="dxa" w:w="6350"/>
            <w:vAlign w:val="top"/>
          </w:tcPr>
          <w:p>
            <w:pPr>
              <w:spacing w:after="20" w:line="252" w:lineRule="auto"/>
            </w:pPr>
            <w:r>
              <w:rPr>
                <w:b w:val="0"/>
                <w:i w:val="0"/>
                <w:sz w:val="15"/>
              </w:rPr>
              <w:t>vitest run</w:t>
            </w:r>
          </w:p>
        </w:tc>
      </w:tr>
    </w:tbl>
    <w:p>
      <w:pPr>
        <w:pStyle w:val="Caption"/>
        <w:jc w:val="center"/>
      </w:pPr>
      <w:r>
        <w:rPr>
          <w:b w:val="0"/>
          <w:i w:val="0"/>
        </w:rPr>
        <w:t>Table 20: npm scripts</w:t>
      </w:r>
    </w:p>
    <w:p>
      <w:pPr>
        <w:pStyle w:val="Heading2"/>
      </w:pPr>
      <w:r>
        <w:t>15.4 Coding conventions</w:t>
      </w:r>
    </w:p>
    <w:p>
      <w:pPr>
        <w:pStyle w:val="ListBullet"/>
      </w:pPr>
      <w:r>
        <w:rPr>
          <w:b w:val="0"/>
          <w:i w:val="0"/>
        </w:rPr>
        <w:t>TypeScript strict mode, ES modules with .js import suffixes; Prettier (single quotes, trailing commas, 100 columns) and oxlint must pass; CI checks formatting, lint, types, tests and build.</w:t>
      </w:r>
    </w:p>
    <w:p>
      <w:pPr>
        <w:pStyle w:val="ListBullet"/>
      </w:pPr>
      <w:r>
        <w:rPr>
          <w:b w:val="0"/>
          <w:i w:val="0"/>
        </w:rPr>
        <w:t>Controllers are thin: validation by DTO classes (class-validator), authorisation by decorators (@ForAudience, @RequirePermissions, @Public only where intended), logic in services.</w:t>
      </w:r>
    </w:p>
    <w:p>
      <w:pPr>
        <w:pStyle w:val="ListBullet"/>
      </w:pPr>
      <w:r>
        <w:rPr>
          <w:b w:val="0"/>
          <w:i w:val="0"/>
        </w:rPr>
        <w:t>Every state change that matters is audited with AuditService.record inside the same transaction; anything sent to Core or FIN goes through OutboxService.enqueue in that transaction.</w:t>
      </w:r>
    </w:p>
    <w:p>
      <w:pPr>
        <w:pStyle w:val="ListBullet"/>
      </w:pPr>
      <w:r>
        <w:rPr>
          <w:b w:val="0"/>
          <w:i w:val="0"/>
        </w:rPr>
        <w:t>Business rule failures throw BusinessRuleError with a stable code; missing records use notFound(); stale updates use staleRecord(). Never return stack traces or internal messages to clients.</w:t>
      </w:r>
    </w:p>
    <w:p>
      <w:pPr>
        <w:pStyle w:val="ListBullet"/>
      </w:pPr>
      <w:r>
        <w:rPr>
          <w:b w:val="0"/>
          <w:i w:val="0"/>
        </w:rPr>
        <w:t>Portal queries always apply the data scope (DataScopeService.recordFilter); back-office routes declare permissions.</w:t>
      </w:r>
    </w:p>
    <w:p>
      <w:pPr>
        <w:pStyle w:val="ListBullet"/>
      </w:pPr>
      <w:r>
        <w:rPr>
          <w:b w:val="0"/>
          <w:i w:val="0"/>
        </w:rPr>
        <w:t>Money as Prisma.Decimal through money()/sum(); dates as UTC instants or business dates via businessToday(); reference numbers via NumberingService.</w:t>
      </w:r>
    </w:p>
    <w:p>
      <w:pPr>
        <w:pStyle w:val="ListBullet"/>
      </w:pPr>
      <w:r>
        <w:rPr>
          <w:b w:val="0"/>
          <w:i w:val="0"/>
        </w:rPr>
        <w:t>Database changes only by migration (npx prisma migrate dev --name &lt;change&gt;), reviewed in the pull request, expand-and-contract for anything already in production; update dictionary_text.py so the Data Dictionary build passes.</w:t>
      </w:r>
    </w:p>
    <w:p>
      <w:pPr>
        <w:pStyle w:val="ListBullet"/>
      </w:pPr>
      <w:r>
        <w:rPr>
          <w:b w:val="0"/>
          <w:i w:val="0"/>
        </w:rPr>
        <w:t>Tests: unit tests next to the code (*.spec.ts); end-to-end tests in apps/api/test for new endpoints and permissions.</w:t>
      </w:r>
    </w:p>
    <w:p>
      <w:pPr>
        <w:pStyle w:val="ListBullet"/>
      </w:pPr>
      <w:r>
        <w:rPr>
          <w:b w:val="0"/>
          <w:i w:val="0"/>
        </w:rPr>
        <w:t>British English in user-facing text; Shariah-appropriate terms (participant, contribution, takaful).</w:t>
      </w:r>
    </w:p>
    <w:p>
      <w:pPr>
        <w:pStyle w:val="Heading2"/>
      </w:pPr>
      <w:r>
        <w:t>15.5 How to</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927"/>
        <w:gridCol w:w="7711"/>
      </w:tblGrid>
      <w:tr>
        <w:trPr>
          <w:cantSplit/>
          <w:tblHeader/>
        </w:trPr>
        <w:tc>
          <w:tcPr>
            <w:tcW w:type="dxa" w:w="1928"/>
            <w:shd w:val="clear" w:color="auto" w:fill="E1058C"/>
            <w:vAlign w:val="center"/>
          </w:tcPr>
          <w:p>
            <w:pPr>
              <w:spacing w:after="0"/>
            </w:pPr>
            <w:r>
              <w:rPr>
                <w:b/>
                <w:i w:val="0"/>
                <w:color w:val="FFFFFF"/>
                <w:sz w:val="16"/>
              </w:rPr>
              <w:t>Task</w:t>
            </w:r>
          </w:p>
        </w:tc>
        <w:tc>
          <w:tcPr>
            <w:tcW w:type="dxa" w:w="7710"/>
            <w:shd w:val="clear" w:color="auto" w:fill="E1058C"/>
            <w:vAlign w:val="center"/>
          </w:tcPr>
          <w:p>
            <w:pPr>
              <w:spacing w:after="0"/>
            </w:pPr>
            <w:r>
              <w:rPr>
                <w:b/>
                <w:i w:val="0"/>
                <w:color w:val="FFFFFF"/>
                <w:sz w:val="16"/>
              </w:rPr>
              <w:t>Steps</w:t>
            </w:r>
          </w:p>
        </w:tc>
      </w:tr>
      <w:tr>
        <w:trPr>
          <w:cantSplit/>
        </w:trPr>
        <w:tc>
          <w:tcPr>
            <w:tcW w:type="dxa" w:w="1928"/>
            <w:vAlign w:val="top"/>
          </w:tcPr>
          <w:p>
            <w:pPr>
              <w:spacing w:after="20" w:line="252" w:lineRule="auto"/>
            </w:pPr>
            <w:r>
              <w:rPr>
                <w:b/>
                <w:i w:val="0"/>
                <w:sz w:val="16"/>
              </w:rPr>
              <w:t>Add a module</w:t>
            </w:r>
          </w:p>
        </w:tc>
        <w:tc>
          <w:tcPr>
            <w:tcW w:type="dxa" w:w="7710"/>
            <w:vAlign w:val="top"/>
          </w:tcPr>
          <w:p>
            <w:pPr>
              <w:spacing w:after="20" w:line="252" w:lineRule="auto"/>
            </w:pPr>
            <w:r>
              <w:rPr>
                <w:b w:val="0"/>
                <w:i w:val="0"/>
                <w:sz w:val="16"/>
              </w:rPr>
              <w:t>Create apps/api/src/modules/&lt;area&gt; with &lt;area&gt;.module.ts, controller, service and DTOs; add the module to app.module.ts; add permissions to common/security/permissions.ts (code and catalogue entry) and to roles in reference-data/roles.ts; add tests.</w:t>
            </w:r>
          </w:p>
        </w:tc>
      </w:tr>
      <w:tr>
        <w:trPr>
          <w:cantSplit/>
        </w:trPr>
        <w:tc>
          <w:tcPr>
            <w:tcW w:type="dxa" w:w="1928"/>
            <w:vAlign w:val="top"/>
            <w:shd w:val="clear" w:color="auto" w:fill="FDF0F7"/>
          </w:tcPr>
          <w:p>
            <w:pPr>
              <w:spacing w:after="20" w:line="252" w:lineRule="auto"/>
            </w:pPr>
            <w:r>
              <w:rPr>
                <w:b/>
                <w:i w:val="0"/>
                <w:sz w:val="16"/>
              </w:rPr>
              <w:t>Add an endpoint</w:t>
            </w:r>
          </w:p>
        </w:tc>
        <w:tc>
          <w:tcPr>
            <w:tcW w:type="dxa" w:w="7710"/>
            <w:vAlign w:val="top"/>
            <w:shd w:val="clear" w:color="auto" w:fill="FDF0F7"/>
          </w:tcPr>
          <w:p>
            <w:pPr>
              <w:spacing w:after="20" w:line="252" w:lineRule="auto"/>
            </w:pPr>
            <w:r>
              <w:rPr>
                <w:b w:val="0"/>
                <w:i w:val="0"/>
                <w:sz w:val="16"/>
              </w:rPr>
              <w:t>Add the method to the controller with @Get/@Post..., a DTO for the body or query, @RequirePermissions (and audience on the controller); implement in the service with scope and audit; add an end-to-end test for allowed and denied users; regenerate docs/api/openapi.json.</w:t>
            </w:r>
          </w:p>
        </w:tc>
      </w:tr>
      <w:tr>
        <w:trPr>
          <w:cantSplit/>
        </w:trPr>
        <w:tc>
          <w:tcPr>
            <w:tcW w:type="dxa" w:w="1928"/>
            <w:vAlign w:val="top"/>
          </w:tcPr>
          <w:p>
            <w:pPr>
              <w:spacing w:after="20" w:line="252" w:lineRule="auto"/>
            </w:pPr>
            <w:r>
              <w:rPr>
                <w:b/>
                <w:i w:val="0"/>
                <w:sz w:val="16"/>
              </w:rPr>
              <w:t>Add a product</w:t>
            </w:r>
          </w:p>
        </w:tc>
        <w:tc>
          <w:tcPr>
            <w:tcW w:type="dxa" w:w="7710"/>
            <w:vAlign w:val="top"/>
          </w:tcPr>
          <w:p>
            <w:pPr>
              <w:spacing w:after="20" w:line="252" w:lineRule="auto"/>
            </w:pPr>
            <w:r>
              <w:rPr>
                <w:b w:val="0"/>
                <w:i w:val="0"/>
                <w:sz w:val="16"/>
              </w:rPr>
              <w:t>Add the product to prisma/reference-data/products.ts with code, rating engine (FINANCING or FIXED_PLAN), config, required documents and questionnaire; run npm run db:seed (adds missing products only) or create it in production through a scripted change; if the product needs a new rating model, add an engine in modules/products/rating and register it in rating-engines.ts with unit tests.</w:t>
            </w:r>
          </w:p>
        </w:tc>
      </w:tr>
      <w:tr>
        <w:trPr>
          <w:cantSplit/>
        </w:trPr>
        <w:tc>
          <w:tcPr>
            <w:tcW w:type="dxa" w:w="1928"/>
            <w:vAlign w:val="top"/>
            <w:shd w:val="clear" w:color="auto" w:fill="FDF0F7"/>
          </w:tcPr>
          <w:p>
            <w:pPr>
              <w:spacing w:after="20" w:line="252" w:lineRule="auto"/>
            </w:pPr>
            <w:r>
              <w:rPr>
                <w:b/>
                <w:i w:val="0"/>
                <w:sz w:val="16"/>
              </w:rPr>
              <w:t>Add a report</w:t>
            </w:r>
          </w:p>
        </w:tc>
        <w:tc>
          <w:tcPr>
            <w:tcW w:type="dxa" w:w="7710"/>
            <w:vAlign w:val="top"/>
            <w:shd w:val="clear" w:color="auto" w:fill="FDF0F7"/>
          </w:tcPr>
          <w:p>
            <w:pPr>
              <w:spacing w:after="20" w:line="252" w:lineRule="auto"/>
            </w:pPr>
            <w:r>
              <w:rPr>
                <w:b w:val="0"/>
                <w:i w:val="0"/>
                <w:sz w:val="16"/>
              </w:rPr>
              <w:t>Add a ReportDefinition (code, name, audiences, filters, columns, run) to modules/reports/report-definitions.ts; use the data scope in run(); export, preview and scheduling work without further code; add a unit test.</w:t>
            </w:r>
          </w:p>
        </w:tc>
      </w:tr>
      <w:tr>
        <w:trPr>
          <w:cantSplit/>
        </w:trPr>
        <w:tc>
          <w:tcPr>
            <w:tcW w:type="dxa" w:w="1928"/>
            <w:vAlign w:val="top"/>
          </w:tcPr>
          <w:p>
            <w:pPr>
              <w:spacing w:after="20" w:line="252" w:lineRule="auto"/>
            </w:pPr>
            <w:r>
              <w:rPr>
                <w:b/>
                <w:i w:val="0"/>
                <w:sz w:val="16"/>
              </w:rPr>
              <w:t>Add an approval type</w:t>
            </w:r>
          </w:p>
        </w:tc>
        <w:tc>
          <w:tcPr>
            <w:tcW w:type="dxa" w:w="7710"/>
            <w:vAlign w:val="top"/>
          </w:tcPr>
          <w:p>
            <w:pPr>
              <w:spacing w:after="20" w:line="252" w:lineRule="auto"/>
            </w:pPr>
            <w:r>
              <w:rPr>
                <w:b w:val="0"/>
                <w:i w:val="0"/>
                <w:sz w:val="16"/>
              </w:rPr>
              <w:t>Add the value to enum ApprovalType in schema.prisma and create a migration; add a workflow definition with its steps to reference-data/workflows.ts; implement an ApprovalHandler (onApproved, onRejected, optional onWithdrawn) and register it with WorkflowService.registerHandler in onModuleInit; raise requests with WorkflowService.submit inside the business transaction.</w:t>
            </w:r>
          </w:p>
        </w:tc>
      </w:tr>
      <w:tr>
        <w:trPr>
          <w:cantSplit/>
        </w:trPr>
        <w:tc>
          <w:tcPr>
            <w:tcW w:type="dxa" w:w="1928"/>
            <w:vAlign w:val="top"/>
            <w:shd w:val="clear" w:color="auto" w:fill="FDF0F7"/>
          </w:tcPr>
          <w:p>
            <w:pPr>
              <w:spacing w:after="20" w:line="252" w:lineRule="auto"/>
            </w:pPr>
            <w:r>
              <w:rPr>
                <w:b/>
                <w:i w:val="0"/>
                <w:sz w:val="16"/>
              </w:rPr>
              <w:t>Add a business parameter</w:t>
            </w:r>
          </w:p>
        </w:tc>
        <w:tc>
          <w:tcPr>
            <w:tcW w:type="dxa" w:w="7710"/>
            <w:vAlign w:val="top"/>
            <w:shd w:val="clear" w:color="auto" w:fill="FDF0F7"/>
          </w:tcPr>
          <w:p>
            <w:pPr>
              <w:spacing w:after="20" w:line="252" w:lineRule="auto"/>
            </w:pPr>
            <w:r>
              <w:rPr>
                <w:b w:val="0"/>
                <w:i w:val="0"/>
                <w:sz w:val="16"/>
              </w:rPr>
              <w:t>Add the key and default (with range) to modules/settings/setting-keys.ts; read it through SettingsService; defaults are seeded at start-up.</w:t>
            </w:r>
          </w:p>
        </w:tc>
      </w:tr>
      <w:tr>
        <w:trPr>
          <w:cantSplit/>
        </w:trPr>
        <w:tc>
          <w:tcPr>
            <w:tcW w:type="dxa" w:w="1928"/>
            <w:vAlign w:val="top"/>
          </w:tcPr>
          <w:p>
            <w:pPr>
              <w:spacing w:after="20" w:line="252" w:lineRule="auto"/>
            </w:pPr>
            <w:r>
              <w:rPr>
                <w:b/>
                <w:i w:val="0"/>
                <w:sz w:val="16"/>
              </w:rPr>
              <w:t>Add a scheduled job</w:t>
            </w:r>
          </w:p>
        </w:tc>
        <w:tc>
          <w:tcPr>
            <w:tcW w:type="dxa" w:w="7710"/>
            <w:vAlign w:val="top"/>
          </w:tcPr>
          <w:p>
            <w:pPr>
              <w:spacing w:after="20" w:line="252" w:lineRule="auto"/>
            </w:pPr>
            <w:r>
              <w:rPr>
                <w:b w:val="0"/>
                <w:i w:val="0"/>
                <w:sz w:val="16"/>
              </w:rPr>
              <w:t>Use @Cron or @Interval with timeZone BUSINESS_TIME_ZONE, return early when JOBS_ENABLED is false, and wrap the work in prisma.withJobLock('&lt;job-name&gt;', ...).</w:t>
            </w:r>
          </w:p>
        </w:tc>
      </w:tr>
    </w:tbl>
    <w:p>
      <w:pPr>
        <w:pStyle w:val="Caption"/>
        <w:jc w:val="center"/>
      </w:pPr>
      <w:r>
        <w:rPr>
          <w:b w:val="0"/>
          <w:i w:val="0"/>
        </w:rPr>
        <w:t>Table 21: Common development tasks</w:t>
      </w:r>
    </w:p>
    <w:p>
      <w:pPr>
        <w:pStyle w:val="Heading1"/>
        <w:pageBreakBefore/>
        <w:pBdr>
          <w:bottom w:val="single" w:sz="12" w:space="4" w:color="F58220"/>
        </w:pBdr>
      </w:pPr>
      <w:r>
        <w:t>16. Handover Checklist</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4649"/>
        <w:gridCol w:w="2381"/>
        <w:gridCol w:w="1701"/>
        <w:gridCol w:w="907"/>
      </w:tblGrid>
      <w:tr>
        <w:trPr>
          <w:cantSplit/>
          <w:tblHeader/>
        </w:trPr>
        <w:tc>
          <w:tcPr>
            <w:tcW w:type="dxa" w:w="4649"/>
            <w:shd w:val="clear" w:color="auto" w:fill="E1058C"/>
            <w:vAlign w:val="center"/>
          </w:tcPr>
          <w:p>
            <w:pPr>
              <w:spacing w:after="0"/>
            </w:pPr>
            <w:r>
              <w:rPr>
                <w:b/>
                <w:i w:val="0"/>
                <w:color w:val="FFFFFF"/>
                <w:sz w:val="17"/>
              </w:rPr>
              <w:t>Item</w:t>
            </w:r>
          </w:p>
        </w:tc>
        <w:tc>
          <w:tcPr>
            <w:tcW w:type="dxa" w:w="2381"/>
            <w:shd w:val="clear" w:color="auto" w:fill="E1058C"/>
            <w:vAlign w:val="center"/>
          </w:tcPr>
          <w:p>
            <w:pPr>
              <w:spacing w:after="0"/>
            </w:pPr>
            <w:r>
              <w:rPr>
                <w:b/>
                <w:i w:val="0"/>
                <w:color w:val="FFFFFF"/>
                <w:sz w:val="17"/>
              </w:rPr>
              <w:t>Evidence</w:t>
            </w:r>
          </w:p>
        </w:tc>
        <w:tc>
          <w:tcPr>
            <w:tcW w:type="dxa" w:w="1701"/>
            <w:shd w:val="clear" w:color="auto" w:fill="E1058C"/>
            <w:vAlign w:val="center"/>
          </w:tcPr>
          <w:p>
            <w:pPr>
              <w:spacing w:after="0"/>
            </w:pPr>
            <w:r>
              <w:rPr>
                <w:b/>
                <w:i w:val="0"/>
                <w:color w:val="FFFFFF"/>
                <w:sz w:val="17"/>
              </w:rPr>
              <w:t>Owner</w:t>
            </w:r>
          </w:p>
        </w:tc>
        <w:tc>
          <w:tcPr>
            <w:tcW w:type="dxa" w:w="907"/>
            <w:shd w:val="clear" w:color="auto" w:fill="E1058C"/>
            <w:vAlign w:val="center"/>
          </w:tcPr>
          <w:p>
            <w:pPr>
              <w:spacing w:after="0"/>
            </w:pPr>
            <w:r>
              <w:rPr>
                <w:b/>
                <w:i w:val="0"/>
                <w:color w:val="FFFFFF"/>
                <w:sz w:val="17"/>
              </w:rPr>
              <w:t>Done</w:t>
            </w:r>
          </w:p>
        </w:tc>
      </w:tr>
      <w:tr>
        <w:trPr>
          <w:cantSplit/>
        </w:trPr>
        <w:tc>
          <w:tcPr>
            <w:tcW w:type="dxa" w:w="4649"/>
            <w:vAlign w:val="top"/>
          </w:tcPr>
          <w:p>
            <w:pPr>
              <w:spacing w:after="20" w:line="252" w:lineRule="auto"/>
            </w:pPr>
            <w:r>
              <w:rPr>
                <w:b w:val="0"/>
                <w:i w:val="0"/>
                <w:sz w:val="17"/>
              </w:rPr>
              <w:t>Source code repository with full history transferred to IIFT/IITH</w:t>
            </w:r>
          </w:p>
        </w:tc>
        <w:tc>
          <w:tcPr>
            <w:tcW w:type="dxa" w:w="2381"/>
            <w:vAlign w:val="top"/>
          </w:tcPr>
          <w:p>
            <w:pPr>
              <w:spacing w:after="20" w:line="252" w:lineRule="auto"/>
            </w:pPr>
            <w:r>
              <w:rPr>
                <w:b w:val="0"/>
                <w:i w:val="0"/>
                <w:sz w:val="17"/>
              </w:rPr>
              <w:t>Repository access confirmed</w:t>
            </w:r>
          </w:p>
        </w:tc>
        <w:tc>
          <w:tcPr>
            <w:tcW w:type="dxa" w:w="1701"/>
            <w:vAlign w:val="top"/>
          </w:tcPr>
          <w:p>
            <w:pPr>
              <w:spacing w:after="20" w:line="252" w:lineRule="auto"/>
            </w:pPr>
            <w:r>
              <w:rPr>
                <w:b w:val="0"/>
                <w:i w:val="0"/>
                <w:sz w:val="17"/>
              </w:rPr>
              <w:t>iorta</w:t>
            </w:r>
          </w:p>
        </w:tc>
        <w:tc>
          <w:tcPr>
            <w:tcW w:type="dxa" w:w="907"/>
            <w:vAlign w:val="top"/>
          </w:tcPr>
          <w:p>
            <w:pPr>
              <w:spacing w:after="20" w:line="252" w:lineRule="auto"/>
              <w:jc w:val="center"/>
            </w:pPr>
            <w:r>
              <w:rPr>
                <w:b w:val="0"/>
                <w:i w:val="0"/>
                <w:sz w:val="17"/>
              </w:rPr>
              <w:t>☐</w:t>
            </w:r>
          </w:p>
        </w:tc>
      </w:tr>
      <w:tr>
        <w:trPr>
          <w:cantSplit/>
        </w:trPr>
        <w:tc>
          <w:tcPr>
            <w:tcW w:type="dxa" w:w="4649"/>
            <w:vAlign w:val="top"/>
            <w:shd w:val="clear" w:color="auto" w:fill="FDF0F7"/>
          </w:tcPr>
          <w:p>
            <w:pPr>
              <w:spacing w:after="20" w:line="252" w:lineRule="auto"/>
            </w:pPr>
            <w:r>
              <w:rPr>
                <w:b w:val="0"/>
                <w:i w:val="0"/>
                <w:sz w:val="17"/>
              </w:rPr>
              <w:t>Production, UAT and SIT environments documented with access granted</w:t>
            </w:r>
          </w:p>
        </w:tc>
        <w:tc>
          <w:tcPr>
            <w:tcW w:type="dxa" w:w="2381"/>
            <w:vAlign w:val="top"/>
            <w:shd w:val="clear" w:color="auto" w:fill="FDF0F7"/>
          </w:tcPr>
          <w:p>
            <w:pPr>
              <w:spacing w:after="20" w:line="252" w:lineRule="auto"/>
            </w:pPr>
            <w:r>
              <w:rPr>
                <w:b w:val="0"/>
                <w:i w:val="0"/>
                <w:sz w:val="17"/>
              </w:rPr>
              <w:t>Access matrix</w:t>
            </w:r>
          </w:p>
        </w:tc>
        <w:tc>
          <w:tcPr>
            <w:tcW w:type="dxa" w:w="1701"/>
            <w:vAlign w:val="top"/>
            <w:shd w:val="clear" w:color="auto" w:fill="FDF0F7"/>
          </w:tcPr>
          <w:p>
            <w:pPr>
              <w:spacing w:after="20" w:line="252" w:lineRule="auto"/>
            </w:pPr>
            <w:r>
              <w:rPr>
                <w:b w:val="0"/>
                <w:i w:val="0"/>
                <w:sz w:val="17"/>
              </w:rPr>
              <w:t>iorta, IITH</w:t>
            </w:r>
          </w:p>
        </w:tc>
        <w:tc>
          <w:tcPr>
            <w:tcW w:type="dxa" w:w="907"/>
            <w:vAlign w:val="top"/>
            <w:shd w:val="clear" w:color="auto" w:fill="FDF0F7"/>
          </w:tcPr>
          <w:p>
            <w:pPr>
              <w:spacing w:after="20" w:line="252" w:lineRule="auto"/>
              <w:jc w:val="center"/>
            </w:pPr>
            <w:r>
              <w:rPr>
                <w:b w:val="0"/>
                <w:i w:val="0"/>
                <w:sz w:val="17"/>
              </w:rPr>
              <w:t>☐</w:t>
            </w:r>
          </w:p>
        </w:tc>
      </w:tr>
      <w:tr>
        <w:trPr>
          <w:cantSplit/>
        </w:trPr>
        <w:tc>
          <w:tcPr>
            <w:tcW w:type="dxa" w:w="4649"/>
            <w:vAlign w:val="top"/>
          </w:tcPr>
          <w:p>
            <w:pPr>
              <w:spacing w:after="20" w:line="252" w:lineRule="auto"/>
            </w:pPr>
            <w:r>
              <w:rPr>
                <w:b w:val="0"/>
                <w:i w:val="0"/>
                <w:sz w:val="17"/>
              </w:rPr>
              <w:t>Secrets and keys held in the IITH vault; no copies outside</w:t>
            </w:r>
          </w:p>
        </w:tc>
        <w:tc>
          <w:tcPr>
            <w:tcW w:type="dxa" w:w="2381"/>
            <w:vAlign w:val="top"/>
          </w:tcPr>
          <w:p>
            <w:pPr>
              <w:spacing w:after="20" w:line="252" w:lineRule="auto"/>
            </w:pPr>
            <w:r>
              <w:rPr>
                <w:b w:val="0"/>
                <w:i w:val="0"/>
                <w:sz w:val="17"/>
              </w:rPr>
              <w:t>Vault inventory signed</w:t>
            </w:r>
          </w:p>
        </w:tc>
        <w:tc>
          <w:tcPr>
            <w:tcW w:type="dxa" w:w="1701"/>
            <w:vAlign w:val="top"/>
          </w:tcPr>
          <w:p>
            <w:pPr>
              <w:spacing w:after="20" w:line="252" w:lineRule="auto"/>
            </w:pPr>
            <w:r>
              <w:rPr>
                <w:b w:val="0"/>
                <w:i w:val="0"/>
                <w:sz w:val="17"/>
              </w:rPr>
              <w:t>IITH, iorta</w:t>
            </w:r>
          </w:p>
        </w:tc>
        <w:tc>
          <w:tcPr>
            <w:tcW w:type="dxa" w:w="907"/>
            <w:vAlign w:val="top"/>
          </w:tcPr>
          <w:p>
            <w:pPr>
              <w:spacing w:after="20" w:line="252" w:lineRule="auto"/>
              <w:jc w:val="center"/>
            </w:pPr>
            <w:r>
              <w:rPr>
                <w:b w:val="0"/>
                <w:i w:val="0"/>
                <w:sz w:val="17"/>
              </w:rPr>
              <w:t>☐</w:t>
            </w:r>
          </w:p>
        </w:tc>
      </w:tr>
      <w:tr>
        <w:trPr>
          <w:cantSplit/>
        </w:trPr>
        <w:tc>
          <w:tcPr>
            <w:tcW w:type="dxa" w:w="4649"/>
            <w:vAlign w:val="top"/>
            <w:shd w:val="clear" w:color="auto" w:fill="FDF0F7"/>
          </w:tcPr>
          <w:p>
            <w:pPr>
              <w:spacing w:after="20" w:line="252" w:lineRule="auto"/>
            </w:pPr>
            <w:r>
              <w:rPr>
                <w:b w:val="0"/>
                <w:i w:val="0"/>
                <w:sz w:val="17"/>
              </w:rPr>
              <w:t>Monitoring dashboards and alert rules live; alert recipients tested</w:t>
            </w:r>
          </w:p>
        </w:tc>
        <w:tc>
          <w:tcPr>
            <w:tcW w:type="dxa" w:w="2381"/>
            <w:vAlign w:val="top"/>
            <w:shd w:val="clear" w:color="auto" w:fill="FDF0F7"/>
          </w:tcPr>
          <w:p>
            <w:pPr>
              <w:spacing w:after="20" w:line="252" w:lineRule="auto"/>
            </w:pPr>
            <w:r>
              <w:rPr>
                <w:b w:val="0"/>
                <w:i w:val="0"/>
                <w:sz w:val="17"/>
              </w:rPr>
              <w:t>Test alert received</w:t>
            </w:r>
          </w:p>
        </w:tc>
        <w:tc>
          <w:tcPr>
            <w:tcW w:type="dxa" w:w="1701"/>
            <w:vAlign w:val="top"/>
            <w:shd w:val="clear" w:color="auto" w:fill="FDF0F7"/>
          </w:tcPr>
          <w:p>
            <w:pPr>
              <w:spacing w:after="20" w:line="252" w:lineRule="auto"/>
            </w:pPr>
            <w:r>
              <w:rPr>
                <w:b w:val="0"/>
                <w:i w:val="0"/>
                <w:sz w:val="17"/>
              </w:rPr>
              <w:t>iorta</w:t>
            </w:r>
          </w:p>
        </w:tc>
        <w:tc>
          <w:tcPr>
            <w:tcW w:type="dxa" w:w="907"/>
            <w:vAlign w:val="top"/>
            <w:shd w:val="clear" w:color="auto" w:fill="FDF0F7"/>
          </w:tcPr>
          <w:p>
            <w:pPr>
              <w:spacing w:after="20" w:line="252" w:lineRule="auto"/>
              <w:jc w:val="center"/>
            </w:pPr>
            <w:r>
              <w:rPr>
                <w:b w:val="0"/>
                <w:i w:val="0"/>
                <w:sz w:val="17"/>
              </w:rPr>
              <w:t>☐</w:t>
            </w:r>
          </w:p>
        </w:tc>
      </w:tr>
      <w:tr>
        <w:trPr>
          <w:cantSplit/>
        </w:trPr>
        <w:tc>
          <w:tcPr>
            <w:tcW w:type="dxa" w:w="4649"/>
            <w:vAlign w:val="top"/>
          </w:tcPr>
          <w:p>
            <w:pPr>
              <w:spacing w:after="20" w:line="252" w:lineRule="auto"/>
            </w:pPr>
            <w:r>
              <w:rPr>
                <w:b w:val="0"/>
                <w:i w:val="0"/>
                <w:sz w:val="17"/>
              </w:rPr>
              <w:t>Backups running; one restore tested and reconciled</w:t>
            </w:r>
          </w:p>
        </w:tc>
        <w:tc>
          <w:tcPr>
            <w:tcW w:type="dxa" w:w="2381"/>
            <w:vAlign w:val="top"/>
          </w:tcPr>
          <w:p>
            <w:pPr>
              <w:spacing w:after="20" w:line="252" w:lineRule="auto"/>
            </w:pPr>
            <w:r>
              <w:rPr>
                <w:b w:val="0"/>
                <w:i w:val="0"/>
                <w:sz w:val="17"/>
              </w:rPr>
              <w:t>Restore test record</w:t>
            </w:r>
          </w:p>
        </w:tc>
        <w:tc>
          <w:tcPr>
            <w:tcW w:type="dxa" w:w="1701"/>
            <w:vAlign w:val="top"/>
          </w:tcPr>
          <w:p>
            <w:pPr>
              <w:spacing w:after="20" w:line="252" w:lineRule="auto"/>
            </w:pPr>
            <w:r>
              <w:rPr>
                <w:b w:val="0"/>
                <w:i w:val="0"/>
                <w:sz w:val="17"/>
              </w:rPr>
              <w:t>IITH, iorta</w:t>
            </w:r>
          </w:p>
        </w:tc>
        <w:tc>
          <w:tcPr>
            <w:tcW w:type="dxa" w:w="907"/>
            <w:vAlign w:val="top"/>
          </w:tcPr>
          <w:p>
            <w:pPr>
              <w:spacing w:after="20" w:line="252" w:lineRule="auto"/>
              <w:jc w:val="center"/>
            </w:pPr>
            <w:r>
              <w:rPr>
                <w:b w:val="0"/>
                <w:i w:val="0"/>
                <w:sz w:val="17"/>
              </w:rPr>
              <w:t>☐</w:t>
            </w:r>
          </w:p>
        </w:tc>
      </w:tr>
      <w:tr>
        <w:trPr>
          <w:cantSplit/>
        </w:trPr>
        <w:tc>
          <w:tcPr>
            <w:tcW w:type="dxa" w:w="4649"/>
            <w:vAlign w:val="top"/>
            <w:shd w:val="clear" w:color="auto" w:fill="FDF0F7"/>
          </w:tcPr>
          <w:p>
            <w:pPr>
              <w:spacing w:after="20" w:line="252" w:lineRule="auto"/>
            </w:pPr>
            <w:r>
              <w:rPr>
                <w:b w:val="0"/>
                <w:i w:val="0"/>
                <w:sz w:val="17"/>
              </w:rPr>
              <w:t>DR replication running; DR test plan agreed</w:t>
            </w:r>
          </w:p>
        </w:tc>
        <w:tc>
          <w:tcPr>
            <w:tcW w:type="dxa" w:w="2381"/>
            <w:vAlign w:val="top"/>
            <w:shd w:val="clear" w:color="auto" w:fill="FDF0F7"/>
          </w:tcPr>
          <w:p>
            <w:pPr>
              <w:spacing w:after="20" w:line="252" w:lineRule="auto"/>
            </w:pPr>
            <w:r>
              <w:rPr>
                <w:b w:val="0"/>
                <w:i w:val="0"/>
                <w:sz w:val="17"/>
              </w:rPr>
              <w:t>Plan approved</w:t>
            </w:r>
          </w:p>
        </w:tc>
        <w:tc>
          <w:tcPr>
            <w:tcW w:type="dxa" w:w="1701"/>
            <w:vAlign w:val="top"/>
            <w:shd w:val="clear" w:color="auto" w:fill="FDF0F7"/>
          </w:tcPr>
          <w:p>
            <w:pPr>
              <w:spacing w:after="20" w:line="252" w:lineRule="auto"/>
            </w:pPr>
            <w:r>
              <w:rPr>
                <w:b w:val="0"/>
                <w:i w:val="0"/>
                <w:sz w:val="17"/>
              </w:rPr>
              <w:t>IITH, iorta</w:t>
            </w:r>
          </w:p>
        </w:tc>
        <w:tc>
          <w:tcPr>
            <w:tcW w:type="dxa" w:w="907"/>
            <w:vAlign w:val="top"/>
            <w:shd w:val="clear" w:color="auto" w:fill="FDF0F7"/>
          </w:tcPr>
          <w:p>
            <w:pPr>
              <w:spacing w:after="20" w:line="252" w:lineRule="auto"/>
              <w:jc w:val="center"/>
            </w:pPr>
            <w:r>
              <w:rPr>
                <w:b w:val="0"/>
                <w:i w:val="0"/>
                <w:sz w:val="17"/>
              </w:rPr>
              <w:t>☐</w:t>
            </w:r>
          </w:p>
        </w:tc>
      </w:tr>
      <w:tr>
        <w:trPr>
          <w:cantSplit/>
        </w:trPr>
        <w:tc>
          <w:tcPr>
            <w:tcW w:type="dxa" w:w="4649"/>
            <w:vAlign w:val="top"/>
          </w:tcPr>
          <w:p>
            <w:pPr>
              <w:spacing w:after="20" w:line="252" w:lineRule="auto"/>
            </w:pPr>
            <w:r>
              <w:rPr>
                <w:b w:val="0"/>
                <w:i w:val="0"/>
                <w:sz w:val="17"/>
              </w:rPr>
              <w:t>Runbooks in this document executed once in UAT by IIFT/IITH staff</w:t>
            </w:r>
          </w:p>
        </w:tc>
        <w:tc>
          <w:tcPr>
            <w:tcW w:type="dxa" w:w="2381"/>
            <w:vAlign w:val="top"/>
          </w:tcPr>
          <w:p>
            <w:pPr>
              <w:spacing w:after="20" w:line="252" w:lineRule="auto"/>
            </w:pPr>
            <w:r>
              <w:rPr>
                <w:b w:val="0"/>
                <w:i w:val="0"/>
                <w:sz w:val="17"/>
              </w:rPr>
              <w:t>Signed runbook log</w:t>
            </w:r>
          </w:p>
        </w:tc>
        <w:tc>
          <w:tcPr>
            <w:tcW w:type="dxa" w:w="1701"/>
            <w:vAlign w:val="top"/>
          </w:tcPr>
          <w:p>
            <w:pPr>
              <w:spacing w:after="20" w:line="252" w:lineRule="auto"/>
            </w:pPr>
            <w:r>
              <w:rPr>
                <w:b w:val="0"/>
                <w:i w:val="0"/>
                <w:sz w:val="17"/>
              </w:rPr>
              <w:t>IIFT, iorta</w:t>
            </w:r>
          </w:p>
        </w:tc>
        <w:tc>
          <w:tcPr>
            <w:tcW w:type="dxa" w:w="907"/>
            <w:vAlign w:val="top"/>
          </w:tcPr>
          <w:p>
            <w:pPr>
              <w:spacing w:after="20" w:line="252" w:lineRule="auto"/>
              <w:jc w:val="center"/>
            </w:pPr>
            <w:r>
              <w:rPr>
                <w:b w:val="0"/>
                <w:i w:val="0"/>
                <w:sz w:val="17"/>
              </w:rPr>
              <w:t>☐</w:t>
            </w:r>
          </w:p>
        </w:tc>
      </w:tr>
      <w:tr>
        <w:trPr>
          <w:cantSplit/>
        </w:trPr>
        <w:tc>
          <w:tcPr>
            <w:tcW w:type="dxa" w:w="4649"/>
            <w:vAlign w:val="top"/>
            <w:shd w:val="clear" w:color="auto" w:fill="FDF0F7"/>
          </w:tcPr>
          <w:p>
            <w:pPr>
              <w:spacing w:after="20" w:line="252" w:lineRule="auto"/>
            </w:pPr>
            <w:r>
              <w:rPr>
                <w:b w:val="0"/>
                <w:i w:val="0"/>
                <w:sz w:val="17"/>
              </w:rPr>
              <w:t>Knowledge-transfer sessions delivered and attended</w:t>
            </w:r>
          </w:p>
        </w:tc>
        <w:tc>
          <w:tcPr>
            <w:tcW w:type="dxa" w:w="2381"/>
            <w:vAlign w:val="top"/>
            <w:shd w:val="clear" w:color="auto" w:fill="FDF0F7"/>
          </w:tcPr>
          <w:p>
            <w:pPr>
              <w:spacing w:after="20" w:line="252" w:lineRule="auto"/>
            </w:pPr>
            <w:r>
              <w:rPr>
                <w:b w:val="0"/>
                <w:i w:val="0"/>
                <w:sz w:val="17"/>
              </w:rPr>
              <w:t>Attendance and feedback</w:t>
            </w:r>
          </w:p>
        </w:tc>
        <w:tc>
          <w:tcPr>
            <w:tcW w:type="dxa" w:w="1701"/>
            <w:vAlign w:val="top"/>
            <w:shd w:val="clear" w:color="auto" w:fill="FDF0F7"/>
          </w:tcPr>
          <w:p>
            <w:pPr>
              <w:spacing w:after="20" w:line="252" w:lineRule="auto"/>
            </w:pPr>
            <w:r>
              <w:rPr>
                <w:b w:val="0"/>
                <w:i w:val="0"/>
                <w:sz w:val="17"/>
              </w:rPr>
              <w:t>iorta</w:t>
            </w:r>
          </w:p>
        </w:tc>
        <w:tc>
          <w:tcPr>
            <w:tcW w:type="dxa" w:w="907"/>
            <w:vAlign w:val="top"/>
            <w:shd w:val="clear" w:color="auto" w:fill="FDF0F7"/>
          </w:tcPr>
          <w:p>
            <w:pPr>
              <w:spacing w:after="20" w:line="252" w:lineRule="auto"/>
              <w:jc w:val="center"/>
            </w:pPr>
            <w:r>
              <w:rPr>
                <w:b w:val="0"/>
                <w:i w:val="0"/>
                <w:sz w:val="17"/>
              </w:rPr>
              <w:t>☐</w:t>
            </w:r>
          </w:p>
        </w:tc>
      </w:tr>
      <w:tr>
        <w:trPr>
          <w:cantSplit/>
        </w:trPr>
        <w:tc>
          <w:tcPr>
            <w:tcW w:type="dxa" w:w="4649"/>
            <w:vAlign w:val="top"/>
          </w:tcPr>
          <w:p>
            <w:pPr>
              <w:spacing w:after="20" w:line="252" w:lineRule="auto"/>
            </w:pPr>
            <w:r>
              <w:rPr>
                <w:b w:val="0"/>
                <w:i w:val="0"/>
                <w:sz w:val="17"/>
              </w:rPr>
              <w:t>Escalation contacts completed and tested</w:t>
            </w:r>
          </w:p>
        </w:tc>
        <w:tc>
          <w:tcPr>
            <w:tcW w:type="dxa" w:w="2381"/>
            <w:vAlign w:val="top"/>
          </w:tcPr>
          <w:p>
            <w:pPr>
              <w:spacing w:after="20" w:line="252" w:lineRule="auto"/>
            </w:pPr>
            <w:r>
              <w:rPr>
                <w:b w:val="0"/>
                <w:i w:val="0"/>
                <w:sz w:val="17"/>
              </w:rPr>
              <w:t>Contact test record</w:t>
            </w:r>
          </w:p>
        </w:tc>
        <w:tc>
          <w:tcPr>
            <w:tcW w:type="dxa" w:w="1701"/>
            <w:vAlign w:val="top"/>
          </w:tcPr>
          <w:p>
            <w:pPr>
              <w:spacing w:after="20" w:line="252" w:lineRule="auto"/>
            </w:pPr>
            <w:r>
              <w:rPr>
                <w:b w:val="0"/>
                <w:i w:val="0"/>
                <w:sz w:val="17"/>
              </w:rPr>
              <w:t>IIFT, iorta</w:t>
            </w:r>
          </w:p>
        </w:tc>
        <w:tc>
          <w:tcPr>
            <w:tcW w:type="dxa" w:w="907"/>
            <w:vAlign w:val="top"/>
          </w:tcPr>
          <w:p>
            <w:pPr>
              <w:spacing w:after="20" w:line="252" w:lineRule="auto"/>
              <w:jc w:val="center"/>
            </w:pPr>
            <w:r>
              <w:rPr>
                <w:b w:val="0"/>
                <w:i w:val="0"/>
                <w:sz w:val="17"/>
              </w:rPr>
              <w:t>☐</w:t>
            </w:r>
          </w:p>
        </w:tc>
      </w:tr>
      <w:tr>
        <w:trPr>
          <w:cantSplit/>
        </w:trPr>
        <w:tc>
          <w:tcPr>
            <w:tcW w:type="dxa" w:w="4649"/>
            <w:vAlign w:val="top"/>
            <w:shd w:val="clear" w:color="auto" w:fill="FDF0F7"/>
          </w:tcPr>
          <w:p>
            <w:pPr>
              <w:spacing w:after="20" w:line="252" w:lineRule="auto"/>
            </w:pPr>
            <w:r>
              <w:rPr>
                <w:b w:val="0"/>
                <w:i w:val="0"/>
                <w:sz w:val="17"/>
              </w:rPr>
              <w:t>Known-error list and open defect list handed over</w:t>
            </w:r>
          </w:p>
        </w:tc>
        <w:tc>
          <w:tcPr>
            <w:tcW w:type="dxa" w:w="2381"/>
            <w:vAlign w:val="top"/>
            <w:shd w:val="clear" w:color="auto" w:fill="FDF0F7"/>
          </w:tcPr>
          <w:p>
            <w:pPr>
              <w:spacing w:after="20" w:line="252" w:lineRule="auto"/>
            </w:pPr>
            <w:r>
              <w:rPr>
                <w:b w:val="0"/>
                <w:i w:val="0"/>
                <w:sz w:val="17"/>
              </w:rPr>
              <w:t>Lists accepted</w:t>
            </w:r>
          </w:p>
        </w:tc>
        <w:tc>
          <w:tcPr>
            <w:tcW w:type="dxa" w:w="1701"/>
            <w:vAlign w:val="top"/>
            <w:shd w:val="clear" w:color="auto" w:fill="FDF0F7"/>
          </w:tcPr>
          <w:p>
            <w:pPr>
              <w:spacing w:after="20" w:line="252" w:lineRule="auto"/>
            </w:pPr>
            <w:r>
              <w:rPr>
                <w:b w:val="0"/>
                <w:i w:val="0"/>
                <w:sz w:val="17"/>
              </w:rPr>
              <w:t>iorta</w:t>
            </w:r>
          </w:p>
        </w:tc>
        <w:tc>
          <w:tcPr>
            <w:tcW w:type="dxa" w:w="907"/>
            <w:vAlign w:val="top"/>
            <w:shd w:val="clear" w:color="auto" w:fill="FDF0F7"/>
          </w:tcPr>
          <w:p>
            <w:pPr>
              <w:spacing w:after="20" w:line="252" w:lineRule="auto"/>
              <w:jc w:val="center"/>
            </w:pPr>
            <w:r>
              <w:rPr>
                <w:b w:val="0"/>
                <w:i w:val="0"/>
                <w:sz w:val="17"/>
              </w:rPr>
              <w:t>☐</w:t>
            </w:r>
          </w:p>
        </w:tc>
      </w:tr>
      <w:tr>
        <w:trPr>
          <w:cantSplit/>
        </w:trPr>
        <w:tc>
          <w:tcPr>
            <w:tcW w:type="dxa" w:w="4649"/>
            <w:vAlign w:val="top"/>
          </w:tcPr>
          <w:p>
            <w:pPr>
              <w:spacing w:after="20" w:line="252" w:lineRule="auto"/>
            </w:pPr>
            <w:r>
              <w:rPr>
                <w:b w:val="0"/>
                <w:i w:val="0"/>
                <w:sz w:val="17"/>
              </w:rPr>
              <w:t>Data Dictionary and Solution Architecture at the go-live version</w:t>
            </w:r>
          </w:p>
        </w:tc>
        <w:tc>
          <w:tcPr>
            <w:tcW w:type="dxa" w:w="2381"/>
            <w:vAlign w:val="top"/>
          </w:tcPr>
          <w:p>
            <w:pPr>
              <w:spacing w:after="20" w:line="252" w:lineRule="auto"/>
            </w:pPr>
            <w:r>
              <w:rPr>
                <w:b w:val="0"/>
                <w:i w:val="0"/>
                <w:sz w:val="17"/>
              </w:rPr>
              <w:t>Documents issued</w:t>
            </w:r>
          </w:p>
        </w:tc>
        <w:tc>
          <w:tcPr>
            <w:tcW w:type="dxa" w:w="1701"/>
            <w:vAlign w:val="top"/>
          </w:tcPr>
          <w:p>
            <w:pPr>
              <w:spacing w:after="20" w:line="252" w:lineRule="auto"/>
            </w:pPr>
            <w:r>
              <w:rPr>
                <w:b w:val="0"/>
                <w:i w:val="0"/>
                <w:sz w:val="17"/>
              </w:rPr>
              <w:t>iorta</w:t>
            </w:r>
          </w:p>
        </w:tc>
        <w:tc>
          <w:tcPr>
            <w:tcW w:type="dxa" w:w="907"/>
            <w:vAlign w:val="top"/>
          </w:tcPr>
          <w:p>
            <w:pPr>
              <w:spacing w:after="20" w:line="252" w:lineRule="auto"/>
              <w:jc w:val="center"/>
            </w:pPr>
            <w:r>
              <w:rPr>
                <w:b w:val="0"/>
                <w:i w:val="0"/>
                <w:sz w:val="17"/>
              </w:rPr>
              <w:t>☐</w:t>
            </w:r>
          </w:p>
        </w:tc>
      </w:tr>
      <w:tr>
        <w:trPr>
          <w:cantSplit/>
        </w:trPr>
        <w:tc>
          <w:tcPr>
            <w:tcW w:type="dxa" w:w="4649"/>
            <w:vAlign w:val="top"/>
            <w:shd w:val="clear" w:color="auto" w:fill="FDF0F7"/>
          </w:tcPr>
          <w:p>
            <w:pPr>
              <w:spacing w:after="20" w:line="252" w:lineRule="auto"/>
            </w:pPr>
            <w:r>
              <w:rPr>
                <w:b w:val="0"/>
                <w:i w:val="0"/>
                <w:sz w:val="17"/>
              </w:rPr>
              <w:t>Hypercare exit criteria met: no open P1/P2, EOD stable 10 business days</w:t>
            </w:r>
          </w:p>
        </w:tc>
        <w:tc>
          <w:tcPr>
            <w:tcW w:type="dxa" w:w="2381"/>
            <w:vAlign w:val="top"/>
            <w:shd w:val="clear" w:color="auto" w:fill="FDF0F7"/>
          </w:tcPr>
          <w:p>
            <w:pPr>
              <w:spacing w:after="20" w:line="252" w:lineRule="auto"/>
            </w:pPr>
            <w:r>
              <w:rPr>
                <w:b w:val="0"/>
                <w:i w:val="0"/>
                <w:sz w:val="17"/>
              </w:rPr>
              <w:t>Hypercare report</w:t>
            </w:r>
          </w:p>
        </w:tc>
        <w:tc>
          <w:tcPr>
            <w:tcW w:type="dxa" w:w="1701"/>
            <w:vAlign w:val="top"/>
            <w:shd w:val="clear" w:color="auto" w:fill="FDF0F7"/>
          </w:tcPr>
          <w:p>
            <w:pPr>
              <w:spacing w:after="20" w:line="252" w:lineRule="auto"/>
            </w:pPr>
            <w:r>
              <w:rPr>
                <w:b w:val="0"/>
                <w:i w:val="0"/>
                <w:sz w:val="17"/>
              </w:rPr>
              <w:t>iorta, IIFT</w:t>
            </w:r>
          </w:p>
        </w:tc>
        <w:tc>
          <w:tcPr>
            <w:tcW w:type="dxa" w:w="907"/>
            <w:vAlign w:val="top"/>
            <w:shd w:val="clear" w:color="auto" w:fill="FDF0F7"/>
          </w:tcPr>
          <w:p>
            <w:pPr>
              <w:spacing w:after="20" w:line="252" w:lineRule="auto"/>
              <w:jc w:val="center"/>
            </w:pPr>
            <w:r>
              <w:rPr>
                <w:b w:val="0"/>
                <w:i w:val="0"/>
                <w:sz w:val="17"/>
              </w:rPr>
              <w:t>☐</w:t>
            </w:r>
          </w:p>
        </w:tc>
      </w:tr>
    </w:tbl>
    <w:p>
      <w:pPr>
        <w:pStyle w:val="Caption"/>
        <w:jc w:val="center"/>
      </w:pPr>
      <w:r>
        <w:rPr>
          <w:b w:val="0"/>
          <w:i w:val="0"/>
        </w:rPr>
        <w:t>Table 22: Handover checklist</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3402"/>
        <w:gridCol w:w="3402"/>
        <w:gridCol w:w="2835"/>
      </w:tblGrid>
      <w:tr>
        <w:trPr>
          <w:cantSplit/>
          <w:tblHeader/>
        </w:trPr>
        <w:tc>
          <w:tcPr>
            <w:tcW w:type="dxa" w:w="3402"/>
            <w:shd w:val="clear" w:color="auto" w:fill="E1058C"/>
            <w:vAlign w:val="center"/>
          </w:tcPr>
          <w:p>
            <w:pPr>
              <w:spacing w:after="0"/>
            </w:pPr>
            <w:r>
              <w:rPr>
                <w:b/>
                <w:i w:val="0"/>
                <w:color w:val="FFFFFF"/>
                <w:sz w:val="17"/>
              </w:rPr>
              <w:t>Role</w:t>
            </w:r>
          </w:p>
        </w:tc>
        <w:tc>
          <w:tcPr>
            <w:tcW w:type="dxa" w:w="3402"/>
            <w:shd w:val="clear" w:color="auto" w:fill="E1058C"/>
            <w:vAlign w:val="center"/>
          </w:tcPr>
          <w:p>
            <w:pPr>
              <w:spacing w:after="0"/>
            </w:pPr>
            <w:r>
              <w:rPr>
                <w:b/>
                <w:i w:val="0"/>
                <w:color w:val="FFFFFF"/>
                <w:sz w:val="17"/>
              </w:rPr>
              <w:t>Name</w:t>
            </w:r>
          </w:p>
        </w:tc>
        <w:tc>
          <w:tcPr>
            <w:tcW w:type="dxa" w:w="2835"/>
            <w:shd w:val="clear" w:color="auto" w:fill="E1058C"/>
            <w:vAlign w:val="center"/>
          </w:tcPr>
          <w:p>
            <w:pPr>
              <w:spacing w:after="0"/>
            </w:pPr>
            <w:r>
              <w:rPr>
                <w:b/>
                <w:i w:val="0"/>
                <w:color w:val="FFFFFF"/>
                <w:sz w:val="17"/>
              </w:rPr>
              <w:t>Signature / date</w:t>
            </w:r>
          </w:p>
        </w:tc>
      </w:tr>
      <w:tr>
        <w:trPr>
          <w:cantSplit/>
        </w:trPr>
        <w:tc>
          <w:tcPr>
            <w:tcW w:type="dxa" w:w="3402"/>
            <w:vAlign w:val="top"/>
          </w:tcPr>
          <w:p>
            <w:pPr>
              <w:spacing w:after="20" w:line="252" w:lineRule="auto"/>
            </w:pPr>
            <w:r>
              <w:rPr>
                <w:b w:val="0"/>
                <w:i w:val="0"/>
                <w:sz w:val="17"/>
              </w:rPr>
              <w:t>IIFT application owner</w:t>
            </w:r>
          </w:p>
        </w:tc>
        <w:tc>
          <w:tcPr>
            <w:tcW w:type="dxa" w:w="3402"/>
            <w:vAlign w:val="top"/>
          </w:tcPr>
          <w:p>
            <w:pPr>
              <w:spacing w:after="20" w:line="252" w:lineRule="auto"/>
            </w:pPr>
            <w:r>
              <w:rPr>
                <w:b w:val="0"/>
                <w:i w:val="0"/>
                <w:sz w:val="17"/>
                <w:highlight w:val="yellow"/>
              </w:rPr>
              <w:t>[Name]</w:t>
            </w:r>
          </w:p>
        </w:tc>
        <w:tc>
          <w:tcPr>
            <w:tcW w:type="dxa" w:w="2835"/>
            <w:vAlign w:val="top"/>
          </w:tcPr>
          <w:p>
            <w:pPr>
              <w:spacing w:after="20" w:line="252" w:lineRule="auto"/>
            </w:pPr>
          </w:p>
        </w:tc>
      </w:tr>
      <w:tr>
        <w:trPr>
          <w:cantSplit/>
        </w:trPr>
        <w:tc>
          <w:tcPr>
            <w:tcW w:type="dxa" w:w="3402"/>
            <w:vAlign w:val="top"/>
            <w:shd w:val="clear" w:color="auto" w:fill="FDF0F7"/>
          </w:tcPr>
          <w:p>
            <w:pPr>
              <w:spacing w:after="20" w:line="252" w:lineRule="auto"/>
            </w:pPr>
            <w:r>
              <w:rPr>
                <w:b w:val="0"/>
                <w:i w:val="0"/>
                <w:sz w:val="17"/>
              </w:rPr>
              <w:t>IITH infrastructure lead</w:t>
            </w:r>
          </w:p>
        </w:tc>
        <w:tc>
          <w:tcPr>
            <w:tcW w:type="dxa" w:w="3402"/>
            <w:vAlign w:val="top"/>
            <w:shd w:val="clear" w:color="auto" w:fill="FDF0F7"/>
          </w:tcPr>
          <w:p>
            <w:pPr>
              <w:spacing w:after="20" w:line="252" w:lineRule="auto"/>
            </w:pPr>
            <w:r>
              <w:rPr>
                <w:b w:val="0"/>
                <w:i w:val="0"/>
                <w:sz w:val="17"/>
                <w:highlight w:val="yellow"/>
              </w:rPr>
              <w:t>[Name]</w:t>
            </w:r>
          </w:p>
        </w:tc>
        <w:tc>
          <w:tcPr>
            <w:tcW w:type="dxa" w:w="2835"/>
            <w:vAlign w:val="top"/>
            <w:shd w:val="clear" w:color="auto" w:fill="FDF0F7"/>
          </w:tcPr>
          <w:p>
            <w:pPr>
              <w:spacing w:after="20" w:line="252" w:lineRule="auto"/>
            </w:pPr>
          </w:p>
        </w:tc>
      </w:tr>
      <w:tr>
        <w:trPr>
          <w:cantSplit/>
        </w:trPr>
        <w:tc>
          <w:tcPr>
            <w:tcW w:type="dxa" w:w="3402"/>
            <w:vAlign w:val="top"/>
          </w:tcPr>
          <w:p>
            <w:pPr>
              <w:spacing w:after="20" w:line="252" w:lineRule="auto"/>
            </w:pPr>
            <w:r>
              <w:rPr>
                <w:b w:val="0"/>
                <w:i w:val="0"/>
                <w:sz w:val="17"/>
              </w:rPr>
              <w:t>iorta TechNXT project director</w:t>
            </w:r>
          </w:p>
        </w:tc>
        <w:tc>
          <w:tcPr>
            <w:tcW w:type="dxa" w:w="3402"/>
            <w:vAlign w:val="top"/>
          </w:tcPr>
          <w:p>
            <w:pPr>
              <w:spacing w:after="20" w:line="252" w:lineRule="auto"/>
            </w:pPr>
            <w:r>
              <w:rPr>
                <w:b w:val="0"/>
                <w:i w:val="0"/>
                <w:sz w:val="17"/>
                <w:highlight w:val="yellow"/>
              </w:rPr>
              <w:t>[Name]</w:t>
            </w:r>
          </w:p>
        </w:tc>
        <w:tc>
          <w:tcPr>
            <w:tcW w:type="dxa" w:w="2835"/>
            <w:vAlign w:val="top"/>
          </w:tcPr>
          <w:p>
            <w:pPr>
              <w:spacing w:after="20" w:line="252" w:lineRule="auto"/>
            </w:pPr>
          </w:p>
        </w:tc>
      </w:tr>
    </w:tbl>
    <w:p>
      <w:pPr>
        <w:pStyle w:val="Caption"/>
        <w:jc w:val="center"/>
      </w:pPr>
      <w:r>
        <w:rPr>
          <w:b w:val="0"/>
          <w:i w:val="0"/>
        </w:rPr>
        <w:t>Table 23: Handover acceptance</w:t>
      </w:r>
    </w:p>
    <w:p>
      <w:pPr>
        <w:pStyle w:val="Heading1"/>
        <w:pageBreakBefore/>
        <w:pBdr>
          <w:bottom w:val="single" w:sz="12" w:space="4" w:color="F58220"/>
        </w:pBdr>
      </w:pPr>
      <w:r>
        <w:t>17. Monthly Service Report Template</w:t>
      </w:r>
    </w:p>
    <w:p>
      <w:pPr>
        <w:keepNext w:val="0"/>
      </w:pPr>
      <w:r>
        <w:rPr>
          <w:b w:val="0"/>
          <w:i w:val="0"/>
        </w:rPr>
        <w:t>Issued by the 10th business day of each month (MNT-25) and reviewed in the quarterly service review (MNT-26).</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453"/>
        <w:gridCol w:w="2041"/>
        <w:gridCol w:w="7144"/>
      </w:tblGrid>
      <w:tr>
        <w:trPr>
          <w:cantSplit/>
          <w:tblHeader/>
        </w:trPr>
        <w:tc>
          <w:tcPr>
            <w:tcW w:type="dxa" w:w="454"/>
            <w:shd w:val="clear" w:color="auto" w:fill="E1058C"/>
            <w:vAlign w:val="center"/>
          </w:tcPr>
          <w:p>
            <w:pPr>
              <w:spacing w:after="0"/>
            </w:pPr>
            <w:r>
              <w:rPr>
                <w:b/>
                <w:i w:val="0"/>
                <w:color w:val="FFFFFF"/>
                <w:sz w:val="17"/>
              </w:rPr>
              <w:t>#</w:t>
            </w:r>
          </w:p>
        </w:tc>
        <w:tc>
          <w:tcPr>
            <w:tcW w:type="dxa" w:w="2041"/>
            <w:shd w:val="clear" w:color="auto" w:fill="E1058C"/>
            <w:vAlign w:val="center"/>
          </w:tcPr>
          <w:p>
            <w:pPr>
              <w:spacing w:after="0"/>
            </w:pPr>
            <w:r>
              <w:rPr>
                <w:b/>
                <w:i w:val="0"/>
                <w:color w:val="FFFFFF"/>
                <w:sz w:val="17"/>
              </w:rPr>
              <w:t>Section</w:t>
            </w:r>
          </w:p>
        </w:tc>
        <w:tc>
          <w:tcPr>
            <w:tcW w:type="dxa" w:w="7143"/>
            <w:shd w:val="clear" w:color="auto" w:fill="E1058C"/>
            <w:vAlign w:val="center"/>
          </w:tcPr>
          <w:p>
            <w:pPr>
              <w:spacing w:after="0"/>
            </w:pPr>
            <w:r>
              <w:rPr>
                <w:b/>
                <w:i w:val="0"/>
                <w:color w:val="FFFFFF"/>
                <w:sz w:val="17"/>
              </w:rPr>
              <w:t>Content</w:t>
            </w:r>
          </w:p>
        </w:tc>
      </w:tr>
      <w:tr>
        <w:trPr>
          <w:cantSplit/>
        </w:trPr>
        <w:tc>
          <w:tcPr>
            <w:tcW w:type="dxa" w:w="454"/>
            <w:vAlign w:val="top"/>
          </w:tcPr>
          <w:p>
            <w:pPr>
              <w:spacing w:after="20" w:line="252" w:lineRule="auto"/>
              <w:jc w:val="center"/>
            </w:pPr>
            <w:r>
              <w:rPr>
                <w:b w:val="0"/>
                <w:i w:val="0"/>
                <w:sz w:val="17"/>
              </w:rPr>
              <w:t>1</w:t>
            </w:r>
          </w:p>
        </w:tc>
        <w:tc>
          <w:tcPr>
            <w:tcW w:type="dxa" w:w="2041"/>
            <w:vAlign w:val="top"/>
          </w:tcPr>
          <w:p>
            <w:pPr>
              <w:spacing w:after="20" w:line="252" w:lineRule="auto"/>
            </w:pPr>
            <w:r>
              <w:rPr>
                <w:b w:val="0"/>
                <w:i w:val="0"/>
                <w:sz w:val="17"/>
              </w:rPr>
              <w:t>Summary</w:t>
            </w:r>
          </w:p>
        </w:tc>
        <w:tc>
          <w:tcPr>
            <w:tcW w:type="dxa" w:w="7143"/>
            <w:vAlign w:val="top"/>
          </w:tcPr>
          <w:p>
            <w:pPr>
              <w:spacing w:after="20" w:line="252" w:lineRule="auto"/>
            </w:pPr>
            <w:r>
              <w:rPr>
                <w:b w:val="0"/>
                <w:i w:val="0"/>
                <w:sz w:val="17"/>
              </w:rPr>
              <w:t>Service status, key events, availability, SLA attainment, actions for IIFT</w:t>
            </w:r>
          </w:p>
        </w:tc>
      </w:tr>
      <w:tr>
        <w:trPr>
          <w:cantSplit/>
        </w:trPr>
        <w:tc>
          <w:tcPr>
            <w:tcW w:type="dxa" w:w="454"/>
            <w:vAlign w:val="top"/>
            <w:shd w:val="clear" w:color="auto" w:fill="FDF0F7"/>
          </w:tcPr>
          <w:p>
            <w:pPr>
              <w:spacing w:after="20" w:line="252" w:lineRule="auto"/>
              <w:jc w:val="center"/>
            </w:pPr>
            <w:r>
              <w:rPr>
                <w:b w:val="0"/>
                <w:i w:val="0"/>
                <w:sz w:val="17"/>
              </w:rPr>
              <w:t>2</w:t>
            </w:r>
          </w:p>
        </w:tc>
        <w:tc>
          <w:tcPr>
            <w:tcW w:type="dxa" w:w="2041"/>
            <w:vAlign w:val="top"/>
            <w:shd w:val="clear" w:color="auto" w:fill="FDF0F7"/>
          </w:tcPr>
          <w:p>
            <w:pPr>
              <w:spacing w:after="20" w:line="252" w:lineRule="auto"/>
            </w:pPr>
            <w:r>
              <w:rPr>
                <w:b w:val="0"/>
                <w:i w:val="0"/>
                <w:sz w:val="17"/>
              </w:rPr>
              <w:t>Availability</w:t>
            </w:r>
          </w:p>
        </w:tc>
        <w:tc>
          <w:tcPr>
            <w:tcW w:type="dxa" w:w="7143"/>
            <w:vAlign w:val="top"/>
            <w:shd w:val="clear" w:color="auto" w:fill="FDF0F7"/>
          </w:tcPr>
          <w:p>
            <w:pPr>
              <w:spacing w:after="20" w:line="252" w:lineRule="auto"/>
            </w:pPr>
            <w:r>
              <w:rPr>
                <w:b w:val="0"/>
                <w:i w:val="0"/>
                <w:sz w:val="17"/>
              </w:rPr>
              <w:t>Monthly availability overall and in business hours against 99.5% and 99.9%; outages with cause and duration</w:t>
            </w:r>
          </w:p>
        </w:tc>
      </w:tr>
      <w:tr>
        <w:trPr>
          <w:cantSplit/>
        </w:trPr>
        <w:tc>
          <w:tcPr>
            <w:tcW w:type="dxa" w:w="454"/>
            <w:vAlign w:val="top"/>
          </w:tcPr>
          <w:p>
            <w:pPr>
              <w:spacing w:after="20" w:line="252" w:lineRule="auto"/>
              <w:jc w:val="center"/>
            </w:pPr>
            <w:r>
              <w:rPr>
                <w:b w:val="0"/>
                <w:i w:val="0"/>
                <w:sz w:val="17"/>
              </w:rPr>
              <w:t>3</w:t>
            </w:r>
          </w:p>
        </w:tc>
        <w:tc>
          <w:tcPr>
            <w:tcW w:type="dxa" w:w="2041"/>
            <w:vAlign w:val="top"/>
          </w:tcPr>
          <w:p>
            <w:pPr>
              <w:spacing w:after="20" w:line="252" w:lineRule="auto"/>
            </w:pPr>
            <w:r>
              <w:rPr>
                <w:b w:val="0"/>
                <w:i w:val="0"/>
                <w:sz w:val="17"/>
              </w:rPr>
              <w:t>Incidents</w:t>
            </w:r>
          </w:p>
        </w:tc>
        <w:tc>
          <w:tcPr>
            <w:tcW w:type="dxa" w:w="7143"/>
            <w:vAlign w:val="top"/>
          </w:tcPr>
          <w:p>
            <w:pPr>
              <w:spacing w:after="20" w:line="252" w:lineRule="auto"/>
            </w:pPr>
            <w:r>
              <w:rPr>
                <w:b w:val="0"/>
                <w:i w:val="0"/>
                <w:sz w:val="17"/>
              </w:rPr>
              <w:t>Opened, resolved and open by priority; SLA attainment per priority; P1/P2 summaries</w:t>
            </w:r>
          </w:p>
        </w:tc>
      </w:tr>
      <w:tr>
        <w:trPr>
          <w:cantSplit/>
        </w:trPr>
        <w:tc>
          <w:tcPr>
            <w:tcW w:type="dxa" w:w="454"/>
            <w:vAlign w:val="top"/>
            <w:shd w:val="clear" w:color="auto" w:fill="FDF0F7"/>
          </w:tcPr>
          <w:p>
            <w:pPr>
              <w:spacing w:after="20" w:line="252" w:lineRule="auto"/>
              <w:jc w:val="center"/>
            </w:pPr>
            <w:r>
              <w:rPr>
                <w:b w:val="0"/>
                <w:i w:val="0"/>
                <w:sz w:val="17"/>
              </w:rPr>
              <w:t>4</w:t>
            </w:r>
          </w:p>
        </w:tc>
        <w:tc>
          <w:tcPr>
            <w:tcW w:type="dxa" w:w="2041"/>
            <w:vAlign w:val="top"/>
            <w:shd w:val="clear" w:color="auto" w:fill="FDF0F7"/>
          </w:tcPr>
          <w:p>
            <w:pPr>
              <w:spacing w:after="20" w:line="252" w:lineRule="auto"/>
            </w:pPr>
            <w:r>
              <w:rPr>
                <w:b w:val="0"/>
                <w:i w:val="0"/>
                <w:sz w:val="17"/>
              </w:rPr>
              <w:t>Problems</w:t>
            </w:r>
          </w:p>
        </w:tc>
        <w:tc>
          <w:tcPr>
            <w:tcW w:type="dxa" w:w="7143"/>
            <w:vAlign w:val="top"/>
            <w:shd w:val="clear" w:color="auto" w:fill="FDF0F7"/>
          </w:tcPr>
          <w:p>
            <w:pPr>
              <w:spacing w:after="20" w:line="252" w:lineRule="auto"/>
            </w:pPr>
            <w:r>
              <w:rPr>
                <w:b w:val="0"/>
                <w:i w:val="0"/>
                <w:sz w:val="17"/>
              </w:rPr>
              <w:t>Root-cause analyses completed and actions outstanding</w:t>
            </w:r>
          </w:p>
        </w:tc>
      </w:tr>
      <w:tr>
        <w:trPr>
          <w:cantSplit/>
        </w:trPr>
        <w:tc>
          <w:tcPr>
            <w:tcW w:type="dxa" w:w="454"/>
            <w:vAlign w:val="top"/>
          </w:tcPr>
          <w:p>
            <w:pPr>
              <w:spacing w:after="20" w:line="252" w:lineRule="auto"/>
              <w:jc w:val="center"/>
            </w:pPr>
            <w:r>
              <w:rPr>
                <w:b w:val="0"/>
                <w:i w:val="0"/>
                <w:sz w:val="17"/>
              </w:rPr>
              <w:t>5</w:t>
            </w:r>
          </w:p>
        </w:tc>
        <w:tc>
          <w:tcPr>
            <w:tcW w:type="dxa" w:w="2041"/>
            <w:vAlign w:val="top"/>
          </w:tcPr>
          <w:p>
            <w:pPr>
              <w:spacing w:after="20" w:line="252" w:lineRule="auto"/>
            </w:pPr>
            <w:r>
              <w:rPr>
                <w:b w:val="0"/>
                <w:i w:val="0"/>
                <w:sz w:val="17"/>
              </w:rPr>
              <w:t>Service requests</w:t>
            </w:r>
          </w:p>
        </w:tc>
        <w:tc>
          <w:tcPr>
            <w:tcW w:type="dxa" w:w="7143"/>
            <w:vAlign w:val="top"/>
          </w:tcPr>
          <w:p>
            <w:pPr>
              <w:spacing w:after="20" w:line="252" w:lineRule="auto"/>
            </w:pPr>
            <w:r>
              <w:rPr>
                <w:b w:val="0"/>
                <w:i w:val="0"/>
                <w:sz w:val="17"/>
              </w:rPr>
              <w:t>Volume by type, average turnaround</w:t>
            </w:r>
          </w:p>
        </w:tc>
      </w:tr>
      <w:tr>
        <w:trPr>
          <w:cantSplit/>
        </w:trPr>
        <w:tc>
          <w:tcPr>
            <w:tcW w:type="dxa" w:w="454"/>
            <w:vAlign w:val="top"/>
            <w:shd w:val="clear" w:color="auto" w:fill="FDF0F7"/>
          </w:tcPr>
          <w:p>
            <w:pPr>
              <w:spacing w:after="20" w:line="252" w:lineRule="auto"/>
              <w:jc w:val="center"/>
            </w:pPr>
            <w:r>
              <w:rPr>
                <w:b w:val="0"/>
                <w:i w:val="0"/>
                <w:sz w:val="17"/>
              </w:rPr>
              <w:t>6</w:t>
            </w:r>
          </w:p>
        </w:tc>
        <w:tc>
          <w:tcPr>
            <w:tcW w:type="dxa" w:w="2041"/>
            <w:vAlign w:val="top"/>
            <w:shd w:val="clear" w:color="auto" w:fill="FDF0F7"/>
          </w:tcPr>
          <w:p>
            <w:pPr>
              <w:spacing w:after="20" w:line="252" w:lineRule="auto"/>
            </w:pPr>
            <w:r>
              <w:rPr>
                <w:b w:val="0"/>
                <w:i w:val="0"/>
                <w:sz w:val="17"/>
              </w:rPr>
              <w:t>Changes and releases</w:t>
            </w:r>
          </w:p>
        </w:tc>
        <w:tc>
          <w:tcPr>
            <w:tcW w:type="dxa" w:w="7143"/>
            <w:vAlign w:val="top"/>
            <w:shd w:val="clear" w:color="auto" w:fill="FDF0F7"/>
          </w:tcPr>
          <w:p>
            <w:pPr>
              <w:spacing w:after="20" w:line="252" w:lineRule="auto"/>
            </w:pPr>
            <w:r>
              <w:rPr>
                <w:b w:val="0"/>
                <w:i w:val="0"/>
                <w:sz w:val="17"/>
              </w:rPr>
              <w:t>Changes implemented, emergency changes, releases with content</w:t>
            </w:r>
          </w:p>
        </w:tc>
      </w:tr>
      <w:tr>
        <w:trPr>
          <w:cantSplit/>
        </w:trPr>
        <w:tc>
          <w:tcPr>
            <w:tcW w:type="dxa" w:w="454"/>
            <w:vAlign w:val="top"/>
          </w:tcPr>
          <w:p>
            <w:pPr>
              <w:spacing w:after="20" w:line="252" w:lineRule="auto"/>
              <w:jc w:val="center"/>
            </w:pPr>
            <w:r>
              <w:rPr>
                <w:b w:val="0"/>
                <w:i w:val="0"/>
                <w:sz w:val="17"/>
              </w:rPr>
              <w:t>7</w:t>
            </w:r>
          </w:p>
        </w:tc>
        <w:tc>
          <w:tcPr>
            <w:tcW w:type="dxa" w:w="2041"/>
            <w:vAlign w:val="top"/>
          </w:tcPr>
          <w:p>
            <w:pPr>
              <w:spacing w:after="20" w:line="252" w:lineRule="auto"/>
            </w:pPr>
            <w:r>
              <w:rPr>
                <w:b w:val="0"/>
                <w:i w:val="0"/>
                <w:sz w:val="17"/>
              </w:rPr>
              <w:t>Security</w:t>
            </w:r>
          </w:p>
        </w:tc>
        <w:tc>
          <w:tcPr>
            <w:tcW w:type="dxa" w:w="7143"/>
            <w:vAlign w:val="top"/>
          </w:tcPr>
          <w:p>
            <w:pPr>
              <w:spacing w:after="20" w:line="252" w:lineRule="auto"/>
            </w:pPr>
            <w:r>
              <w:rPr>
                <w:b w:val="0"/>
                <w:i w:val="0"/>
                <w:sz w:val="17"/>
              </w:rPr>
              <w:t>Patches applied, vulnerabilities found and remediation status, access reviews</w:t>
            </w:r>
          </w:p>
        </w:tc>
      </w:tr>
      <w:tr>
        <w:trPr>
          <w:cantSplit/>
        </w:trPr>
        <w:tc>
          <w:tcPr>
            <w:tcW w:type="dxa" w:w="454"/>
            <w:vAlign w:val="top"/>
            <w:shd w:val="clear" w:color="auto" w:fill="FDF0F7"/>
          </w:tcPr>
          <w:p>
            <w:pPr>
              <w:spacing w:after="20" w:line="252" w:lineRule="auto"/>
              <w:jc w:val="center"/>
            </w:pPr>
            <w:r>
              <w:rPr>
                <w:b w:val="0"/>
                <w:i w:val="0"/>
                <w:sz w:val="17"/>
              </w:rPr>
              <w:t>8</w:t>
            </w:r>
          </w:p>
        </w:tc>
        <w:tc>
          <w:tcPr>
            <w:tcW w:type="dxa" w:w="2041"/>
            <w:vAlign w:val="top"/>
            <w:shd w:val="clear" w:color="auto" w:fill="FDF0F7"/>
          </w:tcPr>
          <w:p>
            <w:pPr>
              <w:spacing w:after="20" w:line="252" w:lineRule="auto"/>
            </w:pPr>
            <w:r>
              <w:rPr>
                <w:b w:val="0"/>
                <w:i w:val="0"/>
                <w:sz w:val="17"/>
              </w:rPr>
              <w:t>Operations</w:t>
            </w:r>
          </w:p>
        </w:tc>
        <w:tc>
          <w:tcPr>
            <w:tcW w:type="dxa" w:w="7143"/>
            <w:vAlign w:val="top"/>
            <w:shd w:val="clear" w:color="auto" w:fill="FDF0F7"/>
          </w:tcPr>
          <w:p>
            <w:pPr>
              <w:spacing w:after="20" w:line="252" w:lineRule="auto"/>
            </w:pPr>
            <w:r>
              <w:rPr>
                <w:b w:val="0"/>
                <w:i w:val="0"/>
                <w:sz w:val="17"/>
              </w:rPr>
              <w:t>EOD runs, reconciliation results, integration dead-letters, backup and restore tests</w:t>
            </w:r>
          </w:p>
        </w:tc>
      </w:tr>
      <w:tr>
        <w:trPr>
          <w:cantSplit/>
        </w:trPr>
        <w:tc>
          <w:tcPr>
            <w:tcW w:type="dxa" w:w="454"/>
            <w:vAlign w:val="top"/>
          </w:tcPr>
          <w:p>
            <w:pPr>
              <w:spacing w:after="20" w:line="252" w:lineRule="auto"/>
              <w:jc w:val="center"/>
            </w:pPr>
            <w:r>
              <w:rPr>
                <w:b w:val="0"/>
                <w:i w:val="0"/>
                <w:sz w:val="17"/>
              </w:rPr>
              <w:t>9</w:t>
            </w:r>
          </w:p>
        </w:tc>
        <w:tc>
          <w:tcPr>
            <w:tcW w:type="dxa" w:w="2041"/>
            <w:vAlign w:val="top"/>
          </w:tcPr>
          <w:p>
            <w:pPr>
              <w:spacing w:after="20" w:line="252" w:lineRule="auto"/>
            </w:pPr>
            <w:r>
              <w:rPr>
                <w:b w:val="0"/>
                <w:i w:val="0"/>
                <w:sz w:val="17"/>
              </w:rPr>
              <w:t>Capacity</w:t>
            </w:r>
          </w:p>
        </w:tc>
        <w:tc>
          <w:tcPr>
            <w:tcW w:type="dxa" w:w="7143"/>
            <w:vAlign w:val="top"/>
          </w:tcPr>
          <w:p>
            <w:pPr>
              <w:spacing w:after="20" w:line="252" w:lineRule="auto"/>
            </w:pPr>
            <w:r>
              <w:rPr>
                <w:b w:val="0"/>
                <w:i w:val="0"/>
                <w:sz w:val="17"/>
              </w:rPr>
              <w:t>Database and document growth, CPU and memory trends against sizing</w:t>
            </w:r>
          </w:p>
        </w:tc>
      </w:tr>
      <w:tr>
        <w:trPr>
          <w:cantSplit/>
        </w:trPr>
        <w:tc>
          <w:tcPr>
            <w:tcW w:type="dxa" w:w="454"/>
            <w:vAlign w:val="top"/>
            <w:shd w:val="clear" w:color="auto" w:fill="FDF0F7"/>
          </w:tcPr>
          <w:p>
            <w:pPr>
              <w:spacing w:after="20" w:line="252" w:lineRule="auto"/>
              <w:jc w:val="center"/>
            </w:pPr>
            <w:r>
              <w:rPr>
                <w:b w:val="0"/>
                <w:i w:val="0"/>
                <w:sz w:val="17"/>
              </w:rPr>
              <w:t>10</w:t>
            </w:r>
          </w:p>
        </w:tc>
        <w:tc>
          <w:tcPr>
            <w:tcW w:type="dxa" w:w="2041"/>
            <w:vAlign w:val="top"/>
            <w:shd w:val="clear" w:color="auto" w:fill="FDF0F7"/>
          </w:tcPr>
          <w:p>
            <w:pPr>
              <w:spacing w:after="20" w:line="252" w:lineRule="auto"/>
            </w:pPr>
            <w:r>
              <w:rPr>
                <w:b w:val="0"/>
                <w:i w:val="0"/>
                <w:sz w:val="17"/>
              </w:rPr>
              <w:t>Enhancement hours</w:t>
            </w:r>
          </w:p>
        </w:tc>
        <w:tc>
          <w:tcPr>
            <w:tcW w:type="dxa" w:w="7143"/>
            <w:vAlign w:val="top"/>
            <w:shd w:val="clear" w:color="auto" w:fill="FDF0F7"/>
          </w:tcPr>
          <w:p>
            <w:pPr>
              <w:spacing w:after="20" w:line="252" w:lineRule="auto"/>
            </w:pPr>
            <w:r>
              <w:rPr>
                <w:b w:val="0"/>
                <w:i w:val="0"/>
                <w:sz w:val="17"/>
              </w:rPr>
              <w:t>Hours used from the annual 60-hour pool, balance</w:t>
            </w:r>
          </w:p>
        </w:tc>
      </w:tr>
      <w:tr>
        <w:trPr>
          <w:cantSplit/>
        </w:trPr>
        <w:tc>
          <w:tcPr>
            <w:tcW w:type="dxa" w:w="454"/>
            <w:vAlign w:val="top"/>
          </w:tcPr>
          <w:p>
            <w:pPr>
              <w:spacing w:after="20" w:line="252" w:lineRule="auto"/>
              <w:jc w:val="center"/>
            </w:pPr>
            <w:r>
              <w:rPr>
                <w:b w:val="0"/>
                <w:i w:val="0"/>
                <w:sz w:val="17"/>
              </w:rPr>
              <w:t>11</w:t>
            </w:r>
          </w:p>
        </w:tc>
        <w:tc>
          <w:tcPr>
            <w:tcW w:type="dxa" w:w="2041"/>
            <w:vAlign w:val="top"/>
          </w:tcPr>
          <w:p>
            <w:pPr>
              <w:spacing w:after="20" w:line="252" w:lineRule="auto"/>
            </w:pPr>
            <w:r>
              <w:rPr>
                <w:b w:val="0"/>
                <w:i w:val="0"/>
                <w:sz w:val="17"/>
              </w:rPr>
              <w:t>Outstanding items and plan</w:t>
            </w:r>
          </w:p>
        </w:tc>
        <w:tc>
          <w:tcPr>
            <w:tcW w:type="dxa" w:w="7143"/>
            <w:vAlign w:val="top"/>
          </w:tcPr>
          <w:p>
            <w:pPr>
              <w:spacing w:after="20" w:line="252" w:lineRule="auto"/>
            </w:pPr>
            <w:r>
              <w:rPr>
                <w:b w:val="0"/>
                <w:i w:val="0"/>
                <w:sz w:val="17"/>
              </w:rPr>
              <w:t>Open issues, upcoming changes, next month's plan</w:t>
            </w:r>
          </w:p>
        </w:tc>
      </w:tr>
    </w:tbl>
    <w:p>
      <w:pPr>
        <w:pStyle w:val="Caption"/>
        <w:jc w:val="center"/>
      </w:pPr>
      <w:r>
        <w:rPr>
          <w:b w:val="0"/>
          <w:i w:val="0"/>
        </w:rPr>
        <w:t>Table 24: Report sections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3969"/>
        <w:gridCol w:w="1927"/>
        <w:gridCol w:w="1814"/>
        <w:gridCol w:w="1927"/>
      </w:tblGrid>
      <w:tr>
        <w:trPr>
          <w:cantSplit/>
          <w:tblHeader/>
        </w:trPr>
        <w:tc>
          <w:tcPr>
            <w:tcW w:type="dxa" w:w="3969"/>
            <w:shd w:val="clear" w:color="auto" w:fill="E1058C"/>
            <w:vAlign w:val="center"/>
          </w:tcPr>
          <w:p>
            <w:pPr>
              <w:spacing w:after="0"/>
            </w:pPr>
            <w:r>
              <w:rPr>
                <w:b/>
                <w:i w:val="0"/>
                <w:color w:val="FFFFFF"/>
                <w:sz w:val="17"/>
              </w:rPr>
              <w:t>Measure</w:t>
            </w:r>
          </w:p>
        </w:tc>
        <w:tc>
          <w:tcPr>
            <w:tcW w:type="dxa" w:w="1928"/>
            <w:shd w:val="clear" w:color="auto" w:fill="E1058C"/>
            <w:vAlign w:val="center"/>
          </w:tcPr>
          <w:p>
            <w:pPr>
              <w:spacing w:after="0"/>
            </w:pPr>
            <w:r>
              <w:rPr>
                <w:b/>
                <w:i w:val="0"/>
                <w:color w:val="FFFFFF"/>
                <w:sz w:val="17"/>
              </w:rPr>
              <w:t>Target</w:t>
            </w:r>
          </w:p>
        </w:tc>
        <w:tc>
          <w:tcPr>
            <w:tcW w:type="dxa" w:w="1814"/>
            <w:shd w:val="clear" w:color="auto" w:fill="E1058C"/>
            <w:vAlign w:val="center"/>
          </w:tcPr>
          <w:p>
            <w:pPr>
              <w:spacing w:after="0"/>
            </w:pPr>
            <w:r>
              <w:rPr>
                <w:b/>
                <w:i w:val="0"/>
                <w:color w:val="FFFFFF"/>
                <w:sz w:val="17"/>
              </w:rPr>
              <w:t>This month</w:t>
            </w:r>
          </w:p>
        </w:tc>
        <w:tc>
          <w:tcPr>
            <w:tcW w:type="dxa" w:w="1928"/>
            <w:shd w:val="clear" w:color="auto" w:fill="E1058C"/>
            <w:vAlign w:val="center"/>
          </w:tcPr>
          <w:p>
            <w:pPr>
              <w:spacing w:after="0"/>
            </w:pPr>
            <w:r>
              <w:rPr>
                <w:b/>
                <w:i w:val="0"/>
                <w:color w:val="FFFFFF"/>
                <w:sz w:val="17"/>
              </w:rPr>
              <w:t>Previous month</w:t>
            </w:r>
          </w:p>
        </w:tc>
      </w:tr>
      <w:tr>
        <w:trPr>
          <w:cantSplit/>
        </w:trPr>
        <w:tc>
          <w:tcPr>
            <w:tcW w:type="dxa" w:w="3969"/>
            <w:vAlign w:val="top"/>
          </w:tcPr>
          <w:p>
            <w:pPr>
              <w:spacing w:after="20" w:line="252" w:lineRule="auto"/>
            </w:pPr>
            <w:r>
              <w:rPr>
                <w:b w:val="0"/>
                <w:i w:val="0"/>
                <w:sz w:val="17"/>
              </w:rPr>
              <w:t>Availability overall</w:t>
            </w:r>
          </w:p>
        </w:tc>
        <w:tc>
          <w:tcPr>
            <w:tcW w:type="dxa" w:w="1928"/>
            <w:vAlign w:val="top"/>
          </w:tcPr>
          <w:p>
            <w:pPr>
              <w:spacing w:after="20" w:line="252" w:lineRule="auto"/>
            </w:pPr>
            <w:r>
              <w:rPr>
                <w:b w:val="0"/>
                <w:i w:val="0"/>
                <w:sz w:val="17"/>
              </w:rPr>
              <w:t>99.5%</w:t>
            </w:r>
          </w:p>
        </w:tc>
        <w:tc>
          <w:tcPr>
            <w:tcW w:type="dxa" w:w="1814"/>
            <w:vAlign w:val="top"/>
          </w:tcPr>
          <w:p>
            <w:pPr>
              <w:spacing w:after="20" w:line="252" w:lineRule="auto"/>
            </w:pPr>
            <w:r>
              <w:rPr>
                <w:b w:val="0"/>
                <w:i w:val="0"/>
                <w:sz w:val="17"/>
                <w:highlight w:val="yellow"/>
              </w:rPr>
              <w:t>[x.x%]</w:t>
            </w:r>
          </w:p>
        </w:tc>
        <w:tc>
          <w:tcPr>
            <w:tcW w:type="dxa" w:w="1928"/>
            <w:vAlign w:val="top"/>
          </w:tcPr>
          <w:p>
            <w:pPr>
              <w:spacing w:after="20" w:line="252" w:lineRule="auto"/>
            </w:pPr>
            <w:r>
              <w:rPr>
                <w:b w:val="0"/>
                <w:i w:val="0"/>
                <w:sz w:val="17"/>
                <w:highlight w:val="yellow"/>
              </w:rPr>
              <w:t>[x.x%]</w:t>
            </w:r>
          </w:p>
        </w:tc>
      </w:tr>
      <w:tr>
        <w:trPr>
          <w:cantSplit/>
        </w:trPr>
        <w:tc>
          <w:tcPr>
            <w:tcW w:type="dxa" w:w="3969"/>
            <w:vAlign w:val="top"/>
            <w:shd w:val="clear" w:color="auto" w:fill="FDF0F7"/>
          </w:tcPr>
          <w:p>
            <w:pPr>
              <w:spacing w:after="20" w:line="252" w:lineRule="auto"/>
            </w:pPr>
            <w:r>
              <w:rPr>
                <w:b w:val="0"/>
                <w:i w:val="0"/>
                <w:sz w:val="17"/>
              </w:rPr>
              <w:t>Availability in business hours</w:t>
            </w:r>
          </w:p>
        </w:tc>
        <w:tc>
          <w:tcPr>
            <w:tcW w:type="dxa" w:w="1928"/>
            <w:vAlign w:val="top"/>
            <w:shd w:val="clear" w:color="auto" w:fill="FDF0F7"/>
          </w:tcPr>
          <w:p>
            <w:pPr>
              <w:spacing w:after="20" w:line="252" w:lineRule="auto"/>
            </w:pPr>
            <w:r>
              <w:rPr>
                <w:b w:val="0"/>
                <w:i w:val="0"/>
                <w:sz w:val="17"/>
              </w:rPr>
              <w:t>99.9%</w:t>
            </w:r>
          </w:p>
        </w:tc>
        <w:tc>
          <w:tcPr>
            <w:tcW w:type="dxa" w:w="1814"/>
            <w:vAlign w:val="top"/>
            <w:shd w:val="clear" w:color="auto" w:fill="FDF0F7"/>
          </w:tcPr>
          <w:p>
            <w:pPr>
              <w:spacing w:after="20" w:line="252" w:lineRule="auto"/>
            </w:pPr>
            <w:r>
              <w:rPr>
                <w:b w:val="0"/>
                <w:i w:val="0"/>
                <w:sz w:val="17"/>
                <w:highlight w:val="yellow"/>
              </w:rPr>
              <w:t>[x.x%]</w:t>
            </w:r>
          </w:p>
        </w:tc>
        <w:tc>
          <w:tcPr>
            <w:tcW w:type="dxa" w:w="1928"/>
            <w:vAlign w:val="top"/>
            <w:shd w:val="clear" w:color="auto" w:fill="FDF0F7"/>
          </w:tcPr>
          <w:p>
            <w:pPr>
              <w:spacing w:after="20" w:line="252" w:lineRule="auto"/>
            </w:pPr>
            <w:r>
              <w:rPr>
                <w:b w:val="0"/>
                <w:i w:val="0"/>
                <w:sz w:val="17"/>
                <w:highlight w:val="yellow"/>
              </w:rPr>
              <w:t>[x.x%]</w:t>
            </w:r>
          </w:p>
        </w:tc>
      </w:tr>
      <w:tr>
        <w:trPr>
          <w:cantSplit/>
        </w:trPr>
        <w:tc>
          <w:tcPr>
            <w:tcW w:type="dxa" w:w="3969"/>
            <w:vAlign w:val="top"/>
          </w:tcPr>
          <w:p>
            <w:pPr>
              <w:spacing w:after="20" w:line="252" w:lineRule="auto"/>
            </w:pPr>
            <w:r>
              <w:rPr>
                <w:b w:val="0"/>
                <w:i w:val="0"/>
                <w:sz w:val="17"/>
              </w:rPr>
              <w:t>P1 responded in 30 min / restored in 4 h</w:t>
            </w:r>
          </w:p>
        </w:tc>
        <w:tc>
          <w:tcPr>
            <w:tcW w:type="dxa" w:w="1928"/>
            <w:vAlign w:val="top"/>
          </w:tcPr>
          <w:p>
            <w:pPr>
              <w:spacing w:after="20" w:line="252" w:lineRule="auto"/>
            </w:pPr>
            <w:r>
              <w:rPr>
                <w:b w:val="0"/>
                <w:i w:val="0"/>
                <w:sz w:val="17"/>
              </w:rPr>
              <w:t>100%</w:t>
            </w:r>
          </w:p>
        </w:tc>
        <w:tc>
          <w:tcPr>
            <w:tcW w:type="dxa" w:w="1814"/>
            <w:vAlign w:val="top"/>
          </w:tcPr>
          <w:p>
            <w:pPr>
              <w:spacing w:after="20" w:line="252" w:lineRule="auto"/>
            </w:pPr>
            <w:r>
              <w:rPr>
                <w:b w:val="0"/>
                <w:i w:val="0"/>
                <w:sz w:val="17"/>
                <w:highlight w:val="yellow"/>
              </w:rPr>
              <w:t>[n of n]</w:t>
            </w:r>
          </w:p>
        </w:tc>
        <w:tc>
          <w:tcPr>
            <w:tcW w:type="dxa" w:w="1928"/>
            <w:vAlign w:val="top"/>
          </w:tcPr>
          <w:p>
            <w:pPr>
              <w:spacing w:after="20" w:line="252" w:lineRule="auto"/>
            </w:pPr>
            <w:r>
              <w:rPr>
                <w:b w:val="0"/>
                <w:i w:val="0"/>
                <w:sz w:val="17"/>
                <w:highlight w:val="yellow"/>
              </w:rPr>
              <w:t>[n of n]</w:t>
            </w:r>
          </w:p>
        </w:tc>
      </w:tr>
      <w:tr>
        <w:trPr>
          <w:cantSplit/>
        </w:trPr>
        <w:tc>
          <w:tcPr>
            <w:tcW w:type="dxa" w:w="3969"/>
            <w:vAlign w:val="top"/>
            <w:shd w:val="clear" w:color="auto" w:fill="FDF0F7"/>
          </w:tcPr>
          <w:p>
            <w:pPr>
              <w:spacing w:after="20" w:line="252" w:lineRule="auto"/>
            </w:pPr>
            <w:r>
              <w:rPr>
                <w:b w:val="0"/>
                <w:i w:val="0"/>
                <w:sz w:val="17"/>
              </w:rPr>
              <w:t>P2 responded in 2 h / resolved in 1 business day</w:t>
            </w:r>
          </w:p>
        </w:tc>
        <w:tc>
          <w:tcPr>
            <w:tcW w:type="dxa" w:w="1928"/>
            <w:vAlign w:val="top"/>
            <w:shd w:val="clear" w:color="auto" w:fill="FDF0F7"/>
          </w:tcPr>
          <w:p>
            <w:pPr>
              <w:spacing w:after="20" w:line="252" w:lineRule="auto"/>
            </w:pPr>
            <w:r>
              <w:rPr>
                <w:b w:val="0"/>
                <w:i w:val="0"/>
                <w:sz w:val="17"/>
              </w:rPr>
              <w:t>95%</w:t>
            </w:r>
          </w:p>
        </w:tc>
        <w:tc>
          <w:tcPr>
            <w:tcW w:type="dxa" w:w="1814"/>
            <w:vAlign w:val="top"/>
            <w:shd w:val="clear" w:color="auto" w:fill="FDF0F7"/>
          </w:tcPr>
          <w:p>
            <w:pPr>
              <w:spacing w:after="20" w:line="252" w:lineRule="auto"/>
            </w:pPr>
            <w:r>
              <w:rPr>
                <w:b w:val="0"/>
                <w:i w:val="0"/>
                <w:sz w:val="17"/>
                <w:highlight w:val="yellow"/>
              </w:rPr>
              <w:t>[n of n]</w:t>
            </w:r>
          </w:p>
        </w:tc>
        <w:tc>
          <w:tcPr>
            <w:tcW w:type="dxa" w:w="1928"/>
            <w:vAlign w:val="top"/>
            <w:shd w:val="clear" w:color="auto" w:fill="FDF0F7"/>
          </w:tcPr>
          <w:p>
            <w:pPr>
              <w:spacing w:after="20" w:line="252" w:lineRule="auto"/>
            </w:pPr>
            <w:r>
              <w:rPr>
                <w:b w:val="0"/>
                <w:i w:val="0"/>
                <w:sz w:val="17"/>
                <w:highlight w:val="yellow"/>
              </w:rPr>
              <w:t>[n of n]</w:t>
            </w:r>
          </w:p>
        </w:tc>
      </w:tr>
      <w:tr>
        <w:trPr>
          <w:cantSplit/>
        </w:trPr>
        <w:tc>
          <w:tcPr>
            <w:tcW w:type="dxa" w:w="3969"/>
            <w:vAlign w:val="top"/>
          </w:tcPr>
          <w:p>
            <w:pPr>
              <w:spacing w:after="20" w:line="252" w:lineRule="auto"/>
            </w:pPr>
            <w:r>
              <w:rPr>
                <w:b w:val="0"/>
                <w:i w:val="0"/>
                <w:sz w:val="17"/>
              </w:rPr>
              <w:t>P3 within SLA</w:t>
            </w:r>
          </w:p>
        </w:tc>
        <w:tc>
          <w:tcPr>
            <w:tcW w:type="dxa" w:w="1928"/>
            <w:vAlign w:val="top"/>
          </w:tcPr>
          <w:p>
            <w:pPr>
              <w:spacing w:after="20" w:line="252" w:lineRule="auto"/>
            </w:pPr>
            <w:r>
              <w:rPr>
                <w:b w:val="0"/>
                <w:i w:val="0"/>
                <w:sz w:val="17"/>
              </w:rPr>
              <w:t>90%</w:t>
            </w:r>
          </w:p>
        </w:tc>
        <w:tc>
          <w:tcPr>
            <w:tcW w:type="dxa" w:w="1814"/>
            <w:vAlign w:val="top"/>
          </w:tcPr>
          <w:p>
            <w:pPr>
              <w:spacing w:after="20" w:line="252" w:lineRule="auto"/>
            </w:pPr>
            <w:r>
              <w:rPr>
                <w:b w:val="0"/>
                <w:i w:val="0"/>
                <w:sz w:val="17"/>
                <w:highlight w:val="yellow"/>
              </w:rPr>
              <w:t>[n of n]</w:t>
            </w:r>
          </w:p>
        </w:tc>
        <w:tc>
          <w:tcPr>
            <w:tcW w:type="dxa" w:w="1928"/>
            <w:vAlign w:val="top"/>
          </w:tcPr>
          <w:p>
            <w:pPr>
              <w:spacing w:after="20" w:line="252" w:lineRule="auto"/>
            </w:pPr>
            <w:r>
              <w:rPr>
                <w:b w:val="0"/>
                <w:i w:val="0"/>
                <w:sz w:val="17"/>
                <w:highlight w:val="yellow"/>
              </w:rPr>
              <w:t>[n of n]</w:t>
            </w:r>
          </w:p>
        </w:tc>
      </w:tr>
      <w:tr>
        <w:trPr>
          <w:cantSplit/>
        </w:trPr>
        <w:tc>
          <w:tcPr>
            <w:tcW w:type="dxa" w:w="3969"/>
            <w:vAlign w:val="top"/>
            <w:shd w:val="clear" w:color="auto" w:fill="FDF0F7"/>
          </w:tcPr>
          <w:p>
            <w:pPr>
              <w:spacing w:after="20" w:line="252" w:lineRule="auto"/>
            </w:pPr>
            <w:r>
              <w:rPr>
                <w:b w:val="0"/>
                <w:i w:val="0"/>
                <w:sz w:val="17"/>
              </w:rPr>
              <w:t>EOD runs completed on schedule</w:t>
            </w:r>
          </w:p>
        </w:tc>
        <w:tc>
          <w:tcPr>
            <w:tcW w:type="dxa" w:w="1928"/>
            <w:vAlign w:val="top"/>
            <w:shd w:val="clear" w:color="auto" w:fill="FDF0F7"/>
          </w:tcPr>
          <w:p>
            <w:pPr>
              <w:spacing w:after="20" w:line="252" w:lineRule="auto"/>
            </w:pPr>
            <w:r>
              <w:rPr>
                <w:b w:val="0"/>
                <w:i w:val="0"/>
                <w:sz w:val="17"/>
              </w:rPr>
              <w:t>All business days</w:t>
            </w:r>
          </w:p>
        </w:tc>
        <w:tc>
          <w:tcPr>
            <w:tcW w:type="dxa" w:w="1814"/>
            <w:vAlign w:val="top"/>
            <w:shd w:val="clear" w:color="auto" w:fill="FDF0F7"/>
          </w:tcPr>
          <w:p>
            <w:pPr>
              <w:spacing w:after="20" w:line="252" w:lineRule="auto"/>
            </w:pPr>
            <w:r>
              <w:rPr>
                <w:b w:val="0"/>
                <w:i w:val="0"/>
                <w:sz w:val="17"/>
                <w:highlight w:val="yellow"/>
              </w:rPr>
              <w:t>[n of n]</w:t>
            </w:r>
          </w:p>
        </w:tc>
        <w:tc>
          <w:tcPr>
            <w:tcW w:type="dxa" w:w="1928"/>
            <w:vAlign w:val="top"/>
            <w:shd w:val="clear" w:color="auto" w:fill="FDF0F7"/>
          </w:tcPr>
          <w:p>
            <w:pPr>
              <w:spacing w:after="20" w:line="252" w:lineRule="auto"/>
            </w:pPr>
            <w:r>
              <w:rPr>
                <w:b w:val="0"/>
                <w:i w:val="0"/>
                <w:sz w:val="17"/>
                <w:highlight w:val="yellow"/>
              </w:rPr>
              <w:t>[n of n]</w:t>
            </w:r>
          </w:p>
        </w:tc>
      </w:tr>
      <w:tr>
        <w:trPr>
          <w:cantSplit/>
        </w:trPr>
        <w:tc>
          <w:tcPr>
            <w:tcW w:type="dxa" w:w="3969"/>
            <w:vAlign w:val="top"/>
          </w:tcPr>
          <w:p>
            <w:pPr>
              <w:spacing w:after="20" w:line="252" w:lineRule="auto"/>
            </w:pPr>
            <w:r>
              <w:rPr>
                <w:b w:val="0"/>
                <w:i w:val="0"/>
                <w:sz w:val="17"/>
              </w:rPr>
              <w:t>Reconciliations MATCHED</w:t>
            </w:r>
          </w:p>
        </w:tc>
        <w:tc>
          <w:tcPr>
            <w:tcW w:type="dxa" w:w="1928"/>
            <w:vAlign w:val="top"/>
          </w:tcPr>
          <w:p>
            <w:pPr>
              <w:spacing w:after="20" w:line="252" w:lineRule="auto"/>
            </w:pPr>
            <w:r>
              <w:rPr>
                <w:b w:val="0"/>
                <w:i w:val="0"/>
                <w:sz w:val="17"/>
              </w:rPr>
              <w:t>All</w:t>
            </w:r>
          </w:p>
        </w:tc>
        <w:tc>
          <w:tcPr>
            <w:tcW w:type="dxa" w:w="1814"/>
            <w:vAlign w:val="top"/>
          </w:tcPr>
          <w:p>
            <w:pPr>
              <w:spacing w:after="20" w:line="252" w:lineRule="auto"/>
            </w:pPr>
            <w:r>
              <w:rPr>
                <w:b w:val="0"/>
                <w:i w:val="0"/>
                <w:sz w:val="17"/>
                <w:highlight w:val="yellow"/>
              </w:rPr>
              <w:t>[n of n]</w:t>
            </w:r>
          </w:p>
        </w:tc>
        <w:tc>
          <w:tcPr>
            <w:tcW w:type="dxa" w:w="1928"/>
            <w:vAlign w:val="top"/>
          </w:tcPr>
          <w:p>
            <w:pPr>
              <w:spacing w:after="20" w:line="252" w:lineRule="auto"/>
            </w:pPr>
            <w:r>
              <w:rPr>
                <w:b w:val="0"/>
                <w:i w:val="0"/>
                <w:sz w:val="17"/>
                <w:highlight w:val="yellow"/>
              </w:rPr>
              <w:t>[n of n]</w:t>
            </w:r>
          </w:p>
        </w:tc>
      </w:tr>
      <w:tr>
        <w:trPr>
          <w:cantSplit/>
        </w:trPr>
        <w:tc>
          <w:tcPr>
            <w:tcW w:type="dxa" w:w="3969"/>
            <w:vAlign w:val="top"/>
            <w:shd w:val="clear" w:color="auto" w:fill="FDF0F7"/>
          </w:tcPr>
          <w:p>
            <w:pPr>
              <w:spacing w:after="20" w:line="252" w:lineRule="auto"/>
            </w:pPr>
            <w:r>
              <w:rPr>
                <w:b w:val="0"/>
                <w:i w:val="0"/>
                <w:sz w:val="17"/>
              </w:rPr>
              <w:t>Dead-letter messages (open at month end)</w:t>
            </w:r>
          </w:p>
        </w:tc>
        <w:tc>
          <w:tcPr>
            <w:tcW w:type="dxa" w:w="1928"/>
            <w:vAlign w:val="top"/>
            <w:shd w:val="clear" w:color="auto" w:fill="FDF0F7"/>
          </w:tcPr>
          <w:p>
            <w:pPr>
              <w:spacing w:after="20" w:line="252" w:lineRule="auto"/>
            </w:pPr>
            <w:r>
              <w:rPr>
                <w:b w:val="0"/>
                <w:i w:val="0"/>
                <w:sz w:val="17"/>
              </w:rPr>
              <w:t>0</w:t>
            </w:r>
          </w:p>
        </w:tc>
        <w:tc>
          <w:tcPr>
            <w:tcW w:type="dxa" w:w="1814"/>
            <w:vAlign w:val="top"/>
            <w:shd w:val="clear" w:color="auto" w:fill="FDF0F7"/>
          </w:tcPr>
          <w:p>
            <w:pPr>
              <w:spacing w:after="20" w:line="252" w:lineRule="auto"/>
            </w:pPr>
            <w:r>
              <w:rPr>
                <w:b w:val="0"/>
                <w:i w:val="0"/>
                <w:sz w:val="17"/>
                <w:highlight w:val="yellow"/>
              </w:rPr>
              <w:t>[n]</w:t>
            </w:r>
          </w:p>
        </w:tc>
        <w:tc>
          <w:tcPr>
            <w:tcW w:type="dxa" w:w="1928"/>
            <w:vAlign w:val="top"/>
            <w:shd w:val="clear" w:color="auto" w:fill="FDF0F7"/>
          </w:tcPr>
          <w:p>
            <w:pPr>
              <w:spacing w:after="20" w:line="252" w:lineRule="auto"/>
            </w:pPr>
            <w:r>
              <w:rPr>
                <w:b w:val="0"/>
                <w:i w:val="0"/>
                <w:sz w:val="17"/>
                <w:highlight w:val="yellow"/>
              </w:rPr>
              <w:t>[n]</w:t>
            </w:r>
          </w:p>
        </w:tc>
      </w:tr>
      <w:tr>
        <w:trPr>
          <w:cantSplit/>
        </w:trPr>
        <w:tc>
          <w:tcPr>
            <w:tcW w:type="dxa" w:w="3969"/>
            <w:vAlign w:val="top"/>
          </w:tcPr>
          <w:p>
            <w:pPr>
              <w:spacing w:after="20" w:line="252" w:lineRule="auto"/>
            </w:pPr>
            <w:r>
              <w:rPr>
                <w:b w:val="0"/>
                <w:i w:val="0"/>
                <w:sz w:val="17"/>
              </w:rPr>
              <w:t>Backups successful / restore test done</w:t>
            </w:r>
          </w:p>
        </w:tc>
        <w:tc>
          <w:tcPr>
            <w:tcW w:type="dxa" w:w="1928"/>
            <w:vAlign w:val="top"/>
          </w:tcPr>
          <w:p>
            <w:pPr>
              <w:spacing w:after="20" w:line="252" w:lineRule="auto"/>
            </w:pPr>
            <w:r>
              <w:rPr>
                <w:b w:val="0"/>
                <w:i w:val="0"/>
                <w:sz w:val="17"/>
              </w:rPr>
              <w:t>All / quarterly</w:t>
            </w:r>
          </w:p>
        </w:tc>
        <w:tc>
          <w:tcPr>
            <w:tcW w:type="dxa" w:w="1814"/>
            <w:vAlign w:val="top"/>
          </w:tcPr>
          <w:p>
            <w:pPr>
              <w:spacing w:after="20" w:line="252" w:lineRule="auto"/>
            </w:pPr>
            <w:r>
              <w:rPr>
                <w:b w:val="0"/>
                <w:i w:val="0"/>
                <w:sz w:val="17"/>
                <w:highlight w:val="yellow"/>
              </w:rPr>
              <w:t>[n of n / date]</w:t>
            </w:r>
          </w:p>
        </w:tc>
        <w:tc>
          <w:tcPr>
            <w:tcW w:type="dxa" w:w="1928"/>
            <w:vAlign w:val="top"/>
          </w:tcPr>
          <w:p>
            <w:pPr>
              <w:spacing w:after="20" w:line="252" w:lineRule="auto"/>
            </w:pPr>
            <w:r>
              <w:rPr>
                <w:b w:val="0"/>
                <w:i w:val="0"/>
                <w:sz w:val="17"/>
                <w:highlight w:val="yellow"/>
              </w:rPr>
              <w:t>[–]</w:t>
            </w:r>
          </w:p>
        </w:tc>
      </w:tr>
      <w:tr>
        <w:trPr>
          <w:cantSplit/>
        </w:trPr>
        <w:tc>
          <w:tcPr>
            <w:tcW w:type="dxa" w:w="3969"/>
            <w:vAlign w:val="top"/>
            <w:shd w:val="clear" w:color="auto" w:fill="FDF0F7"/>
          </w:tcPr>
          <w:p>
            <w:pPr>
              <w:spacing w:after="20" w:line="252" w:lineRule="auto"/>
            </w:pPr>
            <w:r>
              <w:rPr>
                <w:b w:val="0"/>
                <w:i w:val="0"/>
                <w:sz w:val="17"/>
              </w:rPr>
              <w:t>Database size / document store size</w:t>
            </w:r>
          </w:p>
        </w:tc>
        <w:tc>
          <w:tcPr>
            <w:tcW w:type="dxa" w:w="1928"/>
            <w:vAlign w:val="top"/>
            <w:shd w:val="clear" w:color="auto" w:fill="FDF0F7"/>
          </w:tcPr>
          <w:p>
            <w:pPr>
              <w:spacing w:after="20" w:line="252" w:lineRule="auto"/>
            </w:pPr>
            <w:r>
              <w:rPr>
                <w:b w:val="0"/>
                <w:i w:val="0"/>
                <w:sz w:val="17"/>
              </w:rPr>
              <w:t>Within sizing</w:t>
            </w:r>
          </w:p>
        </w:tc>
        <w:tc>
          <w:tcPr>
            <w:tcW w:type="dxa" w:w="1814"/>
            <w:vAlign w:val="top"/>
            <w:shd w:val="clear" w:color="auto" w:fill="FDF0F7"/>
          </w:tcPr>
          <w:p>
            <w:pPr>
              <w:spacing w:after="20" w:line="252" w:lineRule="auto"/>
            </w:pPr>
            <w:r>
              <w:rPr>
                <w:b w:val="0"/>
                <w:i w:val="0"/>
                <w:sz w:val="17"/>
                <w:highlight w:val="yellow"/>
              </w:rPr>
              <w:t>[GB / GB]</w:t>
            </w:r>
          </w:p>
        </w:tc>
        <w:tc>
          <w:tcPr>
            <w:tcW w:type="dxa" w:w="1928"/>
            <w:vAlign w:val="top"/>
            <w:shd w:val="clear" w:color="auto" w:fill="FDF0F7"/>
          </w:tcPr>
          <w:p>
            <w:pPr>
              <w:spacing w:after="20" w:line="252" w:lineRule="auto"/>
            </w:pPr>
            <w:r>
              <w:rPr>
                <w:b w:val="0"/>
                <w:i w:val="0"/>
                <w:sz w:val="17"/>
                <w:highlight w:val="yellow"/>
              </w:rPr>
              <w:t>[GB / GB]</w:t>
            </w:r>
          </w:p>
        </w:tc>
      </w:tr>
      <w:tr>
        <w:trPr>
          <w:cantSplit/>
        </w:trPr>
        <w:tc>
          <w:tcPr>
            <w:tcW w:type="dxa" w:w="3969"/>
            <w:vAlign w:val="top"/>
          </w:tcPr>
          <w:p>
            <w:pPr>
              <w:spacing w:after="20" w:line="252" w:lineRule="auto"/>
            </w:pPr>
            <w:r>
              <w:rPr>
                <w:b w:val="0"/>
                <w:i w:val="0"/>
                <w:sz w:val="17"/>
              </w:rPr>
              <w:t>Enhancement hours used (year to date)</w:t>
            </w:r>
          </w:p>
        </w:tc>
        <w:tc>
          <w:tcPr>
            <w:tcW w:type="dxa" w:w="1928"/>
            <w:vAlign w:val="top"/>
          </w:tcPr>
          <w:p>
            <w:pPr>
              <w:spacing w:after="20" w:line="252" w:lineRule="auto"/>
            </w:pPr>
            <w:r>
              <w:rPr>
                <w:b w:val="0"/>
                <w:i w:val="0"/>
                <w:sz w:val="17"/>
              </w:rPr>
              <w:t>60 per year</w:t>
            </w:r>
          </w:p>
        </w:tc>
        <w:tc>
          <w:tcPr>
            <w:tcW w:type="dxa" w:w="1814"/>
            <w:vAlign w:val="top"/>
          </w:tcPr>
          <w:p>
            <w:pPr>
              <w:spacing w:after="20" w:line="252" w:lineRule="auto"/>
            </w:pPr>
            <w:r>
              <w:rPr>
                <w:b w:val="0"/>
                <w:i w:val="0"/>
                <w:sz w:val="17"/>
                <w:highlight w:val="yellow"/>
              </w:rPr>
              <w:t>[h]</w:t>
            </w:r>
          </w:p>
        </w:tc>
        <w:tc>
          <w:tcPr>
            <w:tcW w:type="dxa" w:w="1928"/>
            <w:vAlign w:val="top"/>
          </w:tcPr>
          <w:p>
            <w:pPr>
              <w:spacing w:after="20" w:line="252" w:lineRule="auto"/>
            </w:pPr>
            <w:r>
              <w:rPr>
                <w:b w:val="0"/>
                <w:i w:val="0"/>
                <w:sz w:val="17"/>
                <w:highlight w:val="yellow"/>
              </w:rPr>
              <w:t>[h]</w:t>
            </w:r>
          </w:p>
        </w:tc>
      </w:tr>
    </w:tbl>
    <w:p>
      <w:pPr>
        <w:pStyle w:val="Caption"/>
        <w:jc w:val="center"/>
      </w:pPr>
      <w:r>
        <w:rPr>
          <w:b w:val="0"/>
          <w:i w:val="0"/>
        </w:rPr>
        <w:t>Table 25: KPI table</w:t>
      </w:r>
    </w:p>
    <w:p>
      <w:pPr>
        <w:pStyle w:val="Heading1"/>
        <w:pageBreakBefore w:val="0"/>
        <w:pBdr>
          <w:bottom w:val="single" w:sz="12" w:space="4" w:color="F58220"/>
        </w:pBdr>
      </w:pPr>
      <w:r>
        <w:t>18. Exit and Transition Plan</w:t>
      </w:r>
    </w:p>
    <w:p>
      <w:pPr>
        <w:keepNext w:val="0"/>
      </w:pPr>
      <w:r>
        <w:rPr>
          <w:b w:val="0"/>
          <w:i w:val="0"/>
        </w:rPr>
        <w:t>Exit assistance is included in Year 5 and on termination (COM-19, MNT-30). IIFT owns its data, the configuration and the custom code delivered under the contract.</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041"/>
        <w:gridCol w:w="7597"/>
      </w:tblGrid>
      <w:tr>
        <w:trPr>
          <w:cantSplit/>
          <w:tblHeader/>
        </w:trPr>
        <w:tc>
          <w:tcPr>
            <w:tcW w:type="dxa" w:w="2041"/>
            <w:shd w:val="clear" w:color="auto" w:fill="E1058C"/>
            <w:vAlign w:val="center"/>
          </w:tcPr>
          <w:p>
            <w:pPr>
              <w:spacing w:after="0"/>
            </w:pPr>
            <w:r>
              <w:rPr>
                <w:b/>
                <w:i w:val="0"/>
                <w:color w:val="FFFFFF"/>
                <w:sz w:val="17"/>
              </w:rPr>
              <w:t>Element</w:t>
            </w:r>
          </w:p>
        </w:tc>
        <w:tc>
          <w:tcPr>
            <w:tcW w:type="dxa" w:w="7597"/>
            <w:shd w:val="clear" w:color="auto" w:fill="E1058C"/>
            <w:vAlign w:val="center"/>
          </w:tcPr>
          <w:p>
            <w:pPr>
              <w:spacing w:after="0"/>
            </w:pPr>
            <w:r>
              <w:rPr>
                <w:b/>
                <w:i w:val="0"/>
                <w:color w:val="FFFFFF"/>
                <w:sz w:val="17"/>
              </w:rPr>
              <w:t>Commitment</w:t>
            </w:r>
          </w:p>
        </w:tc>
      </w:tr>
      <w:tr>
        <w:trPr>
          <w:cantSplit/>
        </w:trPr>
        <w:tc>
          <w:tcPr>
            <w:tcW w:type="dxa" w:w="2041"/>
            <w:vAlign w:val="top"/>
          </w:tcPr>
          <w:p>
            <w:pPr>
              <w:spacing w:after="20" w:line="252" w:lineRule="auto"/>
            </w:pPr>
            <w:r>
              <w:rPr>
                <w:b/>
                <w:i w:val="0"/>
                <w:sz w:val="17"/>
              </w:rPr>
              <w:t>Trigger</w:t>
            </w:r>
          </w:p>
        </w:tc>
        <w:tc>
          <w:tcPr>
            <w:tcW w:type="dxa" w:w="7597"/>
            <w:vAlign w:val="top"/>
          </w:tcPr>
          <w:p>
            <w:pPr>
              <w:spacing w:after="20" w:line="252" w:lineRule="auto"/>
            </w:pPr>
            <w:r>
              <w:rPr>
                <w:b w:val="0"/>
                <w:i w:val="0"/>
                <w:sz w:val="17"/>
              </w:rPr>
              <w:t>Year 5 of maintenance, or within 30 days of a termination notice</w:t>
            </w:r>
          </w:p>
        </w:tc>
      </w:tr>
      <w:tr>
        <w:trPr>
          <w:cantSplit/>
        </w:trPr>
        <w:tc>
          <w:tcPr>
            <w:tcW w:type="dxa" w:w="2041"/>
            <w:vAlign w:val="top"/>
            <w:shd w:val="clear" w:color="auto" w:fill="FDF0F7"/>
          </w:tcPr>
          <w:p>
            <w:pPr>
              <w:spacing w:after="20" w:line="252" w:lineRule="auto"/>
            </w:pPr>
            <w:r>
              <w:rPr>
                <w:b/>
                <w:i w:val="0"/>
                <w:sz w:val="17"/>
              </w:rPr>
              <w:t>Exit plan</w:t>
            </w:r>
          </w:p>
        </w:tc>
        <w:tc>
          <w:tcPr>
            <w:tcW w:type="dxa" w:w="7597"/>
            <w:vAlign w:val="top"/>
            <w:shd w:val="clear" w:color="auto" w:fill="FDF0F7"/>
          </w:tcPr>
          <w:p>
            <w:pPr>
              <w:spacing w:after="20" w:line="252" w:lineRule="auto"/>
            </w:pPr>
            <w:r>
              <w:rPr>
                <w:b w:val="0"/>
                <w:i w:val="0"/>
                <w:sz w:val="17"/>
              </w:rPr>
              <w:t>Scope, timeline, receiving party and responsibilities agreed with IIFT</w:t>
            </w:r>
          </w:p>
        </w:tc>
      </w:tr>
      <w:tr>
        <w:trPr>
          <w:cantSplit/>
        </w:trPr>
        <w:tc>
          <w:tcPr>
            <w:tcW w:type="dxa" w:w="2041"/>
            <w:vAlign w:val="top"/>
          </w:tcPr>
          <w:p>
            <w:pPr>
              <w:spacing w:after="20" w:line="252" w:lineRule="auto"/>
            </w:pPr>
            <w:r>
              <w:rPr>
                <w:b/>
                <w:i w:val="0"/>
                <w:sz w:val="17"/>
              </w:rPr>
              <w:t>Knowledge transfer</w:t>
            </w:r>
          </w:p>
        </w:tc>
        <w:tc>
          <w:tcPr>
            <w:tcW w:type="dxa" w:w="7597"/>
            <w:vAlign w:val="top"/>
          </w:tcPr>
          <w:p>
            <w:pPr>
              <w:spacing w:after="20" w:line="252" w:lineRule="auto"/>
            </w:pPr>
            <w:r>
              <w:rPr>
                <w:b w:val="0"/>
                <w:i w:val="0"/>
                <w:sz w:val="17"/>
              </w:rPr>
              <w:t>Sessions on architecture, code, configuration, operations and known issues to the new provider or IIFT team (sessions 1 to 8 repeated as needed)</w:t>
            </w:r>
          </w:p>
        </w:tc>
      </w:tr>
      <w:tr>
        <w:trPr>
          <w:cantSplit/>
        </w:trPr>
        <w:tc>
          <w:tcPr>
            <w:tcW w:type="dxa" w:w="2041"/>
            <w:vAlign w:val="top"/>
            <w:shd w:val="clear" w:color="auto" w:fill="FDF0F7"/>
          </w:tcPr>
          <w:p>
            <w:pPr>
              <w:spacing w:after="20" w:line="252" w:lineRule="auto"/>
            </w:pPr>
            <w:r>
              <w:rPr>
                <w:b/>
                <w:i w:val="0"/>
                <w:sz w:val="17"/>
              </w:rPr>
              <w:t>Documentation</w:t>
            </w:r>
          </w:p>
        </w:tc>
        <w:tc>
          <w:tcPr>
            <w:tcW w:type="dxa" w:w="7597"/>
            <w:vAlign w:val="top"/>
            <w:shd w:val="clear" w:color="auto" w:fill="FDF0F7"/>
          </w:tcPr>
          <w:p>
            <w:pPr>
              <w:spacing w:after="20" w:line="252" w:lineRule="auto"/>
            </w:pPr>
            <w:r>
              <w:rPr>
                <w:b w:val="0"/>
                <w:i w:val="0"/>
                <w:sz w:val="17"/>
              </w:rPr>
              <w:t>Final update of this document, the Solution Architecture, Data Dictionary, administrator and user manuals</w:t>
            </w:r>
          </w:p>
        </w:tc>
      </w:tr>
      <w:tr>
        <w:trPr>
          <w:cantSplit/>
        </w:trPr>
        <w:tc>
          <w:tcPr>
            <w:tcW w:type="dxa" w:w="2041"/>
            <w:vAlign w:val="top"/>
          </w:tcPr>
          <w:p>
            <w:pPr>
              <w:spacing w:after="20" w:line="252" w:lineRule="auto"/>
            </w:pPr>
            <w:r>
              <w:rPr>
                <w:b/>
                <w:i w:val="0"/>
                <w:sz w:val="17"/>
              </w:rPr>
              <w:t>Source code and tooling</w:t>
            </w:r>
          </w:p>
        </w:tc>
        <w:tc>
          <w:tcPr>
            <w:tcW w:type="dxa" w:w="7597"/>
            <w:vAlign w:val="top"/>
          </w:tcPr>
          <w:p>
            <w:pPr>
              <w:spacing w:after="20" w:line="252" w:lineRule="auto"/>
            </w:pPr>
            <w:r>
              <w:rPr>
                <w:b w:val="0"/>
                <w:i w:val="0"/>
                <w:sz w:val="17"/>
              </w:rPr>
              <w:t>Final source code, pipeline definitions, deployment files and build scripts; container images in the IITH registry</w:t>
            </w:r>
          </w:p>
        </w:tc>
      </w:tr>
      <w:tr>
        <w:trPr>
          <w:cantSplit/>
        </w:trPr>
        <w:tc>
          <w:tcPr>
            <w:tcW w:type="dxa" w:w="2041"/>
            <w:vAlign w:val="top"/>
            <w:shd w:val="clear" w:color="auto" w:fill="FDF0F7"/>
          </w:tcPr>
          <w:p>
            <w:pPr>
              <w:spacing w:after="20" w:line="252" w:lineRule="auto"/>
            </w:pPr>
            <w:r>
              <w:rPr>
                <w:b/>
                <w:i w:val="0"/>
                <w:sz w:val="17"/>
              </w:rPr>
              <w:t>Data</w:t>
            </w:r>
          </w:p>
        </w:tc>
        <w:tc>
          <w:tcPr>
            <w:tcW w:type="dxa" w:w="7597"/>
            <w:vAlign w:val="top"/>
            <w:shd w:val="clear" w:color="auto" w:fill="FDF0F7"/>
          </w:tcPr>
          <w:p>
            <w:pPr>
              <w:spacing w:after="20" w:line="252" w:lineRule="auto"/>
            </w:pPr>
            <w:r>
              <w:rPr>
                <w:b w:val="0"/>
                <w:i w:val="0"/>
                <w:sz w:val="17"/>
              </w:rPr>
              <w:t>IIFT owns all data. Full export on request: PostgreSQL dump, CSV per table, document files decrypted into a folder per owner, audit trail</w:t>
            </w:r>
          </w:p>
        </w:tc>
      </w:tr>
      <w:tr>
        <w:trPr>
          <w:cantSplit/>
        </w:trPr>
        <w:tc>
          <w:tcPr>
            <w:tcW w:type="dxa" w:w="2041"/>
            <w:vAlign w:val="top"/>
          </w:tcPr>
          <w:p>
            <w:pPr>
              <w:spacing w:after="20" w:line="252" w:lineRule="auto"/>
            </w:pPr>
            <w:r>
              <w:rPr>
                <w:b/>
                <w:i w:val="0"/>
                <w:sz w:val="17"/>
              </w:rPr>
              <w:t>Credentials</w:t>
            </w:r>
          </w:p>
        </w:tc>
        <w:tc>
          <w:tcPr>
            <w:tcW w:type="dxa" w:w="7597"/>
            <w:vAlign w:val="top"/>
          </w:tcPr>
          <w:p>
            <w:pPr>
              <w:spacing w:after="20" w:line="252" w:lineRule="auto"/>
            </w:pPr>
            <w:r>
              <w:rPr>
                <w:b w:val="0"/>
                <w:i w:val="0"/>
                <w:sz w:val="17"/>
              </w:rPr>
              <w:t>All iorta access removed; secrets rotated by IITH after transfer</w:t>
            </w:r>
          </w:p>
        </w:tc>
      </w:tr>
      <w:tr>
        <w:trPr>
          <w:cantSplit/>
        </w:trPr>
        <w:tc>
          <w:tcPr>
            <w:tcW w:type="dxa" w:w="2041"/>
            <w:vAlign w:val="top"/>
            <w:shd w:val="clear" w:color="auto" w:fill="FDF0F7"/>
          </w:tcPr>
          <w:p>
            <w:pPr>
              <w:spacing w:after="20" w:line="252" w:lineRule="auto"/>
            </w:pPr>
            <w:r>
              <w:rPr>
                <w:b/>
                <w:i w:val="0"/>
                <w:sz w:val="17"/>
              </w:rPr>
              <w:t>Parallel support</w:t>
            </w:r>
          </w:p>
        </w:tc>
        <w:tc>
          <w:tcPr>
            <w:tcW w:type="dxa" w:w="7597"/>
            <w:vAlign w:val="top"/>
            <w:shd w:val="clear" w:color="auto" w:fill="FDF0F7"/>
          </w:tcPr>
          <w:p>
            <w:pPr>
              <w:spacing w:after="20" w:line="252" w:lineRule="auto"/>
            </w:pPr>
            <w:r>
              <w:rPr>
                <w:b w:val="0"/>
                <w:i w:val="0"/>
                <w:sz w:val="17"/>
              </w:rPr>
              <w:t>Shadow support to the new provider for up to 30 days</w:t>
            </w:r>
          </w:p>
        </w:tc>
      </w:tr>
      <w:tr>
        <w:trPr>
          <w:cantSplit/>
        </w:trPr>
        <w:tc>
          <w:tcPr>
            <w:tcW w:type="dxa" w:w="2041"/>
            <w:vAlign w:val="top"/>
          </w:tcPr>
          <w:p>
            <w:pPr>
              <w:spacing w:after="20" w:line="252" w:lineRule="auto"/>
            </w:pPr>
            <w:r>
              <w:rPr>
                <w:b/>
                <w:i w:val="0"/>
                <w:sz w:val="17"/>
              </w:rPr>
              <w:t>Closure</w:t>
            </w:r>
          </w:p>
        </w:tc>
        <w:tc>
          <w:tcPr>
            <w:tcW w:type="dxa" w:w="7597"/>
            <w:vAlign w:val="top"/>
          </w:tcPr>
          <w:p>
            <w:pPr>
              <w:spacing w:after="20" w:line="252" w:lineRule="auto"/>
            </w:pPr>
            <w:r>
              <w:rPr>
                <w:b w:val="0"/>
                <w:i w:val="0"/>
                <w:sz w:val="17"/>
              </w:rPr>
              <w:t>Signed transition acceptance; secure deletion of IIFT data held by iorta, with certificate</w:t>
            </w:r>
          </w:p>
        </w:tc>
      </w:tr>
    </w:tbl>
    <w:p>
      <w:pPr>
        <w:pStyle w:val="Caption"/>
        <w:jc w:val="center"/>
      </w:pPr>
      <w:r>
        <w:rPr>
          <w:b w:val="0"/>
          <w:i w:val="0"/>
        </w:rPr>
        <w:t>Table 26: Exit and transition</w:t>
      </w:r>
    </w:p>
    <w:sectPr w:rsidR="00FC693F" w:rsidRPr="0006063C" w:rsidSect="00034616">
      <w:pgSz w:w="11906" w:h="16838"/>
      <w:pgMar w:top="1247"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2" w:color="E1058C"/>
      </w:pBdr>
    </w:pPr>
    <w:r>
      <w:rPr>
        <w:b w:val="0"/>
        <w:i w:val="0"/>
        <w:color w:val="6B6B6B"/>
        <w:sz w:val="16"/>
      </w:rPr>
      <w:t xml:space="preserve">Commercial-in-Confidence | IIFT-SV2-PSH v1.0 | Page </w:t>
    </w:r>
    <w:r>
      <w:rPr>
        <w:b w:val="0"/>
        <w:color w:val="6B6B6B"/>
        <w:sz w:val="16"/>
      </w:rPr>
      <w:fldChar w:fldCharType="begin" w:dirty="true"/>
    </w:r>
    <w:r>
      <w:rPr>
        <w:b w:val="0"/>
        <w:color w:val="6B6B6B"/>
        <w:sz w:val="16"/>
      </w:rPr>
      <w:instrText xml:space="preserve"> PAGE </w:instrText>
    </w:r>
    <w:r>
      <w:rPr>
        <w:b w:val="0"/>
        <w:color w:val="6B6B6B"/>
        <w:sz w:val="16"/>
      </w:rPr>
      <w:fldChar w:fldCharType="separate"/>
    </w:r>
    <w:r>
      <w:rPr>
        <w:b w:val="0"/>
        <w:color w:val="6B6B6B"/>
        <w:sz w:val="16"/>
      </w:rPr>
      <w:t>1</w:t>
    </w:r>
    <w:r>
      <w:rPr>
        <w:b w:val="0"/>
        <w:color w:val="6B6B6B"/>
        <w:sz w:val="16"/>
      </w:rPr>
      <w:fldChar w:fldCharType="end"/>
    </w:r>
    <w:r>
      <w:rPr>
        <w:b w:val="0"/>
        <w:i w:val="0"/>
        <w:color w:val="6B6B6B"/>
        <w:sz w:val="16"/>
      </w:rPr>
      <w:t xml:space="preserve"> of </w:t>
    </w:r>
    <w:r>
      <w:rPr>
        <w:b w:val="0"/>
        <w:color w:val="6B6B6B"/>
        <w:sz w:val="16"/>
      </w:rPr>
      <w:fldChar w:fldCharType="begin" w:dirty="true"/>
    </w:r>
    <w:r>
      <w:rPr>
        <w:b w:val="0"/>
        <w:color w:val="6B6B6B"/>
        <w:sz w:val="16"/>
      </w:rPr>
      <w:instrText xml:space="preserve"> NUMPAGES </w:instrText>
    </w:r>
    <w:r>
      <w:rPr>
        <w:b w:val="0"/>
        <w:color w:val="6B6B6B"/>
        <w:sz w:val="16"/>
      </w:rPr>
      <w:fldChar w:fldCharType="separate"/>
    </w:r>
    <w:r>
      <w:rPr>
        <w:b w:val="0"/>
        <w:color w:val="6B6B6B"/>
        <w:sz w:val="16"/>
      </w:rPr>
      <w:t>1</w:t>
    </w:r>
    <w:r>
      <w:rPr>
        <w:b w:val="0"/>
        <w:color w:val="6B6B6B"/>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F58220"/>
      </w:pBdr>
    </w:pPr>
    <w:r>
      <w:rPr>
        <w:b w:val="0"/>
        <w:i w:val="0"/>
        <w:color w:val="6B6B6B"/>
        <w:sz w:val="16"/>
      </w:rPr>
      <w:t>iorta TechNXT | SalesVerse 2.0 Production Support Handover | IIFT Agent/Banca Portal &amp; Back-office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outlineLvl w:val="0"/>
    </w:pPr>
    <w:rPr>
      <w:rFonts w:ascii="Arial" w:hAnsi="Arial" w:cs="Arial" w:eastAsia="Arial"/>
      <w:b/>
      <w:bCs/>
      <w:i w:val="0"/>
      <w:color w:val="E1058C"/>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20"/>
      <w:outlineLvl w:val="1"/>
    </w:pPr>
    <w:rPr>
      <w:rFonts w:ascii="Arial" w:hAnsi="Arial" w:cs="Arial" w:eastAsia="Arial"/>
      <w:b/>
      <w:bCs/>
      <w:i w:val="0"/>
      <w:color w:val="E1058C"/>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80"/>
      <w:outlineLvl w:val="2"/>
    </w:pPr>
    <w:rPr>
      <w:rFonts w:ascii="Arial" w:hAnsi="Arial" w:cs="Arial" w:eastAsia="Arial"/>
      <w:b/>
      <w:bCs/>
      <w:i w:val="0"/>
      <w:color w:val="F582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s="Arial" w:eastAsia="Arial"/>
      <w:sz w:val="20"/>
    </w:rPr>
  </w:style>
  <w:style w:type="paragraph" w:styleId="ListBullet2">
    <w:name w:val="List Bullet 2"/>
    <w:basedOn w:val="Normal"/>
    <w:uiPriority w:val="99"/>
    <w:unhideWhenUsed/>
    <w:rsid w:val="00326F90"/>
    <w:pPr>
      <w:numPr>
        <w:numId w:val="2"/>
      </w:numPr>
      <w:spacing w:after="40"/>
      <w:contextualSpacing/>
    </w:pPr>
    <w:rPr>
      <w:rFonts w:ascii="Arial" w:hAnsi="Arial" w:cs="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cs="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B6B6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SalesVerse 2.0 Production Support Handover</dc:title>
  <dc:subject>IIFT Agent/Banca Portal &amp; Back-office – Production Support Handover</dc:subject>
  <dc:creator>iorta TechNXT</dc:creator>
  <cp:keywords>production support; runbooks; SLA; operations; SalesVerse 2.0; IIFT</cp:keywords>
  <dc:description/>
  <cp:lastModifiedBy>iorta TechNXT</cp:lastModifiedBy>
  <cp:revision>1</cp:revision>
  <dcterms:created xsi:type="dcterms:W3CDTF">2026-10-02T14:29:55Z</dcterms:created>
  <dcterms:modified xsi:type="dcterms:W3CDTF">2026-10-02T14:29:55Z</dcterms:modified>
  <cp:category>Commercial-in-Confidence</cp:category>
  <dc:identifier>IIFT-SV2-PSH</dc:identifier>
  <cp:version>1.0</cp:version>
</cp:coreProperties>
</file>