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ADR-003: JSON Logic rules engine with maker-checker governance</w:t>
      </w:r>
    </w:p>
    <w:p>
      <w:pPr>
        <w:pStyle w:val="Subtitle"/>
      </w:pPr>
      <w:r>
        <w:t xml:space="preserve">TASCO Insurance × VETC Growth Platform — Architecture Decision Record</w:t>
      </w:r>
    </w:p>
    <w:p>
      <w:pPr>
        <w:pStyle w:val="Author"/>
      </w:pPr>
      <w:r>
        <w:t xml:space="preserve">iorta TechNXT</w:t>
      </w:r>
    </w:p>
    <w:p>
      <w:pPr>
        <w:pStyle w:val="Date"/>
      </w:pPr>
      <w:r>
        <w:t xml:space="preserve">Version 1.0 · 07 October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Status:</w:t>
      </w:r>
      <w:r>
        <w:t xml:space="preserve"> </w:t>
      </w:r>
      <w:r>
        <w:t xml:space="preserve">Accepted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Date:</w:t>
      </w:r>
      <w:r>
        <w:t xml:space="preserve"> </w:t>
      </w:r>
      <w:r>
        <w:t xml:space="preserve">2026-10-07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Related:</w:t>
      </w:r>
      <w:r>
        <w:t xml:space="preserve"> </w:t>
      </w:r>
      <w:hyperlink r:id="rId20">
        <w:r>
          <w:rPr>
            <w:rStyle w:val="Hyperlink"/>
          </w:rPr>
          <w:t xml:space="preserve">ADR-008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ADR-009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AI governance</w:t>
        </w:r>
      </w:hyperlink>
    </w:p>
    <w:bookmarkStart w:id="23" w:name="context-and-problem-statement"/>
    <w:p>
      <w:pPr>
        <w:pStyle w:val="Heading2"/>
      </w:pPr>
      <w:r>
        <w:t xml:space="preserve">Context and problem statement</w:t>
      </w:r>
    </w:p>
    <w:p>
      <w:pPr>
        <w:pStyle w:val="FirstParagraph"/>
      </w:pPr>
      <w:r>
        <w:t xml:space="preserve">Much of the platform's behaviour changes far more often than code is released, and much of it is regulated:</w:t>
      </w:r>
    </w:p>
    <w:p>
      <w:pPr>
        <w:numPr>
          <w:ilvl w:val="0"/>
          <w:numId w:val="1002"/>
        </w:numPr>
        <w:pStyle w:val="Compact"/>
      </w:pPr>
      <w:r>
        <w:t xml:space="preserve">tariffs, commission and statutory caps;</w:t>
      </w:r>
    </w:p>
    <w:p>
      <w:pPr>
        <w:numPr>
          <w:ilvl w:val="0"/>
          <w:numId w:val="1002"/>
        </w:numPr>
        <w:pStyle w:val="Compact"/>
      </w:pPr>
      <w:r>
        <w:t xml:space="preserve">scoring weights, journeys and next-best-actions;</w:t>
      </w:r>
    </w:p>
    <w:p>
      <w:pPr>
        <w:numPr>
          <w:ilvl w:val="0"/>
          <w:numId w:val="1002"/>
        </w:numPr>
        <w:pStyle w:val="Compact"/>
      </w:pPr>
      <w:r>
        <w:t xml:space="preserve">message templates, the voice bot script and banned phrases;</w:t>
      </w:r>
    </w:p>
    <w:p>
      <w:pPr>
        <w:numPr>
          <w:ilvl w:val="0"/>
          <w:numId w:val="1002"/>
        </w:numPr>
        <w:pStyle w:val="Compact"/>
      </w:pPr>
      <w:r>
        <w:t xml:space="preserve">consent and contact policy, ABAC and retention.</w:t>
      </w:r>
    </w:p>
    <w:p>
      <w:pPr>
        <w:pStyle w:val="FirstParagraph"/>
      </w:pPr>
      <w:r>
        <w:t xml:space="preserve">Business owners (product, campaign, compliance, actuarial, DPO) need to change these values</w:t>
      </w:r>
      <w:r>
        <w:t xml:space="preserve"> </w:t>
      </w:r>
      <w:r>
        <w:rPr>
          <w:bCs/>
          <w:b/>
        </w:rPr>
        <w:t xml:space="preserve">safely</w:t>
      </w:r>
      <w:r>
        <w:t xml:space="preserve">. That means validation before saving, four-eyes approval, a full audit trail, simulation and rollback, and no code deployment.</w:t>
      </w:r>
    </w:p>
    <w:bookmarkEnd w:id="23"/>
    <w:bookmarkStart w:id="24" w:name="decision-drivers"/>
    <w:p>
      <w:pPr>
        <w:pStyle w:val="Heading2"/>
      </w:pPr>
      <w:r>
        <w:t xml:space="preserve">Decision drivers</w:t>
      </w:r>
    </w:p>
    <w:p>
      <w:pPr>
        <w:numPr>
          <w:ilvl w:val="0"/>
          <w:numId w:val="1003"/>
        </w:numPr>
        <w:pStyle w:val="Compact"/>
      </w:pPr>
      <w:r>
        <w:t xml:space="preserve">No code execution from data: no</w:t>
      </w:r>
      <w:r>
        <w:t xml:space="preserve"> </w:t>
      </w:r>
      <w:r>
        <w:rPr>
          <w:rStyle w:val="VerbatimChar"/>
        </w:rPr>
        <w:t xml:space="preserve">eval</w:t>
      </w:r>
      <w:r>
        <w:t xml:space="preserve">, no</w:t>
      </w:r>
      <w:r>
        <w:t xml:space="preserve"> </w:t>
      </w:r>
      <w:r>
        <w:rPr>
          <w:rStyle w:val="VerbatimChar"/>
        </w:rPr>
        <w:t xml:space="preserve">Function</w:t>
      </w:r>
      <w:r>
        <w:t xml:space="preserve">, no prototype access.</w:t>
      </w:r>
    </w:p>
    <w:p>
      <w:pPr>
        <w:numPr>
          <w:ilvl w:val="0"/>
          <w:numId w:val="1003"/>
        </w:numPr>
        <w:pStyle w:val="Compact"/>
      </w:pPr>
      <w:r>
        <w:t xml:space="preserve">An invalid rule must be impossible to activate.</w:t>
      </w:r>
    </w:p>
    <w:p>
      <w:pPr>
        <w:numPr>
          <w:ilvl w:val="0"/>
          <w:numId w:val="1003"/>
        </w:numPr>
        <w:pStyle w:val="Compact"/>
      </w:pPr>
      <w:r>
        <w:t xml:space="preserve">Segregation of duties between author and approver.</w:t>
      </w:r>
    </w:p>
    <w:p>
      <w:pPr>
        <w:numPr>
          <w:ilvl w:val="0"/>
          <w:numId w:val="1003"/>
        </w:numPr>
        <w:pStyle w:val="Compact"/>
      </w:pPr>
      <w:r>
        <w:t xml:space="preserve">Every score and NBA must be explainable (rule id and reason).</w:t>
      </w:r>
    </w:p>
    <w:p>
      <w:pPr>
        <w:numPr>
          <w:ilvl w:val="0"/>
          <w:numId w:val="1003"/>
        </w:numPr>
        <w:pStyle w:val="Compact"/>
      </w:pPr>
      <w:r>
        <w:t xml:space="preserve">Replicas must converge quickly after an approval.</w:t>
      </w:r>
    </w:p>
    <w:bookmarkEnd w:id="24"/>
    <w:bookmarkStart w:id="25" w:name="considered-options"/>
    <w:p>
      <w:pPr>
        <w:pStyle w:val="Heading2"/>
      </w:pPr>
      <w:r>
        <w:t xml:space="preserve">Considered options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Safe JSON Logic subset + decision tables + per-kind validators + maker-checker workflow in the platform.</w:t>
      </w:r>
    </w:p>
    <w:p>
      <w:pPr>
        <w:numPr>
          <w:ilvl w:val="0"/>
          <w:numId w:val="1004"/>
        </w:numPr>
        <w:pStyle w:val="Compact"/>
      </w:pPr>
      <w:r>
        <w:t xml:space="preserve">An external BRMS (Drools, Camunda DMN, FICO Blaze).</w:t>
      </w:r>
    </w:p>
    <w:p>
      <w:pPr>
        <w:numPr>
          <w:ilvl w:val="0"/>
          <w:numId w:val="1004"/>
        </w:numPr>
        <w:pStyle w:val="Compact"/>
      </w:pPr>
      <w:r>
        <w:t xml:space="preserve">Rules as code (feature flags + releases).</w:t>
      </w:r>
    </w:p>
    <w:p>
      <w:pPr>
        <w:numPr>
          <w:ilvl w:val="0"/>
          <w:numId w:val="1004"/>
        </w:numPr>
        <w:pStyle w:val="Compact"/>
      </w:pPr>
      <w:r>
        <w:t xml:space="preserve">Full JSON Logic library from npm.</w:t>
      </w:r>
    </w:p>
    <w:bookmarkEnd w:id="25"/>
    <w:bookmarkStart w:id="27" w:name="decision-outcome"/>
    <w:p>
      <w:pPr>
        <w:pStyle w:val="Heading2"/>
      </w:pPr>
      <w:r>
        <w:t xml:space="preserve">Decision outcome</w:t>
      </w:r>
    </w:p>
    <w:p>
      <w:pPr>
        <w:pStyle w:val="FirstParagraph"/>
      </w:pPr>
      <w:r>
        <w:t xml:space="preserve">Chosen option:</w:t>
      </w:r>
      <w:r>
        <w:t xml:space="preserve"> </w:t>
      </w:r>
      <w:r>
        <w:rPr>
          <w:bCs/>
          <w:b/>
        </w:rPr>
        <w:t xml:space="preserve">1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Evaluator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src/rules/jsonLogic.js</w:t>
      </w:r>
      <w:r>
        <w:t xml:space="preserve">). Operator allow-list (</w:t>
      </w:r>
      <w:r>
        <w:rPr>
          <w:rStyle w:val="VerbatimChar"/>
        </w:rPr>
        <w:t xml:space="preserve">var, missing, == … %, min, max, clamp, round, in, cat, and, or, if</w:t>
      </w:r>
      <w:r>
        <w:t xml:space="preserve">).</w:t>
      </w:r>
      <w:r>
        <w:t xml:space="preserve"> </w:t>
      </w:r>
      <w:r>
        <w:rPr>
          <w:rStyle w:val="VerbatimChar"/>
        </w:rPr>
        <w:t xml:space="preserve">and</w:t>
      </w:r>
      <w:r>
        <w:t xml:space="preserve">,</w:t>
      </w:r>
      <w:r>
        <w:t xml:space="preserve"> </w:t>
      </w:r>
      <w:r>
        <w:rPr>
          <w:rStyle w:val="VerbatimChar"/>
        </w:rPr>
        <w:t xml:space="preserve">or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evaluate lazily.</w:t>
      </w:r>
      <w:r>
        <w:t xml:space="preserve"> </w:t>
      </w:r>
      <w:r>
        <w:rPr>
          <w:rStyle w:val="VerbatimChar"/>
        </w:rPr>
        <w:t xml:space="preserve">__proto__</w:t>
      </w:r>
      <w:r>
        <w:t xml:space="preserve">,</w:t>
      </w:r>
      <w:r>
        <w:t xml:space="preserve"> </w:t>
      </w:r>
      <w:r>
        <w:rPr>
          <w:rStyle w:val="VerbatimChar"/>
        </w:rPr>
        <w:t xml:space="preserve">prototype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constructor</w:t>
      </w:r>
      <w:r>
        <w:t xml:space="preserve"> </w:t>
      </w:r>
      <w:r>
        <w:t xml:space="preserve">are forbidden both as operators and as</w:t>
      </w:r>
      <w:r>
        <w:t xml:space="preserve"> </w:t>
      </w:r>
      <w:r>
        <w:rPr>
          <w:rStyle w:val="VerbatimChar"/>
        </w:rPr>
        <w:t xml:space="preserve">var</w:t>
      </w:r>
      <w:r>
        <w:t xml:space="preserve"> </w:t>
      </w:r>
      <w:r>
        <w:t xml:space="preserve">path segments.</w:t>
      </w:r>
      <w:r>
        <w:t xml:space="preserve"> </w:t>
      </w:r>
      <w:r>
        <w:rPr>
          <w:rStyle w:val="VerbatimChar"/>
        </w:rPr>
        <w:t xml:space="preserve">getVar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hasOwnProperty</w:t>
      </w:r>
      <w:r>
        <w:t xml:space="preserve">, so it never walks the prototype chain. Division by zero returns 0.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Decision tables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src/rules/decisionTable.js</w:t>
      </w:r>
      <w:r>
        <w:t xml:space="preserve">).</w:t>
      </w:r>
      <w:r>
        <w:t xml:space="preserve"> </w:t>
      </w:r>
      <w:r>
        <w:rPr>
          <w:rStyle w:val="VerbatimChar"/>
        </w:rPr>
        <w:t xml:space="preserve">hitPolicy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first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collect</w:t>
      </w:r>
      <w:r>
        <w:t xml:space="preserve">. Rows need unique ids.</w:t>
      </w:r>
      <w:r>
        <w:t xml:space="preserve"> </w:t>
      </w:r>
      <w:r>
        <w:rPr>
          <w:rStyle w:val="VerbatimChar"/>
        </w:rPr>
        <w:t xml:space="preserve">{{path}}</w:t>
      </w:r>
      <w:r>
        <w:t xml:space="preserve"> </w:t>
      </w:r>
      <w:r>
        <w:t xml:space="preserve">templates are allowed in outputs. Each result carries a</w:t>
      </w:r>
      <w:r>
        <w:t xml:space="preserve"> </w:t>
      </w:r>
      <w:r>
        <w:rPr>
          <w:rStyle w:val="VerbatimChar"/>
        </w:rPr>
        <w:t xml:space="preserve">ruleId</w:t>
      </w:r>
      <w:r>
        <w:t xml:space="preserve"> </w:t>
      </w:r>
      <w:r>
        <w:t xml:space="preserve">for explainability.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Validators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src/rules/validators.js</w:t>
      </w:r>
      <w:r>
        <w:t xml:space="preserve">). Every embedded expression and table is validated, plus kind-specific checks:</w:t>
      </w:r>
    </w:p>
    <w:p>
      <w:pPr>
        <w:numPr>
          <w:ilvl w:val="1"/>
          <w:numId w:val="1006"/>
        </w:numPr>
        <w:pStyle w:val="Compact"/>
      </w:pPr>
      <w:r>
        <w:t xml:space="preserve">products: code format, known rating method, bundle references;</w:t>
      </w:r>
    </w:p>
    <w:p>
      <w:pPr>
        <w:numPr>
          <w:ilvl w:val="1"/>
          <w:numId w:val="1006"/>
        </w:numPr>
        <w:pStyle w:val="Compact"/>
      </w:pPr>
      <w:r>
        <w:t xml:space="preserve">tariff: VAT between 0 and 0.2, positive integer premiums;</w:t>
      </w:r>
    </w:p>
    <w:p>
      <w:pPr>
        <w:numPr>
          <w:ilvl w:val="1"/>
          <w:numId w:val="1006"/>
        </w:numPr>
        <w:pStyle w:val="Compact"/>
      </w:pPr>
      <w:r>
        <w:t xml:space="preserve">scoring: weights sum to 100, hot &gt; warm;</w:t>
      </w:r>
    </w:p>
    <w:p>
      <w:pPr>
        <w:numPr>
          <w:ilvl w:val="1"/>
          <w:numId w:val="1006"/>
        </w:numPr>
        <w:pStyle w:val="Compact"/>
      </w:pPr>
      <w:r>
        <w:t xml:space="preserve">journeys: valid anchor, channels present;</w:t>
      </w:r>
    </w:p>
    <w:p>
      <w:pPr>
        <w:numPr>
          <w:ilvl w:val="1"/>
          <w:numId w:val="1006"/>
        </w:numPr>
        <w:pStyle w:val="Compact"/>
      </w:pPr>
      <w:r>
        <w:t xml:space="preserve">contact policy: window sanity;</w:t>
      </w:r>
    </w:p>
    <w:p>
      <w:pPr>
        <w:numPr>
          <w:ilvl w:val="1"/>
          <w:numId w:val="1006"/>
        </w:numPr>
        <w:pStyle w:val="Compact"/>
      </w:pPr>
      <w:r>
        <w:t xml:space="preserve">commission: rate ≤ statutory cap;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copy guard</w:t>
      </w:r>
      <w:r>
        <w:t xml:space="preserve"> </w:t>
      </w:r>
      <w:r>
        <w:t xml:space="preserve">on every customer-facing string of</w:t>
      </w:r>
      <w:r>
        <w:t xml:space="preserve"> </w:t>
      </w:r>
      <w:r>
        <w:rPr>
          <w:rStyle w:val="VerbatimChar"/>
        </w:rPr>
        <w:t xml:space="preserve">content.*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benefits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Lifecycle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src/application/rulesService.js</w:t>
      </w:r>
      <w:r>
        <w:t xml:space="preserve">):</w:t>
      </w:r>
      <w:r>
        <w:t xml:space="preserve"> </w:t>
      </w:r>
      <w:r>
        <w:rPr>
          <w:rStyle w:val="VerbatimChar"/>
        </w:rPr>
        <w:t xml:space="preserve">draft → pending_approval → active → retired</w:t>
      </w:r>
      <w:r>
        <w:t xml:space="preserve">, or</w:t>
      </w:r>
      <w:r>
        <w:t xml:space="preserve"> </w:t>
      </w:r>
      <w:r>
        <w:rPr>
          <w:rStyle w:val="VerbatimChar"/>
        </w:rPr>
        <w:t xml:space="preserve">→ rejected</w:t>
      </w:r>
      <w:r>
        <w:t xml:space="preserve">.</w:t>
      </w:r>
    </w:p>
    <w:p>
      <w:pPr>
        <w:numPr>
          <w:ilvl w:val="1"/>
          <w:numId w:val="1007"/>
        </w:numPr>
        <w:pStyle w:val="Compact"/>
      </w:pPr>
      <w:r>
        <w:t xml:space="preserve">Only the author can submit.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The approver must not be the author</w:t>
      </w:r>
      <w:r>
        <w:t xml:space="preserve"> </w:t>
      </w:r>
      <w:r>
        <w:t xml:space="preserve">(enforced in</w:t>
      </w:r>
      <w:r>
        <w:t xml:space="preserve"> </w:t>
      </w:r>
      <w:r>
        <w:rPr>
          <w:rStyle w:val="VerbatimChar"/>
        </w:rPr>
        <w:t xml:space="preserve">approve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reject</w:t>
      </w:r>
      <w:r>
        <w:t xml:space="preserve">).</w:t>
      </w:r>
    </w:p>
    <w:p>
      <w:pPr>
        <w:numPr>
          <w:ilvl w:val="1"/>
          <w:numId w:val="1007"/>
        </w:numPr>
        <w:pStyle w:val="Compact"/>
      </w:pPr>
      <w:r>
        <w:t xml:space="preserve">Approval retires the previous active version (</w:t>
      </w:r>
      <w:r>
        <w:rPr>
          <w:rStyle w:val="VerbatimChar"/>
        </w:rPr>
        <w:t xml:space="preserve">supersededBy</w:t>
      </w:r>
      <w:r>
        <w:t xml:space="preserve">), records the approver and comment, writes</w:t>
      </w:r>
      <w:r>
        <w:t xml:space="preserve"> </w:t>
      </w:r>
      <w:r>
        <w:rPr>
          <w:rStyle w:val="VerbatimChar"/>
        </w:rPr>
        <w:t xml:space="preserve">rules.approved</w:t>
      </w:r>
      <w:r>
        <w:t xml:space="preserve"> </w:t>
      </w:r>
      <w:r>
        <w:t xml:space="preserve">to the audit chain and publishes</w:t>
      </w:r>
      <w:r>
        <w:t xml:space="preserve"> </w:t>
      </w:r>
      <w:r>
        <w:rPr>
          <w:rStyle w:val="VerbatimChar"/>
        </w:rPr>
        <w:t xml:space="preserve">rules.activated</w:t>
      </w:r>
      <w:r>
        <w:t xml:space="preserve">.</w:t>
      </w:r>
    </w:p>
    <w:p>
      <w:pPr>
        <w:numPr>
          <w:ilvl w:val="1"/>
          <w:numId w:val="1007"/>
        </w:numPr>
        <w:pStyle w:val="Compact"/>
      </w:pPr>
      <w:r>
        <w:t xml:space="preserve">Rollback creates a</w:t>
      </w:r>
      <w:r>
        <w:t xml:space="preserve"> </w:t>
      </w:r>
      <w:r>
        <w:rPr>
          <w:bCs/>
          <w:b/>
        </w:rPr>
        <w:t xml:space="preserve">new draft</w:t>
      </w:r>
      <w:r>
        <w:t xml:space="preserve"> </w:t>
      </w:r>
      <w:r>
        <w:t xml:space="preserve">from an earlier version, so it is approved again.</w:t>
      </w:r>
    </w:p>
    <w:p>
      <w:pPr>
        <w:numPr>
          <w:ilvl w:val="1"/>
          <w:numId w:val="1007"/>
        </w:numPr>
        <w:pStyle w:val="Compact"/>
      </w:pPr>
      <w:r>
        <w:t xml:space="preserve">Each version stores a SHA-256 checksum (first 16 hex characters).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Cache.</w:t>
      </w:r>
      <w:r>
        <w:t xml:space="preserve"> </w:t>
      </w:r>
      <w:r>
        <w:t xml:space="preserve">Active rule sets are cached in-process with a 15 s TTL.</w:t>
      </w:r>
      <w:r>
        <w:t xml:space="preserve"> </w:t>
      </w:r>
      <w:r>
        <w:rPr>
          <w:rStyle w:val="VerbatimChar"/>
        </w:rPr>
        <w:t xml:space="preserve">rules.activated</w:t>
      </w:r>
      <w:r>
        <w:t xml:space="preserve"> </w:t>
      </w:r>
      <w:r>
        <w:t xml:space="preserve">invalidates the cache on the replica that handles the event, so every replica converges within 15 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Simulation.</w:t>
      </w:r>
      <w:r>
        <w:t xml:space="preserve"> </w:t>
      </w:r>
      <w:r>
        <w:rPr>
          <w:rStyle w:val="VerbatimChar"/>
        </w:rPr>
        <w:t xml:space="preserve">POST /api/rules/simulate</w:t>
      </w:r>
      <w:r>
        <w:t xml:space="preserve"> </w:t>
      </w:r>
      <w:r>
        <w:t xml:space="preserve">compares current and candidate scoring, NBA, journeys or benefits for a real profile before submission.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Bootstrap.</w:t>
      </w:r>
      <w:r>
        <w:t xml:space="preserve"> </w:t>
      </w:r>
      <w:r>
        <w:rPr>
          <w:rStyle w:val="VerbatimChar"/>
        </w:rPr>
        <w:t xml:space="preserve">config/rules/*.json</w:t>
      </w:r>
      <w:r>
        <w:t xml:space="preserve"> </w:t>
      </w:r>
      <w:r>
        <w:t xml:space="preserve">seeds version 1 of each kind (as</w:t>
      </w:r>
      <w:r>
        <w:t xml:space="preserve"> </w:t>
      </w:r>
      <w:r>
        <w:rPr>
          <w:rStyle w:val="VerbatimChar"/>
        </w:rPr>
        <w:t xml:space="preserve">system</w:t>
      </w:r>
      <w:r>
        <w:t xml:space="preserve">) only when the kind has no versions yet.</w:t>
      </w:r>
      <w:r>
        <w:t xml:space="preserve"> </w:t>
      </w:r>
      <w:r>
        <w:rPr>
          <w:rStyle w:val="VerbatimChar"/>
        </w:rPr>
        <w:t xml:space="preserve">copy_guard</w:t>
      </w:r>
      <w:r>
        <w:t xml:space="preserve"> </w:t>
      </w:r>
      <w:r>
        <w:t xml:space="preserve">loads first so content is guarded from the first seed.</w:t>
      </w:r>
    </w:p>
    <w:bookmarkStart w:id="26" w:name="consequences"/>
    <w:p>
      <w:pPr>
        <w:pStyle w:val="Heading3"/>
      </w:pPr>
      <w:r>
        <w:t xml:space="preserve">Consequences</w:t>
      </w:r>
    </w:p>
    <w:p>
      <w:pPr>
        <w:numPr>
          <w:ilvl w:val="0"/>
          <w:numId w:val="1008"/>
        </w:numPr>
        <w:pStyle w:val="Compact"/>
      </w:pPr>
      <w:r>
        <w:t xml:space="preserve">Good: business change lead time is hours, not a release cycle (target ≤ 1 day,</w:t>
      </w:r>
      <w:r>
        <w:t xml:space="preserve"> </w:t>
      </w:r>
      <w:r>
        <w:rPr>
          <w:rStyle w:val="VerbatimChar"/>
        </w:rPr>
        <w:t xml:space="preserve">insightsService.adoption</w:t>
      </w:r>
      <w:r>
        <w:t xml:space="preserve">).</w:t>
      </w:r>
    </w:p>
    <w:p>
      <w:pPr>
        <w:numPr>
          <w:ilvl w:val="0"/>
          <w:numId w:val="1008"/>
        </w:numPr>
        <w:pStyle w:val="Compact"/>
      </w:pPr>
      <w:r>
        <w:t xml:space="preserve">Good: rules are data, so they can be diffed (checksums), audited and exported for regulators.</w:t>
      </w:r>
    </w:p>
    <w:p>
      <w:pPr>
        <w:numPr>
          <w:ilvl w:val="0"/>
          <w:numId w:val="1008"/>
        </w:numPr>
        <w:pStyle w:val="Compact"/>
      </w:pPr>
      <w:r>
        <w:t xml:space="preserve">Good: a small, auditable evaluator with no npm dependency.</w:t>
      </w:r>
    </w:p>
    <w:p>
      <w:pPr>
        <w:numPr>
          <w:ilvl w:val="0"/>
          <w:numId w:val="1008"/>
        </w:numPr>
        <w:pStyle w:val="Compact"/>
      </w:pPr>
      <w:r>
        <w:t xml:space="preserve">Bad: JSON Logic is verbose for authors.</w:t>
      </w:r>
      <w:r>
        <w:t xml:space="preserve"> </w:t>
      </w:r>
      <w:r>
        <w:rPr>
          <w:bCs/>
          <w:b/>
        </w:rPr>
        <w:t xml:space="preserve">Mitigation:</w:t>
      </w:r>
      <w:r>
        <w:t xml:space="preserve"> </w:t>
      </w:r>
      <w:r>
        <w:t xml:space="preserve">the rules console with validation and simulation, plus templates per kind.</w:t>
      </w:r>
    </w:p>
    <w:p>
      <w:pPr>
        <w:numPr>
          <w:ilvl w:val="0"/>
          <w:numId w:val="1008"/>
        </w:numPr>
        <w:pStyle w:val="Compact"/>
      </w:pPr>
      <w:r>
        <w:t xml:space="preserve">Bad / gaps to close:</w:t>
      </w:r>
    </w:p>
    <w:p>
      <w:pPr>
        <w:numPr>
          <w:ilvl w:val="1"/>
          <w:numId w:val="1009"/>
        </w:numPr>
        <w:pStyle w:val="Compact"/>
      </w:pPr>
      <w:r>
        <w:rPr>
          <w:bCs/>
          <w:b/>
        </w:rPr>
        <w:t xml:space="preserve">Activation is not atomic.</w:t>
      </w:r>
      <w:r>
        <w:t xml:space="preserve"> </w:t>
      </w:r>
      <w:r>
        <w:t xml:space="preserve">Retire-previous and activate-new are separate writes and not in</w:t>
      </w:r>
      <w:r>
        <w:t xml:space="preserve"> </w:t>
      </w:r>
      <w:r>
        <w:rPr>
          <w:rStyle w:val="VerbatimChar"/>
        </w:rPr>
        <w:t xml:space="preserve">store.transaction</w:t>
      </w:r>
      <w:r>
        <w:t xml:space="preserve">. Two concurrent approvals of different versions of the same kind could leave two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rows. The cache then picks whichever row loads last.</w:t>
      </w:r>
      <w:r>
        <w:t xml:space="preserve"> </w:t>
      </w:r>
      <w:r>
        <w:rPr>
          <w:bCs/>
          <w:b/>
        </w:rPr>
        <w:t xml:space="preserve">Fix:</w:t>
      </w:r>
      <w:r>
        <w:t xml:space="preserve"> </w:t>
      </w:r>
      <w:r>
        <w:t xml:space="preserve">wrap</w:t>
      </w:r>
      <w:r>
        <w:t xml:space="preserve"> </w:t>
      </w:r>
      <w:r>
        <w:rPr>
          <w:rStyle w:val="VerbatimChar"/>
        </w:rPr>
        <w:t xml:space="preserve">approve</w:t>
      </w:r>
      <w:r>
        <w:t xml:space="preserve"> </w:t>
      </w:r>
      <w:r>
        <w:t xml:space="preserve">in a transaction and add a partial unique index</w:t>
      </w:r>
      <w:r>
        <w:t xml:space="preserve"> </w:t>
      </w:r>
      <w:r>
        <w:rPr>
          <w:rStyle w:val="VerbatimChar"/>
        </w:rPr>
        <w:t xml:space="preserve">CREATE UNIQUE INDEX ux_rulesets_active ON rulesets(kind) WHERE status='active'</w:t>
      </w:r>
      <w:r>
        <w:t xml:space="preserve">.</w:t>
      </w:r>
    </w:p>
    <w:p>
      <w:pPr>
        <w:numPr>
          <w:ilvl w:val="1"/>
          <w:numId w:val="1009"/>
        </w:numPr>
        <w:pStyle w:val="Compact"/>
      </w:pPr>
      <w:r>
        <w:rPr>
          <w:bCs/>
          <w:b/>
        </w:rPr>
        <w:t xml:space="preserve">The commission cap check matches by string search</w:t>
      </w:r>
      <w:r>
        <w:t xml:space="preserve"> </w:t>
      </w:r>
      <w:r>
        <w:t xml:space="preserve">on the serialised</w:t>
      </w:r>
      <w:r>
        <w:t xml:space="preserve"> </w:t>
      </w:r>
      <w:r>
        <w:rPr>
          <w:rStyle w:val="VerbatimChar"/>
        </w:rPr>
        <w:t xml:space="preserve">when</w:t>
      </w:r>
      <w:r>
        <w:t xml:space="preserve"> </w:t>
      </w:r>
      <w:r>
        <w:t xml:space="preserve">(</w:t>
      </w:r>
      <w:r>
        <w:rPr>
          <w:rStyle w:val="VerbatimChar"/>
        </w:rPr>
        <w:t xml:space="preserve">validators.js</w:t>
      </w:r>
      <w:r>
        <w:t xml:space="preserve">). A row that applies to all products (no</w:t>
      </w:r>
      <w:r>
        <w:t xml:space="preserve"> </w:t>
      </w:r>
      <w:r>
        <w:rPr>
          <w:rStyle w:val="VerbatimChar"/>
        </w:rPr>
        <w:t xml:space="preserve">when</w:t>
      </w:r>
      <w:r>
        <w:t xml:space="preserve">) and the table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 </w:t>
      </w:r>
      <w:r>
        <w:t xml:space="preserve">are not checked against caps. Runtime</w:t>
      </w:r>
      <w:r>
        <w:t xml:space="preserve"> </w:t>
      </w:r>
      <w:r>
        <w:rPr>
          <w:rStyle w:val="VerbatimChar"/>
        </w:rPr>
        <w:t xml:space="preserve">commissionFor</w:t>
      </w:r>
      <w:r>
        <w:t xml:space="preserve"> </w:t>
      </w:r>
      <w:r>
        <w:t xml:space="preserve">still clamps with</w:t>
      </w:r>
      <w:r>
        <w:t xml:space="preserve"> </w:t>
      </w:r>
      <w:r>
        <w:rPr>
          <w:rStyle w:val="VerbatimChar"/>
        </w:rPr>
        <w:t xml:space="preserve">Math.min(rate, cap)</w:t>
      </w:r>
      <w:r>
        <w:t xml:space="preserve"> </w:t>
      </w:r>
      <w:r>
        <w:t xml:space="preserve">and returns</w:t>
      </w:r>
      <w:r>
        <w:t xml:space="preserve"> </w:t>
      </w:r>
      <w:r>
        <w:rPr>
          <w:rStyle w:val="VerbatimChar"/>
        </w:rPr>
        <w:t xml:space="preserve">capped: true</w:t>
      </w:r>
      <w:r>
        <w:t xml:space="preserve">, so payouts cannot exceed the cap. Even so, the validator should evaluate each row against each capped product.</w:t>
      </w:r>
    </w:p>
    <w:p>
      <w:pPr>
        <w:numPr>
          <w:ilvl w:val="1"/>
          <w:numId w:val="1009"/>
        </w:numPr>
        <w:pStyle w:val="Compact"/>
      </w:pPr>
      <w:r>
        <w:rPr>
          <w:bCs/>
          <w:b/>
        </w:rPr>
        <w:t xml:space="preserve">No expression size or depth limit.</w:t>
      </w:r>
      <w:r>
        <w:t xml:space="preserve"> </w:t>
      </w:r>
      <w:r>
        <w:t xml:space="preserve">The HTTP body limit (1 MiB) bounds it today.</w:t>
      </w:r>
      <w:r>
        <w:t xml:space="preserve"> </w:t>
      </w:r>
      <w:r>
        <w:rPr>
          <w:bCs/>
          <w:b/>
        </w:rPr>
        <w:t xml:space="preserve">Fix:</w:t>
      </w:r>
      <w:r>
        <w:t xml:space="preserve"> </w:t>
      </w:r>
      <w:r>
        <w:t xml:space="preserve">add a node-count limit in</w:t>
      </w:r>
      <w:r>
        <w:t xml:space="preserve"> </w:t>
      </w:r>
      <w:r>
        <w:rPr>
          <w:rStyle w:val="VerbatimChar"/>
        </w:rPr>
        <w:t xml:space="preserve">validate</w:t>
      </w:r>
      <w:r>
        <w:t xml:space="preserve">.</w:t>
      </w:r>
    </w:p>
    <w:p>
      <w:pPr>
        <w:numPr>
          <w:ilvl w:val="1"/>
          <w:numId w:val="1009"/>
        </w:numPr>
        <w:pStyle w:val="Compact"/>
      </w:pPr>
      <w:r>
        <w:rPr>
          <w:bCs/>
          <w:b/>
        </w:rPr>
        <w:t xml:space="preserve">No role binding per kind.</w:t>
      </w:r>
      <w:r>
        <w:t xml:space="preserve"> </w:t>
      </w:r>
      <w:r>
        <w:t xml:space="preserve">Any</w:t>
      </w:r>
      <w:r>
        <w:t xml:space="preserve"> </w:t>
      </w:r>
      <w:r>
        <w:rPr>
          <w:rStyle w:val="VerbatimChar"/>
        </w:rPr>
        <w:t xml:space="preserve">rules:approve</w:t>
      </w:r>
      <w:r>
        <w:t xml:space="preserve"> </w:t>
      </w:r>
      <w:r>
        <w:t xml:space="preserve">holder can approve any kind.</w:t>
      </w:r>
      <w:r>
        <w:t xml:space="preserve"> </w:t>
      </w:r>
      <w:r>
        <w:rPr>
          <w:bCs/>
          <w:b/>
        </w:rPr>
        <w:t xml:space="preserve">Fix:</w:t>
      </w:r>
      <w:r>
        <w:t xml:space="preserve"> </w:t>
      </w:r>
      <w:r>
        <w:t xml:space="preserve">add an</w:t>
      </w:r>
      <w:r>
        <w:t xml:space="preserve"> </w:t>
      </w:r>
      <w:r>
        <w:rPr>
          <w:rStyle w:val="VerbatimChar"/>
        </w:rPr>
        <w:t xml:space="preserve">approverRoles</w:t>
      </w:r>
      <w:r>
        <w:t xml:space="preserve"> </w:t>
      </w:r>
      <w:r>
        <w:t xml:space="preserve">map per kind, for example</w:t>
      </w:r>
      <w:r>
        <w:t xml:space="preserve"> </w:t>
      </w:r>
      <w:r>
        <w:rPr>
          <w:rStyle w:val="VerbatimChar"/>
        </w:rPr>
        <w:t xml:space="preserve">abac</w:t>
      </w:r>
      <w:r>
        <w:t xml:space="preserve"> </w:t>
      </w:r>
      <w:r>
        <w:t xml:space="preserve">→ InfoSec and</w:t>
      </w:r>
      <w:r>
        <w:t xml:space="preserve"> </w:t>
      </w:r>
      <w:r>
        <w:rPr>
          <w:rStyle w:val="VerbatimChar"/>
        </w:rPr>
        <w:t xml:space="preserve">tariff.*</w:t>
      </w:r>
      <w:r>
        <w:t xml:space="preserve"> </w:t>
      </w:r>
      <w:r>
        <w:t xml:space="preserve">→ compliance.</w:t>
      </w:r>
    </w:p>
    <w:bookmarkEnd w:id="26"/>
    <w:bookmarkEnd w:id="27"/>
    <w:bookmarkStart w:id="28" w:name="pros-and-cons-of-the-options"/>
    <w:p>
      <w:pPr>
        <w:pStyle w:val="Heading2"/>
      </w:pPr>
      <w:r>
        <w:t xml:space="preserve">Pros and cons of the options</w:t>
      </w:r>
    </w:p>
    <w:p>
      <w:pPr>
        <w:pStyle w:val="FirstParagraph"/>
      </w:pPr>
      <w:r>
        <w:rPr>
          <w:bCs/>
          <w:b/>
        </w:rPr>
        <w:t xml:space="preserve">External BRMS.</w:t>
      </w:r>
      <w:r>
        <w:t xml:space="preserve"> </w:t>
      </w:r>
      <w:r>
        <w:t xml:space="preserve">Powerful authoring and DMN standards. However, it means licence cost, another runtime to secure and operate, and integration latency. It is overkill for the current rule volume.</w:t>
      </w:r>
    </w:p>
    <w:p>
      <w:pPr>
        <w:pStyle w:val="BodyText"/>
      </w:pPr>
      <w:r>
        <w:rPr>
          <w:bCs/>
          <w:b/>
        </w:rPr>
        <w:t xml:space="preserve">Rules as code.</w:t>
      </w:r>
      <w:r>
        <w:t xml:space="preserve"> </w:t>
      </w:r>
      <w:r>
        <w:t xml:space="preserve">Strong typing and review. However, every tariff or template change becomes a release, and business owners cannot self-serve.</w:t>
      </w:r>
    </w:p>
    <w:p>
      <w:pPr>
        <w:pStyle w:val="BodyText"/>
      </w:pPr>
      <w:r>
        <w:rPr>
          <w:bCs/>
          <w:b/>
        </w:rPr>
        <w:t xml:space="preserve">Full JSON Logic library.</w:t>
      </w:r>
      <w:r>
        <w:t xml:space="preserve"> </w:t>
      </w:r>
      <w:r>
        <w:t xml:space="preserve">More operators. However, it adds a dependency and supports operators we do not want, such as method calls on data in some implementations.</w:t>
      </w:r>
    </w:p>
    <w:bookmarkEnd w:id="28"/>
    <w:sectPr>
      <w:headerReference r:id="rId9" w:type="default"/>
      <w:footerReference r:id="rId10" w:type="default"/>
      <w:pgSz w:h="16838" w:w="11906"/>
      <w:pgMar w:bottom="1020" w:left="1020" w:right="1020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Prepared by iorta TechNXT · Confidential · Page </w:t>
    </w:r>
    <w:r>
      <w:rPr>
        <w:sz w:val="16"/>
      </w:rPr>
      <w:fldChar w:fldCharType="begin"/>
      <w:instrText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213368"/>
        <w:sz w:val="16"/>
      </w:rPr>
      <w:t>TASCO Insurance × VETC — Growth Platform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eastAsia="Arial" w:hAnsi="Arial"/>
      <w:color w:val="121A33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eastAsia="Arial" w:hAnsi="Arial"/>
      <w:color w:val="121A33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eastAsia="Arial" w:hAnsi="Arial"/>
      <w:color w:val="121A33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eastAsia="Arial" w:hAnsi="Arial"/>
      <w:color w:val="121A33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asciiTheme="majorHAnsi" w:cs="Arial" w:cstheme="majorBidi" w:eastAsia="Arial" w:eastAsiaTheme="majorEastAsia" w:hAnsi="Arial" w:hAnsiTheme="majorHAnsi"/>
      <w:b/>
      <w:bCs/>
      <w:color w:val="213368"/>
      <w:sz w:val="4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rial" w:cs="Arial" w:eastAsia="Arial" w:hAnsi="Arial"/>
      <w:b w:val="0"/>
      <w:color w:val="0B6B66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cs="Arial" w:eastAsia="Arial" w:hAnsi="Arial"/>
      <w:color w:val="121A33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Arial" w:cs="Arial" w:eastAsia="Arial" w:hAnsi="Arial"/>
      <w:sz w:val="18"/>
    </w:rPr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C9D1E0" w:sz="4" w:val="single"/>
        <w:left w:color="C9D1E0" w:sz="4" w:val="single"/>
        <w:bottom w:color="C9D1E0" w:sz="4" w:val="single"/>
        <w:right w:color="C9D1E0" w:sz="4" w:val="single"/>
        <w:insideH w:color="C9D1E0" w:sz="4" w:val="single"/>
        <w:insideV w:color="C9D1E0" w:sz="4" w:val="single"/>
      </w:tblBorders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Consolas" w:hAnsi="Consolas"/>
      <w:sz w:val="17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B6B66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22" Type="http://schemas.openxmlformats.org/officeDocument/2006/relationships/hyperlink" Target="../ai-governance.docx" TargetMode="External"/><Relationship Id="rId20" Type="http://schemas.openxmlformats.org/officeDocument/2006/relationships/hyperlink" Target="ADR-008-hash-chained-audit.docx" TargetMode="External"/><Relationship Id="rId21" Type="http://schemas.openxmlformats.org/officeDocument/2006/relationships/hyperlink" Target="ADR-009-voice-bot-dialogue.docx" TargetMode="External"/></Relationships>
</file>

<file path=word/_rels/footnotes.xml.rels><?xml version='1.0' encoding='UTF-8' standalone='yes'?>
<Relationships xmlns="http://schemas.openxmlformats.org/package/2006/relationships"><Relationship Id="rId22" Type="http://schemas.openxmlformats.org/officeDocument/2006/relationships/hyperlink" Target="../ai-governance.docx" TargetMode="External"/><Relationship Id="rId20" Type="http://schemas.openxmlformats.org/officeDocument/2006/relationships/hyperlink" Target="ADR-008-hash-chained-audit.docx" TargetMode="External"/><Relationship Id="rId21" Type="http://schemas.openxmlformats.org/officeDocument/2006/relationships/hyperlink" Target="ADR-009-voice-bot-dialogue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ADR-003: JSON Logic rules engine with maker-checker governance</dc:title>
  <dc:creator>iorta TechNXT</dc:creator>
  <cp:keywords/>
  <dcterms:created xsi:type="dcterms:W3CDTF">2026-10-07T17:45:13Z</dcterms:created>
  <dcterms:modified xsi:type="dcterms:W3CDTF">2026-10-07T17:45:13Z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Version 1.0 · 07 October 2026</vt:lpwstr>
  </property>
  <property fmtid="{D5CDD505-2E9C-101B-9397-08002B2CF9AE}" pid="3" name="subtitle">
    <vt:lpwstr>TASCO Insurance × VETC Growth Platform — Architecture Decision Record</vt:lpwstr>
  </property>
</Properties>
</file>