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ADR-011: Vanilla JavaScript SPA with design tokens (no framework, strict CSP)</w:t>
      </w:r>
    </w:p>
    <w:p>
      <w:pPr>
        <w:pStyle w:val="Subtitle"/>
      </w:pPr>
      <w:r>
        <w:t xml:space="preserve">TASCO Insurance × VETC Growth Platform — Architecture Decision Record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2026-10-07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Related:</w:t>
      </w:r>
      <w:r>
        <w:t xml:space="preserve"> </w:t>
      </w:r>
      <w:hyperlink r:id="rId20">
        <w:r>
          <w:rPr>
            <w:rStyle w:val="Hyperlink"/>
          </w:rPr>
          <w:t xml:space="preserve">ADR-002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Security §5</w:t>
        </w:r>
      </w:hyperlink>
    </w:p>
    <w:bookmarkStart w:id="22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The front end has three parts:</w:t>
      </w:r>
    </w:p>
    <w:p>
      <w:pPr>
        <w:numPr>
          <w:ilvl w:val="0"/>
          <w:numId w:val="1002"/>
        </w:numPr>
        <w:pStyle w:val="Compact"/>
      </w:pPr>
      <w:r>
        <w:t xml:space="preserve">the staff console: dashboards, lead queue, customer 360, voice console, handoffs, rules console, partners, claims, DQ, audit and users;</w:t>
      </w:r>
    </w:p>
    <w:p>
      <w:pPr>
        <w:numPr>
          <w:ilvl w:val="0"/>
          <w:numId w:val="1002"/>
        </w:numPr>
        <w:pStyle w:val="Compact"/>
      </w:pPr>
      <w:r>
        <w:t xml:space="preserve">the customer web app (</w:t>
      </w:r>
      <w:r>
        <w:rPr>
          <w:rStyle w:val="VerbatimChar"/>
        </w:rPr>
        <w:t xml:space="preserve">/app</w:t>
      </w:r>
      <w:r>
        <w:t xml:space="preserve">), embedded in the VETC app or Zalo;</w:t>
      </w:r>
    </w:p>
    <w:p>
      <w:pPr>
        <w:numPr>
          <w:ilvl w:val="0"/>
          <w:numId w:val="1002"/>
        </w:numPr>
        <w:pStyle w:val="Compact"/>
      </w:pPr>
      <w:r>
        <w:t xml:space="preserve">the public certificate verification page (</w:t>
      </w:r>
      <w:r>
        <w:rPr>
          <w:rStyle w:val="VerbatimChar"/>
        </w:rPr>
        <w:t xml:space="preserve">/verify/:certNo</w:t>
      </w:r>
      <w:r>
        <w:t xml:space="preserve">).</w:t>
      </w:r>
    </w:p>
    <w:p>
      <w:pPr>
        <w:pStyle w:val="FirstParagraph"/>
      </w:pPr>
      <w:r>
        <w:t xml:space="preserve">It must be fast on mid-range Android devices, accessible and bilingual (vi/en), and must carry the TASCO brand with iorta TechNXT attribution. It must also be hardened against XSS and supply-chain risk, because staff sessions can see PII.</w:t>
      </w:r>
    </w:p>
    <w:bookmarkEnd w:id="22"/>
    <w:bookmarkStart w:id="23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3"/>
        </w:numPr>
        <w:pStyle w:val="Compact"/>
      </w:pPr>
      <w:r>
        <w:t xml:space="preserve">A strict Content-Security-Policy with no inline script or style.</w:t>
      </w:r>
    </w:p>
    <w:p>
      <w:pPr>
        <w:numPr>
          <w:ilvl w:val="0"/>
          <w:numId w:val="1003"/>
        </w:numPr>
        <w:pStyle w:val="Compact"/>
      </w:pPr>
      <w:r>
        <w:t xml:space="preserve">No build chain, and no npm front-end dependency tree.</w:t>
      </w:r>
    </w:p>
    <w:p>
      <w:pPr>
        <w:numPr>
          <w:ilvl w:val="0"/>
          <w:numId w:val="1003"/>
        </w:numPr>
        <w:pStyle w:val="Compact"/>
      </w:pPr>
      <w:r>
        <w:t xml:space="preserve">A consistent look across three surfaces.</w:t>
      </w:r>
    </w:p>
    <w:bookmarkEnd w:id="23"/>
    <w:bookmarkStart w:id="24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Vanilla ES modules + CSS design tokens + small shared helpers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public/js/shared/api.js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dom.js</w:t>
      </w:r>
      <w:r>
        <w:t xml:space="preserve">), served by the API.</w:t>
      </w:r>
    </w:p>
    <w:p>
      <w:pPr>
        <w:numPr>
          <w:ilvl w:val="0"/>
          <w:numId w:val="1004"/>
        </w:numPr>
        <w:pStyle w:val="Compact"/>
      </w:pPr>
      <w:r>
        <w:t xml:space="preserve">React/Vue/Angular with a bundler.</w:t>
      </w:r>
    </w:p>
    <w:p>
      <w:pPr>
        <w:numPr>
          <w:ilvl w:val="0"/>
          <w:numId w:val="1004"/>
        </w:numPr>
        <w:pStyle w:val="Compact"/>
      </w:pPr>
      <w:r>
        <w:t xml:space="preserve">Server-side rendered templates.</w:t>
      </w:r>
    </w:p>
    <w:bookmarkEnd w:id="24"/>
    <w:bookmarkStart w:id="26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public/index.html</w:t>
      </w:r>
      <w:r>
        <w:t xml:space="preserve"> </w:t>
      </w:r>
      <w:r>
        <w:t xml:space="preserve">loads one module script (</w:t>
      </w:r>
      <w:r>
        <w:rPr>
          <w:rStyle w:val="VerbatimChar"/>
        </w:rPr>
        <w:t xml:space="preserve">/js/console/main.js</w:t>
      </w:r>
      <w:r>
        <w:t xml:space="preserve">). Styles come from</w:t>
      </w:r>
      <w:r>
        <w:t xml:space="preserve"> </w:t>
      </w:r>
      <w:r>
        <w:rPr>
          <w:rStyle w:val="VerbatimChar"/>
        </w:rPr>
        <w:t xml:space="preserve">public/css/tokens.css</w:t>
      </w:r>
      <w:r>
        <w:t xml:space="preserve"> </w:t>
      </w:r>
      <w:r>
        <w:t xml:space="preserve">(colours, spacing, type scale, radii, dark mode),</w:t>
      </w:r>
      <w:r>
        <w:t xml:space="preserve"> </w:t>
      </w:r>
      <w:r>
        <w:rPr>
          <w:rStyle w:val="VerbatimChar"/>
        </w:rPr>
        <w:t xml:space="preserve">components.css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console.css</w:t>
      </w:r>
      <w:r>
        <w:t xml:space="preserve">. Third-party code is vendored and reviewed (</w:t>
      </w:r>
      <w:r>
        <w:rPr>
          <w:rStyle w:val="VerbatimChar"/>
        </w:rPr>
        <w:t xml:space="preserve">public/vendor/qrcode.mjs</w:t>
      </w:r>
      <w:r>
        <w:t xml:space="preserve"> </w:t>
      </w:r>
      <w:r>
        <w:t xml:space="preserve">for QR codes on certificates). No CDN scripts are loaded.</w:t>
      </w:r>
    </w:p>
    <w:p>
      <w:pPr>
        <w:numPr>
          <w:ilvl w:val="0"/>
          <w:numId w:val="1005"/>
        </w:numPr>
        <w:pStyle w:val="Compact"/>
      </w:pPr>
      <w:r>
        <w:t xml:space="preserve">CSP (</w:t>
      </w:r>
      <w:r>
        <w:rPr>
          <w:rStyle w:val="VerbatimChar"/>
        </w:rPr>
        <w:t xml:space="preserve">src/adapters/http/security.js</w:t>
      </w:r>
      <w:r>
        <w:t xml:space="preserve">):</w:t>
      </w:r>
      <w:r>
        <w:t xml:space="preserve"> </w:t>
      </w:r>
      <w:r>
        <w:rPr>
          <w:rStyle w:val="VerbatimChar"/>
        </w:rPr>
        <w:t xml:space="preserve">default-src 'self'; script-src 'self'; style-src 'self'; img-src 'self' data:; font-src 'self'; connect-src 'self'; object-src 'none'; base-uri 'none'; frame-ancestors 'none'; form-action 'self'</w:t>
      </w:r>
      <w:r>
        <w:t xml:space="preserve">. It is sent with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,</w:t>
      </w:r>
      <w:r>
        <w:t xml:space="preserve"> </w:t>
      </w:r>
      <w:r>
        <w:rPr>
          <w:rStyle w:val="VerbatimChar"/>
        </w:rPr>
        <w:t xml:space="preserve">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Referrer-Policy: no-referrer</w:t>
      </w:r>
      <w:r>
        <w:t xml:space="preserve">, COOP/CORP</w:t>
      </w:r>
      <w:r>
        <w:t xml:space="preserve"> </w:t>
      </w:r>
      <w:r>
        <w:rPr>
          <w:rStyle w:val="VerbatimChar"/>
        </w:rPr>
        <w:t xml:space="preserve">same-origin</w:t>
      </w:r>
      <w:r>
        <w:t xml:space="preserve">, and HSTS in production.</w:t>
      </w:r>
    </w:p>
    <w:p>
      <w:pPr>
        <w:numPr>
          <w:ilvl w:val="0"/>
          <w:numId w:val="1005"/>
        </w:numPr>
        <w:pStyle w:val="Compact"/>
      </w:pPr>
      <w:r>
        <w:t xml:space="preserve">DOM rendering goes through helpers that build elements and set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. Any use of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with data is prohibited by code review.</w:t>
      </w:r>
    </w:p>
    <w:p>
      <w:pPr>
        <w:numPr>
          <w:ilvl w:val="0"/>
          <w:numId w:val="1005"/>
        </w:numPr>
        <w:pStyle w:val="Compact"/>
      </w:pPr>
      <w:r>
        <w:t xml:space="preserve">Static caching: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no-cache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/assets/*</w:t>
      </w:r>
      <w:r>
        <w:t xml:space="preserve"> </w:t>
      </w:r>
      <w:r>
        <w:t xml:space="preserve">gets 1 day, and other files get 5 min (</w:t>
      </w:r>
      <w:r>
        <w:rPr>
          <w:rStyle w:val="VerbatimChar"/>
        </w:rPr>
        <w:t xml:space="preserve">app.js#serveStatic</w:t>
      </w:r>
      <w:r>
        <w:t xml:space="preserve">). A path-traversal guard is applied.</w:t>
      </w:r>
    </w:p>
    <w:bookmarkStart w:id="25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6"/>
        </w:numPr>
        <w:pStyle w:val="Compact"/>
      </w:pPr>
      <w:r>
        <w:t xml:space="preserve">Good: a near-zero front-end supply chain and an effective CSP against injected scripts.</w:t>
      </w:r>
    </w:p>
    <w:p>
      <w:pPr>
        <w:numPr>
          <w:ilvl w:val="0"/>
          <w:numId w:val="1006"/>
        </w:numPr>
        <w:pStyle w:val="Compact"/>
      </w:pPr>
      <w:r>
        <w:t xml:space="preserve">Good: instant load with no hydration cost.</w:t>
      </w:r>
    </w:p>
    <w:p>
      <w:pPr>
        <w:numPr>
          <w:ilvl w:val="0"/>
          <w:numId w:val="1006"/>
        </w:numPr>
        <w:pStyle w:val="Compact"/>
      </w:pPr>
      <w:r>
        <w:t xml:space="preserve">Bad: more hand-written UI code and no component ecosystem.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shared DOM helpers, a component CSS layer and design tokens.</w:t>
      </w:r>
    </w:p>
    <w:p>
      <w:pPr>
        <w:numPr>
          <w:ilvl w:val="0"/>
          <w:numId w:val="1006"/>
        </w:numPr>
        <w:pStyle w:val="Compact"/>
      </w:pPr>
      <w:r>
        <w:t xml:space="preserve">Bad / constraints: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frame-ancestors 'none'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 </w:t>
      </w:r>
      <w:r>
        <w:rPr>
          <w:bCs/>
          <w:b/>
        </w:rPr>
        <w:t xml:space="preserve">prevent embedding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/app</w:t>
      </w:r>
      <w:r>
        <w:rPr>
          <w:bCs/>
          <w:b/>
        </w:rPr>
        <w:t xml:space="preserve"> </w:t>
      </w:r>
      <w:r>
        <w:rPr>
          <w:bCs/>
          <w:b/>
        </w:rPr>
        <w:t xml:space="preserve">in an iframe</w:t>
      </w:r>
      <w:r>
        <w:t xml:space="preserve">. If the VETC app or Zalo mini app uses a WebView with top-level navigation, this is fine. If iframe embedding is required, relax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/app/*</w:t>
      </w:r>
      <w:r>
        <w:t xml:space="preserve"> </w:t>
      </w:r>
      <w:r>
        <w:t xml:space="preserve">only, to the specific VETC/Zalo origins.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CORS_ORIGINS</w:t>
      </w:r>
      <w:r>
        <w:t xml:space="preserve"> </w:t>
      </w:r>
      <w:r>
        <w:t xml:space="preserve">is an allow-list for</w:t>
      </w:r>
      <w:r>
        <w:t xml:space="preserve"> </w:t>
      </w:r>
      <w:r>
        <w:rPr>
          <w:bCs/>
          <w:b/>
        </w:rPr>
        <w:t xml:space="preserve">cross-origin</w:t>
      </w:r>
      <w:r>
        <w:t xml:space="preserve"> </w:t>
      </w:r>
      <w:r>
        <w:t xml:space="preserve">callers only. Same-origin requests (the SPA's own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and module loads, which still send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) are recognised by comparing the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host with the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header and always allowed (</w:t>
      </w:r>
      <w:r>
        <w:rPr>
          <w:rStyle w:val="VerbatimChar"/>
        </w:rPr>
        <w:t xml:space="preserve">security.js#cors</w:t>
      </w:r>
      <w:r>
        <w:t xml:space="preserve">). Any other origin not in the list gets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The access token lives in browser memory or storage, and there is no CSRF exposure because it is a Bearer header, not a cookie. Strict CSP lowers the XSS token-theft risk.</w:t>
      </w:r>
    </w:p>
    <w:bookmarkEnd w:id="25"/>
    <w:bookmarkEnd w:id="26"/>
    <w:bookmarkStart w:id="27" w:name="pros-and-cons-of-the-options"/>
    <w:p>
      <w:pPr>
        <w:pStyle w:val="Heading2"/>
      </w:pPr>
      <w:r>
        <w:t xml:space="preserve">Pros and cons of the options</w:t>
      </w:r>
    </w:p>
    <w:p>
      <w:pPr>
        <w:pStyle w:val="FirstParagraph"/>
      </w:pPr>
      <w:r>
        <w:rPr>
          <w:bCs/>
          <w:b/>
        </w:rPr>
        <w:t xml:space="preserve">React and similar.</w:t>
      </w:r>
      <w:r>
        <w:t xml:space="preserve"> </w:t>
      </w:r>
      <w:r>
        <w:t xml:space="preserve">A rich ecosystem. However, bundling adds hundreds of dev dependencies, and frameworks often need CSP relaxations or nonces.</w:t>
      </w:r>
    </w:p>
    <w:p>
      <w:pPr>
        <w:pStyle w:val="BodyText"/>
      </w:pPr>
      <w:r>
        <w:rPr>
          <w:bCs/>
          <w:b/>
        </w:rPr>
        <w:t xml:space="preserve">SSR templates.</w:t>
      </w:r>
      <w:r>
        <w:t xml:space="preserve"> </w:t>
      </w:r>
      <w:r>
        <w:t xml:space="preserve">Less JS. However, the interactive console would need more round trips, and server-side templating adds to the XSS review surface.</w:t>
      </w:r>
    </w:p>
    <w:bookmarkEnd w:id="27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hyperlink" Target="../security-architecture.docx" TargetMode="External"/><Relationship Id="rId20" Type="http://schemas.openxmlformats.org/officeDocument/2006/relationships/hyperlink" Target="ADR-002-nodejs-minimal-dependencies.docx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../security-architecture.docx" TargetMode="External"/><Relationship Id="rId20" Type="http://schemas.openxmlformats.org/officeDocument/2006/relationships/hyperlink" Target="ADR-002-nodejs-minimal-dependencie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ADR-011: Vanilla JavaScript SPA with design tokens (no framework, strict CSP)</dc:title>
  <dc:creator>iorta TechNXT</dc:creator>
  <cp:keywords/>
  <dcterms:created xsi:type="dcterms:W3CDTF">2026-10-07T17:45:15Z</dcterms:created>
  <dcterms:modified xsi:type="dcterms:W3CDTF">2026-10-07T17:45:15Z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 Decision Record</vt:lpwstr>
  </property>
</Properties>
</file>