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Plan — TASCO Growth Platform (TASCO Insurance × VETC)</w:t>
      </w:r>
    </w:p>
    <w:p>
      <w:pPr>
        <w:pStyle w:val="Subtitle"/>
      </w:pPr>
      <w:r>
        <w:t xml:space="preserve">TASCO Insurance × VETC Growth Platform — Delivery &amp; Change</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Item</w:t>
            </w:r>
          </w:p>
        </w:tc>
        <w:tc>
          <w:tcPr>
            <w:shd w:val="clear" w:color="auto" w:fill="213368"/>
          </w:tcPr>
          <w:p>
            <w:pPr>
              <w:pStyle w:val="Compact"/>
              <w:jc w:val="left"/>
            </w:pPr>
            <w:r>
              <w:rPr>
                <w:b/>
                <w:color w:val="FFFFFF"/>
              </w:rPr>
              <w:t xml:space="preserve">Value</w:t>
            </w:r>
          </w:p>
        </w:tc>
      </w:tr>
      <w:tr>
        <w:tc>
          <w:tcPr/>
          <w:p>
            <w:pPr>
              <w:pStyle w:val="Compact"/>
              <w:jc w:val="left"/>
            </w:pPr>
            <w:r>
              <w:t xml:space="preserve">Programme</w:t>
            </w:r>
          </w:p>
        </w:tc>
        <w:tc>
          <w:tcPr/>
          <w:p>
            <w:pPr>
              <w:pStyle w:val="Compact"/>
              <w:jc w:val="left"/>
            </w:pPr>
            <w:r>
              <w:t xml:space="preserve">Motor insurance growth platform: new business + renewals through the VETC ecosystem</w:t>
            </w:r>
          </w:p>
        </w:tc>
      </w:tr>
      <w:tr>
        <w:tc>
          <w:tcPr/>
          <w:p>
            <w:pPr>
              <w:pStyle w:val="Compact"/>
              <w:jc w:val="left"/>
            </w:pPr>
            <w:r>
              <w:t xml:space="preserve">Client</w:t>
            </w:r>
          </w:p>
        </w:tc>
        <w:tc>
          <w:tcPr/>
          <w:p>
            <w:pPr>
              <w:pStyle w:val="Compact"/>
              <w:jc w:val="left"/>
            </w:pPr>
            <w:r>
              <w:t xml:space="preserve">TASCO Insurance (subsidiary of Tasco JSC) with VETC as ecosystem/channel partner</w:t>
            </w:r>
          </w:p>
        </w:tc>
      </w:tr>
      <w:tr>
        <w:tc>
          <w:tcPr/>
          <w:p>
            <w:pPr>
              <w:pStyle w:val="Compact"/>
              <w:jc w:val="left"/>
            </w:pPr>
            <w:r>
              <w:t xml:space="preserve">Delivery partner</w:t>
            </w:r>
          </w:p>
        </w:tc>
        <w:tc>
          <w:tcPr/>
          <w:p>
            <w:pPr>
              <w:pStyle w:val="Compact"/>
              <w:jc w:val="left"/>
            </w:pPr>
            <w:r>
              <w:t xml:space="preserve">iorta TechNXT</w:t>
            </w:r>
          </w:p>
        </w:tc>
      </w:tr>
      <w:tr>
        <w:tc>
          <w:tcPr/>
          <w:p>
            <w:pPr>
              <w:pStyle w:val="Compact"/>
              <w:jc w:val="left"/>
            </w:pPr>
            <w:r>
              <w:t xml:space="preserve">Codebase</w:t>
            </w:r>
          </w:p>
        </w:tc>
        <w:tc>
          <w:tcPr/>
          <w:p>
            <w:pPr>
              <w:pStyle w:val="Compact"/>
              <w:jc w:val="left"/>
            </w:pPr>
            <w:r>
              <w:rPr>
                <w:rStyle w:val="VerbatimChar"/>
              </w:rPr>
              <w:t xml:space="preserve">tasco-growth-platform</w:t>
            </w:r>
            <w:r>
              <w:t xml:space="preserve"> </w:t>
            </w:r>
            <w:r>
              <w:t xml:space="preserve">v1.0.0 (Node.js ≥ 22.12, PostgreSQL or in-memory store)</w:t>
            </w:r>
          </w:p>
        </w:tc>
      </w:tr>
      <w:tr>
        <w:tc>
          <w:tcPr/>
          <w:p>
            <w:pPr>
              <w:pStyle w:val="Compact"/>
              <w:jc w:val="left"/>
            </w:pPr>
            <w:r>
              <w:t xml:space="preserve">Document owner</w:t>
            </w:r>
          </w:p>
        </w:tc>
        <w:tc>
          <w:tcPr/>
          <w:p>
            <w:pPr>
              <w:pStyle w:val="Compact"/>
              <w:jc w:val="left"/>
            </w:pPr>
            <w:r>
              <w:t xml:space="preserve">iorta TechNXT Delivery Lead</w:t>
            </w:r>
          </w:p>
        </w:tc>
      </w:tr>
      <w:tr>
        <w:tc>
          <w:tcPr/>
          <w:p>
            <w:pPr>
              <w:pStyle w:val="Compact"/>
              <w:jc w:val="left"/>
            </w:pPr>
            <w:r>
              <w:t xml:space="preserve">Status</w:t>
            </w:r>
          </w:p>
        </w:tc>
        <w:tc>
          <w:tcPr/>
          <w:p>
            <w:pPr>
              <w:pStyle w:val="Compact"/>
              <w:jc w:val="left"/>
            </w:pPr>
            <w:r>
              <w:t xml:space="preserve">Baseline v1.0, for Steering Committee approval</w:t>
            </w:r>
          </w:p>
        </w:tc>
      </w:tr>
    </w:tbl>
    <w:p>
      <w:pPr>
        <w:pStyle w:val="BlockText"/>
      </w:pPr>
      <w:r>
        <w:t xml:space="preserve">All dates are</w:t>
      </w:r>
      <w:r>
        <w:t xml:space="preserve"> </w:t>
      </w:r>
      <w:r>
        <w:rPr>
          <w:bCs/>
          <w:b/>
        </w:rPr>
        <w:t xml:space="preserve">indicative</w:t>
      </w:r>
      <w:r>
        <w:t xml:space="preserve"> </w:t>
      </w:r>
      <w:r>
        <w:t xml:space="preserve">and assume kick-off on</w:t>
      </w:r>
      <w:r>
        <w:t xml:space="preserve"> </w:t>
      </w:r>
      <w:r>
        <w:rPr>
          <w:bCs/>
          <w:b/>
        </w:rPr>
        <w:t xml:space="preserve">Monday 19 October 2026</w:t>
      </w:r>
      <w:r>
        <w:t xml:space="preserve">. They are re-baselined at the end of Discovery (Gate G1). The plan explicitly protects the</w:t>
      </w:r>
      <w:r>
        <w:t xml:space="preserve"> </w:t>
      </w:r>
      <w:r>
        <w:rPr>
          <w:bCs/>
          <w:b/>
        </w:rPr>
        <w:t xml:space="preserve">Tết Nguyên Đán 2027 period (≈ 5–14 February 2027)</w:t>
      </w:r>
      <w:r>
        <w:t xml:space="preserve"> </w:t>
      </w:r>
      <w:r>
        <w:t xml:space="preserve">with a change freeze: no go-live, no pilot start and no major release in that window.</w:t>
      </w:r>
    </w:p>
    <w:p>
      <w:r>
        <w:pict>
          <v:rect style="width:0;height:1.5pt" o:hralign="center" o:hrstd="t" o:hr="t"/>
        </w:pict>
      </w:r>
    </w:p>
    <w:bookmarkStart w:id="20" w:name="Xbb005b3a4d4018ab999247b0d96cb486c2c49df"/>
    <w:p>
      <w:pPr>
        <w:pStyle w:val="Heading2"/>
      </w:pPr>
      <w:r>
        <w:t xml:space="preserve">1. Objectives and success measures</w:t>
      </w:r>
    </w:p>
    <w:p>
      <w:pPr>
        <w:pStyle w:val="FirstParagraph"/>
      </w:pPr>
      <w:r>
        <w:t xml:space="preserve">The business problem the platform addresses: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Problem today</w:t>
            </w:r>
          </w:p>
        </w:tc>
        <w:tc>
          <w:tcPr>
            <w:shd w:val="clear" w:color="auto" w:fill="213368"/>
          </w:tcPr>
          <w:p>
            <w:pPr>
              <w:pStyle w:val="Compact"/>
              <w:jc w:val="left"/>
            </w:pPr>
            <w:r>
              <w:rPr>
                <w:b/>
                <w:color w:val="FFFFFF"/>
              </w:rPr>
              <w:t xml:space="preserve">Platform response</w:t>
            </w:r>
          </w:p>
        </w:tc>
        <w:tc>
          <w:tcPr>
            <w:shd w:val="clear" w:color="auto" w:fill="213368"/>
          </w:tcPr>
          <w:p>
            <w:pPr>
              <w:pStyle w:val="Compact"/>
              <w:jc w:val="left"/>
            </w:pPr>
            <w:r>
              <w:rPr>
                <w:b/>
                <w:color w:val="FFFFFF"/>
              </w:rPr>
              <w:t xml:space="preserve">Where in the code</w:t>
            </w:r>
          </w:p>
        </w:tc>
      </w:tr>
      <w:tr>
        <w:tc>
          <w:tcPr/>
          <w:p>
            <w:pPr>
              <w:pStyle w:val="Compact"/>
              <w:jc w:val="left"/>
            </w:pPr>
            <w:r>
              <w:t xml:space="preserve">Near-zero renewals through TASCO's own channels</w:t>
            </w:r>
          </w:p>
        </w:tc>
        <w:tc>
          <w:tcPr/>
          <w:p>
            <w:pPr>
              <w:pStyle w:val="Compact"/>
              <w:jc w:val="left"/>
            </w:pPr>
            <w:r>
              <w:t xml:space="preserve">Renewal and conquest journeys, one-tap renewal in the VETC app / Zalo</w:t>
            </w:r>
          </w:p>
        </w:tc>
        <w:tc>
          <w:tcPr/>
          <w:p>
            <w:pPr>
              <w:pStyle w:val="Compact"/>
              <w:jc w:val="left"/>
            </w:pPr>
            <w:r>
              <w:rPr>
                <w:rStyle w:val="VerbatimChar"/>
              </w:rPr>
              <w:t xml:space="preserve">config/rules/journeys.json</w:t>
            </w:r>
            <w:r>
              <w:t xml:space="preserve">,</w:t>
            </w:r>
            <w:r>
              <w:t xml:space="preserve"> </w:t>
            </w:r>
            <w:r>
              <w:rPr>
                <w:rStyle w:val="VerbatimChar"/>
              </w:rPr>
              <w:t xml:space="preserve">src/application/journeyService.js</w:t>
            </w:r>
            <w:r>
              <w:t xml:space="preserve">,</w:t>
            </w:r>
            <w:r>
              <w:t xml:space="preserve"> </w:t>
            </w:r>
            <w:r>
              <w:rPr>
                <w:rStyle w:val="VerbatimChar"/>
              </w:rPr>
              <w:t xml:space="preserve">/api/customer/*</w:t>
            </w:r>
          </w:p>
        </w:tc>
      </w:tr>
      <w:tr>
        <w:tc>
          <w:tcPr/>
          <w:p>
            <w:pPr>
              <w:pStyle w:val="Compact"/>
              <w:jc w:val="left"/>
            </w:pPr>
            <w:r>
              <w:t xml:space="preserve">Weak data — roughly 1 in 10 records carries a valid policy stamp</w:t>
            </w:r>
          </w:p>
        </w:tc>
        <w:tc>
          <w:tcPr/>
          <w:p>
            <w:pPr>
              <w:pStyle w:val="Compact"/>
              <w:jc w:val="left"/>
            </w:pPr>
            <w:r>
              <w:t xml:space="preserve">Data enrichment and master data management (MDM) with survivorship, expiry inference, confidence and lineage; customers and the voice bot confirm expiry</w:t>
            </w:r>
          </w:p>
        </w:tc>
        <w:tc>
          <w:tcPr/>
          <w:p>
            <w:pPr>
              <w:pStyle w:val="Compact"/>
              <w:jc w:val="left"/>
            </w:pPr>
            <w:r>
              <w:rPr>
                <w:rStyle w:val="VerbatimChar"/>
              </w:rPr>
              <w:t xml:space="preserve">config/rules/enrichment.json</w:t>
            </w:r>
            <w:r>
              <w:t xml:space="preserve">,</w:t>
            </w:r>
            <w:r>
              <w:t xml:space="preserve"> </w:t>
            </w:r>
            <w:r>
              <w:rPr>
                <w:rStyle w:val="VerbatimChar"/>
              </w:rPr>
              <w:t xml:space="preserve">src/application/ingestionService.js</w:t>
            </w:r>
            <w:r>
              <w:t xml:space="preserve">,</w:t>
            </w:r>
            <w:r>
              <w:t xml:space="preserve"> </w:t>
            </w:r>
            <w:r>
              <w:rPr>
                <w:rStyle w:val="VerbatimChar"/>
              </w:rPr>
              <w:t xml:space="preserve">POST /api/customer/expiry</w:t>
            </w:r>
          </w:p>
        </w:tc>
      </w:tr>
      <w:tr>
        <w:tc>
          <w:tcPr/>
          <w:p>
            <w:pPr>
              <w:pStyle w:val="Compact"/>
              <w:jc w:val="left"/>
            </w:pPr>
            <w:r>
              <w:t xml:space="preserve">Low trust in sales calls</w:t>
            </w:r>
          </w:p>
        </w:tc>
        <w:tc>
          <w:tcPr/>
          <w:p>
            <w:pPr>
              <w:pStyle w:val="Compact"/>
              <w:jc w:val="left"/>
            </w:pPr>
            <w:r>
              <w:t xml:space="preserve">Voice bot discloses it is automated, verifies the</w:t>
            </w:r>
            <w:r>
              <w:t xml:space="preserve"> </w:t>
            </w:r>
            <w:r>
              <w:rPr>
                <w:bCs/>
                <w:b/>
              </w:rPr>
              <w:t xml:space="preserve">plate first</w:t>
            </w:r>
            <w:r>
              <w:t xml:space="preserve">, never asks for OTP or payment, then hands off to telesales with a summary</w:t>
            </w:r>
          </w:p>
        </w:tc>
        <w:tc>
          <w:tcPr/>
          <w:p>
            <w:pPr>
              <w:pStyle w:val="Compact"/>
              <w:jc w:val="left"/>
            </w:pPr>
            <w:r>
              <w:rPr>
                <w:rStyle w:val="VerbatimChar"/>
              </w:rPr>
              <w:t xml:space="preserve">config/rules/content.voicebot.json</w:t>
            </w:r>
            <w:r>
              <w:t xml:space="preserve">,</w:t>
            </w:r>
            <w:r>
              <w:t xml:space="preserve"> </w:t>
            </w:r>
            <w:r>
              <w:rPr>
                <w:rStyle w:val="VerbatimChar"/>
              </w:rPr>
              <w:t xml:space="preserve">src/domain/voicebot.js</w:t>
            </w:r>
          </w:p>
        </w:tc>
      </w:tr>
      <w:tr>
        <w:tc>
          <w:tcPr/>
          <w:p>
            <w:pPr>
              <w:pStyle w:val="Compact"/>
              <w:jc w:val="left"/>
            </w:pPr>
            <w:r>
              <w:t xml:space="preserve">Discounts are illegal for price-regulated TNDS</w:t>
            </w:r>
          </w:p>
        </w:tc>
        <w:tc>
          <w:tcPr/>
          <w:p>
            <w:pPr>
              <w:pStyle w:val="Compact"/>
              <w:jc w:val="left"/>
            </w:pPr>
            <w:r>
              <w:t xml:space="preserve">Value beyond discount (roadside, e-certificate, auto-renew, inspection, claims fast-lane, add-on covers); copy guard blocks discount wording</w:t>
            </w:r>
          </w:p>
        </w:tc>
        <w:tc>
          <w:tcPr/>
          <w:p>
            <w:pPr>
              <w:pStyle w:val="Compact"/>
              <w:jc w:val="left"/>
            </w:pPr>
            <w:r>
              <w:rPr>
                <w:rStyle w:val="VerbatimChar"/>
              </w:rPr>
              <w:t xml:space="preserve">config/rules/benefits.json</w:t>
            </w:r>
            <w:r>
              <w:t xml:space="preserve">,</w:t>
            </w:r>
            <w:r>
              <w:t xml:space="preserve"> </w:t>
            </w:r>
            <w:r>
              <w:rPr>
                <w:rStyle w:val="VerbatimChar"/>
              </w:rPr>
              <w:t xml:space="preserve">config/rules/copy_guard.json</w:t>
            </w:r>
          </w:p>
        </w:tc>
      </w:tr>
      <w:tr>
        <w:tc>
          <w:tcPr/>
          <w:p>
            <w:pPr>
              <w:pStyle w:val="Compact"/>
              <w:jc w:val="left"/>
            </w:pPr>
            <w:r>
              <w:t xml:space="preserve">Partners close most deals</w:t>
            </w:r>
          </w:p>
        </w:tc>
        <w:tc>
          <w:tcPr/>
          <w:p>
            <w:pPr>
              <w:pStyle w:val="Compact"/>
              <w:jc w:val="left"/>
            </w:pPr>
            <w:r>
              <w:t xml:space="preserve">Partner API with transparent, capped commission</w:t>
            </w:r>
          </w:p>
        </w:tc>
        <w:tc>
          <w:tcPr/>
          <w:p>
            <w:pPr>
              <w:pStyle w:val="Compact"/>
              <w:jc w:val="left"/>
            </w:pPr>
            <w:r>
              <w:rPr>
                <w:rStyle w:val="VerbatimChar"/>
              </w:rPr>
              <w:t xml:space="preserve">/api/partner/v1/*</w:t>
            </w:r>
            <w:r>
              <w:t xml:space="preserve">,</w:t>
            </w:r>
            <w:r>
              <w:t xml:space="preserve"> </w:t>
            </w:r>
            <w:r>
              <w:rPr>
                <w:rStyle w:val="VerbatimChar"/>
              </w:rPr>
              <w:t xml:space="preserve">config/rules/commission.json</w:t>
            </w:r>
          </w:p>
        </w:tc>
      </w:tr>
      <w:tr>
        <w:tc>
          <w:tcPr/>
          <w:p>
            <w:pPr>
              <w:pStyle w:val="Compact"/>
              <w:jc w:val="left"/>
            </w:pPr>
            <w:r>
              <w:t xml:space="preserve">Changing business rules needs code changes</w:t>
            </w:r>
          </w:p>
        </w:tc>
        <w:tc>
          <w:tcPr/>
          <w:p>
            <w:pPr>
              <w:pStyle w:val="Compact"/>
              <w:jc w:val="left"/>
            </w:pPr>
            <w:r>
              <w:t xml:space="preserve">Rules studio with versioning, simulation and maker-checker approval</w:t>
            </w:r>
          </w:p>
        </w:tc>
        <w:tc>
          <w:tcPr/>
          <w:p>
            <w:pPr>
              <w:pStyle w:val="Compact"/>
              <w:jc w:val="left"/>
            </w:pPr>
            <w:r>
              <w:rPr>
                <w:rStyle w:val="VerbatimChar"/>
              </w:rPr>
              <w:t xml:space="preserve">src/application/rulesService.js</w:t>
            </w:r>
            <w:r>
              <w:t xml:space="preserve">,</w:t>
            </w:r>
            <w:r>
              <w:t xml:space="preserve"> </w:t>
            </w:r>
            <w:r>
              <w:rPr>
                <w:rStyle w:val="VerbatimChar"/>
              </w:rPr>
              <w:t xml:space="preserve">/api/rules/*</w:t>
            </w:r>
          </w:p>
        </w:tc>
      </w:tr>
    </w:tbl>
    <w:p>
      <w:pPr>
        <w:pStyle w:val="BodyText"/>
      </w:pPr>
      <w:r>
        <w:t xml:space="preserve">Programme success measures. All targets are</w:t>
      </w:r>
      <w:r>
        <w:t xml:space="preserve"> </w:t>
      </w:r>
      <w:r>
        <w:rPr>
          <w:bCs/>
          <w:b/>
        </w:rPr>
        <w:t xml:space="preserve">proposed</w:t>
      </w:r>
      <w:r>
        <w:t xml:space="preserve"> </w:t>
      </w:r>
      <w:r>
        <w:t xml:space="preserve">and are confirmed at G1: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jc w:val="left"/>
            </w:pPr>
            <w:r>
              <w:rPr>
                <w:b/>
                <w:color w:val="FFFFFF"/>
              </w:rPr>
              <w:t xml:space="preserve">KPI</w:t>
            </w:r>
          </w:p>
        </w:tc>
        <w:tc>
          <w:tcPr>
            <w:shd w:val="clear" w:color="auto" w:fill="213368"/>
          </w:tcPr>
          <w:p>
            <w:pPr>
              <w:pStyle w:val="Compact"/>
              <w:jc w:val="left"/>
            </w:pPr>
            <w:r>
              <w:rPr>
                <w:b/>
                <w:color w:val="FFFFFF"/>
              </w:rPr>
              <w:t xml:space="preserve">Baseline</w:t>
            </w:r>
          </w:p>
        </w:tc>
        <w:tc>
          <w:tcPr>
            <w:shd w:val="clear" w:color="auto" w:fill="213368"/>
          </w:tcPr>
          <w:p>
            <w:pPr>
              <w:pStyle w:val="Compact"/>
              <w:jc w:val="left"/>
            </w:pPr>
            <w:r>
              <w:rPr>
                <w:b/>
                <w:color w:val="FFFFFF"/>
              </w:rPr>
              <w:t xml:space="preserve">Pilot target (proposed)</w:t>
            </w:r>
          </w:p>
        </w:tc>
        <w:tc>
          <w:tcPr>
            <w:shd w:val="clear" w:color="auto" w:fill="213368"/>
          </w:tcPr>
          <w:p>
            <w:pPr>
              <w:pStyle w:val="Compact"/>
              <w:jc w:val="left"/>
            </w:pPr>
            <w:r>
              <w:rPr>
                <w:b/>
                <w:color w:val="FFFFFF"/>
              </w:rPr>
              <w:t xml:space="preserve">Scale target (proposed)</w:t>
            </w:r>
          </w:p>
        </w:tc>
      </w:tr>
      <w:tr>
        <w:tc>
          <w:tcPr/>
          <w:p>
            <w:pPr>
              <w:pStyle w:val="Compact"/>
              <w:jc w:val="left"/>
            </w:pPr>
            <w:r>
              <w:t xml:space="preserve">Renewal rate of TASCO-insured vehicles in the pilot cohort through own/VETC channels</w:t>
            </w:r>
          </w:p>
        </w:tc>
        <w:tc>
          <w:tcPr/>
          <w:p>
            <w:pPr>
              <w:pStyle w:val="Compact"/>
              <w:jc w:val="left"/>
            </w:pPr>
            <w:r>
              <w:t xml:space="preserve">≈ 0 %</w:t>
            </w:r>
          </w:p>
        </w:tc>
        <w:tc>
          <w:tcPr/>
          <w:p>
            <w:pPr>
              <w:pStyle w:val="Compact"/>
              <w:jc w:val="left"/>
            </w:pPr>
            <w:r>
              <w:t xml:space="preserve">≥ 15 %</w:t>
            </w:r>
          </w:p>
        </w:tc>
        <w:tc>
          <w:tcPr/>
          <w:p>
            <w:pPr>
              <w:pStyle w:val="Compact"/>
              <w:jc w:val="left"/>
            </w:pPr>
            <w:r>
              <w:t xml:space="preserve">≥ 35 %</w:t>
            </w:r>
          </w:p>
        </w:tc>
      </w:tr>
      <w:tr>
        <w:tc>
          <w:tcPr/>
          <w:p>
            <w:pPr>
              <w:pStyle w:val="Compact"/>
              <w:jc w:val="left"/>
            </w:pPr>
            <w:r>
              <w:t xml:space="preserve">Share of pilot renewals completed in-app (VETC app / Zalo)</w:t>
            </w:r>
          </w:p>
        </w:tc>
        <w:tc>
          <w:tcPr/>
          <w:p>
            <w:pPr>
              <w:pStyle w:val="Compact"/>
              <w:jc w:val="left"/>
            </w:pPr>
            <w:r>
              <w:t xml:space="preserve">n/a</w:t>
            </w:r>
          </w:p>
        </w:tc>
        <w:tc>
          <w:tcPr/>
          <w:p>
            <w:pPr>
              <w:pStyle w:val="Compact"/>
              <w:jc w:val="left"/>
            </w:pPr>
            <w:r>
              <w:t xml:space="preserve">≥ 50 %</w:t>
            </w:r>
          </w:p>
        </w:tc>
        <w:tc>
          <w:tcPr/>
          <w:p>
            <w:pPr>
              <w:pStyle w:val="Compact"/>
              <w:jc w:val="left"/>
            </w:pPr>
            <w:r>
              <w:t xml:space="preserve">≥ 65 %</w:t>
            </w:r>
          </w:p>
        </w:tc>
      </w:tr>
      <w:tr>
        <w:tc>
          <w:tcPr/>
          <w:p>
            <w:pPr>
              <w:pStyle w:val="Compact"/>
              <w:jc w:val="left"/>
            </w:pPr>
            <w:r>
              <w:t xml:space="preserve">Profiles with usable expiry (confidence ≥ 0.5)</w:t>
            </w:r>
          </w:p>
        </w:tc>
        <w:tc>
          <w:tcPr/>
          <w:p>
            <w:pPr>
              <w:pStyle w:val="Compact"/>
              <w:jc w:val="left"/>
            </w:pPr>
            <w:r>
              <w:t xml:space="preserve">≈ 10 %</w:t>
            </w:r>
          </w:p>
        </w:tc>
        <w:tc>
          <w:tcPr/>
          <w:p>
            <w:pPr>
              <w:pStyle w:val="Compact"/>
              <w:jc w:val="left"/>
            </w:pPr>
            <w:r>
              <w:t xml:space="preserve">≥ 30 % in pilot cohort</w:t>
            </w:r>
          </w:p>
        </w:tc>
        <w:tc>
          <w:tcPr/>
          <w:p>
            <w:pPr>
              <w:pStyle w:val="Compact"/>
              <w:jc w:val="left"/>
            </w:pPr>
            <w:r>
              <w:t xml:space="preserve">≥ 50 % of base</w:t>
            </w:r>
          </w:p>
        </w:tc>
      </w:tr>
      <w:tr>
        <w:tc>
          <w:tcPr/>
          <w:p>
            <w:pPr>
              <w:pStyle w:val="Compact"/>
              <w:jc w:val="left"/>
            </w:pPr>
            <w:r>
              <w:t xml:space="preserve">Taps from renewal link to e-certificate</w:t>
            </w:r>
          </w:p>
        </w:tc>
        <w:tc>
          <w:tcPr/>
          <w:p>
            <w:pPr>
              <w:pStyle w:val="Compact"/>
              <w:jc w:val="left"/>
            </w:pPr>
            <w:r>
              <w:t xml:space="preserve">n/a</w:t>
            </w:r>
          </w:p>
        </w:tc>
        <w:tc>
          <w:tcPr/>
          <w:p>
            <w:pPr>
              <w:pStyle w:val="Compact"/>
              <w:jc w:val="left"/>
            </w:pPr>
            <w:r>
              <w:t xml:space="preserve">≤ 3</w:t>
            </w:r>
          </w:p>
        </w:tc>
        <w:tc>
          <w:tcPr/>
          <w:p>
            <w:pPr>
              <w:pStyle w:val="Compact"/>
              <w:jc w:val="left"/>
            </w:pPr>
            <w:r>
              <w:t xml:space="preserve">≤ 3</w:t>
            </w:r>
          </w:p>
        </w:tc>
      </w:tr>
      <w:tr>
        <w:tc>
          <w:tcPr/>
          <w:p>
            <w:pPr>
              <w:pStyle w:val="Compact"/>
              <w:jc w:val="left"/>
            </w:pPr>
            <w:r>
              <w:t xml:space="preserve">Handoff first-contact time (voice bot → telesales)</w:t>
            </w:r>
          </w:p>
        </w:tc>
        <w:tc>
          <w:tcPr/>
          <w:p>
            <w:pPr>
              <w:pStyle w:val="Compact"/>
              <w:jc w:val="left"/>
            </w:pPr>
            <w:r>
              <w:t xml:space="preserve">n/a</w:t>
            </w:r>
          </w:p>
        </w:tc>
        <w:tc>
          <w:tcPr/>
          <w:p>
            <w:pPr>
              <w:pStyle w:val="Compact"/>
              <w:jc w:val="left"/>
            </w:pPr>
            <w:r>
              <w:t xml:space="preserve">≤ 2 business hours</w:t>
            </w:r>
          </w:p>
        </w:tc>
        <w:tc>
          <w:tcPr/>
          <w:p>
            <w:pPr>
              <w:pStyle w:val="Compact"/>
              <w:jc w:val="left"/>
            </w:pPr>
            <w:r>
              <w:t xml:space="preserve">≤ 1 business hour</w:t>
            </w:r>
          </w:p>
        </w:tc>
      </w:tr>
      <w:tr>
        <w:tc>
          <w:tcPr/>
          <w:p>
            <w:pPr>
              <w:pStyle w:val="Compact"/>
              <w:jc w:val="left"/>
            </w:pPr>
            <w:r>
              <w:t xml:space="preserve">Rule change lead time (draft → active)</w:t>
            </w:r>
          </w:p>
        </w:tc>
        <w:tc>
          <w:tcPr/>
          <w:p>
            <w:pPr>
              <w:pStyle w:val="Compact"/>
              <w:jc w:val="left"/>
            </w:pPr>
            <w:r>
              <w:t xml:space="preserve">weeks (code release)</w:t>
            </w:r>
          </w:p>
        </w:tc>
        <w:tc>
          <w:tcPr/>
          <w:p>
            <w:pPr>
              <w:pStyle w:val="Compact"/>
              <w:jc w:val="left"/>
            </w:pPr>
            <w:r>
              <w:t xml:space="preserve">≤ 1 business day</w:t>
            </w:r>
          </w:p>
        </w:tc>
        <w:tc>
          <w:tcPr/>
          <w:p>
            <w:pPr>
              <w:pStyle w:val="Compact"/>
              <w:jc w:val="left"/>
            </w:pPr>
            <w:r>
              <w:t xml:space="preserve">≤ 1 business day</w:t>
            </w:r>
          </w:p>
        </w:tc>
      </w:tr>
      <w:tr>
        <w:tc>
          <w:tcPr/>
          <w:p>
            <w:pPr>
              <w:pStyle w:val="Compact"/>
              <w:jc w:val="left"/>
            </w:pPr>
            <w:r>
              <w:t xml:space="preserve">Blocked messages caused by copy-guard violations reaching customers</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bl>
    <w:p>
      <w:r>
        <w:pict>
          <v:rect style="width:0;height:1.5pt" o:hralign="center" o:hrstd="t" o:hr="t"/>
        </w:pict>
      </w:r>
    </w:p>
    <w:bookmarkEnd w:id="20"/>
    <w:bookmarkStart w:id="33" w:name="Xbcae511c92bd5b818e34f0386756e0c23628c0a"/>
    <w:p>
      <w:pPr>
        <w:pStyle w:val="Heading2"/>
      </w:pPr>
      <w:r>
        <w:t xml:space="preserve">2. Phases</w:t>
      </w:r>
    </w:p>
    <w:p>
      <w:pPr>
        <w:pStyle w:val="FirstParagraph"/>
      </w:pPr>
      <w:r>
        <w:drawing>
          <wp:inline>
            <wp:extent cx="6119999" cy="375942"/>
            <wp:effectExtent b="0" l="0" r="0" t="0"/>
            <wp:docPr descr="" title="" id="22" name="Picture"/>
            <a:graphic>
              <a:graphicData uri="http://schemas.openxmlformats.org/drawingml/2006/picture">
                <pic:pic>
                  <pic:nvPicPr>
                    <pic:cNvPr descr="/tmp/claude-0/-home-user-TASCO/19e5534d-12b5-5956-9b60-3e77efde0f49/scratchpad/conv/img/delivery__project-plan-1.png" id="23" name="Picture"/>
                    <pic:cNvPicPr>
                      <a:picLocks noChangeArrowheads="1" noChangeAspect="1"/>
                    </pic:cNvPicPr>
                  </pic:nvPicPr>
                  <pic:blipFill>
                    <a:blip r:embed="rId21"/>
                    <a:stretch>
                      <a:fillRect/>
                    </a:stretch>
                  </pic:blipFill>
                  <pic:spPr bwMode="auto">
                    <a:xfrm>
                      <a:off x="0" y="0"/>
                      <a:ext cx="6119999" cy="375942"/>
                    </a:xfrm>
                    <a:prstGeom prst="rect">
                      <a:avLst/>
                    </a:prstGeom>
                    <a:noFill/>
                    <a:ln w="9525">
                      <a:noFill/>
                      <a:headEnd/>
                      <a:tailEnd/>
                    </a:ln>
                  </pic:spPr>
                </pic:pic>
              </a:graphicData>
            </a:graphic>
          </wp:inline>
        </w:drawing>
      </w:r>
    </w:p>
    <w:bookmarkStart w:id="25" w:name="Xdcc3f416302fa2b39bd7495819e9414c97e2cdc"/>
    <w:p>
      <w:pPr>
        <w:pStyle w:val="Heading3"/>
      </w:pPr>
      <w:r>
        <w:t xml:space="preserve">Phase 0 — Mobilise (1 week, overlaps Discovery)</w:t>
      </w:r>
    </w:p>
    <w:p>
      <w:pPr>
        <w:numPr>
          <w:ilvl w:val="0"/>
          <w:numId w:val="1001"/>
        </w:numPr>
        <w:pStyle w:val="Compact"/>
      </w:pPr>
      <w:r>
        <w:t xml:space="preserve">Contract, statement of work, team onboarding, access to TASCO and VETC sandboxes.</w:t>
      </w:r>
    </w:p>
    <w:p>
      <w:pPr>
        <w:numPr>
          <w:ilvl w:val="0"/>
          <w:numId w:val="1001"/>
        </w:numPr>
        <w:pStyle w:val="Compact"/>
      </w:pPr>
      <w:r>
        <w:t xml:space="preserve">Repository, CI pipeline (</w:t>
      </w:r>
      <w:r>
        <w:rPr>
          <w:rStyle w:val="VerbatimChar"/>
        </w:rPr>
        <w:t xml:space="preserve">npm run lint</w:t>
      </w:r>
      <w:r>
        <w:t xml:space="preserve">,</w:t>
      </w:r>
      <w:r>
        <w:t xml:space="preserve"> </w:t>
      </w:r>
      <w:r>
        <w:rPr>
          <w:rStyle w:val="VerbatimChar"/>
        </w:rPr>
        <w:t xml:space="preserve">npm test</w:t>
      </w:r>
      <w:r>
        <w:t xml:space="preserve">,</w:t>
      </w:r>
      <w:r>
        <w:t xml:space="preserve"> </w:t>
      </w:r>
      <w:r>
        <w:rPr>
          <w:rStyle w:val="VerbatimChar"/>
        </w:rPr>
        <w:t xml:space="preserve">npm run test:coverage</w:t>
      </w:r>
      <w:r>
        <w:t xml:space="preserve">,</w:t>
      </w:r>
      <w:r>
        <w:t xml:space="preserve"> </w:t>
      </w:r>
      <w:r>
        <w:rPr>
          <w:rStyle w:val="VerbatimChar"/>
        </w:rPr>
        <w:t xml:space="preserve">npm run audit</w:t>
      </w:r>
      <w:r>
        <w:t xml:space="preserve">) and environments DEV and SANDBOX (demo mode) are stood up.</w:t>
      </w:r>
    </w:p>
    <w:p>
      <w:pPr>
        <w:numPr>
          <w:ilvl w:val="0"/>
          <w:numId w:val="1001"/>
        </w:numPr>
        <w:pStyle w:val="Compact"/>
      </w:pPr>
      <w:r>
        <w:t xml:space="preserve">Kick-off with the Steering Committee and the RACI agreed (see</w:t>
      </w:r>
      <w:r>
        <w:t xml:space="preserve"> </w:t>
      </w:r>
      <w:hyperlink r:id="rId24">
        <w:r>
          <w:rPr>
            <w:rStyle w:val="Hyperlink"/>
          </w:rPr>
          <w:t xml:space="preserve">raci.md</w:t>
        </w:r>
      </w:hyperlink>
      <w:r>
        <w:t xml:space="preserve">).</w:t>
      </w:r>
    </w:p>
    <w:bookmarkEnd w:id="25"/>
    <w:bookmarkStart w:id="26" w:name="phase-1--discovery-and-design-2-weeks"/>
    <w:p>
      <w:pPr>
        <w:pStyle w:val="Heading3"/>
      </w:pPr>
      <w:r>
        <w:t xml:space="preserve">Phase 1 — Discovery and design (2 weeks)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Week</w:t>
            </w:r>
          </w:p>
        </w:tc>
        <w:tc>
          <w:tcPr>
            <w:shd w:val="clear" w:color="auto" w:fill="213368"/>
          </w:tcPr>
          <w:p>
            <w:pPr>
              <w:pStyle w:val="Compact"/>
              <w:jc w:val="left"/>
            </w:pPr>
            <w:r>
              <w:rPr>
                <w:b/>
                <w:color w:val="FFFFFF"/>
              </w:rPr>
              <w:t xml:space="preserve">Activities</w:t>
            </w:r>
          </w:p>
        </w:tc>
        <w:tc>
          <w:tcPr>
            <w:shd w:val="clear" w:color="auto" w:fill="213368"/>
          </w:tcPr>
          <w:p>
            <w:pPr>
              <w:pStyle w:val="Compact"/>
              <w:jc w:val="left"/>
            </w:pPr>
            <w:r>
              <w:rPr>
                <w:b/>
                <w:color w:val="FFFFFF"/>
              </w:rPr>
              <w:t xml:space="preserve">Outputs</w:t>
            </w:r>
          </w:p>
        </w:tc>
      </w:tr>
      <w:tr>
        <w:tc>
          <w:tcPr/>
          <w:p>
            <w:pPr>
              <w:pStyle w:val="Compact"/>
              <w:jc w:val="left"/>
            </w:pPr>
            <w:r>
              <w:t xml:space="preserve">D1</w:t>
            </w:r>
          </w:p>
        </w:tc>
        <w:tc>
          <w:tcPr/>
          <w:p>
            <w:pPr>
              <w:pStyle w:val="Compact"/>
              <w:jc w:val="left"/>
            </w:pPr>
            <w:r>
              <w:t xml:space="preserve">Stakeholder interviews (TASCO business, compliance, IT; VETC product, data, call centre); review of current renewal funnel; data-sample profiling of VETC accounts and TASCO core extracts; partner landscape</w:t>
            </w:r>
          </w:p>
        </w:tc>
        <w:tc>
          <w:tcPr/>
          <w:p>
            <w:pPr>
              <w:pStyle w:val="Compact"/>
              <w:jc w:val="left"/>
            </w:pPr>
            <w:r>
              <w:t xml:space="preserve">As-is journey maps, data-quality baseline, regulatory constraints log</w:t>
            </w:r>
          </w:p>
        </w:tc>
      </w:tr>
      <w:tr>
        <w:tc>
          <w:tcPr/>
          <w:p>
            <w:pPr>
              <w:pStyle w:val="Compact"/>
              <w:jc w:val="left"/>
            </w:pPr>
            <w:r>
              <w:t xml:space="preserve">D2</w:t>
            </w:r>
          </w:p>
        </w:tc>
        <w:tc>
          <w:tcPr/>
          <w:p>
            <w:pPr>
              <w:pStyle w:val="Compact"/>
              <w:jc w:val="left"/>
            </w:pPr>
            <w:r>
              <w:t xml:space="preserve">To-be journeys; UX prototypes of the staff console and customer app (see</w:t>
            </w:r>
            <w:r>
              <w:t xml:space="preserve"> </w:t>
            </w:r>
            <w:r>
              <w:rPr>
                <w:rStyle w:val="VerbatimChar"/>
              </w:rPr>
              <w:t xml:space="preserve">docs/ux/</w:t>
            </w:r>
            <w:r>
              <w:t xml:space="preserve">); integration contracts for the VETC wallet, VETC SSO, TASCO core policy admin, Zalo ZNS, SMS brandname and the voice-AI vendor; rules inventory (all 20 rule kinds in</w:t>
            </w:r>
            <w:r>
              <w:t xml:space="preserve"> </w:t>
            </w:r>
            <w:r>
              <w:rPr>
                <w:rStyle w:val="VerbatimChar"/>
              </w:rPr>
              <w:t xml:space="preserve">config/rules/</w:t>
            </w:r>
            <w:r>
              <w:t xml:space="preserve">); NFRs; security threat model</w:t>
            </w:r>
          </w:p>
        </w:tc>
        <w:tc>
          <w:tcPr/>
          <w:p>
            <w:pPr>
              <w:pStyle w:val="Compact"/>
              <w:jc w:val="left"/>
            </w:pPr>
            <w:r>
              <w:t xml:space="preserve">Signed-off designs, integration interface agreements (IIAs), backlog with MVP scope, refined plan</w:t>
            </w:r>
          </w:p>
        </w:tc>
      </w:tr>
    </w:tbl>
    <w:p>
      <w:pPr>
        <w:pStyle w:val="BodyText"/>
      </w:pPr>
      <w:r>
        <w:rPr>
          <w:bCs/>
          <w:b/>
        </w:rPr>
        <w:t xml:space="preserve">Gate G1 — Design sign-off:</w:t>
      </w:r>
      <w:r>
        <w:t xml:space="preserve"> </w:t>
      </w:r>
      <w:r>
        <w:t xml:space="preserve">UX prototypes accepted, IIAs signed by VETC and TASCO IT, legal positions recorded on (a) benefits wording, (b) contact policy / anti-spam, (c) PDP consent wording, (d) loyalty points and referral (currently</w:t>
      </w:r>
      <w:r>
        <w:t xml:space="preserve"> </w:t>
      </w:r>
      <w:r>
        <w:rPr>
          <w:rStyle w:val="VerbatimChar"/>
        </w:rPr>
        <w:t xml:space="preserve">pending_legal_review</w:t>
      </w:r>
      <w:r>
        <w:t xml:space="preserve"> </w:t>
      </w:r>
      <w:r>
        <w:t xml:space="preserve">in</w:t>
      </w:r>
      <w:r>
        <w:t xml:space="preserve"> </w:t>
      </w:r>
      <w:r>
        <w:rPr>
          <w:rStyle w:val="VerbatimChar"/>
        </w:rPr>
        <w:t xml:space="preserve">benefits.json</w:t>
      </w:r>
      <w:r>
        <w:t xml:space="preserve"> </w:t>
      </w:r>
      <w:r>
        <w:t xml:space="preserve">and</w:t>
      </w:r>
      <w:r>
        <w:t xml:space="preserve"> </w:t>
      </w:r>
      <w:r>
        <w:rPr>
          <w:rStyle w:val="VerbatimChar"/>
        </w:rPr>
        <w:t xml:space="preserve">referral.json</w:t>
      </w:r>
      <w:r>
        <w:t xml:space="preserve">).</w:t>
      </w:r>
    </w:p>
    <w:bookmarkEnd w:id="26"/>
    <w:bookmarkStart w:id="28" w:name="X62cc0580220677435632231a347c0f89eabc76b"/>
    <w:p>
      <w:pPr>
        <w:pStyle w:val="Heading3"/>
      </w:pPr>
      <w:r>
        <w:t xml:space="preserve">Phase 2 — MVP build (8 weeks, 4 two-week sprints; can compress to 6 weeks if VETC APIs are ready at G1)</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Sprint</w:t>
            </w:r>
          </w:p>
        </w:tc>
        <w:tc>
          <w:tcPr>
            <w:shd w:val="clear" w:color="auto" w:fill="213368"/>
          </w:tcPr>
          <w:p>
            <w:pPr>
              <w:pStyle w:val="Compact"/>
              <w:jc w:val="left"/>
            </w:pPr>
            <w:r>
              <w:rPr>
                <w:b/>
                <w:color w:val="FFFFFF"/>
              </w:rPr>
              <w:t xml:space="preserve">Goal</w:t>
            </w:r>
          </w:p>
        </w:tc>
        <w:tc>
          <w:tcPr>
            <w:shd w:val="clear" w:color="auto" w:fill="213368"/>
          </w:tcPr>
          <w:p>
            <w:pPr>
              <w:pStyle w:val="Compact"/>
              <w:jc w:val="left"/>
            </w:pPr>
            <w:r>
              <w:rPr>
                <w:b/>
                <w:color w:val="FFFFFF"/>
              </w:rPr>
              <w:t xml:space="preserve">Key backlog items</w:t>
            </w:r>
          </w:p>
        </w:tc>
      </w:tr>
      <w:tr>
        <w:tc>
          <w:tcPr/>
          <w:p>
            <w:pPr>
              <w:pStyle w:val="Compact"/>
              <w:jc w:val="left"/>
            </w:pPr>
            <w:r>
              <w:t xml:space="preserve">S1</w:t>
            </w:r>
          </w:p>
        </w:tc>
        <w:tc>
          <w:tcPr/>
          <w:p>
            <w:pPr>
              <w:pStyle w:val="Compact"/>
              <w:jc w:val="left"/>
            </w:pPr>
            <w:r>
              <w:rPr>
                <w:bCs/>
                <w:b/>
              </w:rPr>
              <w:t xml:space="preserve">Data foundation and identity</w:t>
            </w:r>
          </w:p>
        </w:tc>
        <w:tc>
          <w:tcPr/>
          <w:p>
            <w:pPr>
              <w:pStyle w:val="Compact"/>
              <w:jc w:val="left"/>
            </w:pPr>
            <w:r>
              <w:t xml:space="preserve">Postgres store and migrations (</w:t>
            </w:r>
            <w:r>
              <w:rPr>
                <w:rStyle w:val="VerbatimChar"/>
              </w:rPr>
              <w:t xml:space="preserve">db/migrations/001_init.sql</w:t>
            </w:r>
            <w:r>
              <w:t xml:space="preserve">), ingestion of VETC/TASCO extracts (</w:t>
            </w:r>
            <w:r>
              <w:rPr>
                <w:rStyle w:val="VerbatimChar"/>
              </w:rPr>
              <w:t xml:space="preserve">POST /api/data/ingest</w:t>
            </w:r>
            <w:r>
              <w:t xml:space="preserve">), golden record and DQ issues, staff sign-in with MFA, RBAC/ABAC, audit chain, staff console shell (navigation, i18n, themes, help drawer)</w:t>
            </w:r>
          </w:p>
        </w:tc>
      </w:tr>
      <w:tr>
        <w:tc>
          <w:tcPr/>
          <w:p>
            <w:pPr>
              <w:pStyle w:val="Compact"/>
              <w:jc w:val="left"/>
            </w:pPr>
            <w:r>
              <w:t xml:space="preserve">S2</w:t>
            </w:r>
          </w:p>
        </w:tc>
        <w:tc>
          <w:tcPr/>
          <w:p>
            <w:pPr>
              <w:pStyle w:val="Compact"/>
              <w:jc w:val="left"/>
            </w:pPr>
            <w:r>
              <w:rPr>
                <w:bCs/>
                <w:b/>
              </w:rPr>
              <w:t xml:space="preserve">Scoring, journeys and messaging</w:t>
            </w:r>
          </w:p>
        </w:tc>
        <w:tc>
          <w:tcPr/>
          <w:p>
            <w:pPr>
              <w:pStyle w:val="Compact"/>
              <w:jc w:val="left"/>
            </w:pPr>
            <w:r>
              <w:t xml:space="preserve">Explainable lead scoring and NBA, Leads and Customer 360 pages, journey engine with contact policy and copy guard, Zalo ZNS / SMS / push adapters (sandbox → real), Journeys page</w:t>
            </w:r>
          </w:p>
        </w:tc>
      </w:tr>
      <w:tr>
        <w:tc>
          <w:tcPr/>
          <w:p>
            <w:pPr>
              <w:pStyle w:val="Compact"/>
              <w:jc w:val="left"/>
            </w:pPr>
            <w:r>
              <w:t xml:space="preserve">S3</w:t>
            </w:r>
          </w:p>
        </w:tc>
        <w:tc>
          <w:tcPr/>
          <w:p>
            <w:pPr>
              <w:pStyle w:val="Compact"/>
              <w:jc w:val="left"/>
            </w:pPr>
            <w:r>
              <w:rPr>
                <w:bCs/>
                <w:b/>
              </w:rPr>
              <w:t xml:space="preserve">Purchase and voice</w:t>
            </w:r>
          </w:p>
        </w:tc>
        <w:tc>
          <w:tcPr/>
          <w:p>
            <w:pPr>
              <w:pStyle w:val="Compact"/>
              <w:jc w:val="left"/>
            </w:pPr>
            <w:r>
              <w:t xml:space="preserve">Quote → pay (VETC wallet) → issue (TASCO core) → e-certificate with QR, customer app (</w:t>
            </w:r>
            <w:r>
              <w:rPr>
                <w:rStyle w:val="VerbatimChar"/>
              </w:rPr>
              <w:t xml:space="preserve">/app/</w:t>
            </w:r>
            <w:r>
              <w:t xml:space="preserve">), public verification (</w:t>
            </w:r>
            <w:r>
              <w:rPr>
                <w:rStyle w:val="VerbatimChar"/>
              </w:rPr>
              <w:t xml:space="preserve">/verify/&lt;certNo&gt;</w:t>
            </w:r>
            <w:r>
              <w:t xml:space="preserve">), voice bot console and campaign, telesales inbox with handoffs</w:t>
            </w:r>
          </w:p>
        </w:tc>
      </w:tr>
      <w:tr>
        <w:tc>
          <w:tcPr/>
          <w:p>
            <w:pPr>
              <w:pStyle w:val="Compact"/>
              <w:jc w:val="left"/>
            </w:pPr>
            <w:r>
              <w:t xml:space="preserve">S4</w:t>
            </w:r>
          </w:p>
        </w:tc>
        <w:tc>
          <w:tcPr/>
          <w:p>
            <w:pPr>
              <w:pStyle w:val="Compact"/>
              <w:jc w:val="left"/>
            </w:pPr>
            <w:r>
              <w:rPr>
                <w:bCs/>
                <w:b/>
              </w:rPr>
              <w:t xml:space="preserve">Governance, partners, claims, operations</w:t>
            </w:r>
          </w:p>
        </w:tc>
        <w:tc>
          <w:tcPr/>
          <w:p>
            <w:pPr>
              <w:pStyle w:val="Compact"/>
              <w:jc w:val="left"/>
            </w:pPr>
            <w:r>
              <w:t xml:space="preserve">Rules studio (maker-checker, simulate), partner onboarding and API keys, partner API, commission statements, claims FNOL queue, DSAR, governance and adoption dashboards, Operations page (jobs, integrations status), hardening, performance tests (</w:t>
            </w:r>
            <w:r>
              <w:rPr>
                <w:rStyle w:val="VerbatimChar"/>
              </w:rPr>
              <w:t xml:space="preserve">npm run test:perf</w:t>
            </w:r>
            <w:r>
              <w:t xml:space="preserve">)</w:t>
            </w:r>
          </w:p>
        </w:tc>
      </w:tr>
    </w:tbl>
    <w:p>
      <w:pPr>
        <w:pStyle w:val="BodyText"/>
      </w:pPr>
      <w:r>
        <w:rPr>
          <w:bCs/>
          <w:b/>
        </w:rPr>
        <w:t xml:space="preserve">Gate G2 — Build complete:</w:t>
      </w:r>
      <w:r>
        <w:t xml:space="preserve"> </w:t>
      </w:r>
      <w:r>
        <w:t xml:space="preserve">all MVP stories meet the Definition of Done (see</w:t>
      </w:r>
      <w:r>
        <w:t xml:space="preserve"> </w:t>
      </w:r>
      <w:hyperlink r:id="rId27">
        <w:r>
          <w:rPr>
            <w:rStyle w:val="Hyperlink"/>
          </w:rPr>
          <w:t xml:space="preserve">delivery-methodology.md</w:t>
        </w:r>
      </w:hyperlink>
      <w:r>
        <w:t xml:space="preserve">); coverage ≥ 80 % lines and functions and ≥ 70 % branches (enforced by</w:t>
      </w:r>
      <w:r>
        <w:t xml:space="preserve"> </w:t>
      </w:r>
      <w:r>
        <w:rPr>
          <w:rStyle w:val="VerbatimChar"/>
        </w:rPr>
        <w:t xml:space="preserve">npm run test:coverage</w:t>
      </w:r>
      <w:r>
        <w:t xml:space="preserve">); no open critical or high findings from SAST/DAST or</w:t>
      </w:r>
      <w:r>
        <w:t xml:space="preserve"> </w:t>
      </w:r>
      <w:r>
        <w:rPr>
          <w:rStyle w:val="VerbatimChar"/>
        </w:rPr>
        <w:t xml:space="preserve">npm audit</w:t>
      </w:r>
      <w:r>
        <w:t xml:space="preserve">; WCAG 2.2 AA checks passed on the core flows.</w:t>
      </w:r>
    </w:p>
    <w:bookmarkEnd w:id="28"/>
    <w:bookmarkStart w:id="29" w:name="phase-3--sit-and-uat-3-weeks"/>
    <w:p>
      <w:pPr>
        <w:pStyle w:val="Heading3"/>
      </w:pPr>
      <w:r>
        <w:t xml:space="preserve">Phase 3 — SIT and UAT (3 weeks)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Week</w:t>
            </w:r>
          </w:p>
        </w:tc>
        <w:tc>
          <w:tcPr>
            <w:shd w:val="clear" w:color="auto" w:fill="213368"/>
          </w:tcPr>
          <w:p>
            <w:pPr>
              <w:pStyle w:val="Compact"/>
              <w:jc w:val="left"/>
            </w:pPr>
            <w:r>
              <w:rPr>
                <w:b/>
                <w:color w:val="FFFFFF"/>
              </w:rPr>
              <w:t xml:space="preserve">Focus</w:t>
            </w:r>
          </w:p>
        </w:tc>
      </w:tr>
      <w:tr>
        <w:tc>
          <w:tcPr/>
          <w:p>
            <w:pPr>
              <w:pStyle w:val="Compact"/>
              <w:jc w:val="left"/>
            </w:pPr>
            <w:r>
              <w:t xml:space="preserve">T1</w:t>
            </w:r>
          </w:p>
        </w:tc>
        <w:tc>
          <w:tcPr/>
          <w:p>
            <w:pPr>
              <w:pStyle w:val="Compact"/>
              <w:jc w:val="left"/>
            </w:pPr>
            <w:r>
              <w:t xml:space="preserve">System integration testing against VETC and TASCO UAT endpoints: wallet debit/refund idempotency, policy issuance and compensation, SSO token exchange, ZNS template delivery, telephony. Reconciliation job (</w:t>
            </w:r>
            <w:r>
              <w:rPr>
                <w:rStyle w:val="VerbatimChar"/>
              </w:rPr>
              <w:t xml:space="preserve">POST /api/ops/jobs/reconciliation</w:t>
            </w:r>
            <w:r>
              <w:t xml:space="preserve">) proven.</w:t>
            </w:r>
          </w:p>
        </w:tc>
      </w:tr>
      <w:tr>
        <w:tc>
          <w:tcPr/>
          <w:p>
            <w:pPr>
              <w:pStyle w:val="Compact"/>
              <w:jc w:val="left"/>
            </w:pPr>
            <w:r>
              <w:t xml:space="preserve">T2</w:t>
            </w:r>
          </w:p>
        </w:tc>
        <w:tc>
          <w:tcPr/>
          <w:p>
            <w:pPr>
              <w:pStyle w:val="Compact"/>
              <w:jc w:val="left"/>
            </w:pPr>
            <w:r>
              <w:t xml:space="preserve">User acceptance testing by role, using the persona manuals in</w:t>
            </w:r>
            <w:r>
              <w:t xml:space="preserve"> </w:t>
            </w:r>
            <w:r>
              <w:rPr>
                <w:rStyle w:val="VerbatimChar"/>
              </w:rPr>
              <w:t xml:space="preserve">docs/manuals/</w:t>
            </w:r>
            <w:r>
              <w:t xml:space="preserve"> </w:t>
            </w:r>
            <w:r>
              <w:t xml:space="preserve">as test scripts; usability tests with telesales agents and customers (see</w:t>
            </w:r>
            <w:r>
              <w:t xml:space="preserve"> </w:t>
            </w:r>
            <w:r>
              <w:rPr>
                <w:rStyle w:val="VerbatimChar"/>
              </w:rPr>
              <w:t xml:space="preserve">docs/ux/usability-testing-plan.docx</w:t>
            </w:r>
            <w:r>
              <w:t xml:space="preserve">); penetration test by an independent party</w:t>
            </w:r>
          </w:p>
        </w:tc>
      </w:tr>
      <w:tr>
        <w:tc>
          <w:tcPr/>
          <w:p>
            <w:pPr>
              <w:pStyle w:val="Compact"/>
              <w:jc w:val="left"/>
            </w:pPr>
            <w:r>
              <w:t xml:space="preserve">T3</w:t>
            </w:r>
          </w:p>
        </w:tc>
        <w:tc>
          <w:tcPr/>
          <w:p>
            <w:pPr>
              <w:pStyle w:val="Compact"/>
              <w:jc w:val="left"/>
            </w:pPr>
            <w:r>
              <w:t xml:space="preserve">Defect fixing, regression, operational readiness review (runbooks, on-call, DR test), training of pilot users, data load of the pilot cohort</w:t>
            </w:r>
          </w:p>
        </w:tc>
      </w:tr>
    </w:tbl>
    <w:p>
      <w:pPr>
        <w:pStyle w:val="BodyText"/>
      </w:pPr>
      <w:r>
        <w:rPr>
          <w:bCs/>
          <w:b/>
        </w:rPr>
        <w:t xml:space="preserve">Gate G3 — Go / No-go for pilot:</w:t>
      </w:r>
      <w:r>
        <w:t xml:space="preserve"> </w:t>
      </w:r>
      <w:r>
        <w:t xml:space="preserve">UAT sign-off by the TASCO business owner; compliance sign-off of scripts, templates and benefits; security sign-off; operational acceptance by the support team; Zalo ZNS templates approved by Zalo.</w:t>
      </w:r>
    </w:p>
    <w:bookmarkEnd w:id="29"/>
    <w:bookmarkStart w:id="30" w:name="X69e7a30f4f19c22506d31a3a3f2cb722cb880a7"/>
    <w:p>
      <w:pPr>
        <w:pStyle w:val="Heading3"/>
      </w:pPr>
      <w:r>
        <w:t xml:space="preserve">Phase 4 — Pilot (4 weeks, Hà Nội + TP. Hồ Chí Minh)</w:t>
      </w:r>
    </w:p>
    <w:p>
      <w:pPr>
        <w:numPr>
          <w:ilvl w:val="0"/>
          <w:numId w:val="1002"/>
        </w:numPr>
        <w:pStyle w:val="Compact"/>
      </w:pPr>
      <w:r>
        <w:t xml:space="preserve">Proposed cohort: TASCO-insured and conquest vehicles registered in Hà Nội and TP.HCM with expiry in the next 15–60 days, plus lapsed vehicles (≤ 60 days), capped at an agreed volume of</w:t>
      </w:r>
      <w:r>
        <w:t xml:space="preserve"> </w:t>
      </w:r>
      <w:r>
        <w:rPr>
          <w:bCs/>
          <w:b/>
        </w:rPr>
        <w:t xml:space="preserve">50k–100k vehicles</w:t>
      </w:r>
      <w:r>
        <w:t xml:space="preserve"> </w:t>
      </w:r>
      <w:r>
        <w:t xml:space="preserve">(consistent with</w:t>
      </w:r>
      <w:r>
        <w:t xml:space="preserve"> </w:t>
      </w:r>
      <w:r>
        <w:rPr>
          <w:rStyle w:val="VerbatimChar"/>
        </w:rPr>
        <w:t xml:space="preserve">docs/business/07-commercials-and-engagement-model.docx</w:t>
      </w:r>
      <w:r>
        <w:t xml:space="preserve">).</w:t>
      </w:r>
    </w:p>
    <w:p>
      <w:pPr>
        <w:numPr>
          <w:ilvl w:val="0"/>
          <w:numId w:val="1002"/>
        </w:numPr>
        <w:pStyle w:val="Compact"/>
      </w:pPr>
      <w:r>
        <w:t xml:space="preserve">Two telesales squads (one per city) using the telesales inbox, plus a supervisor per squad. Agents</w:t>
      </w:r>
      <w:r>
        <w:t xml:space="preserve"> </w:t>
      </w:r>
      <w:r>
        <w:rPr>
          <w:rStyle w:val="VerbatimChar"/>
        </w:rPr>
        <w:t xml:space="preserve">agent.hn</w:t>
      </w:r>
      <w:r>
        <w:t xml:space="preserve"> </w:t>
      </w:r>
      <w:r>
        <w:t xml:space="preserve">and</w:t>
      </w:r>
      <w:r>
        <w:t xml:space="preserve"> </w:t>
      </w:r>
      <w:r>
        <w:rPr>
          <w:rStyle w:val="VerbatimChar"/>
        </w:rPr>
        <w:t xml:space="preserve">agent.hcm</w:t>
      </w:r>
      <w:r>
        <w:t xml:space="preserve"> </w:t>
      </w:r>
      <w:r>
        <w:t xml:space="preserve">in the demo data mirror this setup.</w:t>
      </w:r>
    </w:p>
    <w:p>
      <w:pPr>
        <w:numPr>
          <w:ilvl w:val="0"/>
          <w:numId w:val="1002"/>
        </w:numPr>
        <w:pStyle w:val="Compact"/>
      </w:pPr>
      <w:r>
        <w:t xml:space="preserve">Weekly pilot review covering funnel, contact-policy blocks, voice bot outcomes, plate-verification failure rate, opt-out rate, CSAT and defects.</w:t>
      </w:r>
    </w:p>
    <w:p>
      <w:pPr>
        <w:numPr>
          <w:ilvl w:val="0"/>
          <w:numId w:val="1002"/>
        </w:numPr>
        <w:pStyle w:val="Compact"/>
      </w:pPr>
      <w:r>
        <w:t xml:space="preserve">A/B design: control group with business-as-usual reminders, test group with full journeys.</w:t>
      </w:r>
    </w:p>
    <w:p>
      <w:pPr>
        <w:pStyle w:val="FirstParagraph"/>
      </w:pPr>
      <w:r>
        <w:rPr>
          <w:bCs/>
          <w:b/>
        </w:rPr>
        <w:t xml:space="preserve">Gate G4 — Scale decision:</w:t>
      </w:r>
      <w:r>
        <w:t xml:space="preserve"> </w:t>
      </w:r>
      <w:r>
        <w:t xml:space="preserve">pilot KPIs against targets, no unresolved regulatory issue, unit economics from</w:t>
      </w:r>
      <w:r>
        <w:t xml:space="preserve"> </w:t>
      </w:r>
      <w:r>
        <w:rPr>
          <w:rStyle w:val="VerbatimChar"/>
        </w:rPr>
        <w:t xml:space="preserve">/api/dashboard/overview</w:t>
      </w:r>
      <w:r>
        <w:t xml:space="preserve"> </w:t>
      </w:r>
      <w:r>
        <w:t xml:space="preserve">(</w:t>
      </w:r>
      <w:r>
        <w:rPr>
          <w:rStyle w:val="VerbatimChar"/>
        </w:rPr>
        <w:t xml:space="preserve">economics</w:t>
      </w:r>
      <w:r>
        <w:t xml:space="preserve"> </w:t>
      </w:r>
      <w:r>
        <w:t xml:space="preserve">block) validated with contracted rates in</w:t>
      </w:r>
      <w:r>
        <w:t xml:space="preserve"> </w:t>
      </w:r>
      <w:r>
        <w:rPr>
          <w:rStyle w:val="VerbatimChar"/>
        </w:rPr>
        <w:t xml:space="preserve">config/rules/costs.json</w:t>
      </w:r>
      <w:r>
        <w:t xml:space="preserve">.</w:t>
      </w:r>
    </w:p>
    <w:bookmarkEnd w:id="30"/>
    <w:bookmarkStart w:id="32" w:name="phase-5--scale-out-waves"/>
    <w:p>
      <w:pPr>
        <w:pStyle w:val="Heading3"/>
      </w:pPr>
      <w:r>
        <w:t xml:space="preserve">Phase 5 — Scale-out (waves)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Wave</w:t>
            </w:r>
          </w:p>
        </w:tc>
        <w:tc>
          <w:tcPr>
            <w:shd w:val="clear" w:color="auto" w:fill="213368"/>
          </w:tcPr>
          <w:p>
            <w:pPr>
              <w:pStyle w:val="Compact"/>
              <w:jc w:val="left"/>
            </w:pPr>
            <w:r>
              <w:rPr>
                <w:b/>
                <w:color w:val="FFFFFF"/>
              </w:rPr>
              <w:t xml:space="preserve">Scope</w:t>
            </w:r>
          </w:p>
        </w:tc>
        <w:tc>
          <w:tcPr>
            <w:shd w:val="clear" w:color="auto" w:fill="213368"/>
          </w:tcPr>
          <w:p>
            <w:pPr>
              <w:pStyle w:val="Compact"/>
              <w:jc w:val="left"/>
            </w:pPr>
            <w:r>
              <w:rPr>
                <w:b/>
                <w:color w:val="FFFFFF"/>
              </w:rPr>
              <w:t xml:space="preserve">Indicative timing</w:t>
            </w:r>
          </w:p>
        </w:tc>
      </w:tr>
      <w:tr>
        <w:tc>
          <w:tcPr/>
          <w:p>
            <w:pPr>
              <w:pStyle w:val="Compact"/>
              <w:jc w:val="left"/>
            </w:pPr>
            <w:r>
              <w:t xml:space="preserve">W1</w:t>
            </w:r>
          </w:p>
        </w:tc>
        <w:tc>
          <w:tcPr/>
          <w:p>
            <w:pPr>
              <w:pStyle w:val="Compact"/>
              <w:jc w:val="left"/>
            </w:pPr>
            <w:r>
              <w:t xml:space="preserve">All provinces, car TNDS renewal + conquest + lapsed recovery</w:t>
            </w:r>
          </w:p>
        </w:tc>
        <w:tc>
          <w:tcPr/>
          <w:p>
            <w:pPr>
              <w:pStyle w:val="Compact"/>
              <w:jc w:val="left"/>
            </w:pPr>
            <w:r>
              <w:t xml:space="preserve">Pilot end + 2 weeks</w:t>
            </w:r>
          </w:p>
        </w:tc>
      </w:tr>
      <w:tr>
        <w:tc>
          <w:tcPr/>
          <w:p>
            <w:pPr>
              <w:pStyle w:val="Compact"/>
              <w:jc w:val="left"/>
            </w:pPr>
            <w:r>
              <w:t xml:space="preserve">W2</w:t>
            </w:r>
          </w:p>
        </w:tc>
        <w:tc>
          <w:tcPr/>
          <w:p>
            <w:pPr>
              <w:pStyle w:val="Compact"/>
              <w:jc w:val="left"/>
            </w:pPr>
            <w:r>
              <w:t xml:space="preserve">Partner API live with the first partners (bank, showroom, inspection centre); new-vehicle journey from</w:t>
            </w:r>
            <w:r>
              <w:t xml:space="preserve"> </w:t>
            </w:r>
            <w:r>
              <w:rPr>
                <w:rStyle w:val="VerbatimChar"/>
              </w:rPr>
              <w:t xml:space="preserve">vetc.tag_activated</w:t>
            </w:r>
            <w:r>
              <w:t xml:space="preserve"> </w:t>
            </w:r>
            <w:r>
              <w:t xml:space="preserve">events</w:t>
            </w:r>
          </w:p>
        </w:tc>
        <w:tc>
          <w:tcPr/>
          <w:p>
            <w:pPr>
              <w:pStyle w:val="Compact"/>
              <w:jc w:val="left"/>
            </w:pPr>
            <w:r>
              <w:t xml:space="preserve">W1 + 4 weeks</w:t>
            </w:r>
          </w:p>
        </w:tc>
      </w:tr>
      <w:tr>
        <w:tc>
          <w:tcPr/>
          <w:p>
            <w:pPr>
              <w:pStyle w:val="Compact"/>
              <w:jc w:val="left"/>
            </w:pPr>
            <w:r>
              <w:t xml:space="preserve">W3</w:t>
            </w:r>
          </w:p>
        </w:tc>
        <w:tc>
          <w:tcPr/>
          <w:p>
            <w:pPr>
              <w:pStyle w:val="Compact"/>
              <w:jc w:val="left"/>
            </w:pPr>
            <w:r>
              <w:t xml:space="preserve">Add-on covers at scale (PA per seat, physical damage with inspection flow), motorbike TNDS in the app, loyalty points and referral</w:t>
            </w:r>
            <w:r>
              <w:t xml:space="preserve"> </w:t>
            </w:r>
            <w:r>
              <w:rPr>
                <w:bCs/>
                <w:b/>
              </w:rPr>
              <w:t xml:space="preserve">only if legally approved</w:t>
            </w:r>
          </w:p>
        </w:tc>
        <w:tc>
          <w:tcPr/>
          <w:p>
            <w:pPr>
              <w:pStyle w:val="Compact"/>
              <w:jc w:val="left"/>
            </w:pPr>
            <w:r>
              <w:t xml:space="preserve">W2 + 6 weeks</w:t>
            </w:r>
          </w:p>
        </w:tc>
      </w:tr>
      <w:tr>
        <w:tc>
          <w:tcPr/>
          <w:p>
            <w:pPr>
              <w:pStyle w:val="Compact"/>
              <w:jc w:val="left"/>
            </w:pPr>
            <w:r>
              <w:t xml:space="preserve">W4</w:t>
            </w:r>
          </w:p>
        </w:tc>
        <w:tc>
          <w:tcPr/>
          <w:p>
            <w:pPr>
              <w:pStyle w:val="Compact"/>
              <w:jc w:val="left"/>
            </w:pPr>
            <w:r>
              <w:t xml:space="preserve">Advanced analytics (ML model behind the scoring port, with bias monitoring), LLM-assisted intent classification behind the NLU port</w:t>
            </w:r>
          </w:p>
        </w:tc>
        <w:tc>
          <w:tcPr/>
          <w:p>
            <w:pPr>
              <w:pStyle w:val="Compact"/>
              <w:jc w:val="left"/>
            </w:pPr>
            <w:r>
              <w:t xml:space="preserve">Roadmap</w:t>
            </w:r>
          </w:p>
        </w:tc>
      </w:tr>
    </w:tbl>
    <w:p>
      <w:pPr>
        <w:pStyle w:val="BodyText"/>
      </w:pPr>
      <w:r>
        <w:t xml:space="preserve">Hypercare runs for</w:t>
      </w:r>
      <w:r>
        <w:t xml:space="preserve"> </w:t>
      </w:r>
      <w:r>
        <w:rPr>
          <w:bCs/>
          <w:b/>
        </w:rPr>
        <w:t xml:space="preserve">4 weeks after each wave</w:t>
      </w:r>
      <w:r>
        <w:t xml:space="preserve">, followed by BAU support and the knowledge transfer described in</w:t>
      </w:r>
      <w:r>
        <w:t xml:space="preserve"> </w:t>
      </w:r>
      <w:hyperlink r:id="rId31">
        <w:r>
          <w:rPr>
            <w:rStyle w:val="Hyperlink"/>
          </w:rPr>
          <w:t xml:space="preserve">kt-plan.md</w:t>
        </w:r>
      </w:hyperlink>
      <w:r>
        <w:t xml:space="preserve">.</w:t>
      </w:r>
    </w:p>
    <w:p>
      <w:r>
        <w:pict>
          <v:rect style="width:0;height:1.5pt" o:hralign="center" o:hrstd="t" o:hr="t"/>
        </w:pict>
      </w:r>
    </w:p>
    <w:bookmarkEnd w:id="32"/>
    <w:bookmarkEnd w:id="33"/>
    <w:bookmarkStart w:id="34" w:name="X7fe78fa0e5941040a82d06f066c38d72ec8be1d"/>
    <w:p>
      <w:pPr>
        <w:pStyle w:val="Heading2"/>
      </w:pPr>
      <w:r>
        <w:t xml:space="preserve">3. Milestones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jc w:val="left"/>
            </w:pPr>
            <w:r>
              <w:rPr>
                <w:b/>
                <w:color w:val="FFFFFF"/>
              </w:rPr>
              <w:t xml:space="preserve">ID</w:t>
            </w:r>
          </w:p>
        </w:tc>
        <w:tc>
          <w:tcPr>
            <w:shd w:val="clear" w:color="auto" w:fill="213368"/>
          </w:tcPr>
          <w:p>
            <w:pPr>
              <w:pStyle w:val="Compact"/>
              <w:jc w:val="left"/>
            </w:pPr>
            <w:r>
              <w:rPr>
                <w:b/>
                <w:color w:val="FFFFFF"/>
              </w:rPr>
              <w:t xml:space="preserve">Milestone</w:t>
            </w:r>
          </w:p>
        </w:tc>
        <w:tc>
          <w:tcPr>
            <w:shd w:val="clear" w:color="auto" w:fill="213368"/>
          </w:tcPr>
          <w:p>
            <w:pPr>
              <w:pStyle w:val="Compact"/>
              <w:jc w:val="left"/>
            </w:pPr>
            <w:r>
              <w:rPr>
                <w:b/>
                <w:color w:val="FFFFFF"/>
              </w:rPr>
              <w:t xml:space="preserve">Indicative date</w:t>
            </w:r>
          </w:p>
        </w:tc>
        <w:tc>
          <w:tcPr>
            <w:shd w:val="clear" w:color="auto" w:fill="213368"/>
          </w:tcPr>
          <w:p>
            <w:pPr>
              <w:pStyle w:val="Compact"/>
              <w:jc w:val="left"/>
            </w:pPr>
            <w:r>
              <w:rPr>
                <w:b/>
                <w:color w:val="FFFFFF"/>
              </w:rPr>
              <w:t xml:space="preserve">Evidence / gate criteria</w:t>
            </w:r>
          </w:p>
        </w:tc>
        <w:tc>
          <w:tcPr>
            <w:shd w:val="clear" w:color="auto" w:fill="213368"/>
          </w:tcPr>
          <w:p>
            <w:pPr>
              <w:pStyle w:val="Compact"/>
              <w:jc w:val="left"/>
            </w:pPr>
            <w:r>
              <w:rPr>
                <w:b/>
                <w:color w:val="FFFFFF"/>
              </w:rPr>
              <w:t xml:space="preserve">Approver</w:t>
            </w:r>
          </w:p>
        </w:tc>
      </w:tr>
      <w:tr>
        <w:tc>
          <w:tcPr/>
          <w:p>
            <w:pPr>
              <w:pStyle w:val="Compact"/>
              <w:jc w:val="left"/>
            </w:pPr>
            <w:r>
              <w:t xml:space="preserve">M0</w:t>
            </w:r>
          </w:p>
        </w:tc>
        <w:tc>
          <w:tcPr/>
          <w:p>
            <w:pPr>
              <w:pStyle w:val="Compact"/>
              <w:jc w:val="left"/>
            </w:pPr>
            <w:r>
              <w:t xml:space="preserve">Kick-off</w:t>
            </w:r>
          </w:p>
        </w:tc>
        <w:tc>
          <w:tcPr/>
          <w:p>
            <w:pPr>
              <w:pStyle w:val="Compact"/>
              <w:jc w:val="left"/>
            </w:pPr>
            <w:r>
              <w:t xml:space="preserve">19 Oct 2026</w:t>
            </w:r>
          </w:p>
        </w:tc>
        <w:tc>
          <w:tcPr/>
          <w:p>
            <w:pPr>
              <w:pStyle w:val="Compact"/>
              <w:jc w:val="left"/>
            </w:pPr>
            <w:r>
              <w:t xml:space="preserve">Signed SoW, RACI accepted</w:t>
            </w:r>
          </w:p>
        </w:tc>
        <w:tc>
          <w:tcPr/>
          <w:p>
            <w:pPr>
              <w:pStyle w:val="Compact"/>
              <w:jc w:val="left"/>
            </w:pPr>
            <w:r>
              <w:t xml:space="preserve">SteerCo</w:t>
            </w:r>
          </w:p>
        </w:tc>
      </w:tr>
      <w:tr>
        <w:tc>
          <w:tcPr/>
          <w:p>
            <w:pPr>
              <w:pStyle w:val="Compact"/>
              <w:jc w:val="left"/>
            </w:pPr>
            <w:r>
              <w:t xml:space="preserve">M1</w:t>
            </w:r>
          </w:p>
        </w:tc>
        <w:tc>
          <w:tcPr/>
          <w:p>
            <w:pPr>
              <w:pStyle w:val="Compact"/>
              <w:jc w:val="left"/>
            </w:pPr>
            <w:r>
              <w:t xml:space="preserve">Discovery complete (G1)</w:t>
            </w:r>
          </w:p>
        </w:tc>
        <w:tc>
          <w:tcPr/>
          <w:p>
            <w:pPr>
              <w:pStyle w:val="Compact"/>
              <w:jc w:val="left"/>
            </w:pPr>
            <w:r>
              <w:t xml:space="preserve">30 Oct 2026</w:t>
            </w:r>
          </w:p>
        </w:tc>
        <w:tc>
          <w:tcPr/>
          <w:p>
            <w:pPr>
              <w:pStyle w:val="Compact"/>
              <w:jc w:val="left"/>
            </w:pPr>
            <w:r>
              <w:t xml:space="preserve">Signed designs, IIAs, legal positions log</w:t>
            </w:r>
          </w:p>
        </w:tc>
        <w:tc>
          <w:tcPr/>
          <w:p>
            <w:pPr>
              <w:pStyle w:val="Compact"/>
              <w:jc w:val="left"/>
            </w:pPr>
            <w:r>
              <w:t xml:space="preserve">TASCO Business Owner, VETC Product Owner, Compliance</w:t>
            </w:r>
          </w:p>
        </w:tc>
      </w:tr>
      <w:tr>
        <w:tc>
          <w:tcPr/>
          <w:p>
            <w:pPr>
              <w:pStyle w:val="Compact"/>
              <w:jc w:val="left"/>
            </w:pPr>
            <w:r>
              <w:t xml:space="preserve">M2</w:t>
            </w:r>
          </w:p>
        </w:tc>
        <w:tc>
          <w:tcPr/>
          <w:p>
            <w:pPr>
              <w:pStyle w:val="Compact"/>
              <w:jc w:val="left"/>
            </w:pPr>
            <w:r>
              <w:t xml:space="preserve">Sprint 1 demo: data and identity</w:t>
            </w:r>
          </w:p>
        </w:tc>
        <w:tc>
          <w:tcPr/>
          <w:p>
            <w:pPr>
              <w:pStyle w:val="Compact"/>
              <w:jc w:val="left"/>
            </w:pPr>
            <w:r>
              <w:t xml:space="preserve">13 Nov 2026</w:t>
            </w:r>
          </w:p>
        </w:tc>
        <w:tc>
          <w:tcPr/>
          <w:p>
            <w:pPr>
              <w:pStyle w:val="Compact"/>
              <w:jc w:val="left"/>
            </w:pPr>
            <w:r>
              <w:t xml:space="preserve">Ingestion of real sample, MFA login, audit chain verifies (</w:t>
            </w:r>
            <w:r>
              <w:rPr>
                <w:rStyle w:val="VerbatimChar"/>
              </w:rPr>
              <w:t xml:space="preserve">GET /api/audit/verify</w:t>
            </w:r>
            <w:r>
              <w:t xml:space="preserve">)</w:t>
            </w:r>
          </w:p>
        </w:tc>
        <w:tc>
          <w:tcPr/>
          <w:p>
            <w:pPr>
              <w:pStyle w:val="Compact"/>
              <w:jc w:val="left"/>
            </w:pPr>
            <w:r>
              <w:t xml:space="preserve">Product Owner</w:t>
            </w:r>
          </w:p>
        </w:tc>
      </w:tr>
      <w:tr>
        <w:tc>
          <w:tcPr/>
          <w:p>
            <w:pPr>
              <w:pStyle w:val="Compact"/>
              <w:jc w:val="left"/>
            </w:pPr>
            <w:r>
              <w:t xml:space="preserve">M3</w:t>
            </w:r>
          </w:p>
        </w:tc>
        <w:tc>
          <w:tcPr/>
          <w:p>
            <w:pPr>
              <w:pStyle w:val="Compact"/>
              <w:jc w:val="left"/>
            </w:pPr>
            <w:r>
              <w:t xml:space="preserve">Sprint 2 demo: scoring and journeys</w:t>
            </w:r>
          </w:p>
        </w:tc>
        <w:tc>
          <w:tcPr/>
          <w:p>
            <w:pPr>
              <w:pStyle w:val="Compact"/>
              <w:jc w:val="left"/>
            </w:pPr>
            <w:r>
              <w:t xml:space="preserve">27 Nov 2026</w:t>
            </w:r>
          </w:p>
        </w:tc>
        <w:tc>
          <w:tcPr/>
          <w:p>
            <w:pPr>
              <w:pStyle w:val="Compact"/>
              <w:jc w:val="left"/>
            </w:pPr>
            <w:r>
              <w:t xml:space="preserve">Explainable scores, journey dry run with contact policy</w:t>
            </w:r>
          </w:p>
        </w:tc>
        <w:tc>
          <w:tcPr/>
          <w:p>
            <w:pPr>
              <w:pStyle w:val="Compact"/>
              <w:jc w:val="left"/>
            </w:pPr>
            <w:r>
              <w:t xml:space="preserve">Product Owner</w:t>
            </w:r>
          </w:p>
        </w:tc>
      </w:tr>
      <w:tr>
        <w:tc>
          <w:tcPr/>
          <w:p>
            <w:pPr>
              <w:pStyle w:val="Compact"/>
              <w:jc w:val="left"/>
            </w:pPr>
            <w:r>
              <w:t xml:space="preserve">M4</w:t>
            </w:r>
          </w:p>
        </w:tc>
        <w:tc>
          <w:tcPr/>
          <w:p>
            <w:pPr>
              <w:pStyle w:val="Compact"/>
              <w:jc w:val="left"/>
            </w:pPr>
            <w:r>
              <w:t xml:space="preserve">Sprint 3 demo: one-tap purchase and voice</w:t>
            </w:r>
          </w:p>
        </w:tc>
        <w:tc>
          <w:tcPr/>
          <w:p>
            <w:pPr>
              <w:pStyle w:val="Compact"/>
              <w:jc w:val="left"/>
            </w:pPr>
            <w:r>
              <w:t xml:space="preserve">11 Dec 2026</w:t>
            </w:r>
          </w:p>
        </w:tc>
        <w:tc>
          <w:tcPr/>
          <w:p>
            <w:pPr>
              <w:pStyle w:val="Compact"/>
              <w:jc w:val="left"/>
            </w:pPr>
            <w:r>
              <w:t xml:space="preserve">End-to-end renewal in ≤ 3 taps, e-certificate QR verifies</w:t>
            </w:r>
          </w:p>
        </w:tc>
        <w:tc>
          <w:tcPr/>
          <w:p>
            <w:pPr>
              <w:pStyle w:val="Compact"/>
              <w:jc w:val="left"/>
            </w:pPr>
            <w:r>
              <w:t xml:space="preserve">Product Owner, VETC App Lead</w:t>
            </w:r>
          </w:p>
        </w:tc>
      </w:tr>
      <w:tr>
        <w:tc>
          <w:tcPr/>
          <w:p>
            <w:pPr>
              <w:pStyle w:val="Compact"/>
              <w:jc w:val="left"/>
            </w:pPr>
            <w:r>
              <w:t xml:space="preserve">M5</w:t>
            </w:r>
          </w:p>
        </w:tc>
        <w:tc>
          <w:tcPr/>
          <w:p>
            <w:pPr>
              <w:pStyle w:val="Compact"/>
              <w:jc w:val="left"/>
            </w:pPr>
            <w:r>
              <w:t xml:space="preserve">Build complete (G2)</w:t>
            </w:r>
          </w:p>
        </w:tc>
        <w:tc>
          <w:tcPr/>
          <w:p>
            <w:pPr>
              <w:pStyle w:val="Compact"/>
              <w:jc w:val="left"/>
            </w:pPr>
            <w:r>
              <w:t xml:space="preserve">25 Dec 2026</w:t>
            </w:r>
          </w:p>
        </w:tc>
        <w:tc>
          <w:tcPr/>
          <w:p>
            <w:pPr>
              <w:pStyle w:val="Compact"/>
              <w:jc w:val="left"/>
            </w:pPr>
            <w:r>
              <w:t xml:space="preserve">DoD met, quality gates green</w:t>
            </w:r>
          </w:p>
        </w:tc>
        <w:tc>
          <w:tcPr/>
          <w:p>
            <w:pPr>
              <w:pStyle w:val="Compact"/>
              <w:jc w:val="left"/>
            </w:pPr>
            <w:r>
              <w:t xml:space="preserve">Delivery Lead, TASCO IT</w:t>
            </w:r>
          </w:p>
        </w:tc>
      </w:tr>
      <w:tr>
        <w:tc>
          <w:tcPr/>
          <w:p>
            <w:pPr>
              <w:pStyle w:val="Compact"/>
              <w:jc w:val="left"/>
            </w:pPr>
            <w:r>
              <w:t xml:space="preserve">M6</w:t>
            </w:r>
          </w:p>
        </w:tc>
        <w:tc>
          <w:tcPr/>
          <w:p>
            <w:pPr>
              <w:pStyle w:val="Compact"/>
              <w:jc w:val="left"/>
            </w:pPr>
            <w:r>
              <w:t xml:space="preserve">SIT complete</w:t>
            </w:r>
          </w:p>
        </w:tc>
        <w:tc>
          <w:tcPr/>
          <w:p>
            <w:pPr>
              <w:pStyle w:val="Compact"/>
              <w:jc w:val="left"/>
            </w:pPr>
            <w:r>
              <w:t xml:space="preserve">8 Jan 2027</w:t>
            </w:r>
          </w:p>
        </w:tc>
        <w:tc>
          <w:tcPr/>
          <w:p>
            <w:pPr>
              <w:pStyle w:val="Compact"/>
              <w:jc w:val="left"/>
            </w:pPr>
            <w:r>
              <w:t xml:space="preserve">All integration test cases passed</w:t>
            </w:r>
          </w:p>
        </w:tc>
        <w:tc>
          <w:tcPr/>
          <w:p>
            <w:pPr>
              <w:pStyle w:val="Compact"/>
              <w:jc w:val="left"/>
            </w:pPr>
            <w:r>
              <w:t xml:space="preserve">TASCO IT, VETC IT</w:t>
            </w:r>
          </w:p>
        </w:tc>
      </w:tr>
      <w:tr>
        <w:tc>
          <w:tcPr/>
          <w:p>
            <w:pPr>
              <w:pStyle w:val="Compact"/>
              <w:jc w:val="left"/>
            </w:pPr>
            <w:r>
              <w:t xml:space="preserve">M7</w:t>
            </w:r>
          </w:p>
        </w:tc>
        <w:tc>
          <w:tcPr/>
          <w:p>
            <w:pPr>
              <w:pStyle w:val="Compact"/>
              <w:jc w:val="left"/>
            </w:pPr>
            <w:r>
              <w:t xml:space="preserve">UAT sign-off, Go/No-go (G3)</w:t>
            </w:r>
          </w:p>
        </w:tc>
        <w:tc>
          <w:tcPr/>
          <w:p>
            <w:pPr>
              <w:pStyle w:val="Compact"/>
              <w:jc w:val="left"/>
            </w:pPr>
            <w:r>
              <w:t xml:space="preserve">22 Jan 2027</w:t>
            </w:r>
          </w:p>
        </w:tc>
        <w:tc>
          <w:tcPr/>
          <w:p>
            <w:pPr>
              <w:pStyle w:val="Compact"/>
              <w:jc w:val="left"/>
            </w:pPr>
            <w:r>
              <w:t xml:space="preserve">UAT, security and compliance sign-offs</w:t>
            </w:r>
          </w:p>
        </w:tc>
        <w:tc>
          <w:tcPr/>
          <w:p>
            <w:pPr>
              <w:pStyle w:val="Compact"/>
              <w:jc w:val="left"/>
            </w:pPr>
            <w:r>
              <w:t xml:space="preserve">SteerCo</w:t>
            </w:r>
          </w:p>
        </w:tc>
      </w:tr>
      <w:tr>
        <w:tc>
          <w:tcPr/>
          <w:p>
            <w:pPr>
              <w:pStyle w:val="Compact"/>
              <w:jc w:val="left"/>
            </w:pPr>
            <w:r>
              <w:t xml:space="preserve">—</w:t>
            </w:r>
          </w:p>
        </w:tc>
        <w:tc>
          <w:tcPr/>
          <w:p>
            <w:pPr>
              <w:pStyle w:val="Compact"/>
              <w:jc w:val="left"/>
            </w:pPr>
            <w:r>
              <w:rPr>
                <w:bCs/>
                <w:b/>
              </w:rPr>
              <w:t xml:space="preserve">Tết change freeze</w:t>
            </w:r>
          </w:p>
        </w:tc>
        <w:tc>
          <w:tcPr/>
          <w:p>
            <w:pPr>
              <w:pStyle w:val="Compact"/>
              <w:jc w:val="left"/>
            </w:pPr>
            <w:r>
              <w:t xml:space="preserve">1 – 14 Feb 2027</w:t>
            </w:r>
          </w:p>
        </w:tc>
        <w:tc>
          <w:tcPr/>
          <w:p>
            <w:pPr>
              <w:pStyle w:val="Compact"/>
              <w:jc w:val="left"/>
            </w:pPr>
            <w:r>
              <w:t xml:space="preserve">No production change except emergency fixes</w:t>
            </w:r>
          </w:p>
        </w:tc>
        <w:tc>
          <w:tcPr/>
          <w:p>
            <w:pPr>
              <w:pStyle w:val="Compact"/>
              <w:jc w:val="left"/>
            </w:pPr>
            <w:r>
              <w:t xml:space="preserve">CAB</w:t>
            </w:r>
          </w:p>
        </w:tc>
      </w:tr>
      <w:tr>
        <w:tc>
          <w:tcPr/>
          <w:p>
            <w:pPr>
              <w:pStyle w:val="Compact"/>
              <w:jc w:val="left"/>
            </w:pPr>
            <w:r>
              <w:t xml:space="preserve">M8</w:t>
            </w:r>
          </w:p>
        </w:tc>
        <w:tc>
          <w:tcPr/>
          <w:p>
            <w:pPr>
              <w:pStyle w:val="Compact"/>
              <w:jc w:val="left"/>
            </w:pPr>
            <w:r>
              <w:t xml:space="preserve">Pilot start</w:t>
            </w:r>
          </w:p>
        </w:tc>
        <w:tc>
          <w:tcPr/>
          <w:p>
            <w:pPr>
              <w:pStyle w:val="Compact"/>
              <w:jc w:val="left"/>
            </w:pPr>
            <w:r>
              <w:t xml:space="preserve">25 Jan 2027 (soft launch, low volume) / full volume 15 Feb 2027</w:t>
            </w:r>
          </w:p>
        </w:tc>
        <w:tc>
          <w:tcPr/>
          <w:p>
            <w:pPr>
              <w:pStyle w:val="Compact"/>
              <w:jc w:val="left"/>
            </w:pPr>
            <w:r>
              <w:t xml:space="preserve">Pilot cohort loaded, squads trained</w:t>
            </w:r>
          </w:p>
        </w:tc>
        <w:tc>
          <w:tcPr/>
          <w:p>
            <w:pPr>
              <w:pStyle w:val="Compact"/>
              <w:jc w:val="left"/>
            </w:pPr>
            <w:r>
              <w:t xml:space="preserve">SteerCo</w:t>
            </w:r>
          </w:p>
        </w:tc>
      </w:tr>
      <w:tr>
        <w:tc>
          <w:tcPr/>
          <w:p>
            <w:pPr>
              <w:pStyle w:val="Compact"/>
              <w:jc w:val="left"/>
            </w:pPr>
            <w:r>
              <w:t xml:space="preserve">M9</w:t>
            </w:r>
          </w:p>
        </w:tc>
        <w:tc>
          <w:tcPr/>
          <w:p>
            <w:pPr>
              <w:pStyle w:val="Compact"/>
              <w:jc w:val="left"/>
            </w:pPr>
            <w:r>
              <w:t xml:space="preserve">Pilot review (G4)</w:t>
            </w:r>
          </w:p>
        </w:tc>
        <w:tc>
          <w:tcPr/>
          <w:p>
            <w:pPr>
              <w:pStyle w:val="Compact"/>
              <w:jc w:val="left"/>
            </w:pPr>
            <w:r>
              <w:t xml:space="preserve">12 Mar 2027</w:t>
            </w:r>
          </w:p>
        </w:tc>
        <w:tc>
          <w:tcPr/>
          <w:p>
            <w:pPr>
              <w:pStyle w:val="Compact"/>
              <w:jc w:val="left"/>
            </w:pPr>
            <w:r>
              <w:t xml:space="preserve">Pilot report, scale decision</w:t>
            </w:r>
          </w:p>
        </w:tc>
        <w:tc>
          <w:tcPr/>
          <w:p>
            <w:pPr>
              <w:pStyle w:val="Compact"/>
              <w:jc w:val="left"/>
            </w:pPr>
            <w:r>
              <w:t xml:space="preserve">SteerCo</w:t>
            </w:r>
          </w:p>
        </w:tc>
      </w:tr>
      <w:tr>
        <w:tc>
          <w:tcPr/>
          <w:p>
            <w:pPr>
              <w:pStyle w:val="Compact"/>
              <w:jc w:val="left"/>
            </w:pPr>
            <w:r>
              <w:t xml:space="preserve">M10</w:t>
            </w:r>
          </w:p>
        </w:tc>
        <w:tc>
          <w:tcPr/>
          <w:p>
            <w:pPr>
              <w:pStyle w:val="Compact"/>
              <w:jc w:val="left"/>
            </w:pPr>
            <w:r>
              <w:t xml:space="preserve">Scale-out W1 live</w:t>
            </w:r>
          </w:p>
        </w:tc>
        <w:tc>
          <w:tcPr/>
          <w:p>
            <w:pPr>
              <w:pStyle w:val="Compact"/>
              <w:jc w:val="left"/>
            </w:pPr>
            <w:r>
              <w:t xml:space="preserve">29 Mar 2027</w:t>
            </w:r>
          </w:p>
        </w:tc>
        <w:tc>
          <w:tcPr/>
          <w:p>
            <w:pPr>
              <w:pStyle w:val="Compact"/>
              <w:jc w:val="left"/>
            </w:pPr>
            <w:r>
              <w:t xml:space="preserve">Nationwide car TNDS</w:t>
            </w:r>
          </w:p>
        </w:tc>
        <w:tc>
          <w:tcPr/>
          <w:p>
            <w:pPr>
              <w:pStyle w:val="Compact"/>
              <w:jc w:val="left"/>
            </w:pPr>
            <w:r>
              <w:t xml:space="preserve">SteerCo</w:t>
            </w:r>
          </w:p>
        </w:tc>
      </w:tr>
      <w:tr>
        <w:tc>
          <w:tcPr/>
          <w:p>
            <w:pPr>
              <w:pStyle w:val="Compact"/>
              <w:jc w:val="left"/>
            </w:pPr>
            <w:r>
              <w:t xml:space="preserve">M11</w:t>
            </w:r>
          </w:p>
        </w:tc>
        <w:tc>
          <w:tcPr/>
          <w:p>
            <w:pPr>
              <w:pStyle w:val="Compact"/>
              <w:jc w:val="left"/>
            </w:pPr>
            <w:r>
              <w:t xml:space="preserve">Partner API live (W2)</w:t>
            </w:r>
          </w:p>
        </w:tc>
        <w:tc>
          <w:tcPr/>
          <w:p>
            <w:pPr>
              <w:pStyle w:val="Compact"/>
              <w:jc w:val="left"/>
            </w:pPr>
            <w:r>
              <w:t xml:space="preserve">26 Apr 2027</w:t>
            </w:r>
          </w:p>
        </w:tc>
        <w:tc>
          <w:tcPr/>
          <w:p>
            <w:pPr>
              <w:pStyle w:val="Compact"/>
              <w:jc w:val="left"/>
            </w:pPr>
            <w:r>
              <w:t xml:space="preserve">First 3 partners transacting</w:t>
            </w:r>
          </w:p>
        </w:tc>
        <w:tc>
          <w:tcPr/>
          <w:p>
            <w:pPr>
              <w:pStyle w:val="Compact"/>
              <w:jc w:val="left"/>
            </w:pPr>
            <w:r>
              <w:t xml:space="preserve">Partner Manager, Compliance</w:t>
            </w:r>
          </w:p>
        </w:tc>
      </w:tr>
      <w:tr>
        <w:tc>
          <w:tcPr/>
          <w:p>
            <w:pPr>
              <w:pStyle w:val="Compact"/>
              <w:jc w:val="left"/>
            </w:pPr>
            <w:r>
              <w:t xml:space="preserve">M12</w:t>
            </w:r>
          </w:p>
        </w:tc>
        <w:tc>
          <w:tcPr/>
          <w:p>
            <w:pPr>
              <w:pStyle w:val="Compact"/>
              <w:jc w:val="left"/>
            </w:pPr>
            <w:r>
              <w:t xml:space="preserve">KT complete, BAU handover</w:t>
            </w:r>
          </w:p>
        </w:tc>
        <w:tc>
          <w:tcPr/>
          <w:p>
            <w:pPr>
              <w:pStyle w:val="Compact"/>
              <w:jc w:val="left"/>
            </w:pPr>
            <w:r>
              <w:t xml:space="preserve">W2 + 8 weeks</w:t>
            </w:r>
          </w:p>
        </w:tc>
        <w:tc>
          <w:tcPr/>
          <w:p>
            <w:pPr>
              <w:pStyle w:val="Compact"/>
              <w:jc w:val="left"/>
            </w:pPr>
            <w:r>
              <w:t xml:space="preserve">KT sign-off criteria met</w:t>
            </w:r>
          </w:p>
        </w:tc>
        <w:tc>
          <w:tcPr/>
          <w:p>
            <w:pPr>
              <w:pStyle w:val="Compact"/>
              <w:jc w:val="left"/>
            </w:pPr>
            <w:r>
              <w:t xml:space="preserve">TASCO IT Head</w:t>
            </w:r>
          </w:p>
        </w:tc>
      </w:tr>
    </w:tbl>
    <w:p>
      <w:r>
        <w:pict>
          <v:rect style="width:0;height:1.5pt" o:hralign="center" o:hrstd="t" o:hr="t"/>
        </w:pict>
      </w:r>
    </w:p>
    <w:bookmarkEnd w:id="34"/>
    <w:bookmarkStart w:id="38" w:name="Xf89a248cb9bc2ed07c8f347f7e46c12acac813c"/>
    <w:p>
      <w:pPr>
        <w:pStyle w:val="Heading2"/>
      </w:pPr>
      <w:r>
        <w:t xml:space="preserve">4. Gantt chart</w:t>
      </w:r>
    </w:p>
    <w:p>
      <w:pPr>
        <w:pStyle w:val="FirstParagraph"/>
      </w:pPr>
      <w:r>
        <w:drawing>
          <wp:inline>
            <wp:extent cx="6119999" cy="2955085"/>
            <wp:effectExtent b="0" l="0" r="0" t="0"/>
            <wp:docPr descr="" title="" id="36" name="Picture"/>
            <a:graphic>
              <a:graphicData uri="http://schemas.openxmlformats.org/drawingml/2006/picture">
                <pic:pic>
                  <pic:nvPicPr>
                    <pic:cNvPr descr="/tmp/claude-0/-home-user-TASCO/19e5534d-12b5-5956-9b60-3e77efde0f49/scratchpad/conv/img/delivery__project-plan-2.png" id="37" name="Picture"/>
                    <pic:cNvPicPr>
                      <a:picLocks noChangeArrowheads="1" noChangeAspect="1"/>
                    </pic:cNvPicPr>
                  </pic:nvPicPr>
                  <pic:blipFill>
                    <a:blip r:embed="rId35"/>
                    <a:stretch>
                      <a:fillRect/>
                    </a:stretch>
                  </pic:blipFill>
                  <pic:spPr bwMode="auto">
                    <a:xfrm>
                      <a:off x="0" y="0"/>
                      <a:ext cx="6119999" cy="2955085"/>
                    </a:xfrm>
                    <a:prstGeom prst="rect">
                      <a:avLst/>
                    </a:prstGeom>
                    <a:noFill/>
                    <a:ln w="9525">
                      <a:noFill/>
                      <a:headEnd/>
                      <a:tailEnd/>
                    </a:ln>
                  </pic:spPr>
                </pic:pic>
              </a:graphicData>
            </a:graphic>
          </wp:inline>
        </w:drawing>
      </w:r>
    </w:p>
    <w:p>
      <w:r>
        <w:pict>
          <v:rect style="width:0;height:1.5pt" o:hralign="center" o:hrstd="t" o:hr="t"/>
        </w:pict>
      </w:r>
    </w:p>
    <w:bookmarkEnd w:id="38"/>
    <w:bookmarkStart w:id="40" w:name="X698fcc3e778fe27b8c90a22d0edea2bdedd271d"/>
    <w:p>
      <w:pPr>
        <w:pStyle w:val="Heading2"/>
      </w:pPr>
      <w:r>
        <w:t xml:space="preserve">5. Workstreams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jc w:val="left"/>
            </w:pPr>
            <w:r>
              <w:rPr>
                <w:b/>
                <w:color w:val="FFFFFF"/>
              </w:rPr>
              <w:t xml:space="preserve">#</w:t>
            </w:r>
          </w:p>
        </w:tc>
        <w:tc>
          <w:tcPr>
            <w:shd w:val="clear" w:color="auto" w:fill="213368"/>
          </w:tcPr>
          <w:p>
            <w:pPr>
              <w:pStyle w:val="Compact"/>
              <w:jc w:val="left"/>
            </w:pPr>
            <w:r>
              <w:rPr>
                <w:b/>
                <w:color w:val="FFFFFF"/>
              </w:rPr>
              <w:t xml:space="preserve">Workstream</w:t>
            </w:r>
          </w:p>
        </w:tc>
        <w:tc>
          <w:tcPr>
            <w:shd w:val="clear" w:color="auto" w:fill="213368"/>
          </w:tcPr>
          <w:p>
            <w:pPr>
              <w:pStyle w:val="Compact"/>
              <w:jc w:val="left"/>
            </w:pPr>
            <w:r>
              <w:rPr>
                <w:b/>
                <w:color w:val="FFFFFF"/>
              </w:rPr>
              <w:t xml:space="preserve">Lead (accountable)</w:t>
            </w:r>
          </w:p>
        </w:tc>
        <w:tc>
          <w:tcPr>
            <w:shd w:val="clear" w:color="auto" w:fill="213368"/>
          </w:tcPr>
          <w:p>
            <w:pPr>
              <w:pStyle w:val="Compact"/>
              <w:jc w:val="left"/>
            </w:pPr>
            <w:r>
              <w:rPr>
                <w:b/>
                <w:color w:val="FFFFFF"/>
              </w:rPr>
              <w:t xml:space="preserve">Scope</w:t>
            </w:r>
          </w:p>
        </w:tc>
      </w:tr>
      <w:tr>
        <w:tc>
          <w:tcPr/>
          <w:p>
            <w:pPr>
              <w:pStyle w:val="Compact"/>
              <w:jc w:val="left"/>
            </w:pPr>
            <w:r>
              <w:t xml:space="preserve">WS1</w:t>
            </w:r>
          </w:p>
        </w:tc>
        <w:tc>
          <w:tcPr/>
          <w:p>
            <w:pPr>
              <w:pStyle w:val="Compact"/>
              <w:jc w:val="left"/>
            </w:pPr>
            <w:r>
              <w:t xml:space="preserve">Product and business change</w:t>
            </w:r>
          </w:p>
        </w:tc>
        <w:tc>
          <w:tcPr/>
          <w:p>
            <w:pPr>
              <w:pStyle w:val="Compact"/>
              <w:jc w:val="left"/>
            </w:pPr>
            <w:r>
              <w:t xml:space="preserve">TASCO Product Owner</w:t>
            </w:r>
          </w:p>
        </w:tc>
        <w:tc>
          <w:tcPr/>
          <w:p>
            <w:pPr>
              <w:pStyle w:val="Compact"/>
              <w:jc w:val="left"/>
            </w:pPr>
            <w:r>
              <w:t xml:space="preserve">Backlog, priorities, business rules content, pilot design, KPIs</w:t>
            </w:r>
          </w:p>
        </w:tc>
      </w:tr>
      <w:tr>
        <w:tc>
          <w:tcPr/>
          <w:p>
            <w:pPr>
              <w:pStyle w:val="Compact"/>
              <w:jc w:val="left"/>
            </w:pPr>
            <w:r>
              <w:t xml:space="preserve">WS2</w:t>
            </w:r>
          </w:p>
        </w:tc>
        <w:tc>
          <w:tcPr/>
          <w:p>
            <w:pPr>
              <w:pStyle w:val="Compact"/>
              <w:jc w:val="left"/>
            </w:pPr>
            <w:r>
              <w:t xml:space="preserve">Data and MDM</w:t>
            </w:r>
          </w:p>
        </w:tc>
        <w:tc>
          <w:tcPr/>
          <w:p>
            <w:pPr>
              <w:pStyle w:val="Compact"/>
              <w:jc w:val="left"/>
            </w:pPr>
            <w:r>
              <w:t xml:space="preserve">iorta Data Engineer + VETC Data Lead</w:t>
            </w:r>
          </w:p>
        </w:tc>
        <w:tc>
          <w:tcPr/>
          <w:p>
            <w:pPr>
              <w:pStyle w:val="Compact"/>
              <w:jc w:val="left"/>
            </w:pPr>
            <w:r>
              <w:t xml:space="preserve">Extracts, ingestion, enrichment rules, DQ triage, lineage, data steward process</w:t>
            </w:r>
          </w:p>
        </w:tc>
      </w:tr>
      <w:tr>
        <w:tc>
          <w:tcPr/>
          <w:p>
            <w:pPr>
              <w:pStyle w:val="Compact"/>
              <w:jc w:val="left"/>
            </w:pPr>
            <w:r>
              <w:t xml:space="preserve">WS3</w:t>
            </w:r>
          </w:p>
        </w:tc>
        <w:tc>
          <w:tcPr/>
          <w:p>
            <w:pPr>
              <w:pStyle w:val="Compact"/>
              <w:jc w:val="left"/>
            </w:pPr>
            <w:r>
              <w:t xml:space="preserve">Platform engineering</w:t>
            </w:r>
          </w:p>
        </w:tc>
        <w:tc>
          <w:tcPr/>
          <w:p>
            <w:pPr>
              <w:pStyle w:val="Compact"/>
              <w:jc w:val="left"/>
            </w:pPr>
            <w:r>
              <w:t xml:space="preserve">iorta Solution Architect</w:t>
            </w:r>
          </w:p>
        </w:tc>
        <w:tc>
          <w:tcPr/>
          <w:p>
            <w:pPr>
              <w:pStyle w:val="Compact"/>
              <w:jc w:val="left"/>
            </w:pPr>
            <w:r>
              <w:t xml:space="preserve">Backend services, rules engine, journeys, voice bot, purchase flow, partner API</w:t>
            </w:r>
          </w:p>
        </w:tc>
      </w:tr>
      <w:tr>
        <w:tc>
          <w:tcPr/>
          <w:p>
            <w:pPr>
              <w:pStyle w:val="Compact"/>
              <w:jc w:val="left"/>
            </w:pPr>
            <w:r>
              <w:t xml:space="preserve">WS4</w:t>
            </w:r>
          </w:p>
        </w:tc>
        <w:tc>
          <w:tcPr/>
          <w:p>
            <w:pPr>
              <w:pStyle w:val="Compact"/>
              <w:jc w:val="left"/>
            </w:pPr>
            <w:r>
              <w:t xml:space="preserve">Experience (UX/UI)</w:t>
            </w:r>
          </w:p>
        </w:tc>
        <w:tc>
          <w:tcPr/>
          <w:p>
            <w:pPr>
              <w:pStyle w:val="Compact"/>
              <w:jc w:val="left"/>
            </w:pPr>
            <w:r>
              <w:t xml:space="preserve">iorta UX Lead</w:t>
            </w:r>
          </w:p>
        </w:tc>
        <w:tc>
          <w:tcPr/>
          <w:p>
            <w:pPr>
              <w:pStyle w:val="Compact"/>
              <w:jc w:val="left"/>
            </w:pPr>
            <w:r>
              <w:t xml:space="preserve">Staff console, customer app, verification page, design system, accessibility</w:t>
            </w:r>
          </w:p>
        </w:tc>
      </w:tr>
      <w:tr>
        <w:tc>
          <w:tcPr/>
          <w:p>
            <w:pPr>
              <w:pStyle w:val="Compact"/>
              <w:jc w:val="left"/>
            </w:pPr>
            <w:r>
              <w:t xml:space="preserve">WS5</w:t>
            </w:r>
          </w:p>
        </w:tc>
        <w:tc>
          <w:tcPr/>
          <w:p>
            <w:pPr>
              <w:pStyle w:val="Compact"/>
              <w:jc w:val="left"/>
            </w:pPr>
            <w:r>
              <w:t xml:space="preserve">Integrations</w:t>
            </w:r>
          </w:p>
        </w:tc>
        <w:tc>
          <w:tcPr/>
          <w:p>
            <w:pPr>
              <w:pStyle w:val="Compact"/>
              <w:jc w:val="left"/>
            </w:pPr>
            <w:r>
              <w:t xml:space="preserve">iorta Integration Engineer + TASCO IT + VETC App Lead</w:t>
            </w:r>
          </w:p>
        </w:tc>
        <w:tc>
          <w:tcPr/>
          <w:p>
            <w:pPr>
              <w:pStyle w:val="Compact"/>
              <w:jc w:val="left"/>
            </w:pPr>
            <w:r>
              <w:t xml:space="preserve">VETC wallet, SSO and events; TASCO core; Zalo OA/ZNS; SMS; telephony/voice AI</w:t>
            </w:r>
          </w:p>
        </w:tc>
      </w:tr>
      <w:tr>
        <w:tc>
          <w:tcPr/>
          <w:p>
            <w:pPr>
              <w:pStyle w:val="Compact"/>
              <w:jc w:val="left"/>
            </w:pPr>
            <w:r>
              <w:t xml:space="preserve">WS6</w:t>
            </w:r>
          </w:p>
        </w:tc>
        <w:tc>
          <w:tcPr/>
          <w:p>
            <w:pPr>
              <w:pStyle w:val="Compact"/>
              <w:jc w:val="left"/>
            </w:pPr>
            <w:r>
              <w:t xml:space="preserve">Security, privacy and compliance</w:t>
            </w:r>
          </w:p>
        </w:tc>
        <w:tc>
          <w:tcPr/>
          <w:p>
            <w:pPr>
              <w:pStyle w:val="Compact"/>
              <w:jc w:val="left"/>
            </w:pPr>
            <w:r>
              <w:t xml:space="preserve">TASCO CISO + Compliance</w:t>
            </w:r>
          </w:p>
        </w:tc>
        <w:tc>
          <w:tcPr/>
          <w:p>
            <w:pPr>
              <w:pStyle w:val="Compact"/>
              <w:jc w:val="left"/>
            </w:pPr>
            <w:r>
              <w:t xml:space="preserve">Threat model, pen test, PDP (Decree 13/2023/ND-CP), anti-spam (Decree 91/2020/ND-CP), Law on Insurance Business 08/2022/QH15, DPIA</w:t>
            </w:r>
          </w:p>
        </w:tc>
      </w:tr>
      <w:tr>
        <w:tc>
          <w:tcPr/>
          <w:p>
            <w:pPr>
              <w:pStyle w:val="Compact"/>
              <w:jc w:val="left"/>
            </w:pPr>
            <w:r>
              <w:t xml:space="preserve">WS7</w:t>
            </w:r>
          </w:p>
        </w:tc>
        <w:tc>
          <w:tcPr/>
          <w:p>
            <w:pPr>
              <w:pStyle w:val="Compact"/>
              <w:jc w:val="left"/>
            </w:pPr>
            <w:r>
              <w:t xml:space="preserve">Quality engineering</w:t>
            </w:r>
          </w:p>
        </w:tc>
        <w:tc>
          <w:tcPr/>
          <w:p>
            <w:pPr>
              <w:pStyle w:val="Compact"/>
              <w:jc w:val="left"/>
            </w:pPr>
            <w:r>
              <w:t xml:space="preserve">iorta QA Lead</w:t>
            </w:r>
          </w:p>
        </w:tc>
        <w:tc>
          <w:tcPr/>
          <w:p>
            <w:pPr>
              <w:pStyle w:val="Compact"/>
              <w:jc w:val="left"/>
            </w:pPr>
            <w:r>
              <w:t xml:space="preserve">Test strategy, automation, performance, accessibility, UAT coordination</w:t>
            </w:r>
          </w:p>
        </w:tc>
      </w:tr>
      <w:tr>
        <w:tc>
          <w:tcPr/>
          <w:p>
            <w:pPr>
              <w:pStyle w:val="Compact"/>
              <w:jc w:val="left"/>
            </w:pPr>
            <w:r>
              <w:t xml:space="preserve">WS8</w:t>
            </w:r>
          </w:p>
        </w:tc>
        <w:tc>
          <w:tcPr/>
          <w:p>
            <w:pPr>
              <w:pStyle w:val="Compact"/>
              <w:jc w:val="left"/>
            </w:pPr>
            <w:r>
              <w:t xml:space="preserve">DevSecOps and operations</w:t>
            </w:r>
          </w:p>
        </w:tc>
        <w:tc>
          <w:tcPr/>
          <w:p>
            <w:pPr>
              <w:pStyle w:val="Compact"/>
              <w:jc w:val="left"/>
            </w:pPr>
            <w:r>
              <w:t xml:space="preserve">iorta DevSecOps</w:t>
            </w:r>
          </w:p>
        </w:tc>
        <w:tc>
          <w:tcPr/>
          <w:p>
            <w:pPr>
              <w:pStyle w:val="Compact"/>
              <w:jc w:val="left"/>
            </w:pPr>
            <w:r>
              <w:t xml:space="preserve">CI/CD, environments, observability (</w:t>
            </w:r>
            <w:r>
              <w:rPr>
                <w:rStyle w:val="VerbatimChar"/>
              </w:rPr>
              <w:t xml:space="preserve">/metrics</w:t>
            </w:r>
            <w:r>
              <w:t xml:space="preserve">,</w:t>
            </w:r>
            <w:r>
              <w:t xml:space="preserve"> </w:t>
            </w:r>
            <w:r>
              <w:rPr>
                <w:rStyle w:val="VerbatimChar"/>
              </w:rPr>
              <w:t xml:space="preserve">/health/*</w:t>
            </w:r>
            <w:r>
              <w:t xml:space="preserve">), backups, DR, runbooks</w:t>
            </w:r>
          </w:p>
        </w:tc>
      </w:tr>
      <w:tr>
        <w:tc>
          <w:tcPr/>
          <w:p>
            <w:pPr>
              <w:pStyle w:val="Compact"/>
              <w:jc w:val="left"/>
            </w:pPr>
            <w:r>
              <w:t xml:space="preserve">WS9</w:t>
            </w:r>
          </w:p>
        </w:tc>
        <w:tc>
          <w:tcPr/>
          <w:p>
            <w:pPr>
              <w:pStyle w:val="Compact"/>
              <w:jc w:val="left"/>
            </w:pPr>
            <w:r>
              <w:t xml:space="preserve">Change, training and adoption</w:t>
            </w:r>
          </w:p>
        </w:tc>
        <w:tc>
          <w:tcPr/>
          <w:p>
            <w:pPr>
              <w:pStyle w:val="Compact"/>
              <w:jc w:val="left"/>
            </w:pPr>
            <w:r>
              <w:t xml:space="preserve">TASCO Change Lead + iorta BA</w:t>
            </w:r>
          </w:p>
        </w:tc>
        <w:tc>
          <w:tcPr/>
          <w:p>
            <w:pPr>
              <w:pStyle w:val="Compact"/>
              <w:jc w:val="left"/>
            </w:pPr>
            <w:r>
              <w:t xml:space="preserve">Change impact, communications, training, champions (see</w:t>
            </w:r>
            <w:r>
              <w:t xml:space="preserve"> </w:t>
            </w:r>
            <w:hyperlink r:id="rId39">
              <w:r>
                <w:rPr>
                  <w:rStyle w:val="Hyperlink"/>
                </w:rPr>
                <w:t xml:space="preserve">change-management-and-training.md</w:t>
              </w:r>
            </w:hyperlink>
            <w:r>
              <w:t xml:space="preserve">)</w:t>
            </w:r>
          </w:p>
        </w:tc>
      </w:tr>
      <w:tr>
        <w:tc>
          <w:tcPr/>
          <w:p>
            <w:pPr>
              <w:pStyle w:val="Compact"/>
              <w:jc w:val="left"/>
            </w:pPr>
            <w:r>
              <w:t xml:space="preserve">WS10</w:t>
            </w:r>
          </w:p>
        </w:tc>
        <w:tc>
          <w:tcPr/>
          <w:p>
            <w:pPr>
              <w:pStyle w:val="Compact"/>
              <w:jc w:val="left"/>
            </w:pPr>
            <w:r>
              <w:t xml:space="preserve">Partner channel</w:t>
            </w:r>
          </w:p>
        </w:tc>
        <w:tc>
          <w:tcPr/>
          <w:p>
            <w:pPr>
              <w:pStyle w:val="Compact"/>
              <w:jc w:val="left"/>
            </w:pPr>
            <w:r>
              <w:t xml:space="preserve">TASCO Partner Manager</w:t>
            </w:r>
          </w:p>
        </w:tc>
        <w:tc>
          <w:tcPr/>
          <w:p>
            <w:pPr>
              <w:pStyle w:val="Compact"/>
              <w:jc w:val="left"/>
            </w:pPr>
            <w:r>
              <w:t xml:space="preserve">Partner selection, commercial terms, onboarding and API certification</w:t>
            </w:r>
          </w:p>
        </w:tc>
      </w:tr>
    </w:tbl>
    <w:p>
      <w:r>
        <w:pict>
          <v:rect style="width:0;height:1.5pt" o:hralign="center" o:hrstd="t" o:hr="t"/>
        </w:pict>
      </w:r>
    </w:p>
    <w:bookmarkEnd w:id="40"/>
    <w:bookmarkStart w:id="41" w:name="X92ef77442e40beb3e61b084e7720369af4dd55c"/>
    <w:p>
      <w:pPr>
        <w:pStyle w:val="Heading2"/>
      </w:pPr>
      <w:r>
        <w:t xml:space="preserve">6. Dependencies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jc w:val="left"/>
            </w:pPr>
            <w:r>
              <w:rPr>
                <w:b/>
                <w:color w:val="FFFFFF"/>
              </w:rPr>
              <w:t xml:space="preserve">ID</w:t>
            </w:r>
          </w:p>
        </w:tc>
        <w:tc>
          <w:tcPr>
            <w:shd w:val="clear" w:color="auto" w:fill="213368"/>
          </w:tcPr>
          <w:p>
            <w:pPr>
              <w:pStyle w:val="Compact"/>
              <w:jc w:val="left"/>
            </w:pPr>
            <w:r>
              <w:rPr>
                <w:b/>
                <w:color w:val="FFFFFF"/>
              </w:rPr>
              <w:t xml:space="preserve">Dependency</w:t>
            </w:r>
          </w:p>
        </w:tc>
        <w:tc>
          <w:tcPr>
            <w:shd w:val="clear" w:color="auto" w:fill="213368"/>
          </w:tcPr>
          <w:p>
            <w:pPr>
              <w:pStyle w:val="Compact"/>
              <w:jc w:val="left"/>
            </w:pPr>
            <w:r>
              <w:rPr>
                <w:b/>
                <w:color w:val="FFFFFF"/>
              </w:rPr>
              <w:t xml:space="preserve">Provider</w:t>
            </w:r>
          </w:p>
        </w:tc>
        <w:tc>
          <w:tcPr>
            <w:shd w:val="clear" w:color="auto" w:fill="213368"/>
          </w:tcPr>
          <w:p>
            <w:pPr>
              <w:pStyle w:val="Compact"/>
              <w:jc w:val="left"/>
            </w:pPr>
            <w:r>
              <w:rPr>
                <w:b/>
                <w:color w:val="FFFFFF"/>
              </w:rPr>
              <w:t xml:space="preserve">Needed by</w:t>
            </w:r>
          </w:p>
        </w:tc>
        <w:tc>
          <w:tcPr>
            <w:shd w:val="clear" w:color="auto" w:fill="213368"/>
          </w:tcPr>
          <w:p>
            <w:pPr>
              <w:pStyle w:val="Compact"/>
              <w:jc w:val="left"/>
            </w:pPr>
            <w:r>
              <w:rPr>
                <w:b/>
                <w:color w:val="FFFFFF"/>
              </w:rPr>
              <w:t xml:space="preserve">Impact if late</w:t>
            </w:r>
          </w:p>
        </w:tc>
        <w:tc>
          <w:tcPr>
            <w:shd w:val="clear" w:color="auto" w:fill="213368"/>
          </w:tcPr>
          <w:p>
            <w:pPr>
              <w:pStyle w:val="Compact"/>
              <w:jc w:val="left"/>
            </w:pPr>
            <w:r>
              <w:rPr>
                <w:b/>
                <w:color w:val="FFFFFF"/>
              </w:rPr>
              <w:t xml:space="preserve">Mitigation</w:t>
            </w:r>
          </w:p>
        </w:tc>
      </w:tr>
      <w:tr>
        <w:tc>
          <w:tcPr/>
          <w:p>
            <w:pPr>
              <w:pStyle w:val="Compact"/>
              <w:jc w:val="left"/>
            </w:pPr>
            <w:r>
              <w:t xml:space="preserve">D-01</w:t>
            </w:r>
          </w:p>
        </w:tc>
        <w:tc>
          <w:tcPr/>
          <w:p>
            <w:pPr>
              <w:pStyle w:val="Compact"/>
              <w:jc w:val="left"/>
            </w:pPr>
            <w:r>
              <w:t xml:space="preserve">VETC data extract (accounts, vehicles, tags, toll class, app activity) with a legal basis for processing</w:t>
            </w:r>
          </w:p>
        </w:tc>
        <w:tc>
          <w:tcPr/>
          <w:p>
            <w:pPr>
              <w:pStyle w:val="Compact"/>
              <w:jc w:val="left"/>
            </w:pPr>
            <w:r>
              <w:t xml:space="preserve">VETC Data + Legal</w:t>
            </w:r>
          </w:p>
        </w:tc>
        <w:tc>
          <w:tcPr/>
          <w:p>
            <w:pPr>
              <w:pStyle w:val="Compact"/>
              <w:jc w:val="left"/>
            </w:pPr>
            <w:r>
              <w:t xml:space="preserve">S1 start</w:t>
            </w:r>
          </w:p>
        </w:tc>
        <w:tc>
          <w:tcPr/>
          <w:p>
            <w:pPr>
              <w:pStyle w:val="Compact"/>
              <w:jc w:val="left"/>
            </w:pPr>
            <w:r>
              <w:t xml:space="preserve">No real data for scoring; pilot cohort cannot be selected</w:t>
            </w:r>
          </w:p>
        </w:tc>
        <w:tc>
          <w:tcPr/>
          <w:p>
            <w:pPr>
              <w:pStyle w:val="Compact"/>
              <w:jc w:val="left"/>
            </w:pPr>
            <w:r>
              <w:t xml:space="preserve">Synthetic generator (</w:t>
            </w:r>
            <w:r>
              <w:rPr>
                <w:rStyle w:val="VerbatimChar"/>
              </w:rPr>
              <w:t xml:space="preserve">src/adapters/integrations/syntheticVetcSource.js</w:t>
            </w:r>
            <w:r>
              <w:t xml:space="preserve">) keeps build moving; data-sharing agreement drafted in Discovery</w:t>
            </w:r>
          </w:p>
        </w:tc>
      </w:tr>
      <w:tr>
        <w:tc>
          <w:tcPr/>
          <w:p>
            <w:pPr>
              <w:pStyle w:val="Compact"/>
              <w:jc w:val="left"/>
            </w:pPr>
            <w:r>
              <w:t xml:space="preserve">D-02</w:t>
            </w:r>
          </w:p>
        </w:tc>
        <w:tc>
          <w:tcPr/>
          <w:p>
            <w:pPr>
              <w:pStyle w:val="Compact"/>
              <w:jc w:val="left"/>
            </w:pPr>
            <w:r>
              <w:t xml:space="preserve">VETC wallet debit/refund API with idempotency</w:t>
            </w:r>
          </w:p>
        </w:tc>
        <w:tc>
          <w:tcPr/>
          <w:p>
            <w:pPr>
              <w:pStyle w:val="Compact"/>
              <w:jc w:val="left"/>
            </w:pPr>
            <w:r>
              <w:t xml:space="preserve">VETC IT</w:t>
            </w:r>
          </w:p>
        </w:tc>
        <w:tc>
          <w:tcPr/>
          <w:p>
            <w:pPr>
              <w:pStyle w:val="Compact"/>
              <w:jc w:val="left"/>
            </w:pPr>
            <w:r>
              <w:t xml:space="preserve">S3</w:t>
            </w:r>
          </w:p>
        </w:tc>
        <w:tc>
          <w:tcPr/>
          <w:p>
            <w:pPr>
              <w:pStyle w:val="Compact"/>
              <w:jc w:val="left"/>
            </w:pPr>
            <w:r>
              <w:t xml:space="preserve">No one-tap payment</w:t>
            </w:r>
          </w:p>
        </w:tc>
        <w:tc>
          <w:tcPr/>
          <w:p>
            <w:pPr>
              <w:pStyle w:val="Compact"/>
              <w:jc w:val="left"/>
            </w:pPr>
            <w:r>
              <w:t xml:space="preserve">Sandbox gateway (</w:t>
            </w:r>
            <w:r>
              <w:rPr>
                <w:rStyle w:val="VerbatimChar"/>
              </w:rPr>
              <w:t xml:space="preserve">mockGateways.js</w:t>
            </w:r>
            <w:r>
              <w:t xml:space="preserve">) with the same port contract; contract tests</w:t>
            </w:r>
          </w:p>
        </w:tc>
      </w:tr>
      <w:tr>
        <w:tc>
          <w:tcPr/>
          <w:p>
            <w:pPr>
              <w:pStyle w:val="Compact"/>
              <w:jc w:val="left"/>
            </w:pPr>
            <w:r>
              <w:t xml:space="preserve">D-03</w:t>
            </w:r>
          </w:p>
        </w:tc>
        <w:tc>
          <w:tcPr/>
          <w:p>
            <w:pPr>
              <w:pStyle w:val="Compact"/>
              <w:jc w:val="left"/>
            </w:pPr>
            <w:r>
              <w:t xml:space="preserve">VETC SSO token exchange for the in-app webview</w:t>
            </w:r>
          </w:p>
        </w:tc>
        <w:tc>
          <w:tcPr/>
          <w:p>
            <w:pPr>
              <w:pStyle w:val="Compact"/>
              <w:jc w:val="left"/>
            </w:pPr>
            <w:r>
              <w:t xml:space="preserve">VETC App</w:t>
            </w:r>
          </w:p>
        </w:tc>
        <w:tc>
          <w:tcPr/>
          <w:p>
            <w:pPr>
              <w:pStyle w:val="Compact"/>
              <w:jc w:val="left"/>
            </w:pPr>
            <w:r>
              <w:t xml:space="preserve">S3</w:t>
            </w:r>
          </w:p>
        </w:tc>
        <w:tc>
          <w:tcPr/>
          <w:p>
            <w:pPr>
              <w:pStyle w:val="Compact"/>
              <w:jc w:val="left"/>
            </w:pPr>
            <w:r>
              <w:t xml:space="preserve">Customer app limited to signed renewal links</w:t>
            </w:r>
          </w:p>
        </w:tc>
        <w:tc>
          <w:tcPr/>
          <w:p>
            <w:pPr>
              <w:pStyle w:val="Compact"/>
              <w:jc w:val="left"/>
            </w:pPr>
            <w:r>
              <w:t xml:space="preserve">Signed links (</w:t>
            </w:r>
            <w:r>
              <w:rPr>
                <w:rStyle w:val="VerbatimChar"/>
              </w:rPr>
              <w:t xml:space="preserve">/app/?r=…</w:t>
            </w:r>
            <w:r>
              <w:t xml:space="preserve">) already work independently of SSO</w:t>
            </w:r>
          </w:p>
        </w:tc>
      </w:tr>
      <w:tr>
        <w:tc>
          <w:tcPr/>
          <w:p>
            <w:pPr>
              <w:pStyle w:val="Compact"/>
              <w:jc w:val="left"/>
            </w:pPr>
            <w:r>
              <w:t xml:space="preserve">D-04</w:t>
            </w:r>
          </w:p>
        </w:tc>
        <w:tc>
          <w:tcPr/>
          <w:p>
            <w:pPr>
              <w:pStyle w:val="Compact"/>
              <w:jc w:val="left"/>
            </w:pPr>
            <w:r>
              <w:t xml:space="preserve">VETC app release slot (entry point, deep link, push)</w:t>
            </w:r>
          </w:p>
        </w:tc>
        <w:tc>
          <w:tcPr/>
          <w:p>
            <w:pPr>
              <w:pStyle w:val="Compact"/>
              <w:jc w:val="left"/>
            </w:pPr>
            <w:r>
              <w:t xml:space="preserve">VETC App</w:t>
            </w:r>
          </w:p>
        </w:tc>
        <w:tc>
          <w:tcPr/>
          <w:p>
            <w:pPr>
              <w:pStyle w:val="Compact"/>
              <w:jc w:val="left"/>
            </w:pPr>
            <w:r>
              <w:t xml:space="preserve">Pilot</w:t>
            </w:r>
          </w:p>
        </w:tc>
        <w:tc>
          <w:tcPr/>
          <w:p>
            <w:pPr>
              <w:pStyle w:val="Compact"/>
              <w:jc w:val="left"/>
            </w:pPr>
            <w:r>
              <w:t xml:space="preserve">Customers cannot reach the app journey</w:t>
            </w:r>
          </w:p>
        </w:tc>
        <w:tc>
          <w:tcPr/>
          <w:p>
            <w:pPr>
              <w:pStyle w:val="Compact"/>
              <w:jc w:val="left"/>
            </w:pPr>
            <w:r>
              <w:t xml:space="preserve">Zalo OA mini app and SMS links as fallback channels</w:t>
            </w:r>
          </w:p>
        </w:tc>
      </w:tr>
      <w:tr>
        <w:tc>
          <w:tcPr/>
          <w:p>
            <w:pPr>
              <w:pStyle w:val="Compact"/>
              <w:jc w:val="left"/>
            </w:pPr>
            <w:r>
              <w:t xml:space="preserve">D-05</w:t>
            </w:r>
          </w:p>
        </w:tc>
        <w:tc>
          <w:tcPr/>
          <w:p>
            <w:pPr>
              <w:pStyle w:val="Compact"/>
              <w:jc w:val="left"/>
            </w:pPr>
            <w:r>
              <w:t xml:space="preserve">VETC ecosystem events (</w:t>
            </w:r>
            <w:r>
              <w:rPr>
                <w:rStyle w:val="VerbatimChar"/>
              </w:rPr>
              <w:t xml:space="preserve">vetc.tag_activated</w:t>
            </w:r>
            <w:r>
              <w:t xml:space="preserve">,</w:t>
            </w:r>
            <w:r>
              <w:t xml:space="preserve"> </w:t>
            </w:r>
            <w:r>
              <w:rPr>
                <w:rStyle w:val="VerbatimChar"/>
              </w:rPr>
              <w:t xml:space="preserve">vetc.inspection_booked</w:t>
            </w:r>
            <w:r>
              <w:t xml:space="preserve">,</w:t>
            </w:r>
            <w:r>
              <w:t xml:space="preserve"> </w:t>
            </w:r>
            <w:r>
              <w:rPr>
                <w:rStyle w:val="VerbatimChar"/>
              </w:rPr>
              <w:t xml:space="preserve">vetc.wallet_topped_up</w:t>
            </w:r>
            <w:r>
              <w:t xml:space="preserve">,</w:t>
            </w:r>
            <w:r>
              <w:t xml:space="preserve"> </w:t>
            </w:r>
            <w:r>
              <w:rPr>
                <w:rStyle w:val="VerbatimChar"/>
              </w:rPr>
              <w:t xml:space="preserve">vetc.long_trip_started</w:t>
            </w:r>
            <w:r>
              <w:t xml:space="preserve">)</w:t>
            </w:r>
          </w:p>
        </w:tc>
        <w:tc>
          <w:tcPr/>
          <w:p>
            <w:pPr>
              <w:pStyle w:val="Compact"/>
              <w:jc w:val="left"/>
            </w:pPr>
            <w:r>
              <w:t xml:space="preserve">VETC IT</w:t>
            </w:r>
          </w:p>
        </w:tc>
        <w:tc>
          <w:tcPr/>
          <w:p>
            <w:pPr>
              <w:pStyle w:val="Compact"/>
              <w:jc w:val="left"/>
            </w:pPr>
            <w:r>
              <w:t xml:space="preserve">W2</w:t>
            </w:r>
          </w:p>
        </w:tc>
        <w:tc>
          <w:tcPr/>
          <w:p>
            <w:pPr>
              <w:pStyle w:val="Compact"/>
              <w:jc w:val="left"/>
            </w:pPr>
            <w:r>
              <w:t xml:space="preserve">No moment-of-truth triggers</w:t>
            </w:r>
          </w:p>
        </w:tc>
        <w:tc>
          <w:tcPr/>
          <w:p>
            <w:pPr>
              <w:pStyle w:val="Compact"/>
              <w:jc w:val="left"/>
            </w:pPr>
            <w:r>
              <w:t xml:space="preserve">Batch replay through</w:t>
            </w:r>
            <w:r>
              <w:t xml:space="preserve"> </w:t>
            </w:r>
            <w:r>
              <w:rPr>
                <w:rStyle w:val="VerbatimChar"/>
              </w:rPr>
              <w:t xml:space="preserve">POST /api/ecosystem/events</w:t>
            </w:r>
          </w:p>
        </w:tc>
      </w:tr>
      <w:tr>
        <w:tc>
          <w:tcPr/>
          <w:p>
            <w:pPr>
              <w:pStyle w:val="Compact"/>
              <w:jc w:val="left"/>
            </w:pPr>
            <w:r>
              <w:t xml:space="preserve">D-06</w:t>
            </w:r>
          </w:p>
        </w:tc>
        <w:tc>
          <w:tcPr/>
          <w:p>
            <w:pPr>
              <w:pStyle w:val="Compact"/>
              <w:jc w:val="left"/>
            </w:pPr>
            <w:r>
              <w:t xml:space="preserve">TASCO core policy admin issuance API and certificate numbering</w:t>
            </w:r>
          </w:p>
        </w:tc>
        <w:tc>
          <w:tcPr/>
          <w:p>
            <w:pPr>
              <w:pStyle w:val="Compact"/>
              <w:jc w:val="left"/>
            </w:pPr>
            <w:r>
              <w:t xml:space="preserve">TASCO IT</w:t>
            </w:r>
          </w:p>
        </w:tc>
        <w:tc>
          <w:tcPr/>
          <w:p>
            <w:pPr>
              <w:pStyle w:val="Compact"/>
              <w:jc w:val="left"/>
            </w:pPr>
            <w:r>
              <w:t xml:space="preserve">S3</w:t>
            </w:r>
          </w:p>
        </w:tc>
        <w:tc>
          <w:tcPr/>
          <w:p>
            <w:pPr>
              <w:pStyle w:val="Compact"/>
              <w:jc w:val="left"/>
            </w:pPr>
            <w:r>
              <w:t xml:space="preserve">No issuance</w:t>
            </w:r>
          </w:p>
        </w:tc>
        <w:tc>
          <w:tcPr/>
          <w:p>
            <w:pPr>
              <w:pStyle w:val="Compact"/>
              <w:jc w:val="left"/>
            </w:pPr>
            <w:r>
              <w:t xml:space="preserve">Sandbox issuance; reconciliation job finds mismatches</w:t>
            </w:r>
          </w:p>
        </w:tc>
      </w:tr>
      <w:tr>
        <w:tc>
          <w:tcPr/>
          <w:p>
            <w:pPr>
              <w:pStyle w:val="Compact"/>
              <w:jc w:val="left"/>
            </w:pPr>
            <w:r>
              <w:t xml:space="preserve">D-07</w:t>
            </w:r>
          </w:p>
        </w:tc>
        <w:tc>
          <w:tcPr/>
          <w:p>
            <w:pPr>
              <w:pStyle w:val="Compact"/>
              <w:jc w:val="left"/>
            </w:pPr>
            <w:r>
              <w:t xml:space="preserve">Zalo OA verification and</w:t>
            </w:r>
            <w:r>
              <w:t xml:space="preserve"> </w:t>
            </w:r>
            <w:r>
              <w:rPr>
                <w:bCs/>
                <w:b/>
              </w:rPr>
              <w:t xml:space="preserve">ZNS template approval</w:t>
            </w:r>
            <w:r>
              <w:t xml:space="preserve"> </w:t>
            </w:r>
            <w:r>
              <w:t xml:space="preserve">(each template in</w:t>
            </w:r>
            <w:r>
              <w:t xml:space="preserve"> </w:t>
            </w:r>
            <w:r>
              <w:rPr>
                <w:rStyle w:val="VerbatimChar"/>
              </w:rPr>
              <w:t xml:space="preserve">content.messages.json</w:t>
            </w:r>
            <w:r>
              <w:t xml:space="preserve">)</w:t>
            </w:r>
          </w:p>
        </w:tc>
        <w:tc>
          <w:tcPr/>
          <w:p>
            <w:pPr>
              <w:pStyle w:val="Compact"/>
              <w:jc w:val="left"/>
            </w:pPr>
            <w:r>
              <w:t xml:space="preserve">Zalo / VNG, VETC Marketing</w:t>
            </w:r>
          </w:p>
        </w:tc>
        <w:tc>
          <w:tcPr/>
          <w:p>
            <w:pPr>
              <w:pStyle w:val="Compact"/>
              <w:jc w:val="left"/>
            </w:pPr>
            <w:r>
              <w:t xml:space="preserve">Pilot −2 weeks</w:t>
            </w:r>
          </w:p>
        </w:tc>
        <w:tc>
          <w:tcPr/>
          <w:p>
            <w:pPr>
              <w:pStyle w:val="Compact"/>
              <w:jc w:val="left"/>
            </w:pPr>
            <w:r>
              <w:t xml:space="preserve">No Zalo channel</w:t>
            </w:r>
          </w:p>
        </w:tc>
        <w:tc>
          <w:tcPr/>
          <w:p>
            <w:pPr>
              <w:pStyle w:val="Compact"/>
              <w:jc w:val="left"/>
            </w:pPr>
            <w:r>
              <w:t xml:space="preserve">Submit templates in S2; push and SMS fall back automatically through journey channel order</w:t>
            </w:r>
          </w:p>
        </w:tc>
      </w:tr>
      <w:tr>
        <w:tc>
          <w:tcPr/>
          <w:p>
            <w:pPr>
              <w:pStyle w:val="Compact"/>
              <w:jc w:val="left"/>
            </w:pPr>
            <w:r>
              <w:t xml:space="preserve">D-08</w:t>
            </w:r>
          </w:p>
        </w:tc>
        <w:tc>
          <w:tcPr/>
          <w:p>
            <w:pPr>
              <w:pStyle w:val="Compact"/>
              <w:jc w:val="left"/>
            </w:pPr>
            <w:r>
              <w:t xml:space="preserve">SMS brandname registration (VETC / TASCO) with the carriers</w:t>
            </w:r>
          </w:p>
        </w:tc>
        <w:tc>
          <w:tcPr/>
          <w:p>
            <w:pPr>
              <w:pStyle w:val="Compact"/>
              <w:jc w:val="left"/>
            </w:pPr>
            <w:r>
              <w:t xml:space="preserve">SMS vendor, VETC</w:t>
            </w:r>
          </w:p>
        </w:tc>
        <w:tc>
          <w:tcPr/>
          <w:p>
            <w:pPr>
              <w:pStyle w:val="Compact"/>
              <w:jc w:val="left"/>
            </w:pPr>
            <w:r>
              <w:t xml:space="preserve">Pilot −2 weeks</w:t>
            </w:r>
          </w:p>
        </w:tc>
        <w:tc>
          <w:tcPr/>
          <w:p>
            <w:pPr>
              <w:pStyle w:val="Compact"/>
              <w:jc w:val="left"/>
            </w:pPr>
            <w:r>
              <w:t xml:space="preserve">No SMS channel</w:t>
            </w:r>
          </w:p>
        </w:tc>
        <w:tc>
          <w:tcPr/>
          <w:p>
            <w:pPr>
              <w:pStyle w:val="Compact"/>
              <w:jc w:val="left"/>
            </w:pPr>
            <w:r>
              <w:t xml:space="preserve">Use an existing VETC brandname</w:t>
            </w:r>
          </w:p>
        </w:tc>
      </w:tr>
      <w:tr>
        <w:tc>
          <w:tcPr/>
          <w:p>
            <w:pPr>
              <w:pStyle w:val="Compact"/>
              <w:jc w:val="left"/>
            </w:pPr>
            <w:r>
              <w:t xml:space="preserve">D-09</w:t>
            </w:r>
          </w:p>
        </w:tc>
        <w:tc>
          <w:tcPr/>
          <w:p>
            <w:pPr>
              <w:pStyle w:val="Compact"/>
              <w:jc w:val="left"/>
            </w:pPr>
            <w:r>
              <w:t xml:space="preserve">Voice-AI vendor (ASR/TTS for Vietnamese northern, central and southern accents), SIP trunk, call recording</w:t>
            </w:r>
          </w:p>
        </w:tc>
        <w:tc>
          <w:tcPr/>
          <w:p>
            <w:pPr>
              <w:pStyle w:val="Compact"/>
              <w:jc w:val="left"/>
            </w:pPr>
            <w:r>
              <w:t xml:space="preserve">Vendor</w:t>
            </w:r>
          </w:p>
        </w:tc>
        <w:tc>
          <w:tcPr/>
          <w:p>
            <w:pPr>
              <w:pStyle w:val="Compact"/>
              <w:jc w:val="left"/>
            </w:pPr>
            <w:r>
              <w:t xml:space="preserve">S3</w:t>
            </w:r>
          </w:p>
        </w:tc>
        <w:tc>
          <w:tcPr/>
          <w:p>
            <w:pPr>
              <w:pStyle w:val="Compact"/>
              <w:jc w:val="left"/>
            </w:pPr>
            <w:r>
              <w:t xml:space="preserve">Voice bot only in console mode</w:t>
            </w:r>
          </w:p>
        </w:tc>
        <w:tc>
          <w:tcPr/>
          <w:p>
            <w:pPr>
              <w:pStyle w:val="Compact"/>
              <w:jc w:val="left"/>
            </w:pPr>
            <w:r>
              <w:t xml:space="preserve">Console mode (</w:t>
            </w:r>
            <w:r>
              <w:rPr>
                <w:rStyle w:val="VerbatimChar"/>
              </w:rPr>
              <w:t xml:space="preserve">/api/voice/sessions</w:t>
            </w:r>
            <w:r>
              <w:t xml:space="preserve">) for testing; telesales-only fallback</w:t>
            </w:r>
          </w:p>
        </w:tc>
      </w:tr>
      <w:tr>
        <w:tc>
          <w:tcPr/>
          <w:p>
            <w:pPr>
              <w:pStyle w:val="Compact"/>
              <w:jc w:val="left"/>
            </w:pPr>
            <w:r>
              <w:t xml:space="preserve">D-10</w:t>
            </w:r>
          </w:p>
        </w:tc>
        <w:tc>
          <w:tcPr/>
          <w:p>
            <w:pPr>
              <w:pStyle w:val="Compact"/>
              <w:jc w:val="left"/>
            </w:pPr>
            <w:r>
              <w:t xml:space="preserve">Legal opinions: benefits wording, loyalty points, referral, contact frequency, consent text</w:t>
            </w:r>
          </w:p>
        </w:tc>
        <w:tc>
          <w:tcPr/>
          <w:p>
            <w:pPr>
              <w:pStyle w:val="Compact"/>
              <w:jc w:val="left"/>
            </w:pPr>
            <w:r>
              <w:t xml:space="preserve">TASCO Legal / Compliance</w:t>
            </w:r>
          </w:p>
        </w:tc>
        <w:tc>
          <w:tcPr/>
          <w:p>
            <w:pPr>
              <w:pStyle w:val="Compact"/>
              <w:jc w:val="left"/>
            </w:pPr>
            <w:r>
              <w:t xml:space="preserve">G1 (initial), G3 (final)</w:t>
            </w:r>
          </w:p>
        </w:tc>
        <w:tc>
          <w:tcPr/>
          <w:p>
            <w:pPr>
              <w:pStyle w:val="Compact"/>
              <w:jc w:val="left"/>
            </w:pPr>
            <w:r>
              <w:t xml:space="preserve">Features held back</w:t>
            </w:r>
          </w:p>
        </w:tc>
        <w:tc>
          <w:tcPr/>
          <w:p>
            <w:pPr>
              <w:pStyle w:val="Compact"/>
              <w:jc w:val="left"/>
            </w:pPr>
            <w:r>
              <w:t xml:space="preserve">Feature flags via</w:t>
            </w:r>
            <w:r>
              <w:t xml:space="preserve"> </w:t>
            </w:r>
            <w:r>
              <w:rPr>
                <w:rStyle w:val="VerbatimChar"/>
              </w:rPr>
              <w:t xml:space="preserve">legalStatus</w:t>
            </w:r>
            <w:r>
              <w:t xml:space="preserve"> </w:t>
            </w:r>
            <w:r>
              <w:t xml:space="preserve">and</w:t>
            </w:r>
            <w:r>
              <w:t xml:space="preserve"> </w:t>
            </w:r>
            <w:r>
              <w:rPr>
                <w:rStyle w:val="VerbatimChar"/>
              </w:rPr>
              <w:t xml:space="preserve">enabled</w:t>
            </w:r>
            <w:r>
              <w:t xml:space="preserve"> </w:t>
            </w:r>
            <w:r>
              <w:t xml:space="preserve">fields in rules; only</w:t>
            </w:r>
            <w:r>
              <w:t xml:space="preserve"> </w:t>
            </w:r>
            <w:r>
              <w:rPr>
                <w:rStyle w:val="VerbatimChar"/>
              </w:rPr>
              <w:t xml:space="preserve">approved</w:t>
            </w:r>
            <w:r>
              <w:t xml:space="preserve"> </w:t>
            </w:r>
            <w:r>
              <w:t xml:space="preserve">benefits reach customers</w:t>
            </w:r>
          </w:p>
        </w:tc>
      </w:tr>
      <w:tr>
        <w:tc>
          <w:tcPr/>
          <w:p>
            <w:pPr>
              <w:pStyle w:val="Compact"/>
              <w:jc w:val="left"/>
            </w:pPr>
            <w:r>
              <w:t xml:space="preserve">D-11</w:t>
            </w:r>
          </w:p>
        </w:tc>
        <w:tc>
          <w:tcPr/>
          <w:p>
            <w:pPr>
              <w:pStyle w:val="Compact"/>
              <w:jc w:val="left"/>
            </w:pPr>
            <w:r>
              <w:t xml:space="preserve">TASCO IdP (Azure AD / Keycloak via OIDC) for staff SSO</w:t>
            </w:r>
          </w:p>
        </w:tc>
        <w:tc>
          <w:tcPr/>
          <w:p>
            <w:pPr>
              <w:pStyle w:val="Compact"/>
              <w:jc w:val="left"/>
            </w:pPr>
            <w:r>
              <w:t xml:space="preserve">TASCO IT</w:t>
            </w:r>
          </w:p>
        </w:tc>
        <w:tc>
          <w:tcPr/>
          <w:p>
            <w:pPr>
              <w:pStyle w:val="Compact"/>
              <w:jc w:val="left"/>
            </w:pPr>
            <w:r>
              <w:t xml:space="preserve">Scale-out</w:t>
            </w:r>
          </w:p>
        </w:tc>
        <w:tc>
          <w:tcPr/>
          <w:p>
            <w:pPr>
              <w:pStyle w:val="Compact"/>
              <w:jc w:val="left"/>
            </w:pPr>
            <w:r>
              <w:t xml:space="preserve">Local accounts with TOTP remain</w:t>
            </w:r>
          </w:p>
        </w:tc>
        <w:tc>
          <w:tcPr/>
          <w:p>
            <w:pPr>
              <w:pStyle w:val="Compact"/>
              <w:jc w:val="left"/>
            </w:pPr>
            <w:r>
              <w:t xml:space="preserve">Token contract unchanged (identity service comment, ADR-007)</w:t>
            </w:r>
          </w:p>
        </w:tc>
      </w:tr>
      <w:tr>
        <w:tc>
          <w:tcPr/>
          <w:p>
            <w:pPr>
              <w:pStyle w:val="Compact"/>
              <w:jc w:val="left"/>
            </w:pPr>
            <w:r>
              <w:t xml:space="preserve">D-12</w:t>
            </w:r>
          </w:p>
        </w:tc>
        <w:tc>
          <w:tcPr/>
          <w:p>
            <w:pPr>
              <w:pStyle w:val="Compact"/>
              <w:jc w:val="left"/>
            </w:pPr>
            <w:r>
              <w:t xml:space="preserve">Production hosting, PostgreSQL, secrets (</w:t>
            </w:r>
            <w:r>
              <w:rPr>
                <w:rStyle w:val="VerbatimChar"/>
              </w:rPr>
              <w:t xml:space="preserve">JWT_SECRET</w:t>
            </w:r>
            <w:r>
              <w:t xml:space="preserve">,</w:t>
            </w:r>
            <w:r>
              <w:t xml:space="preserve"> </w:t>
            </w:r>
            <w:r>
              <w:rPr>
                <w:rStyle w:val="VerbatimChar"/>
              </w:rPr>
              <w:t xml:space="preserve">DATA_KEYS</w:t>
            </w:r>
            <w:r>
              <w:t xml:space="preserve">,</w:t>
            </w:r>
            <w:r>
              <w:t xml:space="preserve"> </w:t>
            </w:r>
            <w:r>
              <w:rPr>
                <w:rStyle w:val="VerbatimChar"/>
              </w:rPr>
              <w:t xml:space="preserve">BLIND_INDEX_KEY</w:t>
            </w:r>
            <w:r>
              <w:t xml:space="preserve">)</w:t>
            </w:r>
          </w:p>
        </w:tc>
        <w:tc>
          <w:tcPr/>
          <w:p>
            <w:pPr>
              <w:pStyle w:val="Compact"/>
              <w:jc w:val="left"/>
            </w:pPr>
            <w:r>
              <w:t xml:space="preserve">TASCO IT / cloud provider</w:t>
            </w:r>
          </w:p>
        </w:tc>
        <w:tc>
          <w:tcPr/>
          <w:p>
            <w:pPr>
              <w:pStyle w:val="Compact"/>
              <w:jc w:val="left"/>
            </w:pPr>
            <w:r>
              <w:t xml:space="preserve">SIT</w:t>
            </w:r>
          </w:p>
        </w:tc>
        <w:tc>
          <w:tcPr/>
          <w:p>
            <w:pPr>
              <w:pStyle w:val="Compact"/>
              <w:jc w:val="left"/>
            </w:pPr>
            <w:r>
              <w:t xml:space="preserve">No production-like test</w:t>
            </w:r>
          </w:p>
        </w:tc>
        <w:tc>
          <w:tcPr/>
          <w:p>
            <w:pPr>
              <w:pStyle w:val="Compact"/>
              <w:jc w:val="left"/>
            </w:pPr>
            <w:r>
              <w:t xml:space="preserve">Production config refuses to boot without secrets — tested in SIT</w:t>
            </w:r>
          </w:p>
        </w:tc>
      </w:tr>
      <w:tr>
        <w:tc>
          <w:tcPr/>
          <w:p>
            <w:pPr>
              <w:pStyle w:val="Compact"/>
              <w:jc w:val="left"/>
            </w:pPr>
            <w:r>
              <w:t xml:space="preserve">D-13</w:t>
            </w:r>
          </w:p>
        </w:tc>
        <w:tc>
          <w:tcPr/>
          <w:p>
            <w:pPr>
              <w:pStyle w:val="Compact"/>
              <w:jc w:val="left"/>
            </w:pPr>
            <w:r>
              <w:t xml:space="preserve">Partner commercial agreements and Ministry of Finance commission caps confirmed</w:t>
            </w:r>
          </w:p>
        </w:tc>
        <w:tc>
          <w:tcPr/>
          <w:p>
            <w:pPr>
              <w:pStyle w:val="Compact"/>
              <w:jc w:val="left"/>
            </w:pPr>
            <w:r>
              <w:t xml:space="preserve">TASCO Finance / Legal</w:t>
            </w:r>
          </w:p>
        </w:tc>
        <w:tc>
          <w:tcPr/>
          <w:p>
            <w:pPr>
              <w:pStyle w:val="Compact"/>
              <w:jc w:val="left"/>
            </w:pPr>
            <w:r>
              <w:t xml:space="preserve">W2</w:t>
            </w:r>
          </w:p>
        </w:tc>
        <w:tc>
          <w:tcPr/>
          <w:p>
            <w:pPr>
              <w:pStyle w:val="Compact"/>
              <w:jc w:val="left"/>
            </w:pPr>
            <w:r>
              <w:t xml:space="preserve">Partner API cannot go live</w:t>
            </w:r>
          </w:p>
        </w:tc>
        <w:tc>
          <w:tcPr/>
          <w:p>
            <w:pPr>
              <w:pStyle w:val="Compact"/>
              <w:jc w:val="left"/>
            </w:pPr>
            <w:r>
              <w:t xml:space="preserve">Caps enforced in</w:t>
            </w:r>
            <w:r>
              <w:t xml:space="preserve"> </w:t>
            </w:r>
            <w:r>
              <w:rPr>
                <w:rStyle w:val="VerbatimChar"/>
              </w:rPr>
              <w:t xml:space="preserve">commission.json</w:t>
            </w:r>
            <w:r>
              <w:t xml:space="preserve"> </w:t>
            </w:r>
            <w:r>
              <w:t xml:space="preserve">(</w:t>
            </w:r>
            <w:r>
              <w:rPr>
                <w:rStyle w:val="VerbatimChar"/>
              </w:rPr>
              <w:t xml:space="preserve">statutoryCaps</w:t>
            </w:r>
            <w:r>
              <w:t xml:space="preserve">) and by validators</w:t>
            </w:r>
          </w:p>
        </w:tc>
      </w:tr>
    </w:tbl>
    <w:p>
      <w:r>
        <w:pict>
          <v:rect style="width:0;height:1.5pt" o:hralign="center" o:hrstd="t" o:hr="t"/>
        </w:pict>
      </w:r>
    </w:p>
    <w:bookmarkEnd w:id="41"/>
    <w:bookmarkStart w:id="45" w:name="X6ddba89adaab025e8c4fc2a0045ec31cca1e4ae"/>
    <w:p>
      <w:pPr>
        <w:pStyle w:val="Heading2"/>
      </w:pPr>
      <w:r>
        <w:t xml:space="preserve">7. Resource plan</w:t>
      </w:r>
    </w:p>
    <w:bookmarkStart w:id="42" w:name="X61223519e70e7bcb578804c706f7705be822a90"/>
    <w:p>
      <w:pPr>
        <w:pStyle w:val="Heading3"/>
      </w:pPr>
      <w:r>
        <w:t xml:space="preserve">7.1 iorta TechNXT team (FTE by phase)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jc w:val="left"/>
            </w:pPr>
            <w:r>
              <w:rPr>
                <w:b/>
                <w:color w:val="FFFFFF"/>
              </w:rPr>
              <w:t xml:space="preserve">Role</w:t>
            </w:r>
          </w:p>
        </w:tc>
        <w:tc>
          <w:tcPr>
            <w:shd w:val="clear" w:color="auto" w:fill="213368"/>
          </w:tcPr>
          <w:p>
            <w:pPr>
              <w:pStyle w:val="Compact"/>
              <w:jc w:val="left"/>
            </w:pPr>
            <w:r>
              <w:rPr>
                <w:b/>
                <w:color w:val="FFFFFF"/>
              </w:rPr>
              <w:t xml:space="preserve">Discovery</w:t>
            </w:r>
          </w:p>
        </w:tc>
        <w:tc>
          <w:tcPr>
            <w:shd w:val="clear" w:color="auto" w:fill="213368"/>
          </w:tcPr>
          <w:p>
            <w:pPr>
              <w:pStyle w:val="Compact"/>
              <w:jc w:val="left"/>
            </w:pPr>
            <w:r>
              <w:rPr>
                <w:b/>
                <w:color w:val="FFFFFF"/>
              </w:rPr>
              <w:t xml:space="preserve">Build</w:t>
            </w:r>
          </w:p>
        </w:tc>
        <w:tc>
          <w:tcPr>
            <w:shd w:val="clear" w:color="auto" w:fill="213368"/>
          </w:tcPr>
          <w:p>
            <w:pPr>
              <w:pStyle w:val="Compact"/>
              <w:jc w:val="left"/>
            </w:pPr>
            <w:r>
              <w:rPr>
                <w:b/>
                <w:color w:val="FFFFFF"/>
              </w:rPr>
              <w:t xml:space="preserve">SIT/UAT</w:t>
            </w:r>
          </w:p>
        </w:tc>
        <w:tc>
          <w:tcPr>
            <w:shd w:val="clear" w:color="auto" w:fill="213368"/>
          </w:tcPr>
          <w:p>
            <w:pPr>
              <w:pStyle w:val="Compact"/>
              <w:jc w:val="left"/>
            </w:pPr>
            <w:r>
              <w:rPr>
                <w:b/>
                <w:color w:val="FFFFFF"/>
              </w:rPr>
              <w:t xml:space="preserve">Pilot</w:t>
            </w:r>
          </w:p>
        </w:tc>
        <w:tc>
          <w:tcPr>
            <w:shd w:val="clear" w:color="auto" w:fill="213368"/>
          </w:tcPr>
          <w:p>
            <w:pPr>
              <w:pStyle w:val="Compact"/>
              <w:jc w:val="left"/>
            </w:pPr>
            <w:r>
              <w:rPr>
                <w:b/>
                <w:color w:val="FFFFFF"/>
              </w:rPr>
              <w:t xml:space="preserve">Scale-out / Hypercare</w:t>
            </w:r>
          </w:p>
        </w:tc>
      </w:tr>
      <w:tr>
        <w:tc>
          <w:tcPr/>
          <w:p>
            <w:pPr>
              <w:pStyle w:val="Compact"/>
              <w:jc w:val="left"/>
            </w:pPr>
            <w:r>
              <w:t xml:space="preserve">Delivery Lead</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0.5</w:t>
            </w:r>
          </w:p>
        </w:tc>
      </w:tr>
      <w:tr>
        <w:tc>
          <w:tcPr/>
          <w:p>
            <w:pPr>
              <w:pStyle w:val="Compact"/>
              <w:jc w:val="left"/>
            </w:pPr>
            <w:r>
              <w:t xml:space="preserve">Solution Architect</w:t>
            </w:r>
          </w:p>
        </w:tc>
        <w:tc>
          <w:tcPr/>
          <w:p>
            <w:pPr>
              <w:pStyle w:val="Compact"/>
              <w:jc w:val="left"/>
            </w:pPr>
            <w:r>
              <w:t xml:space="preserve">1</w:t>
            </w:r>
          </w:p>
        </w:tc>
        <w:tc>
          <w:tcPr/>
          <w:p>
            <w:pPr>
              <w:pStyle w:val="Compact"/>
              <w:jc w:val="left"/>
            </w:pPr>
            <w:r>
              <w:t xml:space="preserve">1</w:t>
            </w:r>
          </w:p>
        </w:tc>
        <w:tc>
          <w:tcPr/>
          <w:p>
            <w:pPr>
              <w:pStyle w:val="Compact"/>
              <w:jc w:val="left"/>
            </w:pPr>
            <w:r>
              <w:t xml:space="preserve">0.5</w:t>
            </w:r>
          </w:p>
        </w:tc>
        <w:tc>
          <w:tcPr/>
          <w:p>
            <w:pPr>
              <w:pStyle w:val="Compact"/>
              <w:jc w:val="left"/>
            </w:pPr>
            <w:r>
              <w:t xml:space="preserve">0.5</w:t>
            </w:r>
          </w:p>
        </w:tc>
        <w:tc>
          <w:tcPr/>
          <w:p>
            <w:pPr>
              <w:pStyle w:val="Compact"/>
              <w:jc w:val="left"/>
            </w:pPr>
            <w:r>
              <w:t xml:space="preserve">0.25</w:t>
            </w:r>
          </w:p>
        </w:tc>
      </w:tr>
      <w:tr>
        <w:tc>
          <w:tcPr/>
          <w:p>
            <w:pPr>
              <w:pStyle w:val="Compact"/>
              <w:jc w:val="left"/>
            </w:pPr>
            <w:r>
              <w:t xml:space="preserve">Business Analyst</w:t>
            </w:r>
          </w:p>
        </w:tc>
        <w:tc>
          <w:tcPr/>
          <w:p>
            <w:pPr>
              <w:pStyle w:val="Compact"/>
              <w:jc w:val="left"/>
            </w:pPr>
            <w:r>
              <w:t xml:space="preserve">1.5</w:t>
            </w:r>
          </w:p>
        </w:tc>
        <w:tc>
          <w:tcPr/>
          <w:p>
            <w:pPr>
              <w:pStyle w:val="Compact"/>
              <w:jc w:val="left"/>
            </w:pPr>
            <w:r>
              <w:t xml:space="preserve">1</w:t>
            </w:r>
          </w:p>
        </w:tc>
        <w:tc>
          <w:tcPr/>
          <w:p>
            <w:pPr>
              <w:pStyle w:val="Compact"/>
              <w:jc w:val="left"/>
            </w:pPr>
            <w:r>
              <w:t xml:space="preserve">1</w:t>
            </w:r>
          </w:p>
        </w:tc>
        <w:tc>
          <w:tcPr/>
          <w:p>
            <w:pPr>
              <w:pStyle w:val="Compact"/>
              <w:jc w:val="left"/>
            </w:pPr>
            <w:r>
              <w:t xml:space="preserve">0.5</w:t>
            </w:r>
          </w:p>
        </w:tc>
        <w:tc>
          <w:tcPr/>
          <w:p>
            <w:pPr>
              <w:pStyle w:val="Compact"/>
              <w:jc w:val="left"/>
            </w:pPr>
            <w:r>
              <w:t xml:space="preserve">0.5</w:t>
            </w:r>
          </w:p>
        </w:tc>
      </w:tr>
      <w:tr>
        <w:tc>
          <w:tcPr/>
          <w:p>
            <w:pPr>
              <w:pStyle w:val="Compact"/>
              <w:jc w:val="left"/>
            </w:pPr>
            <w:r>
              <w:t xml:space="preserve">UX/UI Designer</w:t>
            </w:r>
          </w:p>
        </w:tc>
        <w:tc>
          <w:tcPr/>
          <w:p>
            <w:pPr>
              <w:pStyle w:val="Compact"/>
              <w:jc w:val="left"/>
            </w:pPr>
            <w:r>
              <w:t xml:space="preserve">1</w:t>
            </w:r>
          </w:p>
        </w:tc>
        <w:tc>
          <w:tcPr/>
          <w:p>
            <w:pPr>
              <w:pStyle w:val="Compact"/>
              <w:jc w:val="left"/>
            </w:pPr>
            <w:r>
              <w:t xml:space="preserve">1</w:t>
            </w:r>
          </w:p>
        </w:tc>
        <w:tc>
          <w:tcPr/>
          <w:p>
            <w:pPr>
              <w:pStyle w:val="Compact"/>
              <w:jc w:val="left"/>
            </w:pPr>
            <w:r>
              <w:t xml:space="preserve">0.5</w:t>
            </w:r>
          </w:p>
        </w:tc>
        <w:tc>
          <w:tcPr/>
          <w:p>
            <w:pPr>
              <w:pStyle w:val="Compact"/>
              <w:jc w:val="left"/>
            </w:pPr>
            <w:r>
              <w:t xml:space="preserve">0.5</w:t>
            </w:r>
          </w:p>
        </w:tc>
        <w:tc>
          <w:tcPr/>
          <w:p>
            <w:pPr>
              <w:pStyle w:val="Compact"/>
              <w:jc w:val="left"/>
            </w:pPr>
            <w:r>
              <w:t xml:space="preserve">0.25</w:t>
            </w:r>
          </w:p>
        </w:tc>
      </w:tr>
      <w:tr>
        <w:tc>
          <w:tcPr/>
          <w:p>
            <w:pPr>
              <w:pStyle w:val="Compact"/>
              <w:jc w:val="left"/>
            </w:pPr>
            <w:r>
              <w:t xml:space="preserve">Backend Engineers (Node.js)</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1.5</w:t>
            </w:r>
          </w:p>
        </w:tc>
        <w:tc>
          <w:tcPr/>
          <w:p>
            <w:pPr>
              <w:pStyle w:val="Compact"/>
              <w:jc w:val="left"/>
            </w:pPr>
            <w:r>
              <w:t xml:space="preserve">1</w:t>
            </w:r>
          </w:p>
        </w:tc>
      </w:tr>
      <w:tr>
        <w:tc>
          <w:tcPr/>
          <w:p>
            <w:pPr>
              <w:pStyle w:val="Compact"/>
              <w:jc w:val="left"/>
            </w:pPr>
            <w:r>
              <w:t xml:space="preserve">Frontend Engineers</w:t>
            </w:r>
          </w:p>
        </w:tc>
        <w:tc>
          <w:tcPr/>
          <w:p>
            <w:pPr>
              <w:pStyle w:val="Compact"/>
              <w:jc w:val="left"/>
            </w:pPr>
            <w:r>
              <w:t xml:space="preserve">0.5</w:t>
            </w:r>
          </w:p>
        </w:tc>
        <w:tc>
          <w:tcPr/>
          <w:p>
            <w:pPr>
              <w:pStyle w:val="Compact"/>
              <w:jc w:val="left"/>
            </w:pPr>
            <w:r>
              <w:t xml:space="preserve">2</w:t>
            </w:r>
          </w:p>
        </w:tc>
        <w:tc>
          <w:tcPr/>
          <w:p>
            <w:pPr>
              <w:pStyle w:val="Compact"/>
              <w:jc w:val="left"/>
            </w:pPr>
            <w:r>
              <w:t xml:space="preserve">1.5</w:t>
            </w:r>
          </w:p>
        </w:tc>
        <w:tc>
          <w:tcPr/>
          <w:p>
            <w:pPr>
              <w:pStyle w:val="Compact"/>
              <w:jc w:val="left"/>
            </w:pPr>
            <w:r>
              <w:t xml:space="preserve">1</w:t>
            </w:r>
          </w:p>
        </w:tc>
        <w:tc>
          <w:tcPr/>
          <w:p>
            <w:pPr>
              <w:pStyle w:val="Compact"/>
              <w:jc w:val="left"/>
            </w:pPr>
            <w:r>
              <w:t xml:space="preserve">0.5</w:t>
            </w:r>
          </w:p>
        </w:tc>
      </w:tr>
      <w:tr>
        <w:tc>
          <w:tcPr/>
          <w:p>
            <w:pPr>
              <w:pStyle w:val="Compact"/>
              <w:jc w:val="left"/>
            </w:pPr>
            <w:r>
              <w:t xml:space="preserve">Data Engineer</w:t>
            </w:r>
          </w:p>
        </w:tc>
        <w:tc>
          <w:tcPr/>
          <w:p>
            <w:pPr>
              <w:pStyle w:val="Compact"/>
              <w:jc w:val="left"/>
            </w:pPr>
            <w:r>
              <w:t xml:space="preserve">1</w:t>
            </w:r>
          </w:p>
        </w:tc>
        <w:tc>
          <w:tcPr/>
          <w:p>
            <w:pPr>
              <w:pStyle w:val="Compact"/>
              <w:jc w:val="left"/>
            </w:pPr>
            <w:r>
              <w:t xml:space="preserve">1</w:t>
            </w:r>
          </w:p>
        </w:tc>
        <w:tc>
          <w:tcPr/>
          <w:p>
            <w:pPr>
              <w:pStyle w:val="Compact"/>
              <w:jc w:val="left"/>
            </w:pPr>
            <w:r>
              <w:t xml:space="preserve">0.5</w:t>
            </w:r>
          </w:p>
        </w:tc>
        <w:tc>
          <w:tcPr/>
          <w:p>
            <w:pPr>
              <w:pStyle w:val="Compact"/>
              <w:jc w:val="left"/>
            </w:pPr>
            <w:r>
              <w:t xml:space="preserve">0.5</w:t>
            </w:r>
          </w:p>
        </w:tc>
        <w:tc>
          <w:tcPr/>
          <w:p>
            <w:pPr>
              <w:pStyle w:val="Compact"/>
              <w:jc w:val="left"/>
            </w:pPr>
            <w:r>
              <w:t xml:space="preserve">0.5</w:t>
            </w:r>
          </w:p>
        </w:tc>
      </w:tr>
      <w:tr>
        <w:tc>
          <w:tcPr/>
          <w:p>
            <w:pPr>
              <w:pStyle w:val="Compact"/>
              <w:jc w:val="left"/>
            </w:pPr>
            <w:r>
              <w:t xml:space="preserve">Integration Engineer</w:t>
            </w:r>
          </w:p>
        </w:tc>
        <w:tc>
          <w:tcPr/>
          <w:p>
            <w:pPr>
              <w:pStyle w:val="Compact"/>
              <w:jc w:val="left"/>
            </w:pPr>
            <w:r>
              <w:t xml:space="preserve">0.5</w:t>
            </w:r>
          </w:p>
        </w:tc>
        <w:tc>
          <w:tcPr/>
          <w:p>
            <w:pPr>
              <w:pStyle w:val="Compact"/>
              <w:jc w:val="left"/>
            </w:pPr>
            <w:r>
              <w:t xml:space="preserve">1</w:t>
            </w:r>
          </w:p>
        </w:tc>
        <w:tc>
          <w:tcPr/>
          <w:p>
            <w:pPr>
              <w:pStyle w:val="Compact"/>
              <w:jc w:val="left"/>
            </w:pPr>
            <w:r>
              <w:t xml:space="preserve">1</w:t>
            </w:r>
          </w:p>
        </w:tc>
        <w:tc>
          <w:tcPr/>
          <w:p>
            <w:pPr>
              <w:pStyle w:val="Compact"/>
              <w:jc w:val="left"/>
            </w:pPr>
            <w:r>
              <w:t xml:space="preserve">0.5</w:t>
            </w:r>
          </w:p>
        </w:tc>
        <w:tc>
          <w:tcPr/>
          <w:p>
            <w:pPr>
              <w:pStyle w:val="Compact"/>
              <w:jc w:val="left"/>
            </w:pPr>
            <w:r>
              <w:t xml:space="preserve">0.25</w:t>
            </w:r>
          </w:p>
        </w:tc>
      </w:tr>
      <w:tr>
        <w:tc>
          <w:tcPr/>
          <w:p>
            <w:pPr>
              <w:pStyle w:val="Compact"/>
              <w:jc w:val="left"/>
            </w:pPr>
            <w:r>
              <w:t xml:space="preserve">QA Engineers (manual + automation)</w:t>
            </w:r>
          </w:p>
        </w:tc>
        <w:tc>
          <w:tcPr/>
          <w:p>
            <w:pPr>
              <w:pStyle w:val="Compact"/>
              <w:jc w:val="left"/>
            </w:pPr>
            <w:r>
              <w:t xml:space="preserve">0.5</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0.5</w:t>
            </w:r>
          </w:p>
        </w:tc>
      </w:tr>
      <w:tr>
        <w:tc>
          <w:tcPr/>
          <w:p>
            <w:pPr>
              <w:pStyle w:val="Compact"/>
              <w:jc w:val="left"/>
            </w:pPr>
            <w:r>
              <w:t xml:space="preserve">DevSecOps Engineer</w:t>
            </w:r>
          </w:p>
        </w:tc>
        <w:tc>
          <w:tcPr/>
          <w:p>
            <w:pPr>
              <w:pStyle w:val="Compact"/>
              <w:jc w:val="left"/>
            </w:pPr>
            <w:r>
              <w:t xml:space="preserve">0.5</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0.5</w:t>
            </w:r>
          </w:p>
        </w:tc>
      </w:tr>
      <w:tr>
        <w:tc>
          <w:tcPr/>
          <w:p>
            <w:pPr>
              <w:pStyle w:val="Compact"/>
              <w:jc w:val="left"/>
            </w:pPr>
            <w:r>
              <w:t xml:space="preserve">Data Scientist (scoring, bias monitoring)</w:t>
            </w:r>
          </w:p>
        </w:tc>
        <w:tc>
          <w:tcPr/>
          <w:p>
            <w:pPr>
              <w:pStyle w:val="Compact"/>
              <w:jc w:val="left"/>
            </w:pPr>
            <w:r>
              <w:t xml:space="preserve">0.25</w:t>
            </w:r>
          </w:p>
        </w:tc>
        <w:tc>
          <w:tcPr/>
          <w:p>
            <w:pPr>
              <w:pStyle w:val="Compact"/>
              <w:jc w:val="left"/>
            </w:pPr>
            <w:r>
              <w:t xml:space="preserve">0.5</w:t>
            </w:r>
          </w:p>
        </w:tc>
        <w:tc>
          <w:tcPr/>
          <w:p>
            <w:pPr>
              <w:pStyle w:val="Compact"/>
              <w:jc w:val="left"/>
            </w:pPr>
            <w:r>
              <w:t xml:space="preserve">0.25</w:t>
            </w:r>
          </w:p>
        </w:tc>
        <w:tc>
          <w:tcPr/>
          <w:p>
            <w:pPr>
              <w:pStyle w:val="Compact"/>
              <w:jc w:val="left"/>
            </w:pPr>
            <w:r>
              <w:t xml:space="preserve">0.5</w:t>
            </w:r>
          </w:p>
        </w:tc>
        <w:tc>
          <w:tcPr/>
          <w:p>
            <w:pPr>
              <w:pStyle w:val="Compact"/>
              <w:jc w:val="left"/>
            </w:pPr>
            <w:r>
              <w:t xml:space="preserve">0.5</w:t>
            </w:r>
          </w:p>
        </w:tc>
      </w:tr>
      <w:tr>
        <w:tc>
          <w:tcPr/>
          <w:p>
            <w:pPr>
              <w:pStyle w:val="Compact"/>
              <w:jc w:val="left"/>
            </w:pPr>
            <w:r>
              <w:rPr>
                <w:bCs/>
                <w:b/>
              </w:rPr>
              <w:t xml:space="preserve">Total</w:t>
            </w:r>
          </w:p>
        </w:tc>
        <w:tc>
          <w:tcPr/>
          <w:p>
            <w:pPr>
              <w:pStyle w:val="Compact"/>
              <w:jc w:val="left"/>
            </w:pPr>
            <w:r>
              <w:rPr>
                <w:bCs/>
                <w:b/>
              </w:rPr>
              <w:t xml:space="preserve">8.75</w:t>
            </w:r>
          </w:p>
        </w:tc>
        <w:tc>
          <w:tcPr/>
          <w:p>
            <w:pPr>
              <w:pStyle w:val="Compact"/>
              <w:jc w:val="left"/>
            </w:pPr>
            <w:r>
              <w:rPr>
                <w:bCs/>
                <w:b/>
              </w:rPr>
              <w:t xml:space="preserve">14.5</w:t>
            </w:r>
          </w:p>
        </w:tc>
        <w:tc>
          <w:tcPr/>
          <w:p>
            <w:pPr>
              <w:pStyle w:val="Compact"/>
              <w:jc w:val="left"/>
            </w:pPr>
            <w:r>
              <w:rPr>
                <w:bCs/>
                <w:b/>
              </w:rPr>
              <w:t xml:space="preserve">11.25</w:t>
            </w:r>
          </w:p>
        </w:tc>
        <w:tc>
          <w:tcPr/>
          <w:p>
            <w:pPr>
              <w:pStyle w:val="Compact"/>
              <w:jc w:val="left"/>
            </w:pPr>
            <w:r>
              <w:rPr>
                <w:bCs/>
                <w:b/>
              </w:rPr>
              <w:t xml:space="preserve">8.5</w:t>
            </w:r>
          </w:p>
        </w:tc>
        <w:tc>
          <w:tcPr/>
          <w:p>
            <w:pPr>
              <w:pStyle w:val="Compact"/>
              <w:jc w:val="left"/>
            </w:pPr>
            <w:r>
              <w:rPr>
                <w:bCs/>
                <w:b/>
              </w:rPr>
              <w:t xml:space="preserve">5.25</w:t>
            </w:r>
          </w:p>
        </w:tc>
      </w:tr>
    </w:tbl>
    <w:bookmarkEnd w:id="42"/>
    <w:bookmarkStart w:id="43" w:name="X90adb8da1b5f0670bb8bfcafbd1847f0bf97523"/>
    <w:p>
      <w:pPr>
        <w:pStyle w:val="Heading3"/>
      </w:pPr>
      <w:r>
        <w:t xml:space="preserve">7.2 Client-side commitments (minimum)</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Organisation</w:t>
            </w:r>
          </w:p>
        </w:tc>
        <w:tc>
          <w:tcPr>
            <w:shd w:val="clear" w:color="auto" w:fill="213368"/>
          </w:tcPr>
          <w:p>
            <w:pPr>
              <w:pStyle w:val="Compact"/>
              <w:jc w:val="left"/>
            </w:pPr>
            <w:r>
              <w:rPr>
                <w:b/>
                <w:color w:val="FFFFFF"/>
              </w:rPr>
              <w:t xml:space="preserve">Role</w:t>
            </w:r>
          </w:p>
        </w:tc>
        <w:tc>
          <w:tcPr>
            <w:shd w:val="clear" w:color="auto" w:fill="213368"/>
          </w:tcPr>
          <w:p>
            <w:pPr>
              <w:pStyle w:val="Compact"/>
              <w:jc w:val="left"/>
            </w:pPr>
            <w:r>
              <w:rPr>
                <w:b/>
                <w:color w:val="FFFFFF"/>
              </w:rPr>
              <w:t xml:space="preserve">Commitment</w:t>
            </w:r>
          </w:p>
        </w:tc>
      </w:tr>
      <w:tr>
        <w:tc>
          <w:tcPr/>
          <w:p>
            <w:pPr>
              <w:pStyle w:val="Compact"/>
              <w:jc w:val="left"/>
            </w:pPr>
            <w:r>
              <w:t xml:space="preserve">TASCO</w:t>
            </w:r>
          </w:p>
        </w:tc>
        <w:tc>
          <w:tcPr/>
          <w:p>
            <w:pPr>
              <w:pStyle w:val="Compact"/>
              <w:jc w:val="left"/>
            </w:pPr>
            <w:r>
              <w:t xml:space="preserve">Business Owner (sponsor)</w:t>
            </w:r>
          </w:p>
        </w:tc>
        <w:tc>
          <w:tcPr/>
          <w:p>
            <w:pPr>
              <w:pStyle w:val="Compact"/>
              <w:jc w:val="left"/>
            </w:pPr>
            <w:r>
              <w:t xml:space="preserve">SteerCo, gates</w:t>
            </w:r>
          </w:p>
        </w:tc>
      </w:tr>
      <w:tr>
        <w:tc>
          <w:tcPr/>
          <w:p>
            <w:pPr>
              <w:pStyle w:val="Compact"/>
              <w:jc w:val="left"/>
            </w:pPr>
            <w:r>
              <w:t xml:space="preserve">TASCO</w:t>
            </w:r>
          </w:p>
        </w:tc>
        <w:tc>
          <w:tcPr/>
          <w:p>
            <w:pPr>
              <w:pStyle w:val="Compact"/>
              <w:jc w:val="left"/>
            </w:pPr>
            <w:r>
              <w:t xml:space="preserve">Product Owner</w:t>
            </w:r>
          </w:p>
        </w:tc>
        <w:tc>
          <w:tcPr/>
          <w:p>
            <w:pPr>
              <w:pStyle w:val="Compact"/>
              <w:jc w:val="left"/>
            </w:pPr>
            <w:r>
              <w:t xml:space="preserve">100 % during Build to Pilot</w:t>
            </w:r>
          </w:p>
        </w:tc>
      </w:tr>
      <w:tr>
        <w:tc>
          <w:tcPr/>
          <w:p>
            <w:pPr>
              <w:pStyle w:val="Compact"/>
              <w:jc w:val="left"/>
            </w:pPr>
            <w:r>
              <w:t xml:space="preserve">TASCO</w:t>
            </w:r>
          </w:p>
        </w:tc>
        <w:tc>
          <w:tcPr/>
          <w:p>
            <w:pPr>
              <w:pStyle w:val="Compact"/>
              <w:jc w:val="left"/>
            </w:pPr>
            <w:r>
              <w:t xml:space="preserve">Compliance / Legal</w:t>
            </w:r>
          </w:p>
        </w:tc>
        <w:tc>
          <w:tcPr/>
          <w:p>
            <w:pPr>
              <w:pStyle w:val="Compact"/>
              <w:jc w:val="left"/>
            </w:pPr>
            <w:r>
              <w:t xml:space="preserve">2 days per week; rule approver role (</w:t>
            </w:r>
            <w:r>
              <w:rPr>
                <w:rStyle w:val="VerbatimChar"/>
              </w:rPr>
              <w:t xml:space="preserve">rule_approver</w:t>
            </w:r>
            <w:r>
              <w:t xml:space="preserve">,</w:t>
            </w:r>
            <w:r>
              <w:t xml:space="preserve"> </w:t>
            </w:r>
            <w:r>
              <w:rPr>
                <w:rStyle w:val="VerbatimChar"/>
              </w:rPr>
              <w:t xml:space="preserve">compliance_officer</w:t>
            </w:r>
            <w:r>
              <w:t xml:space="preserve">)</w:t>
            </w:r>
          </w:p>
        </w:tc>
      </w:tr>
      <w:tr>
        <w:tc>
          <w:tcPr/>
          <w:p>
            <w:pPr>
              <w:pStyle w:val="Compact"/>
              <w:jc w:val="left"/>
            </w:pPr>
            <w:r>
              <w:t xml:space="preserve">TASCO</w:t>
            </w:r>
          </w:p>
        </w:tc>
        <w:tc>
          <w:tcPr/>
          <w:p>
            <w:pPr>
              <w:pStyle w:val="Compact"/>
              <w:jc w:val="left"/>
            </w:pPr>
            <w:r>
              <w:t xml:space="preserve">IT integration lead and core-system engineer</w:t>
            </w:r>
          </w:p>
        </w:tc>
        <w:tc>
          <w:tcPr/>
          <w:p>
            <w:pPr>
              <w:pStyle w:val="Compact"/>
              <w:jc w:val="left"/>
            </w:pPr>
            <w:r>
              <w:t xml:space="preserve">50 % during Build and SIT</w:t>
            </w:r>
          </w:p>
        </w:tc>
      </w:tr>
      <w:tr>
        <w:tc>
          <w:tcPr/>
          <w:p>
            <w:pPr>
              <w:pStyle w:val="Compact"/>
              <w:jc w:val="left"/>
            </w:pPr>
            <w:r>
              <w:t xml:space="preserve">TASCO</w:t>
            </w:r>
          </w:p>
        </w:tc>
        <w:tc>
          <w:tcPr/>
          <w:p>
            <w:pPr>
              <w:pStyle w:val="Compact"/>
              <w:jc w:val="left"/>
            </w:pPr>
            <w:r>
              <w:t xml:space="preserve">CISO / security analyst</w:t>
            </w:r>
          </w:p>
        </w:tc>
        <w:tc>
          <w:tcPr/>
          <w:p>
            <w:pPr>
              <w:pStyle w:val="Compact"/>
              <w:jc w:val="left"/>
            </w:pPr>
            <w:r>
              <w:t xml:space="preserve">Threat model, pen-test scoping, sign-off</w:t>
            </w:r>
          </w:p>
        </w:tc>
      </w:tr>
      <w:tr>
        <w:tc>
          <w:tcPr/>
          <w:p>
            <w:pPr>
              <w:pStyle w:val="Compact"/>
              <w:jc w:val="left"/>
            </w:pPr>
            <w:r>
              <w:t xml:space="preserve">TASCO</w:t>
            </w:r>
          </w:p>
        </w:tc>
        <w:tc>
          <w:tcPr/>
          <w:p>
            <w:pPr>
              <w:pStyle w:val="Compact"/>
              <w:jc w:val="left"/>
            </w:pPr>
            <w:r>
              <w:t xml:space="preserve">Underwriting / actuarial</w:t>
            </w:r>
          </w:p>
        </w:tc>
        <w:tc>
          <w:tcPr/>
          <w:p>
            <w:pPr>
              <w:pStyle w:val="Compact"/>
              <w:jc w:val="left"/>
            </w:pPr>
            <w:r>
              <w:t xml:space="preserve">Confirms tariffs (</w:t>
            </w:r>
            <w:r>
              <w:rPr>
                <w:rStyle w:val="VerbatimChar"/>
              </w:rPr>
              <w:t xml:space="preserve">tariff.*</w:t>
            </w:r>
            <w:r>
              <w:t xml:space="preserve">) and illustrative rates (</w:t>
            </w:r>
            <w:r>
              <w:rPr>
                <w:rStyle w:val="VerbatimChar"/>
              </w:rPr>
              <w:t xml:space="preserve">rating.motor_pd</w:t>
            </w:r>
            <w:r>
              <w:t xml:space="preserve">,</w:t>
            </w:r>
            <w:r>
              <w:t xml:space="preserve"> </w:t>
            </w:r>
            <w:r>
              <w:rPr>
                <w:rStyle w:val="VerbatimChar"/>
              </w:rPr>
              <w:t xml:space="preserve">rating.pa_seat</w:t>
            </w:r>
            <w:r>
              <w:t xml:space="preserve">) before go-live</w:t>
            </w:r>
          </w:p>
        </w:tc>
      </w:tr>
      <w:tr>
        <w:tc>
          <w:tcPr/>
          <w:p>
            <w:pPr>
              <w:pStyle w:val="Compact"/>
              <w:jc w:val="left"/>
            </w:pPr>
            <w:r>
              <w:t xml:space="preserve">TASCO</w:t>
            </w:r>
          </w:p>
        </w:tc>
        <w:tc>
          <w:tcPr/>
          <w:p>
            <w:pPr>
              <w:pStyle w:val="Compact"/>
              <w:jc w:val="left"/>
            </w:pPr>
            <w:r>
              <w:t xml:space="preserve">Claims lead</w:t>
            </w:r>
          </w:p>
        </w:tc>
        <w:tc>
          <w:tcPr/>
          <w:p>
            <w:pPr>
              <w:pStyle w:val="Compact"/>
              <w:jc w:val="left"/>
            </w:pPr>
            <w:r>
              <w:t xml:space="preserve">FNOL process, claims handler role</w:t>
            </w:r>
          </w:p>
        </w:tc>
      </w:tr>
      <w:tr>
        <w:tc>
          <w:tcPr/>
          <w:p>
            <w:pPr>
              <w:pStyle w:val="Compact"/>
              <w:jc w:val="left"/>
            </w:pPr>
            <w:r>
              <w:t xml:space="preserve">VETC</w:t>
            </w:r>
          </w:p>
        </w:tc>
        <w:tc>
          <w:tcPr/>
          <w:p>
            <w:pPr>
              <w:pStyle w:val="Compact"/>
              <w:jc w:val="left"/>
            </w:pPr>
            <w:r>
              <w:t xml:space="preserve">Product Owner</w:t>
            </w:r>
          </w:p>
        </w:tc>
        <w:tc>
          <w:tcPr/>
          <w:p>
            <w:pPr>
              <w:pStyle w:val="Compact"/>
              <w:jc w:val="left"/>
            </w:pPr>
            <w:r>
              <w:t xml:space="preserve">50 %</w:t>
            </w:r>
          </w:p>
        </w:tc>
      </w:tr>
      <w:tr>
        <w:tc>
          <w:tcPr/>
          <w:p>
            <w:pPr>
              <w:pStyle w:val="Compact"/>
              <w:jc w:val="left"/>
            </w:pPr>
            <w:r>
              <w:t xml:space="preserve">VETC</w:t>
            </w:r>
          </w:p>
        </w:tc>
        <w:tc>
          <w:tcPr/>
          <w:p>
            <w:pPr>
              <w:pStyle w:val="Compact"/>
              <w:jc w:val="left"/>
            </w:pPr>
            <w:r>
              <w:t xml:space="preserve">App lead + 2 mobile engineers</w:t>
            </w:r>
          </w:p>
        </w:tc>
        <w:tc>
          <w:tcPr/>
          <w:p>
            <w:pPr>
              <w:pStyle w:val="Compact"/>
              <w:jc w:val="left"/>
            </w:pPr>
            <w:r>
              <w:t xml:space="preserve">Entry point, deep links, SSO, wallet confirmation UX</w:t>
            </w:r>
          </w:p>
        </w:tc>
      </w:tr>
      <w:tr>
        <w:tc>
          <w:tcPr/>
          <w:p>
            <w:pPr>
              <w:pStyle w:val="Compact"/>
              <w:jc w:val="left"/>
            </w:pPr>
            <w:r>
              <w:t xml:space="preserve">VETC</w:t>
            </w:r>
          </w:p>
        </w:tc>
        <w:tc>
          <w:tcPr/>
          <w:p>
            <w:pPr>
              <w:pStyle w:val="Compact"/>
              <w:jc w:val="left"/>
            </w:pPr>
            <w:r>
              <w:t xml:space="preserve">Data engineer</w:t>
            </w:r>
          </w:p>
        </w:tc>
        <w:tc>
          <w:tcPr/>
          <w:p>
            <w:pPr>
              <w:pStyle w:val="Compact"/>
              <w:jc w:val="left"/>
            </w:pPr>
            <w:r>
              <w:t xml:space="preserve">Extracts, events</w:t>
            </w:r>
          </w:p>
        </w:tc>
      </w:tr>
      <w:tr>
        <w:tc>
          <w:tcPr/>
          <w:p>
            <w:pPr>
              <w:pStyle w:val="Compact"/>
              <w:jc w:val="left"/>
            </w:pPr>
            <w:r>
              <w:t xml:space="preserve">VETC</w:t>
            </w:r>
          </w:p>
        </w:tc>
        <w:tc>
          <w:tcPr/>
          <w:p>
            <w:pPr>
              <w:pStyle w:val="Compact"/>
              <w:jc w:val="left"/>
            </w:pPr>
            <w:r>
              <w:t xml:space="preserve">Call-centre / telesales manager + 2 supervisors + pilot agents</w:t>
            </w:r>
          </w:p>
        </w:tc>
        <w:tc>
          <w:tcPr/>
          <w:p>
            <w:pPr>
              <w:pStyle w:val="Compact"/>
              <w:jc w:val="left"/>
            </w:pPr>
            <w:r>
              <w:t xml:space="preserve">Training, pilot operations</w:t>
            </w:r>
          </w:p>
        </w:tc>
      </w:tr>
    </w:tbl>
    <w:bookmarkEnd w:id="43"/>
    <w:bookmarkStart w:id="44" w:name="X57c891456333869819d5149f6f429e7becfe567"/>
    <w:p>
      <w:pPr>
        <w:pStyle w:val="Heading3"/>
      </w:pPr>
      <w:r>
        <w:t xml:space="preserve">7.3 Environments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jc w:val="left"/>
            </w:pPr>
            <w:r>
              <w:rPr>
                <w:b/>
                <w:color w:val="FFFFFF"/>
              </w:rPr>
              <w:t xml:space="preserve">Env</w:t>
            </w:r>
          </w:p>
        </w:tc>
        <w:tc>
          <w:tcPr>
            <w:shd w:val="clear" w:color="auto" w:fill="213368"/>
          </w:tcPr>
          <w:p>
            <w:pPr>
              <w:pStyle w:val="Compact"/>
              <w:jc w:val="left"/>
            </w:pPr>
            <w:r>
              <w:rPr>
                <w:b/>
                <w:color w:val="FFFFFF"/>
              </w:rPr>
              <w:t xml:space="preserve">Purpose</w:t>
            </w:r>
          </w:p>
        </w:tc>
        <w:tc>
          <w:tcPr>
            <w:shd w:val="clear" w:color="auto" w:fill="213368"/>
          </w:tcPr>
          <w:p>
            <w:pPr>
              <w:pStyle w:val="Compact"/>
              <w:jc w:val="left"/>
            </w:pPr>
            <w:r>
              <w:rPr>
                <w:b/>
                <w:color w:val="FFFFFF"/>
              </w:rPr>
              <w:t xml:space="preserve">Data</w:t>
            </w:r>
          </w:p>
        </w:tc>
        <w:tc>
          <w:tcPr>
            <w:shd w:val="clear" w:color="auto" w:fill="213368"/>
          </w:tcPr>
          <w:p>
            <w:pPr>
              <w:pStyle w:val="Compact"/>
              <w:jc w:val="left"/>
            </w:pPr>
            <w:r>
              <w:rPr>
                <w:b/>
                <w:color w:val="FFFFFF"/>
              </w:rPr>
              <w:t xml:space="preserve">Demo mode</w:t>
            </w:r>
          </w:p>
        </w:tc>
      </w:tr>
      <w:tr>
        <w:tc>
          <w:tcPr/>
          <w:p>
            <w:pPr>
              <w:pStyle w:val="Compact"/>
              <w:jc w:val="left"/>
            </w:pPr>
            <w:r>
              <w:t xml:space="preserve">DEV</w:t>
            </w:r>
          </w:p>
        </w:tc>
        <w:tc>
          <w:tcPr/>
          <w:p>
            <w:pPr>
              <w:pStyle w:val="Compact"/>
              <w:jc w:val="left"/>
            </w:pPr>
            <w:r>
              <w:t xml:space="preserve">Developer integration</w:t>
            </w:r>
          </w:p>
        </w:tc>
        <w:tc>
          <w:tcPr/>
          <w:p>
            <w:pPr>
              <w:pStyle w:val="Compact"/>
              <w:jc w:val="left"/>
            </w:pPr>
            <w:r>
              <w:t xml:space="preserve">Synthetic (</w:t>
            </w:r>
            <w:r>
              <w:rPr>
                <w:rStyle w:val="VerbatimChar"/>
              </w:rPr>
              <w:t xml:space="preserve">SEED_RECORDS</w:t>
            </w:r>
            <w:r>
              <w:t xml:space="preserve">)</w:t>
            </w:r>
          </w:p>
        </w:tc>
        <w:tc>
          <w:tcPr/>
          <w:p>
            <w:pPr>
              <w:pStyle w:val="Compact"/>
              <w:jc w:val="left"/>
            </w:pPr>
            <w:r>
              <w:t xml:space="preserve">On</w:t>
            </w:r>
          </w:p>
        </w:tc>
      </w:tr>
      <w:tr>
        <w:tc>
          <w:tcPr/>
          <w:p>
            <w:pPr>
              <w:pStyle w:val="Compact"/>
              <w:jc w:val="left"/>
            </w:pPr>
            <w:r>
              <w:t xml:space="preserve">SANDBOX / TRAINING</w:t>
            </w:r>
          </w:p>
        </w:tc>
        <w:tc>
          <w:tcPr/>
          <w:p>
            <w:pPr>
              <w:pStyle w:val="Compact"/>
              <w:jc w:val="left"/>
            </w:pPr>
            <w:r>
              <w:t xml:space="preserve">Demos, training, usability tests</w:t>
            </w:r>
          </w:p>
        </w:tc>
        <w:tc>
          <w:tcPr/>
          <w:p>
            <w:pPr>
              <w:pStyle w:val="Compact"/>
              <w:jc w:val="left"/>
            </w:pPr>
            <w:r>
              <w:t xml:space="preserve">Synthetic, reset nightly with</w:t>
            </w:r>
            <w:r>
              <w:t xml:space="preserve"> </w:t>
            </w:r>
            <w:r>
              <w:rPr>
                <w:rStyle w:val="VerbatimChar"/>
              </w:rPr>
              <w:t xml:space="preserve">npm run seed</w:t>
            </w:r>
          </w:p>
        </w:tc>
        <w:tc>
          <w:tcPr/>
          <w:p>
            <w:pPr>
              <w:pStyle w:val="Compact"/>
              <w:jc w:val="left"/>
            </w:pPr>
            <w:r>
              <w:t xml:space="preserve">On (</w:t>
            </w:r>
            <w:r>
              <w:rPr>
                <w:rStyle w:val="VerbatimChar"/>
              </w:rPr>
              <w:t xml:space="preserve">/api/demo/totp/:username</w:t>
            </w:r>
            <w:r>
              <w:t xml:space="preserve"> </w:t>
            </w:r>
            <w:r>
              <w:t xml:space="preserve">available)</w:t>
            </w:r>
          </w:p>
        </w:tc>
      </w:tr>
      <w:tr>
        <w:tc>
          <w:tcPr/>
          <w:p>
            <w:pPr>
              <w:pStyle w:val="Compact"/>
              <w:jc w:val="left"/>
            </w:pPr>
            <w:r>
              <w:t xml:space="preserve">SIT</w:t>
            </w:r>
          </w:p>
        </w:tc>
        <w:tc>
          <w:tcPr/>
          <w:p>
            <w:pPr>
              <w:pStyle w:val="Compact"/>
              <w:jc w:val="left"/>
            </w:pPr>
            <w:r>
              <w:t xml:space="preserve">Integration with VETC/TASCO UAT</w:t>
            </w:r>
          </w:p>
        </w:tc>
        <w:tc>
          <w:tcPr/>
          <w:p>
            <w:pPr>
              <w:pStyle w:val="Compact"/>
              <w:jc w:val="left"/>
            </w:pPr>
            <w:r>
              <w:t xml:space="preserve">Masked production-like</w:t>
            </w:r>
          </w:p>
        </w:tc>
        <w:tc>
          <w:tcPr/>
          <w:p>
            <w:pPr>
              <w:pStyle w:val="Compact"/>
              <w:jc w:val="left"/>
            </w:pPr>
            <w:r>
              <w:t xml:space="preserve">Off</w:t>
            </w:r>
          </w:p>
        </w:tc>
      </w:tr>
      <w:tr>
        <w:tc>
          <w:tcPr/>
          <w:p>
            <w:pPr>
              <w:pStyle w:val="Compact"/>
              <w:jc w:val="left"/>
            </w:pPr>
            <w:r>
              <w:t xml:space="preserve">UAT</w:t>
            </w:r>
          </w:p>
        </w:tc>
        <w:tc>
          <w:tcPr/>
          <w:p>
            <w:pPr>
              <w:pStyle w:val="Compact"/>
              <w:jc w:val="left"/>
            </w:pPr>
            <w:r>
              <w:t xml:space="preserve">Business acceptance</w:t>
            </w:r>
          </w:p>
        </w:tc>
        <w:tc>
          <w:tcPr/>
          <w:p>
            <w:pPr>
              <w:pStyle w:val="Compact"/>
              <w:jc w:val="left"/>
            </w:pPr>
            <w:r>
              <w:t xml:space="preserve">Masked production-like</w:t>
            </w:r>
          </w:p>
        </w:tc>
        <w:tc>
          <w:tcPr/>
          <w:p>
            <w:pPr>
              <w:pStyle w:val="Compact"/>
              <w:jc w:val="left"/>
            </w:pPr>
            <w:r>
              <w:t xml:space="preserve">Off</w:t>
            </w:r>
          </w:p>
        </w:tc>
      </w:tr>
      <w:tr>
        <w:tc>
          <w:tcPr/>
          <w:p>
            <w:pPr>
              <w:pStyle w:val="Compact"/>
              <w:jc w:val="left"/>
            </w:pPr>
            <w:r>
              <w:t xml:space="preserve">PROD</w:t>
            </w:r>
          </w:p>
        </w:tc>
        <w:tc>
          <w:tcPr/>
          <w:p>
            <w:pPr>
              <w:pStyle w:val="Compact"/>
              <w:jc w:val="left"/>
            </w:pPr>
            <w:r>
              <w:t xml:space="preserve">Live</w:t>
            </w:r>
          </w:p>
        </w:tc>
        <w:tc>
          <w:tcPr/>
          <w:p>
            <w:pPr>
              <w:pStyle w:val="Compact"/>
              <w:jc w:val="left"/>
            </w:pPr>
            <w:r>
              <w:t xml:space="preserve">Real</w:t>
            </w:r>
          </w:p>
        </w:tc>
        <w:tc>
          <w:tcPr/>
          <w:p>
            <w:pPr>
              <w:pStyle w:val="Compact"/>
              <w:jc w:val="left"/>
            </w:pPr>
            <w:r>
              <w:rPr>
                <w:bCs/>
                <w:b/>
              </w:rPr>
              <w:t xml:space="preserve">Off — the server refuses to start with</w:t>
            </w:r>
            <w:r>
              <w:rPr>
                <w:bCs/>
                <w:b/>
              </w:rPr>
              <w:t xml:space="preserve"> </w:t>
            </w:r>
            <w:r>
              <w:rPr>
                <w:rStyle w:val="VerbatimChar"/>
                <w:bCs/>
                <w:b/>
              </w:rPr>
              <w:t xml:space="preserve">DEMO_MODE</w:t>
            </w:r>
            <w:r>
              <w:rPr>
                <w:bCs/>
                <w:b/>
              </w:rPr>
              <w:t xml:space="preserve"> </w:t>
            </w:r>
            <w:r>
              <w:rPr>
                <w:bCs/>
                <w:b/>
              </w:rPr>
              <w:t xml:space="preserve">in production unless explicitly overridden</w:t>
            </w:r>
          </w:p>
        </w:tc>
      </w:tr>
    </w:tbl>
    <w:p>
      <w:r>
        <w:pict>
          <v:rect style="width:0;height:1.5pt" o:hralign="center" o:hrstd="t" o:hr="t"/>
        </w:pict>
      </w:r>
    </w:p>
    <w:bookmarkEnd w:id="44"/>
    <w:bookmarkEnd w:id="45"/>
    <w:bookmarkStart w:id="47" w:name="X1f7ee16786496a9ac9bc43cab187dfaa49f0968"/>
    <w:p>
      <w:pPr>
        <w:pStyle w:val="Heading2"/>
      </w:pPr>
      <w:r>
        <w:t xml:space="preserve">8. Governance and reporting (summary)</w:t>
      </w:r>
    </w:p>
    <w:p>
      <w:pPr>
        <w:numPr>
          <w:ilvl w:val="0"/>
          <w:numId w:val="1003"/>
        </w:numPr>
        <w:pStyle w:val="Compact"/>
      </w:pPr>
      <w:r>
        <w:rPr>
          <w:bCs/>
          <w:b/>
        </w:rPr>
        <w:t xml:space="preserve">Steering Committee</w:t>
      </w:r>
      <w:r>
        <w:t xml:space="preserve"> </w:t>
      </w:r>
      <w:r>
        <w:t xml:space="preserve">every 2 weeks during Build to Pilot, then monthly. It is chaired by the TASCO Business Owner, with the VETC Product Director, the TASCO CIO and Compliance Head, and the iorta TechNXT Engagement Director.</w:t>
      </w:r>
    </w:p>
    <w:p>
      <w:pPr>
        <w:numPr>
          <w:ilvl w:val="0"/>
          <w:numId w:val="1003"/>
        </w:numPr>
        <w:pStyle w:val="Compact"/>
      </w:pPr>
      <w:r>
        <w:rPr>
          <w:bCs/>
          <w:b/>
        </w:rPr>
        <w:t xml:space="preserve">Design Authority</w:t>
      </w:r>
      <w:r>
        <w:t xml:space="preserve"> </w:t>
      </w:r>
      <w:r>
        <w:t xml:space="preserve">meets weekly and owns architecture decisions, integration contracts and security exceptions.</w:t>
      </w:r>
    </w:p>
    <w:p>
      <w:pPr>
        <w:numPr>
          <w:ilvl w:val="0"/>
          <w:numId w:val="1003"/>
        </w:numPr>
        <w:pStyle w:val="Compact"/>
      </w:pPr>
      <w:r>
        <w:rPr>
          <w:bCs/>
          <w:b/>
        </w:rPr>
        <w:t xml:space="preserve">Change Advisory Board (CAB)</w:t>
      </w:r>
      <w:r>
        <w:t xml:space="preserve"> </w:t>
      </w:r>
      <w:r>
        <w:t xml:space="preserve">owns production changes and RBAC changes (</w:t>
      </w:r>
      <w:r>
        <w:rPr>
          <w:rStyle w:val="VerbatimChar"/>
        </w:rPr>
        <w:t xml:space="preserve">config/security/rbac.json</w:t>
      </w:r>
      <w:r>
        <w:t xml:space="preserve"> </w:t>
      </w:r>
      <w:r>
        <w:t xml:space="preserve">is changed only through code review plus CAB). Business rules do</w:t>
      </w:r>
      <w:r>
        <w:t xml:space="preserve"> </w:t>
      </w:r>
      <w:r>
        <w:rPr>
          <w:bCs/>
          <w:b/>
        </w:rPr>
        <w:t xml:space="preserve">not</w:t>
      </w:r>
      <w:r>
        <w:t xml:space="preserve"> </w:t>
      </w:r>
      <w:r>
        <w:t xml:space="preserve">go through CAB, because they follow maker-checker in the Rules studio.</w:t>
      </w:r>
    </w:p>
    <w:p>
      <w:pPr>
        <w:numPr>
          <w:ilvl w:val="0"/>
          <w:numId w:val="1003"/>
        </w:numPr>
        <w:pStyle w:val="Compact"/>
      </w:pPr>
      <w:r>
        <w:t xml:space="preserve">Weekly status report: RAG, burn-up, milestone forecast, top risks from</w:t>
      </w:r>
      <w:r>
        <w:t xml:space="preserve"> </w:t>
      </w:r>
      <w:hyperlink r:id="rId46">
        <w:r>
          <w:rPr>
            <w:rStyle w:val="Hyperlink"/>
          </w:rPr>
          <w:t xml:space="preserve">risk-register.md</w:t>
        </w:r>
      </w:hyperlink>
      <w:r>
        <w:t xml:space="preserve">, decisions needed.</w:t>
      </w:r>
    </w:p>
    <w:p>
      <w:pPr>
        <w:pStyle w:val="FirstParagraph"/>
      </w:pPr>
      <w:r>
        <w:t xml:space="preserve">The full governance model is in</w:t>
      </w:r>
      <w:r>
        <w:t xml:space="preserve"> </w:t>
      </w:r>
      <w:hyperlink r:id="rId27">
        <w:r>
          <w:rPr>
            <w:rStyle w:val="Hyperlink"/>
          </w:rPr>
          <w:t xml:space="preserve">delivery-methodology.md</w:t>
        </w:r>
      </w:hyperlink>
      <w:r>
        <w:t xml:space="preserve">.</w:t>
      </w:r>
    </w:p>
    <w:p>
      <w:r>
        <w:pict>
          <v:rect style="width:0;height:1.5pt" o:hralign="center" o:hrstd="t" o:hr="t"/>
        </w:pict>
      </w:r>
    </w:p>
    <w:bookmarkEnd w:id="47"/>
    <w:bookmarkStart w:id="48" w:name="X1aad4dd637bee445bfefd05f11f2f7226de8887"/>
    <w:p>
      <w:pPr>
        <w:pStyle w:val="Heading2"/>
      </w:pPr>
      <w:r>
        <w:t xml:space="preserve">9. Assumptions and constraints</w:t>
      </w:r>
    </w:p>
    <w:p>
      <w:pPr>
        <w:numPr>
          <w:ilvl w:val="0"/>
          <w:numId w:val="1004"/>
        </w:numPr>
        <w:pStyle w:val="Compact"/>
      </w:pPr>
      <w:r>
        <w:t xml:space="preserve">The MVP scope is the capability already present in the v1 codebase. Build effort focuses on productionising: real adapters, UI, hardening, data migration and test automation.</w:t>
      </w:r>
    </w:p>
    <w:p>
      <w:pPr>
        <w:numPr>
          <w:ilvl w:val="0"/>
          <w:numId w:val="1004"/>
        </w:numPr>
        <w:pStyle w:val="Compact"/>
      </w:pPr>
      <w:r>
        <w:t xml:space="preserve">TNDS premiums follow Decree 67/2023/ND-CP (</w:t>
      </w:r>
      <w:r>
        <w:rPr>
          <w:rStyle w:val="VerbatimChar"/>
        </w:rPr>
        <w:t xml:space="preserve">tariff.tnds_car.json</w:t>
      </w:r>
      <w:r>
        <w:t xml:space="preserve">,</w:t>
      </w:r>
      <w:r>
        <w:t xml:space="preserve"> </w:t>
      </w:r>
      <w:r>
        <w:rPr>
          <w:rStyle w:val="VerbatimChar"/>
        </w:rPr>
        <w:t xml:space="preserve">tariff.tnds_motorbike.json</w:t>
      </w:r>
      <w:r>
        <w:t xml:space="preserve">). TASCO underwriting confirms the tariffs before go-live.</w:t>
      </w:r>
    </w:p>
    <w:p>
      <w:pPr>
        <w:numPr>
          <w:ilvl w:val="0"/>
          <w:numId w:val="1004"/>
        </w:numPr>
        <w:pStyle w:val="Compact"/>
      </w:pPr>
      <w:r>
        <w:t xml:space="preserve">Rates for physical damage and personal accident in the repository are</w:t>
      </w:r>
      <w:r>
        <w:t xml:space="preserve"> </w:t>
      </w:r>
      <w:r>
        <w:rPr>
          <w:bCs/>
          <w:b/>
        </w:rPr>
        <w:t xml:space="preserve">illustrative</w:t>
      </w:r>
      <w:r>
        <w:t xml:space="preserve"> </w:t>
      </w:r>
      <w:r>
        <w:t xml:space="preserve">and must be replaced through the Rules studio before sale.</w:t>
      </w:r>
    </w:p>
    <w:p>
      <w:pPr>
        <w:numPr>
          <w:ilvl w:val="0"/>
          <w:numId w:val="1004"/>
        </w:numPr>
        <w:pStyle w:val="Compact"/>
      </w:pPr>
      <w:r>
        <w:t xml:space="preserve">No discount, rebate or cashback is offered on price-regulated products. Value comes from services.</w:t>
      </w:r>
    </w:p>
    <w:p>
      <w:pPr>
        <w:numPr>
          <w:ilvl w:val="0"/>
          <w:numId w:val="1004"/>
        </w:numPr>
        <w:pStyle w:val="Compact"/>
      </w:pPr>
      <w:r>
        <w:t xml:space="preserve">Loyalty points and referral stay disabled until legal approval.</w:t>
      </w:r>
    </w:p>
    <w:p>
      <w:pPr>
        <w:numPr>
          <w:ilvl w:val="0"/>
          <w:numId w:val="1004"/>
        </w:numPr>
        <w:pStyle w:val="Compact"/>
      </w:pPr>
      <w:r>
        <w:t xml:space="preserve">Hosting is in Vietnam or an approved region, in line with data localisation requirements under the PDP decree and the Cybersecurity Law. This is to be confirmed by TASCO Legal.</w:t>
      </w:r>
    </w:p>
    <w:bookmarkEnd w:id="48"/>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21A33"/>
      <w:sz w:val="21"/>
    </w:rPr>
  </w:style>
  <w:style w:styleId="BodyText" w:type="paragraph">
    <w:name w:val="Body Text"/>
    <w:basedOn w:val="Normal"/>
    <w:link w:val="BodyTextChar"/>
    <w:pPr>
      <w:spacing w:after="180" w:before="180"/>
    </w:pPr>
    <w:qFormat/>
    <w:rPr>
      <w:rFonts w:ascii="Arial" w:cs="Arial" w:eastAsia="Arial" w:hAnsi="Arial"/>
      <w:color w:val="121A33"/>
      <w:sz w:val="21"/>
    </w:rPr>
  </w:style>
  <w:style w:customStyle="1" w:styleId="FirstParagraph" w:type="paragraph">
    <w:name w:val="First Paragraph"/>
    <w:basedOn w:val="BodyText"/>
    <w:next w:val="BodyText"/>
    <w:qFormat/>
    <w:rPr>
      <w:rFonts w:ascii="Arial" w:cs="Arial" w:eastAsia="Arial" w:hAnsi="Arial"/>
      <w:color w:val="121A33"/>
      <w:sz w:val="21"/>
    </w:rPr>
  </w:style>
  <w:style w:customStyle="1" w:styleId="Compact" w:type="paragraph">
    <w:name w:val="Compact"/>
    <w:basedOn w:val="BodyText"/>
    <w:qFormat/>
    <w:pPr>
      <w:spacing w:after="36" w:before="36"/>
    </w:pPr>
    <w:rPr>
      <w:rFonts w:ascii="Arial" w:cs="Arial" w:eastAsia="Arial" w:hAnsi="Arial"/>
      <w:color w:val="121A33"/>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213368"/>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21A33"/>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35" Type="http://schemas.openxmlformats.org/officeDocument/2006/relationships/image" Target="media/rId35.png"/><Relationship Id="rId39" Type="http://schemas.openxmlformats.org/officeDocument/2006/relationships/hyperlink" Target="change-management-and-training.docx" TargetMode="External"/><Relationship Id="rId27" Type="http://schemas.openxmlformats.org/officeDocument/2006/relationships/hyperlink" Target="delivery-methodology.docx" TargetMode="External"/><Relationship Id="rId31" Type="http://schemas.openxmlformats.org/officeDocument/2006/relationships/hyperlink" Target="kt-plan.docx" TargetMode="External"/><Relationship Id="rId24" Type="http://schemas.openxmlformats.org/officeDocument/2006/relationships/hyperlink" Target="raci.docx" TargetMode="External"/><Relationship Id="rId46" Type="http://schemas.openxmlformats.org/officeDocument/2006/relationships/hyperlink" Target="risk-register.docx"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change-management-and-training.docx" TargetMode="External"/><Relationship Id="rId27" Type="http://schemas.openxmlformats.org/officeDocument/2006/relationships/hyperlink" Target="delivery-methodology.docx" TargetMode="External"/><Relationship Id="rId31" Type="http://schemas.openxmlformats.org/officeDocument/2006/relationships/hyperlink" Target="kt-plan.docx" TargetMode="External"/><Relationship Id="rId24" Type="http://schemas.openxmlformats.org/officeDocument/2006/relationships/hyperlink" Target="raci.docx" TargetMode="External"/><Relationship Id="rId46" Type="http://schemas.openxmlformats.org/officeDocument/2006/relationships/hyperlink" Target="risk-registe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 TASCO Growth Platform (TASCO Insurance × VETC)</dc:title>
  <dc:creator>iorta TechNXT</dc:creator>
  <cp:keywords/>
  <dcterms:created xsi:type="dcterms:W3CDTF">2026-10-07T17:45:23Z</dcterms:created>
  <dcterms:modified xsi:type="dcterms:W3CDTF">2026-10-07T17:45:23Z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Delivery &amp; Change</vt:lpwstr>
  </property>
</Properties>
</file>