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Partner API Guide (v1)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For</w:t>
      </w:r>
      <w:r>
        <w:t xml:space="preserve"> </w:t>
      </w:r>
      <w:r>
        <w:rPr>
          <w:bCs/>
          <w:b/>
        </w:rPr>
        <w:t xml:space="preserve">developers at partner organisations</w:t>
      </w:r>
      <w:r>
        <w:t xml:space="preserve"> </w:t>
      </w:r>
      <w:r>
        <w:t xml:space="preserve">(banks, car showrooms, agencies, fleets, inspection centres) who quote and sell TASCO Insurance motor cover through the TASCO Growth Platform.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/api/partner/v1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and production URLs are given to you by your TASCO partner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over HTTPS (</w:t>
            </w:r>
            <w:r>
              <w:rPr>
                <w:rStyle w:val="VerbatimChar"/>
              </w:rPr>
              <w:t xml:space="preserve">Content-Type: application/json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header</w:t>
            </w:r>
            <w:r>
              <w:t xml:space="preserve"> </w:t>
            </w:r>
            <w:r>
              <w:rPr>
                <w:bCs/>
                <w:b/>
              </w:rPr>
              <w:t xml:space="preserve">required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POST /orders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Machine-readable 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/api/openapi.json</w:t>
            </w:r>
            <w:r>
              <w:t xml:space="preserve"> </w:t>
            </w:r>
            <w:r>
              <w:t xml:space="preserve">(OpenAPI 3.1; partner operations are tagged</w:t>
            </w:r>
            <w:r>
              <w:t xml:space="preserve"> </w:t>
            </w:r>
            <w:r>
              <w:rPr>
                <w:bCs/>
                <w:b/>
              </w:rPr>
              <w:t xml:space="preserve">Partner API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partner manager. Quote the</w:t>
            </w:r>
            <w:r>
              <w:t xml:space="preserve"> </w:t>
            </w:r>
            <w:r>
              <w:rPr>
                <w:rStyle w:val="VerbatimChar"/>
              </w:rPr>
              <w:t xml:space="preserve">requestId</w:t>
            </w:r>
            <w:r>
              <w:t xml:space="preserve"> </w:t>
            </w:r>
            <w:r>
              <w:t xml:space="preserve">from any error.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27d82921b4db5a298fd7893ade848599ebf8a97"/>
    <w:p>
      <w:pPr>
        <w:pStyle w:val="Heading2"/>
      </w:pPr>
      <w:r>
        <w:t xml:space="preserve">1. Authentication</w:t>
      </w:r>
    </w:p>
    <w:p>
      <w:pPr>
        <w:pStyle w:val="FirstParagraph"/>
      </w:pPr>
      <w:r>
        <w:t xml:space="preserve">Every request must carry your API key:</w:t>
      </w:r>
    </w:p>
    <w:p>
      <w:pPr>
        <w:pStyle w:val="SourceCode"/>
      </w:pPr>
      <w:r>
        <w:rPr>
          <w:rStyle w:val="VerbatimChar"/>
        </w:rPr>
        <w:t xml:space="preserve">X-Api-Key: tpk_xxxxxxxxxxxxxxxxxxxxxxxxxxxxxxxx</w:t>
      </w:r>
    </w:p>
    <w:p>
      <w:pPr>
        <w:numPr>
          <w:ilvl w:val="0"/>
          <w:numId w:val="1001"/>
        </w:numPr>
        <w:pStyle w:val="Compact"/>
      </w:pPr>
      <w:r>
        <w:t xml:space="preserve">Keys start with</w:t>
      </w:r>
      <w:r>
        <w:t xml:space="preserve"> </w:t>
      </w:r>
      <w:r>
        <w:rPr>
          <w:rStyle w:val="VerbatimChar"/>
        </w:rPr>
        <w:t xml:space="preserve">tpk_</w:t>
      </w:r>
      <w:r>
        <w:t xml:space="preserve">. They are issued by your TASCO partner manager and</w:t>
      </w:r>
      <w:r>
        <w:t xml:space="preserve"> </w:t>
      </w:r>
      <w:r>
        <w:rPr>
          <w:bCs/>
          <w:b/>
        </w:rPr>
        <w:t xml:space="preserve">shown only once</w:t>
      </w:r>
      <w:r>
        <w:t xml:space="preserve">. TASCO stores only a hash, so a lost key cannot be recovered. Ask for a new key and the old one will be revoked.</w:t>
      </w:r>
    </w:p>
    <w:p>
      <w:pPr>
        <w:numPr>
          <w:ilvl w:val="0"/>
          <w:numId w:val="1001"/>
        </w:numPr>
        <w:pStyle w:val="Compact"/>
      </w:pPr>
      <w:r>
        <w:t xml:space="preserve">Keep keys server-side only, in a secret store.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put them in mobile apps, browsers or source code.</w:t>
      </w:r>
    </w:p>
    <w:p>
      <w:pPr>
        <w:numPr>
          <w:ilvl w:val="0"/>
          <w:numId w:val="1001"/>
        </w:numPr>
        <w:pStyle w:val="Compact"/>
      </w:pPr>
      <w:r>
        <w:t xml:space="preserve">Requests fail with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if the key is missing, wrong or revoked, or if your partner account is suspended.</w:t>
      </w:r>
    </w:p>
    <w:p>
      <w:pPr>
        <w:numPr>
          <w:ilvl w:val="0"/>
          <w:numId w:val="1001"/>
        </w:numPr>
        <w:pStyle w:val="Compact"/>
      </w:pPr>
      <w:r>
        <w:t xml:space="preserve">Use separate keys for test and production. Rotate at least yearly.</w:t>
      </w:r>
    </w:p>
    <w:p>
      <w:pPr>
        <w:pStyle w:val="FirstParagraph"/>
      </w:pPr>
      <w:r>
        <w:t xml:space="preserve">In the examples below: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"https://&lt;platform-host&gt;"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provided by TASCO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"tpk_your_key_here"</w:t>
      </w:r>
    </w:p>
    <w:p>
      <w:r>
        <w:pict>
          <v:rect style="width:0;height:1.5pt" o:hralign="center" o:hrstd="t" o:hr="t"/>
        </w:pict>
      </w:r>
    </w:p>
    <w:bookmarkEnd w:id="20"/>
    <w:bookmarkStart w:id="24" w:name="X4ee12cf5c18e010b9dc9e86aaa980e36faa78e7"/>
    <w:p>
      <w:pPr>
        <w:pStyle w:val="Heading2"/>
      </w:pPr>
      <w:r>
        <w:t xml:space="preserve">2. Typical flow</w:t>
      </w:r>
    </w:p>
    <w:p>
      <w:pPr>
        <w:pStyle w:val="FirstParagraph"/>
      </w:pPr>
      <w:r>
        <w:drawing>
          <wp:inline>
            <wp:extent cx="6119999" cy="333025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manuals__partner-api-guid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330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4"/>
    <w:bookmarkStart w:id="29" w:name="X3b5b5066cd043ec5d176edaf979ec0f27461e59"/>
    <w:p>
      <w:pPr>
        <w:pStyle w:val="Heading2"/>
      </w:pPr>
      <w:r>
        <w:t xml:space="preserve">3. Endpoints</w:t>
      </w:r>
    </w:p>
    <w:bookmarkStart w:id="25" w:name="X5726d5d1e01988e4e9663c0b50bfe39b916ab49"/>
    <w:p>
      <w:pPr>
        <w:pStyle w:val="Heading3"/>
      </w:pPr>
      <w:r>
        <w:t xml:space="preserve">3.1 Create a quote:</w:t>
      </w:r>
      <w:r>
        <w:t xml:space="preserve"> </w:t>
      </w:r>
      <w:r>
        <w:rPr>
          <w:rStyle w:val="VerbatimChar"/>
        </w:rPr>
        <w:t xml:space="preserve">POST /api/partner/v1/quotes</w:t>
      </w:r>
    </w:p>
    <w:p>
      <w:pPr>
        <w:pStyle w:val="FirstParagraph"/>
      </w:pPr>
      <w:r>
        <w:t xml:space="preserve">Quotes one to five products for a vehicle identified by</w:t>
      </w:r>
      <w:r>
        <w:t xml:space="preserve"> </w:t>
      </w:r>
      <w:r>
        <w:rPr>
          <w:bCs/>
          <w:b/>
        </w:rPr>
        <w:t xml:space="preserve">licence plate</w:t>
      </w:r>
      <w:r>
        <w:t xml:space="preserve">. If TASCO does not yet know the vehicle, it is</w:t>
      </w:r>
      <w:r>
        <w:t xml:space="preserve"> </w:t>
      </w:r>
      <w:r>
        <w:rPr>
          <w:bCs/>
          <w:b/>
        </w:rPr>
        <w:t xml:space="preserve">onboarded automatically</w:t>
      </w:r>
      <w:r>
        <w:t xml:space="preserve"> </w:t>
      </w:r>
      <w:r>
        <w:t xml:space="preserve">(new business) from the data you send. If you send</w:t>
      </w:r>
      <w:r>
        <w:t xml:space="preserve"> </w:t>
      </w:r>
      <w:r>
        <w:rPr>
          <w:rStyle w:val="VerbatimChar"/>
        </w:rPr>
        <w:t xml:space="preserve">currentExpiry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seats</w:t>
      </w:r>
      <w:r>
        <w:t xml:space="preserve">, those facts are added to the vehicle's record and attributed to you.</w:t>
      </w:r>
    </w:p>
    <w:p>
      <w:pPr>
        <w:pStyle w:val="BodyText"/>
      </w:pPr>
      <w:r>
        <w:rPr>
          <w:bCs/>
          <w:b/>
        </w:rPr>
        <w:t xml:space="preserve">Request body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(≤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common format:</w:t>
            </w:r>
            <w:r>
              <w:t xml:space="preserve"> </w:t>
            </w:r>
            <w:r>
              <w:rPr>
                <w:rStyle w:val="VerbatimChar"/>
              </w:rPr>
              <w:t xml:space="preserve">30A12345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30A-123.45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30a 123 45</w:t>
            </w:r>
            <w:r>
              <w:t xml:space="preserve">. Must be a valid Vietnamese 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item</w:t>
            </w:r>
            <w:r>
              <w:t xml:space="preserve"> </w:t>
            </w:r>
            <w:r>
              <w:rPr>
                <w:rStyle w:val="VerbatimChar"/>
              </w:rPr>
              <w:t xml:space="preserve">{ "code": "...", "options": { ... } }</w:t>
            </w:r>
            <w:r>
              <w:t xml:space="preserve"> </w:t>
            </w:r>
            <w:r>
              <w:t xml:space="preserve">(see the table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(≤ 120)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Policyholder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(≤ 20)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Vietnamese mobile (</w:t>
            </w:r>
            <w:r>
              <w:rPr>
                <w:rStyle w:val="VerbatimChar"/>
              </w:rPr>
              <w:t xml:space="preserve">09…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+849…</w:t>
            </w:r>
            <w:r>
              <w:t xml:space="preserve">). Validated.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 1–60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Declared seats (drives vehicle category and PA pricing)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commercial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Declared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Expiry of the customer's current TNDS. Cover starts the next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consentMarketing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Whether the customer gave marketing consent to TASCO/VETC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Products available on the partner channel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rStyle w:val="VerbatimChar"/>
                <w:b/>
                <w:color w:val="FFFFFF"/>
              </w:rPr>
              <w:t xml:space="preserve">code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Product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rStyle w:val="VerbatimChar"/>
                <w:b/>
                <w:color w:val="FFFFFF"/>
              </w:rPr>
              <w:t xml:space="preserve">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TNDS_CAR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Compulsory TNDS (car),</w:t>
            </w:r>
            <w:r>
              <w:t xml:space="preserve"> </w:t>
            </w:r>
            <w:r>
              <w:rPr>
                <w:bCs/>
                <w:b/>
              </w:rPr>
              <w:t xml:space="preserve">price-regulated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(optional override, for example</w:t>
            </w:r>
            <w:r>
              <w:t xml:space="preserve"> </w:t>
            </w:r>
            <w:r>
              <w:rPr>
                <w:rStyle w:val="VerbatimChar"/>
              </w:rPr>
              <w:t xml:space="preserve">car_under6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car_6_11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pickup_van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commercial_under6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truck_under3t</w:t>
            </w:r>
            <w:r>
              <w:t xml:space="preserve"> 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termYears</w:t>
            </w:r>
            <w:r>
              <w:t xml:space="preserve"> </w:t>
            </w: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PA_SEAT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and passenger personal accident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seats</w:t>
            </w:r>
            <w:r>
              <w:t xml:space="preserve"> </w:t>
            </w:r>
            <w:r>
              <w:t xml:space="preserve">(defaults to the vehicle's seats, or 5),</w:t>
            </w:r>
            <w:r>
              <w:t xml:space="preserve"> </w:t>
            </w:r>
            <w:r>
              <w:rPr>
                <w:rStyle w:val="VerbatimChar"/>
              </w:rPr>
              <w:t xml:space="preserve">sumInsuredPerSeat</w:t>
            </w:r>
            <w:r>
              <w:t xml:space="preserve">: one of</w:t>
            </w:r>
            <w:r>
              <w:t xml:space="preserve"> </w:t>
            </w:r>
            <w:r>
              <w:rPr>
                <w:rStyle w:val="VerbatimChar"/>
              </w:rPr>
              <w:t xml:space="preserve">10000000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20000000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50000000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MOTOR_PD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 physical damage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sumInsured</w:t>
            </w:r>
            <w:r>
              <w:t xml:space="preserve"> </w:t>
            </w:r>
            <w:r>
              <w:t xml:space="preserve">(VND, ≤ 5,000,000,000 online),</w:t>
            </w:r>
            <w:r>
              <w:t xml:space="preserve"> </w:t>
            </w:r>
            <w:r>
              <w:rPr>
                <w:rStyle w:val="VerbatimChar"/>
              </w:rPr>
              <w:t xml:space="preserve">deductible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1000000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vehicleAge</w:t>
            </w:r>
            <w:r>
              <w:t xml:space="preserve"> </w:t>
            </w:r>
            <w:r>
              <w:t xml:space="preserve">(years). May require inspection before binding: follow your partner agreement.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TNDS_MOTORBIKE</w:t>
      </w:r>
      <w:r>
        <w:t xml:space="preserve"> </w:t>
      </w:r>
      <w:r>
        <w:t xml:space="preserve">is not available on the partner channel (VETC app and Zalo only).</w:t>
      </w:r>
    </w:p>
    <w:p>
      <w:pPr>
        <w:pStyle w:val="BodyText"/>
      </w:pPr>
      <w:r>
        <w:rPr>
          <w:bCs/>
          <w:b/>
        </w:rPr>
        <w:t xml:space="preserve">Example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/api/partner/v1/quotes"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"X-Request-Id: bank01-req-000123"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"plate": "30A-123.45",</w:t>
      </w:r>
      <w:r>
        <w:br/>
      </w:r>
      <w:r>
        <w:rPr>
          <w:rStyle w:val="StringTok"/>
        </w:rPr>
        <w:t xml:space="preserve">    "holderName": "Nguyễn Văn An",</w:t>
      </w:r>
      <w:r>
        <w:br/>
      </w:r>
      <w:r>
        <w:rPr>
          <w:rStyle w:val="StringTok"/>
        </w:rPr>
        <w:t xml:space="preserve">    "phone": "0912345678",</w:t>
      </w:r>
      <w:r>
        <w:br/>
      </w:r>
      <w:r>
        <w:rPr>
          <w:rStyle w:val="StringTok"/>
        </w:rPr>
        <w:t xml:space="preserve">    "seats": 5,</w:t>
      </w:r>
      <w:r>
        <w:br/>
      </w:r>
      <w:r>
        <w:rPr>
          <w:rStyle w:val="StringTok"/>
        </w:rPr>
        <w:t xml:space="preserve">    "usage": "personal",</w:t>
      </w:r>
      <w:r>
        <w:br/>
      </w:r>
      <w:r>
        <w:rPr>
          <w:rStyle w:val="StringTok"/>
        </w:rPr>
        <w:t xml:space="preserve">    "currentExpiry": "2026-11-05",</w:t>
      </w:r>
      <w:r>
        <w:br/>
      </w:r>
      <w:r>
        <w:rPr>
          <w:rStyle w:val="StringTok"/>
        </w:rPr>
        <w:t xml:space="preserve">    "consentMarketing": false,</w:t>
      </w:r>
      <w:r>
        <w:br/>
      </w:r>
      <w:r>
        <w:rPr>
          <w:rStyle w:val="StringTok"/>
        </w:rPr>
        <w:t xml:space="preserve">    "products": [</w:t>
      </w:r>
      <w:r>
        <w:br/>
      </w:r>
      <w:r>
        <w:rPr>
          <w:rStyle w:val="StringTok"/>
        </w:rPr>
        <w:t xml:space="preserve">      { "code": "TNDS_CAR", "options": { "termYears": 1 } },</w:t>
      </w:r>
      <w:r>
        <w:br/>
      </w:r>
      <w:r>
        <w:rPr>
          <w:rStyle w:val="StringTok"/>
        </w:rPr>
        <w:t xml:space="preserve">      { "code": "PA_SEAT",  "options": { "sumInsuredPerSeat": 20000000 }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Response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200</w:t>
      </w:r>
      <w:r>
        <w:t xml:space="preserve"> </w:t>
      </w:r>
      <w:r>
        <w:t xml:space="preserve">(abridged)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"Q-6f1c2d9e-3a4b-4c5d-8e9f-0a1b2c3d4e5f"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"30A12345"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"30A-123.45"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"partner_api"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"partnerId"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"P-BANK-01"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"TNDS_CAR"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"Compulsory motor third-party liability (car)"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"productNameVi"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"Bảo hiểm TNDS bắt buộc ô tô"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"2027-11-06"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"termDays"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"premiumNet"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437000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43700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480700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"priceRegulated"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"breakdown"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 &lt; 6 seats (non-commercial)"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"labelVi"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"Xe dưới 6 chỗ (không kinh doanh)"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"annual"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437000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fixed by regulation — identical at every insurer."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"PA_SEAT"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"2027-11-06"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"premiumNet"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"priceRegulated"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"breakdown"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 accident"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"sumInsuredPerSeat"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"ratePerSeat"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per TASCO filed rates."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580700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"benefits"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"roadside_24_7"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"24/7 roadside assistance"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"titleVi"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"Cứu hộ giao thông 24/7"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"peace of mind on every trip"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"bundle"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"SAFE_DRIVE"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"2026-10-07T03:12:44.120Z"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"2026-10-08T03:12:44.120Z"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Notes:</w:t>
      </w:r>
    </w:p>
    <w:p>
      <w:pPr>
        <w:numPr>
          <w:ilvl w:val="0"/>
          <w:numId w:val="1002"/>
        </w:numPr>
        <w:pStyle w:val="Compact"/>
      </w:pPr>
      <w:r>
        <w:t xml:space="preserve">Amounts are</w:t>
      </w:r>
      <w:r>
        <w:t xml:space="preserve"> </w:t>
      </w:r>
      <w:r>
        <w:rPr>
          <w:bCs/>
          <w:b/>
        </w:rPr>
        <w:t xml:space="preserve">integers in VND</w:t>
      </w:r>
      <w:r>
        <w:t xml:space="preserve">.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premiumNet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vat</w:t>
      </w:r>
      <w:r>
        <w:t xml:space="preserve">. Personal accident is VAT-exempt.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TNDS premiums are regulated and identical at every insurer.</w:t>
      </w:r>
      <w:r>
        <w:t xml:space="preserve"> </w:t>
      </w:r>
      <w:r>
        <w:t xml:space="preserve">Do not present any discount on them.</w:t>
      </w:r>
    </w:p>
    <w:p>
      <w:pPr>
        <w:numPr>
          <w:ilvl w:val="0"/>
          <w:numId w:val="1002"/>
        </w:numPr>
        <w:pStyle w:val="Compact"/>
      </w:pPr>
      <w:r>
        <w:t xml:space="preserve">Rates for</w:t>
      </w:r>
      <w:r>
        <w:t xml:space="preserve"> </w:t>
      </w:r>
      <w:r>
        <w:rPr>
          <w:rStyle w:val="VerbatimChar"/>
        </w:rPr>
        <w:t xml:space="preserve">PA_SEAT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MOTOR_PD</w:t>
      </w:r>
      <w:r>
        <w:t xml:space="preserve"> </w:t>
      </w:r>
      <w:r>
        <w:t xml:space="preserve">in the sandbox are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. Production uses TASCO's filed rates.</w:t>
      </w:r>
    </w:p>
    <w:p>
      <w:pPr>
        <w:numPr>
          <w:ilvl w:val="0"/>
          <w:numId w:val="1002"/>
        </w:numPr>
        <w:pStyle w:val="Compact"/>
      </w:pPr>
      <w:r>
        <w:t xml:space="preserve">A quote is valid for</w:t>
      </w:r>
      <w:r>
        <w:t xml:space="preserve"> </w:t>
      </w:r>
      <w:r>
        <w:rPr>
          <w:bCs/>
          <w:b/>
        </w:rPr>
        <w:t xml:space="preserve">24 hours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expiresAt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is set when the products match a published bundle (</w:t>
      </w:r>
      <w:r>
        <w:rPr>
          <w:rStyle w:val="VerbatimChar"/>
        </w:rPr>
        <w:t xml:space="preserve">SAFE_DRIVE</w:t>
      </w:r>
      <w:r>
        <w:t xml:space="preserve"> </w:t>
      </w:r>
      <w:r>
        <w:t xml:space="preserve">= TNDS + PA,</w:t>
      </w:r>
      <w:r>
        <w:t xml:space="preserve"> </w:t>
      </w:r>
      <w:r>
        <w:rPr>
          <w:rStyle w:val="VerbatimChar"/>
        </w:rPr>
        <w:t xml:space="preserve">FULL_MOTOR</w:t>
      </w:r>
      <w:r>
        <w:t xml:space="preserve"> </w:t>
      </w:r>
      <w:r>
        <w:t xml:space="preserve">= TNDS + PD + PA). Bundle price is the sum of its components.</w:t>
      </w:r>
    </w:p>
    <w:bookmarkEnd w:id="25"/>
    <w:bookmarkStart w:id="26" w:name="Xc9e8176b2afe9ca6ab6685d3eb9366df4419a0d"/>
    <w:p>
      <w:pPr>
        <w:pStyle w:val="Heading3"/>
      </w:pPr>
      <w:r>
        <w:t xml:space="preserve">3.2 Bind (buy) a quote:</w:t>
      </w:r>
      <w:r>
        <w:t xml:space="preserve"> </w:t>
      </w:r>
      <w:r>
        <w:rPr>
          <w:rStyle w:val="VerbatimChar"/>
        </w:rPr>
        <w:t xml:space="preserve">POST /api/partner/v1/orders</w:t>
      </w:r>
    </w:p>
    <w:p>
      <w:pPr>
        <w:pStyle w:val="FirstParagraph"/>
      </w:pPr>
      <w:r>
        <w:t xml:space="preserve">Pays and issues every line of a quote.</w:t>
      </w:r>
      <w:r>
        <w:t xml:space="preserve"> </w:t>
      </w:r>
      <w:r>
        <w:rPr>
          <w:bCs/>
          <w:b/>
        </w:rPr>
        <w:t xml:space="preserve">Idempotent</w:t>
      </w:r>
      <w:r>
        <w:t xml:space="preserve">: send an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that is unique per purchase attempt and reuse it on retries. A retried request with the same key and quote returns the original order and</w:t>
      </w:r>
      <w:r>
        <w:t xml:space="preserve"> </w:t>
      </w:r>
      <w:r>
        <w:rPr>
          <w:bCs/>
          <w:b/>
        </w:rPr>
        <w:t xml:space="preserve">never charges twice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Header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8–100 characters: letters, digits,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 Use a UUID or your own order reference.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Body field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(must be a quote created with</w:t>
            </w:r>
            <w:r>
              <w:t xml:space="preserve"> </w:t>
            </w:r>
            <w:r>
              <w:rPr>
                <w:bCs/>
                <w:b/>
              </w:rPr>
              <w:t xml:space="preserve">your</w:t>
            </w:r>
            <w:r>
              <w:t xml:space="preserve"> </w:t>
            </w:r>
            <w:r>
              <w:t xml:space="preserve">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(≤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override of the policyholder name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/api/partner/v1/orders"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"Idempotency-Key: bank01-order-2026-000457"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 "quoteId": "Q-6f1c2d9e-3a4b-4c5d-8e9f-0a1b2c3d4e5f", "holderName": "Nguyễn Văn An" }'</w:t>
      </w:r>
    </w:p>
    <w:p>
      <w:pPr>
        <w:pStyle w:val="FirstParagraph"/>
      </w:pPr>
      <w:r>
        <w:rPr>
          <w:bCs/>
          <w:b/>
        </w:rPr>
        <w:t xml:space="preserve">Response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200</w:t>
      </w:r>
      <w:r>
        <w:t xml:space="preserve"> </w:t>
      </w:r>
      <w:r>
        <w:t xml:space="preserve">(first call)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"O-9a8b7c6d5e4f3a2b1c0d"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"quoteId"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"Q-6f1c2d9e-3a4b-4c5d-8e9f-0a1b2c3d4e5f"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"30A12345"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"partner_api"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"partnerId"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"P-BANK-01"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580700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"VW-1a2b3c4d5e6f"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"policies"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"TAS-TNDSCA-2026-100001"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"TAS-PASEAT-2026-100002"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"TNDS_CAR"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21850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"tnds_any"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"PA_SEAT"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"completedAt"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"2026-10-07T03:13:02.511Z"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"certNo"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"TAS-TNDSCA-2026-100001"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"policyNo"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"POL-100001"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"TNDS_CAR"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"30A-123.45"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"2027-11-06"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480700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"certificateUrl"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"https://&lt;platform-host&gt;/verify/TAS-TNDSCA-2026-100001"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"idempotentReplay"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Retry with the same key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"idempotentReplay": true</w:t>
      </w:r>
      <w:r>
        <w:t xml:space="preserve"> </w:t>
      </w:r>
      <w:r>
        <w:t xml:space="preserve">and the original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policies</w:t>
      </w:r>
      <w:r>
        <w:t xml:space="preserve"> </w:t>
      </w:r>
      <w:r>
        <w:t xml:space="preserve">array is not repeated; fetch it with</w:t>
      </w:r>
      <w:r>
        <w:t xml:space="preserve"> </w:t>
      </w:r>
      <w:r>
        <w:rPr>
          <w:rStyle w:val="VerbatimChar"/>
        </w:rPr>
        <w:t xml:space="preserve">GET /policies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Certificate:</w:t>
      </w:r>
      <w:r>
        <w:t xml:space="preserve"> </w:t>
      </w:r>
      <w:r>
        <w:rPr>
          <w:rStyle w:val="VerbatimChar"/>
        </w:rPr>
        <w:t xml:space="preserve">certificateUrl</w:t>
      </w:r>
      <w:r>
        <w:t xml:space="preserve"> </w:t>
      </w:r>
      <w:r>
        <w:t xml:space="preserve">is the public verification page. Encode it as a QR code on your documents. Anyone (police, inspectors) can scan it to see validity, product, dates and a</w:t>
      </w:r>
      <w:r>
        <w:t xml:space="preserve"> </w:t>
      </w:r>
      <w:r>
        <w:rPr>
          <w:bCs/>
          <w:b/>
        </w:rPr>
        <w:t xml:space="preserve">masked</w:t>
      </w:r>
      <w:r>
        <w:t xml:space="preserve"> </w:t>
      </w:r>
      <w:r>
        <w:t xml:space="preserve">plate. No personal data is shown.</w:t>
      </w:r>
    </w:p>
    <w:p>
      <w:pPr>
        <w:pStyle w:val="BodyText"/>
      </w:pPr>
      <w:r>
        <w:rPr>
          <w:bCs/>
          <w:b/>
        </w:rPr>
        <w:t xml:space="preserve">Commission</w:t>
      </w:r>
      <w:r>
        <w:t xml:space="preserve"> </w:t>
      </w:r>
      <w:r>
        <w:t xml:space="preserve">is calculated on</w:t>
      </w:r>
      <w:r>
        <w:t xml:space="preserve"> </w:t>
      </w:r>
      <w:r>
        <w:rPr>
          <w:bCs/>
          <w:b/>
        </w:rPr>
        <w:t xml:space="preserve">net</w:t>
      </w:r>
      <w:r>
        <w:t xml:space="preserve"> </w:t>
      </w:r>
      <w:r>
        <w:t xml:space="preserve">premium, capped by statutory limits, and recorded on the order.</w:t>
      </w:r>
    </w:p>
    <w:p>
      <w:pPr>
        <w:pStyle w:val="BlockText"/>
      </w:pPr>
      <w:r>
        <w:rPr>
          <w:bCs/>
          <w:b/>
        </w:rPr>
        <w:t xml:space="preserve">Payment settlement.</w:t>
      </w:r>
      <w:r>
        <w:t xml:space="preserve"> </w:t>
      </w:r>
      <w:r>
        <w:t xml:space="preserve">Partner sales are</w:t>
      </w:r>
      <w:r>
        <w:t xml:space="preserve"> </w:t>
      </w:r>
      <w:r>
        <w:rPr>
          <w:bCs/>
          <w:b/>
        </w:rPr>
        <w:t xml:space="preserve">partner-collected</w:t>
      </w:r>
      <w:r>
        <w:t xml:space="preserve">: binding does not debit the customer's VETC wallet. The order's</w:t>
      </w:r>
      <w:r>
        <w:t xml:space="preserve"> </w:t>
      </w:r>
      <w:r>
        <w:rPr>
          <w:rStyle w:val="VerbatimChar"/>
        </w:rPr>
        <w:t xml:space="preserve">paymentRef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PARTNER-</w:t>
      </w:r>
      <w:r>
        <w:t xml:space="preserve">, and the premium is remitted to TASCO according to your partner agreement and reconciled against your commission statement.</w:t>
      </w:r>
    </w:p>
    <w:p>
      <w:pPr>
        <w:pStyle w:val="FirstParagraph"/>
      </w:pPr>
      <w:r>
        <w:rPr>
          <w:bCs/>
          <w:b/>
        </w:rPr>
        <w:t xml:space="preserve">Failure handling (read carefully):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happened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timeout or no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Unknown: the order may or may not have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with the</w:t>
            </w:r>
            <w:r>
              <w:t xml:space="preserve"> </w:t>
            </w:r>
            <w:r>
              <w:rPr>
                <w:bCs/>
                <w:b/>
              </w:rP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  <w:r>
              <w:t xml:space="preserve">. You get either the completed order (</w:t>
            </w:r>
            <w:r>
              <w:rPr>
                <w:rStyle w:val="VerbatimChar"/>
              </w:rPr>
              <w:t xml:space="preserve">idempotentReplay: true</w:t>
            </w:r>
            <w:r>
              <w:t xml:space="preserve">) or the original attempt's outcome.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 UPSTREAM_UNAVAILABLE</w:t>
            </w:r>
            <w:r>
              <w:t xml:space="preserve"> </w:t>
            </w:r>
            <w:r>
              <w:t xml:space="preserve">(payment or issuance service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was charged, or the payment was refunded automatically if issuance failed after payment. The order is flagged for reconciliation.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and retry with a</w:t>
            </w:r>
            <w:r>
              <w:t xml:space="preserve"> </w:t>
            </w: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for the same quote (if it has not expired)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"idempotentReplay": true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order.status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payment_failed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issuance_failed_refunded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re-sent the key of an attempt that had</w:t>
            </w:r>
            <w:r>
              <w:t xml:space="preserve"> </w:t>
            </w:r>
            <w:r>
              <w:rPr>
                <w:bCs/>
                <w:b/>
              </w:rP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Always check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order.status</w:t>
            </w:r>
            <w:r>
              <w:rPr>
                <w:bCs/>
                <w:b/>
              </w:rPr>
              <w:t xml:space="preserve">, not just the HTTP status.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means the policy was issued. Retry with a</w:t>
            </w:r>
            <w:r>
              <w:t xml:space="preserve"> </w:t>
            </w: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t xml:space="preserve">key.</w:t>
            </w:r>
          </w:p>
        </w:tc>
      </w:tr>
    </w:tbl>
    <w:p>
      <w:pPr>
        <w:pStyle w:val="BlockText"/>
      </w:pPr>
      <w:r>
        <w:rPr>
          <w:bCs/>
          <w:b/>
        </w:rPr>
        <w:t xml:space="preserve">Known v1 behaviour (KI-31).</w:t>
      </w:r>
      <w:r>
        <w:t xml:space="preserve"> </w:t>
      </w:r>
      <w:r>
        <w:t xml:space="preserve">Re-sending an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whose attempt failed returns HTTP 200 with the failed order rather than the original error. Treat</w:t>
      </w:r>
      <w:r>
        <w:t xml:space="preserve"> </w:t>
      </w:r>
      <w:r>
        <w:rPr>
          <w:rStyle w:val="VerbatimChar"/>
        </w:rPr>
        <w:t xml:space="preserve">order.status !== "completed"</w:t>
      </w:r>
      <w:r>
        <w:t xml:space="preserve"> </w:t>
      </w:r>
      <w:r>
        <w:t xml:space="preserve">as a failure.</w:t>
      </w:r>
    </w:p>
    <w:bookmarkEnd w:id="26"/>
    <w:bookmarkStart w:id="27" w:name="Xa7b665a8d8776e5fe744934a79a3e6fbe2756e9"/>
    <w:p>
      <w:pPr>
        <w:pStyle w:val="Heading3"/>
      </w:pPr>
      <w:r>
        <w:t xml:space="preserve">3.3 List your policies:</w:t>
      </w:r>
      <w:r>
        <w:t xml:space="preserve"> </w:t>
      </w:r>
      <w:r>
        <w:rPr>
          <w:rStyle w:val="VerbatimChar"/>
        </w:rPr>
        <w:t xml:space="preserve">GET /api/partner/v1/policies</w:t>
      </w:r>
    </w:p>
    <w:p>
      <w:pPr>
        <w:pStyle w:val="FirstParagraph"/>
      </w:pPr>
      <w:r>
        <w:t xml:space="preserve">Returns policies sold through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partner account, newest expiry first.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Query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/api/partner/v1/policies?limit=100&amp;offset=0"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Response: a JSON array of policy objects (fields as in the order response, plus</w:t>
      </w:r>
      <w:r>
        <w:t xml:space="preserve"> </w:t>
      </w:r>
      <w:r>
        <w:rPr>
          <w:rStyle w:val="VerbatimChar"/>
        </w:rPr>
        <w:t xml:space="preserve">premiumNet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insurer</w:t>
      </w:r>
      <w:r>
        <w:t xml:space="preserve">).</w:t>
      </w:r>
    </w:p>
    <w:bookmarkEnd w:id="27"/>
    <w:bookmarkStart w:id="28" w:name="X62f706c98cef9515309980be5eb25e6d0a0b822"/>
    <w:p>
      <w:pPr>
        <w:pStyle w:val="Heading3"/>
      </w:pPr>
      <w:r>
        <w:t xml:space="preserve">3.4 Commission statement:</w:t>
      </w:r>
      <w:r>
        <w:t xml:space="preserve"> </w:t>
      </w:r>
      <w:r>
        <w:rPr>
          <w:rStyle w:val="VerbatimChar"/>
        </w:rPr>
        <w:t xml:space="preserve">GET /api/partner/v1/statement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Query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(order creation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/api/partner/v1/statement?from=2026-10-01&amp;to=2026-10-31"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"partnerId"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"P-BANK-01"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"totalCommission"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1287450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"O-9a8b7c6d5e4f3a2b1c0d"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"TNDS_CAR"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21850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"tnds_any"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orders appear. This is the same statement your TASCO partner manager sees.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1932d79badd201ce868ebab90e1b8bf73fb6661"/>
    <w:p>
      <w:pPr>
        <w:pStyle w:val="Heading2"/>
      </w:pPr>
      <w:r>
        <w:t xml:space="preserve">4. Errors</w:t>
      </w:r>
    </w:p>
    <w:p>
      <w:pPr>
        <w:pStyle w:val="FirstParagraph"/>
      </w:pPr>
      <w:r>
        <w:t xml:space="preserve">All errors use one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licence 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"bank01-req-000123"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requestId</w:t>
      </w:r>
      <w:r>
        <w:t xml:space="preserve"> </w:t>
      </w:r>
      <w:r>
        <w:t xml:space="preserve">echoes your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 (8–64 characters: 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) or is generated. It is also returned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response header.</w:t>
      </w:r>
      <w:r>
        <w:t xml:space="preserve"> </w:t>
      </w:r>
      <w:r>
        <w:rPr>
          <w:bCs/>
          <w:b/>
        </w:rPr>
        <w:t xml:space="preserve">Log it and quote it to support.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details</w:t>
      </w:r>
      <w:r>
        <w:t xml:space="preserve"> </w:t>
      </w:r>
      <w:r>
        <w:t xml:space="preserve">may list field-level problems for validation errors.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HTTP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rStyle w:val="VerbatimChar"/>
                <w:b/>
                <w:color w:val="FFFFFF"/>
              </w:rPr>
              <w:t xml:space="preserve">code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Typical cause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or invalid field; invalid plate or phone; missing or badly formed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  <w:r>
              <w:t xml:space="preserve">; unknown product; unsupported</w:t>
            </w:r>
            <w:r>
              <w:t xml:space="preserve"> </w:t>
            </w:r>
            <w:r>
              <w:rPr>
                <w:rStyle w:val="VerbatimChar"/>
              </w:rPr>
              <w:t xml:space="preserve">sumInsuredPerSeat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deductible</w:t>
            </w:r>
            <w:r>
              <w:t xml:space="preserve">; malformed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the request. Do not retry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Missing, invalid or revoked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; partner suspended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key. Contact your partner manager.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not allowed for this operation; origin not allowed (CORS)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your partner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not found</w:t>
            </w:r>
            <w:r>
              <w:t xml:space="preserve"> </w:t>
            </w:r>
            <w:r>
              <w:rPr>
                <w:bCs/>
                <w:b/>
              </w:rPr>
              <w:t xml:space="preserve">or created by another partner</w:t>
            </w:r>
            <w:r>
              <w:t xml:space="preserve">; wrong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ID and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HTTP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update of the same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after a short delay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sent without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BUSINESS_RULE_VIOLATION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not sold on this channel ("… is not sold on channel partner_api"); "Quote expired — please re-quote"; "Quote is converted" (already bought); sum insured above the online limit ("refer to underwriter")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Re-quote or change the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many requests (default 300 per minute per client 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the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seconds, then retry with back-off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UPSTREAM_UNAVAILABLE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or TASCO core temporarily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with exponential back-off. For orders, use a</w:t>
            </w:r>
            <w:r>
              <w:t xml:space="preserve"> </w:t>
            </w: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(see §3.2 Failure handling).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once. If it persists, contact support with the</w:t>
            </w:r>
            <w:r>
              <w:t xml:space="preserve"> </w:t>
            </w:r>
            <w:r>
              <w:rPr>
                <w:rStyle w:val="VerbatimChar"/>
              </w:rPr>
              <w:t xml:space="preserve">requestId</w:t>
            </w:r>
            <w:r>
              <w:t xml:space="preserve">.</w:t>
            </w:r>
          </w:p>
        </w:tc>
      </w:tr>
    </w:tbl>
    <w:bookmarkStart w:id="30" w:name="retry-policy-recommended"/>
    <w:p>
      <w:pPr>
        <w:pStyle w:val="Heading3"/>
      </w:pPr>
      <w:r>
        <w:t xml:space="preserve">Retry policy (recommended)</w:t>
      </w:r>
    </w:p>
    <w:p>
      <w:pPr>
        <w:numPr>
          <w:ilvl w:val="0"/>
          <w:numId w:val="1004"/>
        </w:numPr>
        <w:pStyle w:val="Compact"/>
      </w:pPr>
      <w:r>
        <w:t xml:space="preserve">Retry only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and network timeouts. Use exponential back-off with jitter (1 s, 2 s, 4 s, 8 s; maximum 5 attempts).</w:t>
      </w:r>
    </w:p>
    <w:p>
      <w:pPr>
        <w:numPr>
          <w:ilvl w:val="0"/>
          <w:numId w:val="1004"/>
        </w:numPr>
        <w:pStyle w:val="Compact"/>
      </w:pPr>
      <w:r>
        <w:t xml:space="preserve">For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, reuse the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only when the outcome is</w:t>
      </w:r>
      <w:r>
        <w:t xml:space="preserve"> </w:t>
      </w:r>
      <w:r>
        <w:rPr>
          <w:bCs/>
          <w:b/>
        </w:rPr>
        <w:t xml:space="preserve">unknown</w:t>
      </w:r>
      <w:r>
        <w:t xml:space="preserve"> </w:t>
      </w:r>
      <w:r>
        <w:t xml:space="preserve">(timeout). After a definite failure (</w:t>
      </w:r>
      <w:r>
        <w:rPr>
          <w:rStyle w:val="VerbatimChar"/>
        </w:rPr>
        <w:t xml:space="preserve">503</w:t>
      </w:r>
      <w:r>
        <w:t xml:space="preserve">, or a replay whose</w:t>
      </w:r>
      <w:r>
        <w:t xml:space="preserve"> </w:t>
      </w:r>
      <w:r>
        <w:rPr>
          <w:rStyle w:val="VerbatimChar"/>
        </w:rPr>
        <w:t xml:space="preserve">order.status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key.</w:t>
      </w:r>
    </w:p>
    <w:p>
      <w:pPr>
        <w:numPr>
          <w:ilvl w:val="0"/>
          <w:numId w:val="1004"/>
        </w:numPr>
        <w:pStyle w:val="Compact"/>
      </w:pPr>
      <w:r>
        <w:t xml:space="preserve">Never retry</w:t>
      </w:r>
      <w:r>
        <w:t xml:space="preserve"> </w:t>
      </w:r>
      <w:r>
        <w:rPr>
          <w:rStyle w:val="VerbatimChar"/>
        </w:rPr>
        <w:t xml:space="preserve">400</w:t>
      </w:r>
      <w:r>
        <w:t xml:space="preserve">,</w:t>
      </w:r>
      <w:r>
        <w:t xml:space="preserve"> </w:t>
      </w:r>
      <w:r>
        <w:rPr>
          <w:rStyle w:val="VerbatimChar"/>
        </w:rPr>
        <w:t xml:space="preserve">401</w:t>
      </w:r>
      <w:r>
        <w:t xml:space="preserve">,</w:t>
      </w:r>
      <w:r>
        <w:t xml:space="preserve"> </w:t>
      </w:r>
      <w:r>
        <w:rPr>
          <w:rStyle w:val="VerbatimChar"/>
        </w:rPr>
        <w:t xml:space="preserve">403</w:t>
      </w:r>
      <w:r>
        <w:t xml:space="preserve">,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without changing something.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6e20c482ee31c38ed87ec47ba8559ecc9a8c87"/>
    <w:p>
      <w:pPr>
        <w:pStyle w:val="Heading2"/>
      </w:pPr>
      <w:r>
        <w:t xml:space="preserve">5. Data protection obligations</w:t>
      </w:r>
    </w:p>
    <w:p>
      <w:pPr>
        <w:numPr>
          <w:ilvl w:val="0"/>
          <w:numId w:val="1005"/>
        </w:numPr>
        <w:pStyle w:val="Compact"/>
      </w:pPr>
      <w:r>
        <w:t xml:space="preserve">Send personal data (name, phone) only when needed for the policy, and only with a lawful basis under Vietnam's personal data protection rules (Decree 13/2023/ND-CP and the PDP Law).</w:t>
      </w:r>
    </w:p>
    <w:p>
      <w:pPr>
        <w:numPr>
          <w:ilvl w:val="0"/>
          <w:numId w:val="1005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consentMarketing: true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customer explicitly agreed to marketing by TASCO/VETC.</w:t>
      </w:r>
    </w:p>
    <w:p>
      <w:pPr>
        <w:numPr>
          <w:ilvl w:val="0"/>
          <w:numId w:val="1005"/>
        </w:numPr>
        <w:pStyle w:val="Compact"/>
      </w:pPr>
      <w:r>
        <w:t xml:space="preserve">Do not store certificate data longer than your agreement allows. Do not scrape the public verification page.</w:t>
      </w:r>
    </w:p>
    <w:p>
      <w:pPr>
        <w:numPr>
          <w:ilvl w:val="0"/>
          <w:numId w:val="1005"/>
        </w:numPr>
        <w:pStyle w:val="Compact"/>
      </w:pPr>
      <w:r>
        <w:t xml:space="preserve">Never present TNDS with discount, rebate or cashback wording.</w:t>
      </w:r>
    </w:p>
    <w:bookmarkEnd w:id="32"/>
    <w:bookmarkStart w:id="33" w:name="Xd437b2f74e757c81b163d2c8e28c2bf0a6e82e1"/>
    <w:p>
      <w:pPr>
        <w:pStyle w:val="Heading2"/>
      </w:pPr>
      <w:r>
        <w:t xml:space="preserve">6. Testing checklist (sandbox certification)</w:t>
      </w:r>
    </w:p>
    <w:p>
      <w:pPr>
        <w:numPr>
          <w:ilvl w:val="0"/>
          <w:numId w:val="1006"/>
        </w:numPr>
        <w:pStyle w:val="Compact"/>
      </w:pPr>
      <w:r>
        <w:t xml:space="preserve">Quote TNDS for a known plate and for a new plate (with</w:t>
      </w:r>
      <w:r>
        <w:t xml:space="preserve"> </w:t>
      </w:r>
      <w:r>
        <w:rPr>
          <w:rStyle w:val="VerbatimChar"/>
        </w:rPr>
        <w:t xml:space="preserve">currentExpiry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seats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Quote TNDS + PA (expect bundle</w:t>
      </w:r>
      <w:r>
        <w:t xml:space="preserve"> </w:t>
      </w:r>
      <w:r>
        <w:rPr>
          <w:rStyle w:val="VerbatimChar"/>
        </w:rPr>
        <w:t xml:space="preserve">SAFE_DRIVE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Order with an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. Repeat the same call and expect</w:t>
      </w:r>
      <w:r>
        <w:t xml:space="preserve"> </w:t>
      </w:r>
      <w:r>
        <w:rPr>
          <w:rStyle w:val="VerbatimChar"/>
        </w:rPr>
        <w:t xml:space="preserve">idempotentReplay: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order.status: "completed"</w:t>
      </w:r>
      <w:r>
        <w:t xml:space="preserve"> </w:t>
      </w:r>
      <w:r>
        <w:t xml:space="preserve">and no second charge.</w:t>
      </w:r>
    </w:p>
    <w:p>
      <w:pPr>
        <w:numPr>
          <w:ilvl w:val="0"/>
          <w:numId w:val="1006"/>
        </w:numPr>
        <w:pStyle w:val="Compact"/>
      </w:pPr>
      <w:r>
        <w:t xml:space="preserve">Order an expired quote and expect</w:t>
      </w:r>
      <w:r>
        <w:t xml:space="preserve"> </w:t>
      </w:r>
      <w:r>
        <w:rPr>
          <w:rStyle w:val="VerbatimChar"/>
        </w:rPr>
        <w:t xml:space="preserve">422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Use another partner's quote ID and expect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: expect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. Missing or invalid key: expect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Fetch policies and the statement for the test period. Check that commission matches the rates.</w:t>
      </w:r>
    </w:p>
    <w:p>
      <w:pPr>
        <w:numPr>
          <w:ilvl w:val="0"/>
          <w:numId w:val="1006"/>
        </w:numPr>
        <w:pStyle w:val="Compact"/>
      </w:pPr>
      <w:r>
        <w:t xml:space="preserve">Scan the</w:t>
      </w:r>
      <w:r>
        <w:t xml:space="preserve"> </w:t>
      </w:r>
      <w:r>
        <w:rPr>
          <w:rStyle w:val="VerbatimChar"/>
        </w:rPr>
        <w:t xml:space="preserve">certificateUrl</w:t>
      </w:r>
      <w:r>
        <w:t xml:space="preserve"> </w:t>
      </w:r>
      <w:r>
        <w:t xml:space="preserve">QR and check that the verification page shows</w:t>
      </w:r>
      <w:r>
        <w:t xml:space="preserve"> </w:t>
      </w:r>
      <w:r>
        <w:rPr>
          <w:bCs/>
          <w:b/>
        </w:rPr>
        <w:t xml:space="preserve">valid</w:t>
      </w:r>
      <w:r>
        <w:t xml:space="preserve"> </w:t>
      </w:r>
      <w:r>
        <w:t xml:space="preserve">and a masked plate.</w:t>
      </w:r>
    </w:p>
    <w:p>
      <w:pPr>
        <w:pStyle w:val="FirstParagraph"/>
      </w:pPr>
      <w:r>
        <w:t xml:space="preserve">Your partner manager signs off sandbox certification before issuing a production key.</w:t>
      </w:r>
    </w:p>
    <w:bookmarkEnd w:id="33"/>
    <w:bookmarkStart w:id="34" w:name="X12926f257c1d1439ce32afc0e9b26f7ad817567"/>
    <w:p>
      <w:pPr>
        <w:pStyle w:val="Heading2"/>
      </w:pPr>
      <w:r>
        <w:t xml:space="preserve">7. 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release: quotes, orders (idempotent), policies, statement</w:t>
            </w:r>
          </w:p>
        </w:tc>
      </w:tr>
    </w:tbl>
    <w:bookmarkEnd w:id="34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Partner API Guide (v1)</dc:title>
  <dc:creator>iorta TechNXT</dc:creator>
  <cp:keywords/>
  <dcterms:created xsi:type="dcterms:W3CDTF">2026-10-07T17:45:27Z</dcterms:created>
  <dcterms:modified xsi:type="dcterms:W3CDTF">2026-10-07T17:45:27Z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