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Go-Live and Hypercare Plan — TASCO Growth Platform</w:t>
      </w:r>
    </w:p>
    <w:p>
      <w:pPr>
        <w:pStyle w:val="Subtitle"/>
      </w:pPr>
      <w:r>
        <w:t xml:space="preserve">TASCO Insurance × VETC Growth Platform — Operations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iorta TechNXT Delivery Lead (cutover manager); TASCO Product Owner (business go-live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Committee (go/no-go G3); CAB (production changes)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 (indicative, per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project plan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go/no-go</w:t>
            </w:r>
            <w:r>
              <w:t xml:space="preserve"> </w:t>
            </w:r>
            <w:r>
              <w:rPr>
                <w:bCs/>
                <w:b/>
              </w:rPr>
              <w:t xml:space="preserve">Fri 22 Jan 2027</w:t>
            </w:r>
            <w:r>
              <w:t xml:space="preserve"> </w:t>
            </w:r>
            <w:r>
              <w:t xml:space="preserve">· pilot soft launch</w:t>
            </w:r>
            <w:r>
              <w:t xml:space="preserve"> </w:t>
            </w:r>
            <w:r>
              <w:rPr>
                <w:bCs/>
                <w:b/>
              </w:rPr>
              <w:t xml:space="preserve">Mon 25 Jan 2027</w:t>
            </w:r>
            <w:r>
              <w:t xml:space="preserve"> </w:t>
            </w:r>
            <w:r>
              <w:t xml:space="preserve">(low volume, Hà Nội + TP.HCM) ·</w:t>
            </w:r>
            <w:r>
              <w:t xml:space="preserve"> </w:t>
            </w:r>
            <w:r>
              <w:rPr>
                <w:bCs/>
                <w:b/>
              </w:rPr>
              <w:t xml:space="preserve">Tết change freeze 1–14 Feb 2027</w:t>
            </w:r>
            <w:r>
              <w:t xml:space="preserve"> </w:t>
            </w:r>
            <w:r>
              <w:t xml:space="preserve">· pilot full volume</w:t>
            </w:r>
            <w:r>
              <w:t xml:space="preserve"> </w:t>
            </w:r>
            <w:r>
              <w:rPr>
                <w:bCs/>
                <w:b/>
              </w:rPr>
              <w:t xml:space="preserve">Mon 15 Feb 2027</w:t>
            </w:r>
            <w:r>
              <w:t xml:space="preserve"> </w:t>
            </w:r>
            <w:r>
              <w:t xml:space="preserve">· G4 pilot review</w:t>
            </w:r>
            <w:r>
              <w:t xml:space="preserve"> </w:t>
            </w:r>
            <w:r>
              <w:rPr>
                <w:bCs/>
                <w:b/>
              </w:rPr>
              <w:t xml:space="preserve">12 Mar 2027</w:t>
            </w:r>
            <w:r>
              <w:t xml:space="preserve"> </w:t>
            </w:r>
            <w:r>
              <w:t xml:space="preserve">· W1 nationwide</w:t>
            </w:r>
            <w:r>
              <w:t xml:space="preserve"> </w:t>
            </w:r>
            <w:r>
              <w:rPr>
                <w:bCs/>
                <w:b/>
              </w:rPr>
              <w:t xml:space="preserve">29 Mar 2027</w:t>
            </w:r>
            <w:r>
              <w:t xml:space="preserve"> </w:t>
            </w:r>
            <w:r>
              <w:t xml:space="preserve">· W2 partner API</w:t>
            </w:r>
            <w:r>
              <w:t xml:space="preserve"> </w:t>
            </w:r>
            <w:r>
              <w:rPr>
                <w:bCs/>
                <w:b/>
              </w:rPr>
              <w:t xml:space="preserve">26 Apr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Readiness checklist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Release and change management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DR and BCP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28" w:name="X6379458a924341e31d924e5f59cf66a76925a3e"/>
    <w:p>
      <w:pPr>
        <w:pStyle w:val="Heading2"/>
      </w:pPr>
      <w:r>
        <w:t xml:space="preserve">1. Go-live approach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greenfield launch</w:t>
      </w:r>
      <w:r>
        <w:t xml:space="preserve">. No legacy system is replaced; current renewal reminders continue in parallel as the control group. Exposure grows in controlled steps, using levers that already exist in the platform: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Lever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Granularity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Which vehicles exist in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pilot cohort is ingested (</w:t>
            </w:r>
            <w:r>
              <w:rPr>
                <w:rStyle w:val="VerbatimChar"/>
              </w:rPr>
              <w:t xml:space="preserve">POST /api/data/ingest</w:t>
            </w:r>
            <w:r>
              <w:t xml:space="preserve"> </w:t>
            </w:r>
            <w:r>
              <w:t xml:space="preserve">/ batch 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 is targeted by journeys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</w:t>
            </w:r>
            <w:r>
              <w:t xml:space="preserve"> </w:t>
            </w:r>
            <w:r>
              <w:rPr>
                <w:rStyle w:val="VerbatimChar"/>
              </w:rPr>
              <w:t xml:space="preserve">audience</w:t>
            </w:r>
            <w:r>
              <w:t xml:space="preserve"> </w:t>
            </w:r>
            <w:r>
              <w:t xml:space="preserve">(JSON Logic) in the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  <w:r>
              <w:t xml:space="preserve"> </w:t>
            </w:r>
            <w:r>
              <w:t xml:space="preserve">rule set: add</w:t>
            </w:r>
            <w:r>
              <w:t xml:space="preserve"> </w:t>
            </w:r>
            <w:r>
              <w:rPr>
                <w:rStyle w:val="VerbatimChar"/>
              </w:rPr>
              <w:t xml:space="preserve">{"in":[{"var":"region"},["Hà Nội","TP. Hồ Chí Minh"]]}</w:t>
            </w:r>
            <w:r>
              <w:t xml:space="preserve"> </w:t>
            </w:r>
            <w:r>
              <w:t xml:space="preserve">and expiry and category filters. Changes go through maker-checker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Region, category, days to expiry, confidence,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Which products and channels are on sale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  <w:r>
              <w:t xml:space="preserve"> </w:t>
            </w:r>
            <w:r>
              <w:t xml:space="preserve">rule set: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channels[]</w:t>
            </w:r>
            <w:r>
              <w:t xml:space="preserve"> </w:t>
            </w:r>
            <w:r>
              <w:t xml:space="preserve">per product;</w:t>
            </w:r>
            <w:r>
              <w:t xml:space="preserve"> </w:t>
            </w:r>
            <w:r>
              <w:rPr>
                <w:rStyle w:val="VerbatimChar"/>
              </w:rPr>
              <w:t xml:space="preserve">bundles[].status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×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Which benefits are 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  <w:r>
              <w:t xml:space="preserve"> </w:t>
            </w:r>
            <w:r>
              <w:t xml:space="preserve">rule set</w:t>
            </w:r>
            <w:r>
              <w:t xml:space="preserve"> </w:t>
            </w:r>
            <w:r>
              <w:rPr>
                <w:rStyle w:val="VerbatimChar"/>
              </w:rPr>
              <w:t xml:space="preserve">legalStatus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reach customers);</w:t>
            </w:r>
            <w:r>
              <w:t xml:space="preserve"> </w:t>
            </w:r>
            <w:r>
              <w:rPr>
                <w:rStyle w:val="VerbatimChar"/>
              </w:rPr>
              <w:t xml:space="preserve">referral.enabled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Contact intensity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contact_policy</w:t>
            </w:r>
            <w:r>
              <w:t xml:space="preserve"> </w:t>
            </w:r>
            <w:r>
              <w:t xml:space="preserve">caps; manual voice campaigns with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Entry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app banner/feature flag (VETC side); Zalo OA menu; partner keys issued only at 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Kill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SOP-07: suspend the journeys CronJob; marketing cap 0 via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</w:tr>
    </w:tbl>
    <w:p>
      <w:pPr>
        <w:pStyle w:val="BlockText"/>
      </w:pPr>
      <w:r>
        <w:rPr>
          <w:bCs/>
          <w:b/>
        </w:rPr>
        <w:t xml:space="preserve">Percentage roll-out</w:t>
      </w:r>
      <w:r>
        <w:t xml:space="preserve"> </w:t>
      </w:r>
      <w:r>
        <w:t xml:space="preserve">("10 % of the base")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expressible today: no fact gives a stable random bucket (KI-24). Use region, category or expiry filters, or the cohort loaded, until a</w:t>
      </w:r>
      <w:r>
        <w:t xml:space="preserve"> </w:t>
      </w:r>
      <w:r>
        <w:rPr>
          <w:rStyle w:val="VerbatimChar"/>
        </w:rPr>
        <w:t xml:space="preserve">cohortBucket</w:t>
      </w:r>
      <w:r>
        <w:t xml:space="preserve"> </w:t>
      </w:r>
      <w:r>
        <w:t xml:space="preserve">fact is added. The pilot A/B control group (project plan) needs that fact, or a control list excluded at load time; decide this at G3.</w:t>
      </w:r>
    </w:p>
    <w:p>
      <w:pPr>
        <w:pStyle w:val="FirstParagraph"/>
      </w:pPr>
      <w:r>
        <w:drawing>
          <wp:inline>
            <wp:extent cx="6119999" cy="515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operations__go-live-and-hypercare-plan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515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X35a3c326175d4e1f2b481e26fc8e1619a9d81b2"/>
    <w:p>
      <w:pPr>
        <w:pStyle w:val="Heading2"/>
      </w:pPr>
      <w:r>
        <w:t xml:space="preserve">2. Go / no-go criteria (G3)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Criterion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Evidence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bCs/>
                <w:b/>
              </w:rPr>
              <w:t xml:space="preserve">P1</w:t>
            </w:r>
            <w:r>
              <w:t xml:space="preserve"> </w:t>
            </w:r>
            <w:r>
              <w:t xml:space="preserve">item of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readiness checklist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Waived</w:t>
            </w:r>
            <w:r>
              <w:t xml:space="preserve"> </w:t>
            </w:r>
            <w:r>
              <w:t xml:space="preserve">by the SteerCo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accepted (overall + every persona); compliance scenarios passed without waiver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sign-off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Business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sign-off (pen test: no open critical/high)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 memo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CISO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and legal sign-offs: content inventory, contact policy, tariffs, ZNS templates approved by Zalo, PDP/DPIA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/ Legal / 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 1 known issues fixed and regression-tested:</w:t>
            </w:r>
            <w:r>
              <w:t xml:space="preserve"> </w:t>
            </w:r>
            <w:r>
              <w:rPr>
                <w:bCs/>
                <w:b/>
              </w:rPr>
              <w:t xml:space="preserve">KI-01</w:t>
            </w:r>
            <w:r>
              <w:t xml:space="preserve"> </w:t>
            </w:r>
            <w:r>
              <w:t xml:space="preserve">(seed guard),</w:t>
            </w:r>
            <w:r>
              <w:t xml:space="preserve"> </w:t>
            </w:r>
            <w:r>
              <w:rPr>
                <w:bCs/>
                <w:b/>
              </w:rPr>
              <w:t xml:space="preserve">KI-02</w:t>
            </w:r>
            <w:r>
              <w:t xml:space="preserve"> </w:t>
            </w:r>
            <w:r>
              <w:t xml:space="preserve">(partial issuance/refund),</w:t>
            </w:r>
            <w:r>
              <w:t xml:space="preserve"> </w:t>
            </w:r>
            <w:r>
              <w:rPr>
                <w:bCs/>
                <w:b/>
              </w:rPr>
              <w:t xml:space="preserve">KI-28</w:t>
            </w:r>
            <w:r>
              <w:t xml:space="preserve"> </w:t>
            </w:r>
            <w:r>
              <w:t xml:space="preserve">(in-memory store in prod); Sev 2 compliance issue</w:t>
            </w:r>
            <w:r>
              <w:t xml:space="preserve"> </w:t>
            </w:r>
            <w:r>
              <w:rPr>
                <w:bCs/>
                <w:b/>
              </w:rPr>
              <w:t xml:space="preserve">KI-33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at</w:t>
            </w:r>
            <w:r>
              <w:t xml:space="preserve"> </w:t>
            </w:r>
            <w:r>
              <w:t xml:space="preserve">time override) fixed; KI-09 regression (TC-135)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PRs + TCs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 ready in PROD: VETC wallet + SSO + app deep link + push, TASCO core issuance, Zalo OA/ZNS, SMS brandname, voice vendor; DR egress allow-listed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confirmations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readiness: on-call live, runbook tabletop done, dashboards and alerts live, synthetics green for 48 h in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 rehearsal of cutover and rollback completed in PREPROD within the planned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Rehearsal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Cutover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cohort data loaded in PREPROD with real extracts; counts reconcile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steward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open Sev 1/Sev 2 defects (or Sev 2 waived with a fix date before 15 Feb)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Lead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Decision rule:</w:t>
      </w:r>
      <w:r>
        <w:t xml:space="preserve"> </w:t>
      </w:r>
      <w:r>
        <w:t xml:space="preserve">all of G-1 to G-10 met →</w:t>
      </w:r>
      <w:r>
        <w:t xml:space="preserve"> </w:t>
      </w:r>
      <w:r>
        <w:rPr>
          <w:bCs/>
          <w:b/>
        </w:rPr>
        <w:t xml:space="preserve">GO</w:t>
      </w:r>
      <w:r>
        <w:t xml:space="preserve">. One or more unmet with a credible fix within 48 h →</w:t>
      </w:r>
      <w:r>
        <w:t xml:space="preserve"> </w:t>
      </w:r>
      <w:r>
        <w:rPr>
          <w:bCs/>
          <w:b/>
        </w:rPr>
        <w:t xml:space="preserve">GO with conditions</w:t>
      </w:r>
      <w:r>
        <w:t xml:space="preserve"> </w:t>
      </w:r>
      <w:r>
        <w:t xml:space="preserve">(soft launch delayed to the fix). Otherwise</w:t>
      </w:r>
      <w:r>
        <w:t xml:space="preserve"> </w:t>
      </w:r>
      <w:r>
        <w:rPr>
          <w:bCs/>
          <w:b/>
        </w:rPr>
        <w:t xml:space="preserve">NO-GO</w:t>
      </w:r>
      <w:r>
        <w:t xml:space="preserve">, with the next decision point set by the SteerCo;</w:t>
      </w:r>
      <w:r>
        <w:t xml:space="preserve"> </w:t>
      </w:r>
      <w:r>
        <w:rPr>
          <w:bCs/>
          <w:b/>
        </w:rPr>
        <w:t xml:space="preserve">the Tết freeze means the next possible soft launch is 15 Feb</w:t>
      </w:r>
      <w:r>
        <w:t xml:space="preserve">.</w:t>
      </w:r>
    </w:p>
    <w:bookmarkEnd w:id="29"/>
    <w:bookmarkStart w:id="31" w:name="X519a786f312edb510a095d21bf7f749aee0cea1"/>
    <w:p>
      <w:pPr>
        <w:pStyle w:val="Heading2"/>
      </w:pPr>
      <w:r>
        <w:t xml:space="preserve">3. Cutover plan (T-minus schedule)</w:t>
      </w:r>
    </w:p>
    <w:p>
      <w:pPr>
        <w:pStyle w:val="FirstParagraph"/>
      </w:pPr>
      <w:r>
        <w:t xml:space="preserve">T0 =</w:t>
      </w:r>
      <w:r>
        <w:t xml:space="preserve"> </w:t>
      </w:r>
      <w:r>
        <w:rPr>
          <w:bCs/>
          <w:b/>
        </w:rPr>
        <w:t xml:space="preserve">Mon 25 Jan 2027, 08:30 ICT</w:t>
      </w:r>
      <w:r>
        <w:t xml:space="preserve"> </w:t>
      </w:r>
      <w:r>
        <w:t xml:space="preserve">(first journey run).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Exit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T−21 d</w:t>
            </w:r>
            <w:r>
              <w:t xml:space="preserve"> </w:t>
            </w:r>
            <w:r>
              <w:t xml:space="preserve">(Mon 4 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DR infrastructure provisioned from IaC; PostgreSQL HA + PITR + cross-region replica; KMS keys created; monitoring stack, dashboards and alerts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SRE, 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PRC-DR-01, PRC-OPS-01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T−14 d</w:t>
            </w:r>
            <w:r>
              <w:t xml:space="preserve"> </w:t>
            </w:r>
            <w:r>
              <w:t xml:space="preserve">(Mon 11 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candidate</w:t>
            </w:r>
            <w:r>
              <w:t xml:space="preserve"> </w:t>
            </w:r>
            <w:r>
              <w:rPr>
                <w:rStyle w:val="VerbatimChar"/>
              </w:rPr>
              <w:t xml:space="preserve">v1.0.0-rc.N</w:t>
            </w:r>
            <w:r>
              <w:t xml:space="preserve"> </w:t>
            </w:r>
            <w:r>
              <w:t xml:space="preserve">tagged = UAT build;</w:t>
            </w:r>
            <w:r>
              <w:t xml:space="preserve"> </w:t>
            </w:r>
            <w:r>
              <w:rPr>
                <w:bCs/>
                <w:b/>
              </w:rPr>
              <w:t xml:space="preserve">feature freeze</w:t>
            </w:r>
            <w:r>
              <w:t xml:space="preserve"> </w:t>
            </w:r>
            <w:r>
              <w:t xml:space="preserve">(fixes only); provisional CAB approval for the go-live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T−10 d</w:t>
            </w:r>
            <w:r>
              <w:t xml:space="preserve"> </w:t>
            </w:r>
            <w:r>
              <w:t xml:space="preserve">(Fri 15 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PROD connectivity: allow-lists (PROD + DR egress), credentials in the vault; Zalo template IDs mapped; SMS brandname live; voice vendor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Connectivity test per partner (no customer traffic)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T−7 d</w:t>
            </w:r>
            <w:r>
              <w:t xml:space="preserve"> </w:t>
            </w:r>
            <w:r>
              <w:t xml:space="preserve">(Mon 18 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secrets loaded (</w:t>
            </w:r>
            <w:r>
              <w:rPr>
                <w:rStyle w:val="VerbatimChar"/>
              </w:rPr>
              <w:t xml:space="preserve">JWT_SECRET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DATA_KEYS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DATA_KEY_ACTIVE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BLIND_INDEX_KEY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); migration Job (</w:t>
            </w:r>
            <w:r>
              <w:rPr>
                <w:rStyle w:val="VerbatimChar"/>
              </w:rPr>
              <w:t xml:space="preserve">npm run migrate</w:t>
            </w:r>
            <w:r>
              <w:t xml:space="preserve">); rule sets seeded (</w:t>
            </w:r>
            <w:r>
              <w:rPr>
                <w:rStyle w:val="VerbatimChar"/>
              </w:rPr>
              <w:t xml:space="preserve">npm run job -- rules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verify no demo users</w:t>
            </w:r>
            <w:r>
              <w:t xml:space="preserve">; named users created; MFA enrolment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/health/ready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store:"postgres"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/api/ops/status</w:t>
            </w:r>
            <w:r>
              <w:t xml:space="preserve"> </w:t>
            </w:r>
            <w:r>
              <w:t xml:space="preserve">rule checksums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T−5 d</w:t>
            </w:r>
            <w:r>
              <w:t xml:space="preserve"> </w:t>
            </w:r>
            <w:r>
              <w:t xml:space="preserve">(Wed 20 Jan)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Dress rehearsal</w:t>
            </w:r>
            <w:r>
              <w:t xml:space="preserve"> </w:t>
            </w:r>
            <w:r>
              <w:t xml:space="preserve">in PREPROD: full cutover + rollback, timed; DR-T1, DR-T2, DR-T7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Cutover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Rehearsal report (G-8)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T−3 d</w:t>
            </w:r>
            <w:r>
              <w:t xml:space="preserve"> </w:t>
            </w:r>
            <w:r>
              <w:t xml:space="preserve">(Fri 22 Jan)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 go/no-go</w:t>
            </w:r>
            <w:r>
              <w:t xml:space="preserve"> </w:t>
            </w:r>
            <w:r>
              <w:t xml:space="preserve">(SteerCo 14:00); final release tag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; CAB final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SteerCo, CAB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T−2 d</w:t>
            </w:r>
            <w:r>
              <w:t xml:space="preserve"> </w:t>
            </w:r>
            <w:r>
              <w:t xml:space="preserve">(Sat 23 Jan) 09:00–17:00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to PROD (migration Job → rollout); smoke tests (§3.1);</w:t>
            </w:r>
            <w:r>
              <w:t xml:space="preserve"> </w:t>
            </w:r>
            <w:r>
              <w:rPr>
                <w:bCs/>
                <w:b/>
              </w:rPr>
              <w:t xml:space="preserve">journeys CronJob deployed suspended</w:t>
            </w:r>
            <w:r>
              <w:t xml:space="preserve">; load the</w:t>
            </w:r>
            <w:r>
              <w:t xml:space="preserve"> </w:t>
            </w:r>
            <w:r>
              <w:rPr>
                <w:bCs/>
                <w:b/>
              </w:rPr>
              <w:t xml:space="preserve">soft-launch cohort</w:t>
            </w:r>
            <w:r>
              <w:t xml:space="preserve"> </w:t>
            </w:r>
            <w:r>
              <w:t xml:space="preserve">(~20 k vehicles HN + HCM, car TNDS, expiry 15–60 days) in batches of ≤ 2,000; DQ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SRE, Data 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reconcile (TC-112); reconciliation job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T−1 d</w:t>
            </w:r>
            <w:r>
              <w:t xml:space="preserve"> </w:t>
            </w:r>
            <w:r>
              <w:t xml:space="preserve">(Sun 24 Jan) 10:00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/api/leads/recompute</w:t>
            </w:r>
            <w:r>
              <w:t xml:space="preserve">; journey</w:t>
            </w:r>
            <w:r>
              <w:t xml:space="preserve"> </w:t>
            </w:r>
            <w:r>
              <w:rPr>
                <w:bCs/>
                <w:b/>
              </w:rPr>
              <w:t xml:space="preserve">audience rule</w:t>
            </w:r>
            <w:r>
              <w:t xml:space="preserve"> </w:t>
            </w:r>
            <w:r>
              <w:t xml:space="preserve">restricted to the pilot regions approved (maker-checker); review the next day's due touchpoints (</w:t>
            </w:r>
            <w:r>
              <w:rPr>
                <w:rStyle w:val="VerbatimChar"/>
              </w:rPr>
              <w:t xml:space="preserve">GET /api/touchpoints?status=scheduled</w:t>
            </w:r>
            <w:r>
              <w:t xml:space="preserve">) per journey/channel with campaign managers; voice campaign limits agreed (≤ 200 calls/day at soft launch)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Campaign manager,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T−1 d</w:t>
            </w:r>
            <w:r>
              <w:t xml:space="preserve"> </w:t>
            </w:r>
            <w:r>
              <w:t xml:space="preserve">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 checkpoint</w:t>
            </w:r>
            <w:r>
              <w:t xml:space="preserve"> </w:t>
            </w:r>
            <w:r>
              <w:t xml:space="preserve">(go/hold): synthetics green 24 h, no open Sev 1/2, on-call staffed, war room 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Cutover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</w:t>
            </w:r>
            <w:r>
              <w:t xml:space="preserve"> </w:t>
            </w:r>
            <w:r>
              <w:t xml:space="preserve">08:00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room open; dashboards D1–D5 on screen; VETC app entry point enabled (VETC)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</w:t>
            </w:r>
            <w:r>
              <w:t xml:space="preserve"> </w:t>
            </w:r>
            <w:r>
              <w:t xml:space="preserve">08:30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Unsuspend the journeys CronJob</w:t>
            </w:r>
            <w:r>
              <w:t xml:space="preserve"> </w:t>
            </w:r>
            <w:r>
              <w:t xml:space="preserve">(or run</w:t>
            </w:r>
            <w:r>
              <w:t xml:space="preserve"> </w:t>
            </w:r>
            <w:r>
              <w:rPr>
                <w:rStyle w:val="VerbatimChar"/>
              </w:rPr>
              <w:t xml:space="preserve">npm run job -- journeys</w:t>
            </w:r>
            <w:r>
              <w:t xml:space="preserve"> </w:t>
            </w:r>
            <w:r>
              <w:t xml:space="preserve">manually for the first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 run complete</w:t>
            </w:r>
            <w:r>
              <w:t xml:space="preserve"> </w:t>
            </w:r>
            <w:r>
              <w:t xml:space="preserve">log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</w:t>
            </w:r>
            <w:r>
              <w:t xml:space="preserve"> </w:t>
            </w:r>
            <w:r>
              <w:t xml:space="preserve">09:00–12:00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the first messages (sent/failed/blocked), first deep-link sessions, first orders end to end (wallet → TASCO core → certificate verify); first voice campaign (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50) at 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order verified via QR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</w:t>
            </w:r>
            <w:r>
              <w:t xml:space="preserve"> </w:t>
            </w:r>
            <w:r>
              <w:t xml:space="preserve">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Day-1 review (§5 KPIs); decide day-2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T+1 … T+5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ramp per §4; hypercare routine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30" w:name="X5a8f16738286a252e2332803bf44fd01378b0c9"/>
    <w:p>
      <w:pPr>
        <w:pStyle w:val="Heading3"/>
      </w:pPr>
      <w:r>
        <w:t xml:space="preserve">3.1 Smoke tests after any PROD deployment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/health/ready</w:t>
      </w:r>
      <w:r>
        <w:t xml:space="preserve"> </w:t>
      </w:r>
      <w:r>
        <w:t xml:space="preserve">→ 200,</w:t>
      </w:r>
      <w:r>
        <w:t xml:space="preserve"> </w:t>
      </w:r>
      <w:r>
        <w:rPr>
          <w:rStyle w:val="VerbatimChar"/>
        </w:rPr>
        <w:t xml:space="preserve">store:"postgres"</w:t>
      </w:r>
      <w:r>
        <w:t xml:space="preserve">,</w:t>
      </w:r>
      <w:r>
        <w:t xml:space="preserve"> </w:t>
      </w:r>
      <w:r>
        <w:rPr>
          <w:rStyle w:val="VerbatimChar"/>
        </w:rPr>
        <w:t xml:space="preserve">db:true</w:t>
      </w:r>
      <w:r>
        <w:t xml:space="preserve"> </w:t>
      </w:r>
      <w:r>
        <w:t xml:space="preserve">on every pod.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/api/meta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demoMode:false</w:t>
      </w:r>
      <w:r>
        <w:t xml:space="preserve">, correct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/api/demo/totp/admin</w:t>
      </w:r>
      <w:r>
        <w:t xml:space="preserve"> </w:t>
      </w:r>
      <w:r>
        <w:t xml:space="preserve">→ 404.</w:t>
      </w:r>
    </w:p>
    <w:p>
      <w:pPr>
        <w:numPr>
          <w:ilvl w:val="0"/>
          <w:numId w:val="1001"/>
        </w:numPr>
        <w:pStyle w:val="Compact"/>
      </w:pPr>
      <w:r>
        <w:t xml:space="preserve">Staff login + MFA (named smoke account);</w:t>
      </w:r>
      <w:r>
        <w:t xml:space="preserve"> </w:t>
      </w:r>
      <w:r>
        <w:rPr>
          <w:rStyle w:val="VerbatimChar"/>
        </w:rPr>
        <w:t xml:space="preserve">GET /api/auth/me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/api/ops/status</w:t>
      </w:r>
      <w:r>
        <w:t xml:space="preserve">: all integrations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rules[]</w:t>
      </w:r>
      <w:r>
        <w:t xml:space="preserve"> </w:t>
      </w:r>
      <w:r>
        <w:t xml:space="preserve">checksums equal the change log;</w:t>
      </w:r>
      <w:r>
        <w:t xml:space="preserve"> </w:t>
      </w:r>
      <w:r>
        <w:rPr>
          <w:rStyle w:val="VerbatimChar"/>
        </w:rPr>
        <w:t xml:space="preserve">eventBacklog.dead_letter</w:t>
      </w:r>
      <w:r>
        <w:t xml:space="preserve"> </w:t>
      </w:r>
      <w:r>
        <w:t xml:space="preserve">unchanged.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/api/audit/verify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ok:true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Certificate verification for the synthetic test certificate (SYN-02).</w:t>
      </w:r>
    </w:p>
    <w:p>
      <w:pPr>
        <w:numPr>
          <w:ilvl w:val="0"/>
          <w:numId w:val="1001"/>
        </w:numPr>
        <w:pStyle w:val="Compact"/>
      </w:pPr>
      <w:r>
        <w:t xml:space="preserve">(Go-live day only) One real end-to-end purchase on an internal staff vehicle with a VETC wallet, then a check of the certificate QR. Cancel or keep per the TASCO decision.</w:t>
      </w:r>
    </w:p>
    <w:bookmarkEnd w:id="30"/>
    <w:bookmarkEnd w:id="31"/>
    <w:bookmarkStart w:id="32" w:name="X64a18cd81f19a1deebcab49be6b9180f7dc2fb1"/>
    <w:p>
      <w:pPr>
        <w:pStyle w:val="Heading2"/>
      </w:pPr>
      <w:r>
        <w:t xml:space="preserve">4. Pilot ramp-up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Period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Scope (journeys/products)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Volume control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Gate to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25–29 Jan (week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 TNDS</w:t>
            </w:r>
            <w:r>
              <w:t xml:space="preserve"> </w:t>
            </w:r>
            <w:r>
              <w:rPr>
                <w:bCs/>
                <w:b/>
              </w:rPr>
              <w:t xml:space="preserve">renewal</w:t>
            </w:r>
            <w:r>
              <w:t xml:space="preserve"> </w:t>
            </w:r>
            <w:r>
              <w:t xml:space="preserve">journey only; app push + ZNS; voice bot ≤ 200 calls/day; telesales squads HN/HCM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 k vehicles loaded; audience = HN + HCM, expiry 15–60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KPIs green; no compliance incident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1–14 Feb (Tết freeze)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 only</w:t>
            </w:r>
            <w:r>
              <w:t xml:space="preserve">: no deployments, no rule changes except emergency rollback (RB-10) or kill switch (SOP-07). Journeys continue at low volume; voice campaigns paused 5–14 Feb (holiday)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Feb 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pilot volume</w:t>
            </w:r>
            <w:r>
              <w:t xml:space="preserve">: renewal + conquest + lapsed recovery; SMS fallback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rest of the cohort (100–200 k); voice ≤ 2,000 calls/day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pilot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: KPIs vs targets, unit economics (</w:t>
            </w:r>
            <w:r>
              <w:rPr>
                <w:rStyle w:val="VerbatimChar"/>
              </w:rPr>
              <w:t xml:space="preserve">/api/dashboard/overview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), no open regulatory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SteerCo decision on W1</w:t>
            </w:r>
          </w:p>
        </w:tc>
      </w:tr>
    </w:tbl>
    <w:bookmarkEnd w:id="32"/>
    <w:bookmarkStart w:id="35" w:name="Xb692b82d744865bd85aed53a94f21a40a1ff1a8"/>
    <w:p>
      <w:pPr>
        <w:pStyle w:val="Heading2"/>
      </w:pPr>
      <w:r>
        <w:t xml:space="preserve">5. Rollback plan</w:t>
      </w:r>
    </w:p>
    <w:bookmarkStart w:id="33" w:name="X7036eafb830e55865dc914c7c3c4e327637c967"/>
    <w:p>
      <w:pPr>
        <w:pStyle w:val="Heading3"/>
      </w:pPr>
      <w:r>
        <w:t xml:space="preserve">5.1 Triggers (any one → the Incident Commander proposes rollback; the PO and TASCO IT Head decide within 30 min)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marketing contact outside 08:00–20:00 ICT, any contact with a DNC customer, any customer message with banned wording, any call without consent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 without 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 orders in a day with captured payment and no policy that are not refunded within 24 h; any confirmed double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path SLO-01 breached for &gt; 2 h, or a Sev 1 not resolved within 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chain verification fails; wrong customer data shown to another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or TASCO core requests suspension</w:t>
            </w:r>
          </w:p>
        </w:tc>
      </w:tr>
    </w:tbl>
    <w:bookmarkEnd w:id="33"/>
    <w:bookmarkStart w:id="34" w:name="X685394321985bbb1d9091da4f6c024b58f32622"/>
    <w:p>
      <w:pPr>
        <w:pStyle w:val="Heading3"/>
      </w:pPr>
      <w:r>
        <w:t xml:space="preserve">5.2 Rollback levels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Level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Time to effect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Data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R1: Stop outbound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SOP-07: suspend the journeys CronJob; stop voice campaigns; marketing cap 0 via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R2: Rule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Maker-checker rollback of the faulty rule set (RB-10)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min (two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R3: Application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Redeploy the previous image tag (</w:t>
            </w:r>
            <w:r>
              <w:rPr>
                <w:rStyle w:val="VerbatimChar"/>
              </w:rPr>
              <w:t xml:space="preserve">kubectl rollout undo</w:t>
            </w:r>
            <w:r>
              <w:t xml:space="preserve"> </w:t>
            </w:r>
            <w:r>
              <w:t xml:space="preserve">or re-apply the previous release manifest).</w:t>
            </w:r>
            <w:r>
              <w:t xml:space="preserve"> </w:t>
            </w:r>
            <w:r>
              <w:rPr>
                <w:bCs/>
                <w:b/>
              </w:rPr>
              <w:t xml:space="preserve">Database migrations are forward-only and must be backward-compatible (expand/contract)</w:t>
            </w:r>
            <w:r>
              <w:t xml:space="preserve">, so the previous version runs on the new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R4: Close customer entry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disables the app banner/entry point; Zalo OA menu hidden; partner keys suspended (</w:t>
            </w:r>
            <w:r>
              <w:rPr>
                <w:rStyle w:val="VerbatimChar"/>
              </w:rPr>
              <w:t xml:space="preserve">PATCH /api/partners/:id {status:"suspended"}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h (VETC release process)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in-flight quotes expire after 24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R5: Full withdrawal of the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+ R4; platform stays up for servicing existing policies (certificate verification, FNOL, DSAR), which must</w:t>
            </w:r>
            <w:r>
              <w:t xml:space="preserve"> </w:t>
            </w: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be switched off for customers who already 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 remain valid; reconciliation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R6: Data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for corruption: PITR per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DR FO-2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after the restore point need reconciliation</w:t>
            </w:r>
          </w:p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go-live there is no previous application version. R3 is replaced by R1 + R4 (switch off exposure) while a hotfix is prepared.</w:t>
      </w:r>
    </w:p>
    <w:bookmarkEnd w:id="34"/>
    <w:bookmarkEnd w:id="35"/>
    <w:bookmarkStart w:id="39" w:name="X591ac5baf72c90e3c3c130ba33c3ddf7f96fed6"/>
    <w:p>
      <w:pPr>
        <w:pStyle w:val="Heading2"/>
      </w:pPr>
      <w:r>
        <w:t xml:space="preserve">6. Hypercare</w:t>
      </w:r>
    </w:p>
    <w:bookmarkStart w:id="36" w:name="Xce65c2a940670b2fb9b8b7f4a928a6cdf535320"/>
    <w:p>
      <w:pPr>
        <w:pStyle w:val="Heading3"/>
      </w:pPr>
      <w:r>
        <w:t xml:space="preserve">6.1 Duration and organisation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Wave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Hypercare window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Jan → 12 Mar 2027</w:t>
            </w:r>
            <w:r>
              <w:t xml:space="preserve"> </w:t>
            </w:r>
            <w:r>
              <w:t xml:space="preserve">(≈ 6 weeks, spanning Tết at reduced intensity)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because of the freeze and the low volume during Tết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 nationwide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Mar → 23 Apr 2027 (4 weeks)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×20–30 versus 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 partner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Apr → 21 May 2027 (4 weeks)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onboarding support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Element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Arrangement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(TASCO HQ Hà Nội) + virtual bridge; 08:00–20:00 ICT on weekdays in weeks 1–2, then virtual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08:00 ICT (overnight jobs, alerts, KPIs, plan) and 17:00 ICT (day review, decisions)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iorta: tech lead, 2 developers, QA, SRE (L3 on-call 24×7); TASCO: PO, L2 support, compliance analyst, campaign manager, telesales supervisor; VETC: app/CS liaison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hotfix window 07:00 ICT (before the journey run) for Sev 1/2 fixes via the emergency CAB; rule changes only through maker-checker, with the PO's consent during hypercare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Defect SLAs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the runbook severity matrix, with L3 engaged directly for Sev 1/2</w:t>
            </w:r>
          </w:p>
        </w:tc>
      </w:tr>
    </w:tbl>
    <w:bookmarkEnd w:id="36"/>
    <w:bookmarkStart w:id="37" w:name="Xdae83637935a17829f5a2ff72f48d9517af001c"/>
    <w:p>
      <w:pPr>
        <w:pStyle w:val="Heading3"/>
      </w:pPr>
      <w:r>
        <w:t xml:space="preserve">6.2 Daily KPI pack (07:45 ICT, reviewed at the 08:00 stand-up)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Threshold for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Touchpoints due / done / skipped / cancelled by journey and channel; skip reasons top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 run complete</w:t>
            </w:r>
            <w:r>
              <w:t xml:space="preserve"> </w:t>
            </w:r>
            <w:r>
              <w:t xml:space="preserve">log,</w:t>
            </w:r>
            <w:r>
              <w:t xml:space="preserve"> </w:t>
            </w:r>
            <w:r>
              <w:rPr>
                <w:rStyle w:val="VerbatimChar"/>
              </w:rPr>
              <w:t xml:space="preserve">touchpoints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&gt; 30 % (other than consent) → RB-07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/ failed /</w:t>
            </w:r>
            <w:r>
              <w:t xml:space="preserve"> </w:t>
            </w: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by channel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&gt; 0 → Compliance (ALR-30)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 by outcome; plate-verification failure (</w:t>
            </w:r>
            <w:r>
              <w:rPr>
                <w:rStyle w:val="VerbatimChar"/>
              </w:rPr>
              <w:t xml:space="preserve">plate_mismatch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) %; opt-out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voice_calls_total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failure &gt; 15 % (KI-25); opt-out &gt;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Handoffs created / claimed / won / lost; open &gt; 2 business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/api/handoffs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tasco_db_handoffs_open_older_than_2h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 aged handoffs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Quotes and orders by channel and journey; conversion; GWP; taps-to-certificate (VETC analytics)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orders_completed_total</w:t>
            </w:r>
            <w:r>
              <w:t xml:space="preserve">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−50 % week-over-week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issuance_failed_refunded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payment_failed</w:t>
            </w:r>
            <w:r>
              <w:t xml:space="preserve"> </w:t>
            </w:r>
            <w:r>
              <w:t xml:space="preserve">orders; reconciliation mismatches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/api/ops/jobs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→ RB-11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DQ issues by type; customer-confirmed expiries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/api/dq/issues</w:t>
            </w:r>
            <w:r>
              <w:t xml:space="preserve">, audit</w:t>
            </w:r>
            <w:r>
              <w:t xml:space="preserve"> </w:t>
            </w:r>
            <w:r>
              <w:rPr>
                <w:rStyle w:val="VerbatimChar"/>
              </w:rPr>
              <w:t xml:space="preserve">customer.expiry_declared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SLOs (availability, p95), incidents by severity, alerts fired, dead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 D1–D3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 burn &gt; 50 % of weekly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 outside the window (SQL: must be 0), DNC contacts (0), complaints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RB-07 query, 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→ Sev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 by tier and category; % resolved at L1/L2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share &gt; 30 % in week 3+</w:t>
            </w:r>
          </w:p>
        </w:tc>
      </w:tr>
    </w:tbl>
    <w:bookmarkEnd w:id="37"/>
    <w:bookmarkStart w:id="38" w:name="X41b3d8c66bf212425e5c16432cd7a30757fa320"/>
    <w:p>
      <w:pPr>
        <w:pStyle w:val="Heading3"/>
      </w:pPr>
      <w:r>
        <w:t xml:space="preserve">6.3 Hypercare exit criteria (per wave)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Sev 1 for 14 consecutive days and no open Sev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SLO-01 – SLO-04 met for the last 14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Journeys complete inside the window daily for the last 10 business days (KI-05 fixed before W1)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clean (0 unexplained mismatches) for 10 consecutive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resolves ≥ 80 % of tickets without L3; runbooks and KEDB updated with every new incident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noise: &lt; 5 non-actionable pages per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Sev 3 defects &lt; 10, each with a planned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 sessions for this wave's features completed (see</w:t>
            </w:r>
            <w:r>
              <w:t xml:space="preserve"> </w:t>
            </w:r>
            <w:r>
              <w:rPr>
                <w:rStyle w:val="VerbatimChar"/>
              </w:rPr>
              <w:t xml:space="preserve">docs/delivery/kt-plan.docx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Owner and TASCO IT Head sign the hypercare exit</w:t>
            </w:r>
          </w:p>
        </w:tc>
      </w:tr>
    </w:tbl>
    <w:bookmarkEnd w:id="38"/>
    <w:bookmarkEnd w:id="39"/>
    <w:bookmarkStart w:id="43" w:name="X6ddc5fdb2a4c764ee9116830c85390d459606e4"/>
    <w:p>
      <w:pPr>
        <w:pStyle w:val="Heading2"/>
      </w:pPr>
      <w:r>
        <w:t xml:space="preserve">7. Transition to BAU</w:t>
      </w:r>
    </w:p>
    <w:p>
      <w:pPr>
        <w:pStyle w:val="FirstParagraph"/>
      </w:pPr>
      <w:r>
        <w:drawing>
          <wp:inline>
            <wp:extent cx="6119999" cy="60043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operations__go-live-and-hypercare-plan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60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Hand-over to BAU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rota fully TASCO; L3 via the AMS contract with the severity SLAs from the runbook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routing switched to TASCO on-call; dashboards owned by TASCO IT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release train via CAB (</w:t>
            </w:r>
            <w:hyperlink r:id="rId23">
              <w:r>
                <w:rPr>
                  <w:rStyle w:val="Hyperlink"/>
                </w:rPr>
                <w:t xml:space="preserve">release management</w:t>
              </w:r>
            </w:hyperlink>
            <w:r>
              <w:t xml:space="preserve">); rule changes are a business-as-usual activity of TASCO rule authors and approvers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 plan completion; runbook, SOPs and readiness evidence archived; open known issues with owners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service review (SLOs, incidents, capacity, KI burn-down); quarterly DR test reports; quarterly access review</w:t>
            </w:r>
          </w:p>
        </w:tc>
      </w:tr>
    </w:tbl>
    <w:bookmarkEnd w:id="43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image" Target="media/rId25.png"/><Relationship Id="rId40" Type="http://schemas.openxmlformats.org/officeDocument/2006/relationships/image" Target="media/rId40.png"/><Relationship Id="rId20" Type="http://schemas.openxmlformats.org/officeDocument/2006/relationships/hyperlink" Target="../delivery/project-plan.docx" TargetMode="External"/><Relationship Id="rId24" Type="http://schemas.openxmlformats.org/officeDocument/2006/relationships/hyperlink" Target="dr-bcp.docx" TargetMode="External"/><Relationship Id="rId21" Type="http://schemas.openxmlformats.org/officeDocument/2006/relationships/hyperlink" Target="production-readiness-checklist.docx" TargetMode="External"/><Relationship Id="rId23" Type="http://schemas.openxmlformats.org/officeDocument/2006/relationships/hyperlink" Target="release-and-change-management.docx" TargetMode="External"/><Relationship Id="rId22" Type="http://schemas.openxmlformats.org/officeDocument/2006/relationships/hyperlink" Target="runbook-and-support-guide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delivery/project-plan.docx" TargetMode="External"/><Relationship Id="rId24" Type="http://schemas.openxmlformats.org/officeDocument/2006/relationships/hyperlink" Target="dr-bcp.docx" TargetMode="External"/><Relationship Id="rId21" Type="http://schemas.openxmlformats.org/officeDocument/2006/relationships/hyperlink" Target="production-readiness-checklist.docx" TargetMode="External"/><Relationship Id="rId23" Type="http://schemas.openxmlformats.org/officeDocument/2006/relationships/hyperlink" Target="release-and-change-management.docx" TargetMode="External"/><Relationship Id="rId22" Type="http://schemas.openxmlformats.org/officeDocument/2006/relationships/hyperlink" Target="runbook-and-support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Go-Live and Hypercare Plan — TASCO Growth Platform</dc:title>
  <dc:creator>iorta TechNXT</dc:creator>
  <cp:keywords/>
  <dcterms:created xsi:type="dcterms:W3CDTF">2026-10-07T17:45:28Z</dcterms:created>
  <dcterms:modified xsi:type="dcterms:W3CDTF">2026-10-07T17:45:28Z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Operations</vt:lpwstr>
  </property>
</Properties>
</file>