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Performance and Capacity Test Plan — TASCO Growth Platform</w:t>
      </w:r>
    </w:p>
    <w:p>
      <w:pPr>
        <w:pStyle w:val="Subtitle"/>
      </w:pPr>
      <w:r>
        <w:t xml:space="preserve">TASCO Insurance × VETC Growth Platform — Quality Engineering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iorta TechNXT Performance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TASCO IT (infrastructure), VETC IT (app traffic forecasts), SRE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Test strategy</w:t>
              </w:r>
            </w:hyperlink>
            <w:r>
              <w:t xml:space="preserve"> </w:t>
            </w:r>
            <w:r>
              <w:t xml:space="preserve">§2.6 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Monitoring and alerting</w:t>
              </w:r>
            </w:hyperlink>
            <w:r>
              <w:t xml:space="preserve"> </w:t>
            </w:r>
            <w:r>
              <w:t xml:space="preserve">· Known issues KI-04, KI-05, KI-12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v1.0. Every workload figure marked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Cs/>
                <w:b/>
              </w:rPr>
              <w:t xml:space="preserve">assumption</w:t>
            </w:r>
            <w:r>
              <w:t xml:space="preserve"> </w:t>
            </w:r>
            <w:r>
              <w:t xml:space="preserve">and must be confirmed by VETC/TASCO with real data at G1 and re-baselined after the first 2 pilot weeks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X520ac61f121fc8af73bddcc925f83a072b7309c"/>
    <w:p>
      <w:pPr>
        <w:pStyle w:val="Heading2"/>
      </w:pPr>
      <w:r>
        <w:t xml:space="preserve">1. Objectives</w:t>
      </w:r>
    </w:p>
    <w:p>
      <w:pPr>
        <w:numPr>
          <w:ilvl w:val="0"/>
          <w:numId w:val="1001"/>
        </w:numPr>
        <w:pStyle w:val="Compact"/>
      </w:pPr>
      <w:r>
        <w:t xml:space="preserve">Show that the platform meets the latency and throughput SLOs (§4) at the forecast peak, with headroom ≥ 2×.</w:t>
      </w:r>
    </w:p>
    <w:p>
      <w:pPr>
        <w:numPr>
          <w:ilvl w:val="0"/>
          <w:numId w:val="1001"/>
        </w:numPr>
        <w:pStyle w:val="Compact"/>
      </w:pPr>
      <w:r>
        <w:t xml:space="preserve">Show that it can hold and process the</w:t>
      </w:r>
      <w:r>
        <w:t xml:space="preserve"> </w:t>
      </w:r>
      <w:r>
        <w:rPr>
          <w:bCs/>
          <w:b/>
        </w:rPr>
        <w:t xml:space="preserve">full VETC base of ~6 million vehicle profiles</w:t>
      </w:r>
      <w:r>
        <w:t xml:space="preserve">: initial load, incremental daily rebuilds, full lead recompute, and daily journey runs within their batch windows.</w:t>
      </w:r>
    </w:p>
    <w:p>
      <w:pPr>
        <w:numPr>
          <w:ilvl w:val="0"/>
          <w:numId w:val="1001"/>
        </w:numPr>
        <w:pStyle w:val="Compact"/>
      </w:pPr>
      <w:r>
        <w:t xml:space="preserve">Find the breaking point and confirm graceful degradation (429/503, breakers open, no data corruption).</w:t>
      </w:r>
    </w:p>
    <w:p>
      <w:pPr>
        <w:numPr>
          <w:ilvl w:val="0"/>
          <w:numId w:val="1001"/>
        </w:numPr>
        <w:pStyle w:val="Compact"/>
      </w:pPr>
      <w:r>
        <w:t xml:space="preserve">Find leaks over long runs (soak).</w:t>
      </w:r>
    </w:p>
    <w:p>
      <w:pPr>
        <w:numPr>
          <w:ilvl w:val="0"/>
          <w:numId w:val="1001"/>
        </w:numPr>
        <w:pStyle w:val="Compact"/>
      </w:pPr>
      <w:r>
        <w:t xml:space="preserve">Produce a</w:t>
      </w:r>
      <w:r>
        <w:t xml:space="preserve"> </w:t>
      </w:r>
      <w:r>
        <w:rPr>
          <w:bCs/>
          <w:b/>
        </w:rPr>
        <w:t xml:space="preserve">capacity model</w:t>
      </w:r>
      <w:r>
        <w:t xml:space="preserve"> </w:t>
      </w:r>
      <w:r>
        <w:t xml:space="preserve">(§9) that converts business volumes into pods, database size and connection counts, so ops can scale before each wave.</w:t>
      </w:r>
    </w:p>
    <w:bookmarkEnd w:id="22"/>
    <w:bookmarkStart w:id="27" w:name="X42763551edc1f999375c3a476295220e3881e77"/>
    <w:p>
      <w:pPr>
        <w:pStyle w:val="Heading2"/>
      </w:pPr>
      <w:r>
        <w:t xml:space="preserve">2. Workload model</w:t>
      </w:r>
    </w:p>
    <w:bookmarkStart w:id="23" w:name="X5210b20bdf4de0f7f525f21384f06f6cdabb45f"/>
    <w:p>
      <w:pPr>
        <w:pStyle w:val="Heading3"/>
      </w:pPr>
      <w:r>
        <w:t xml:space="preserve">2.1 Population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Quantity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profiles (golden records)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VETC ETC base (programme brief)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VETC app users among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70–80 % →</w:t>
            </w:r>
            <w:r>
              <w:t xml:space="preserve"> </w:t>
            </w:r>
            <w:r>
              <w:rPr>
                <w:bCs/>
                <w:b/>
              </w:rPr>
              <w:t xml:space="preserve">4.2–4.8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brief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records per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 → **~9 M** source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several sources per vehicle (VETC account, partner records, TASCO 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 with usable expiry at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~10 % (≈ 600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("1 in 10 has a valid stamp"); grows as customers and the bot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Expiries per day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 / 365 ≈</w:t>
            </w:r>
            <w:r>
              <w:t xml:space="preserve"> </w:t>
            </w:r>
            <w:r>
              <w:rPr>
                <w:bCs/>
                <w:b/>
              </w:rPr>
              <w:t xml:space="preserve">16,400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TNDS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renewal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3×</w:t>
            </w:r>
            <w:r>
              <w:t xml:space="preserve"> </w:t>
            </w:r>
            <w:r>
              <w:t xml:space="preserve">average ≈</w:t>
            </w:r>
            <w:r>
              <w:t xml:space="preserve"> </w:t>
            </w:r>
            <w:r>
              <w:rPr>
                <w:bCs/>
                <w:b/>
              </w:rPr>
              <w:t xml:space="preserve">50,000</w:t>
            </w:r>
            <w:r>
              <w:t xml:space="preserve"> </w:t>
            </w:r>
            <w:r>
              <w:t xml:space="preserve">expiries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clustering at month end, after Tết and on registration anniversaries</w:t>
            </w:r>
          </w:p>
        </w:tc>
      </w:tr>
    </w:tbl>
    <w:bookmarkEnd w:id="23"/>
    <w:bookmarkStart w:id="24" w:name="X7cf6f94b8065d77ae1647c6d6008c70de9e048a"/>
    <w:p>
      <w:pPr>
        <w:pStyle w:val="Heading3"/>
      </w:pPr>
      <w:r>
        <w:t xml:space="preserve">2.2 Daily batch volumes (steady state at full scale)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Flow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Daily volume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Touchpoints 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~115,000</w:t>
            </w:r>
            <w:r>
              <w:t xml:space="preserve"> </w:t>
            </w:r>
            <w:r>
              <w:t xml:space="preserve">(peak ~300,000)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~6–7 renewal and conquest steps per expiring vehicle (</w:t>
            </w:r>
            <w:r>
              <w:rPr>
                <w:rStyle w:val="VerbatimChar"/>
              </w:rPr>
              <w:t xml:space="preserve">journeys.json</w:t>
            </w:r>
            <w:r>
              <w:t xml:space="preserve">) + lapsed and new-vehicle journeys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 attempted (push / ZNS / 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~100,000 (peak ~280,000)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send per digital touchpoint, plus fallbacks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bot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~6,500 (peak ~20,000)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Hot/warm share (≈ 40 %) of expiring vehicles at step −14 days; call consent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handoffs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22 % of calls end</w:t>
            </w:r>
            <w:r>
              <w:t xml:space="preserve"> </w:t>
            </w:r>
            <w:r>
              <w:rPr>
                <w:rStyle w:val="VerbatimChar"/>
              </w:rPr>
              <w:t xml:space="preserve">hot_handoff</w:t>
            </w:r>
            <w:r>
              <w:t xml:space="preserve"> </w:t>
            </w:r>
            <w:r>
              <w:t xml:space="preserve">(simulated persona mix in</w:t>
            </w:r>
            <w:r>
              <w:t xml:space="preserve"> </w:t>
            </w:r>
            <w:r>
              <w:rPr>
                <w:rStyle w:val="VerbatimChar"/>
              </w:rPr>
              <w:t xml:space="preserve">simulatedCaller.js</w:t>
            </w:r>
            <w:r>
              <w:t xml:space="preserve">) + journey escalations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ingest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60,000–180,000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1–3 % of the base changes per day (new tags, inspections, partner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recompute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(event-driven) +</w:t>
            </w:r>
            <w:r>
              <w:t xml:space="preserve"> </w:t>
            </w:r>
            <w:r>
              <w:rPr>
                <w:bCs/>
                <w:b/>
              </w:rPr>
              <w:t xml:space="preserve">weekly full</w:t>
            </w:r>
            <w:r>
              <w:t xml:space="preserve"> </w:t>
            </w:r>
            <w:r>
              <w:t xml:space="preserve">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profiles.rebuilt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lead.recompute_requested</w:t>
            </w:r>
            <w:r>
              <w:t xml:space="preserve">; full</w:t>
            </w:r>
            <w:r>
              <w:t xml:space="preserve"> </w:t>
            </w:r>
            <w:r>
              <w:rPr>
                <w:rStyle w:val="VerbatimChar"/>
              </w:rPr>
              <w:t xml:space="preserve">npm run job -- recompute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job -- reconcile</w:t>
            </w:r>
            <w:r>
              <w:t xml:space="preserve"> </w:t>
            </w:r>
            <w:r>
              <w:t xml:space="preserve">nightly</w:t>
            </w:r>
          </w:p>
        </w:tc>
      </w:tr>
    </w:tbl>
    <w:bookmarkEnd w:id="24"/>
    <w:bookmarkStart w:id="25" w:name="Xa7ebba3c12767734b5c974d6b47953b686481fb"/>
    <w:p>
      <w:pPr>
        <w:pStyle w:val="Heading3"/>
      </w:pPr>
      <w:r>
        <w:t xml:space="preserve">2.3 Online traffic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Actor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Peak-hour assumption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Requests per session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Peak RPS (sustained)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Burst RPS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Customers (VETC app / Zalo mini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day: 75,000 sessions, 15 % in the peak hour → 11,250 sessions/h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 (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</w:t>
            </w:r>
            <w:r>
              <w:t xml:space="preserve"> </w:t>
            </w:r>
            <w:r>
              <w:t xml:space="preserve">for 10 min after a push blast (10 % of 100 k recipients open within 10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Telesales and staff consoles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concurrent staff (200 agents)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request / 10 s per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at shift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partners in wave W2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quotes 20 TPS, orders 5 TPS, other 5 TPS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certificate verification (QR)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police, inspection centres, customers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Ecosystem events (</w:t>
            </w:r>
            <w:r>
              <w:rPr>
                <w:rStyle w:val="VerbatimChar"/>
              </w:rPr>
              <w:t xml:space="preserve">POST /api/ecosystem/events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activations, inspection bookings, top-ups</w:t>
            </w:r>
            <w:r>
              <w:t xml:space="preserve"> </w:t>
            </w:r>
            <w:r>
              <w:rPr>
                <w:bCs/>
                <w:b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design point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~100 RPS sustained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~300 RPS</w:t>
            </w:r>
            <w:r>
              <w:t xml:space="preserve"> </w:t>
            </w:r>
            <w:r>
              <w:t xml:space="preserve">design,</w:t>
            </w:r>
            <w:r>
              <w:t xml:space="preserve"> </w:t>
            </w:r>
            <w:r>
              <w:rPr>
                <w:bCs/>
                <w:b/>
              </w:rPr>
              <w:t xml:space="preserve">600 RPS</w:t>
            </w:r>
            <w:r>
              <w:t xml:space="preserve"> </w:t>
            </w:r>
            <w:r>
              <w:t xml:space="preserve">stress target (2×)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Partner TPS figures are assumptions, not commitments.</w:t>
      </w:r>
      <w:r>
        <w:t xml:space="preserve"> </w:t>
      </w:r>
      <w:r>
        <w:t xml:space="preserve">They size the test until partners provide forecasts. Contractual per-partner rate limits are enforced at the API gateway.</w:t>
      </w:r>
    </w:p>
    <w:bookmarkEnd w:id="25"/>
    <w:bookmarkStart w:id="26" w:name="X6645cba42a9a82272fe1ee3e175047a74395af3"/>
    <w:p>
      <w:pPr>
        <w:pStyle w:val="Heading3"/>
      </w:pPr>
      <w:r>
        <w:t xml:space="preserve">2.4 Transaction mix for the mixed-load scenario (PERF-S1)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Endpoints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Share of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/api/customer/home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/api/customer/quotes</w:t>
            </w:r>
            <w:r>
              <w:t xml:space="preserve"> </w:t>
            </w:r>
            <w:r>
              <w:t xml:space="preserve">(TNDS, TNDS + PA_SEAT)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/api/customer/orders</w:t>
            </w:r>
            <w:r>
              <w:t xml:space="preserve"> </w:t>
            </w:r>
            <w:r>
              <w:t xml:space="preserve">(unique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/api/customer/session</w:t>
            </w:r>
            <w:r>
              <w:t xml:space="preserve"> </w:t>
            </w:r>
            <w:r>
              <w:t xml:space="preserve">(signed 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/api/handoffs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/api/touchpoints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/api/handoffs/:id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/api/quotes/:id/send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/api/partner/v1/quotes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/api/partner/v1/orders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/api/partner/v1/policies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/api/public/certificates/:certNo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/api/ecosystem/events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1 % (rate-capped: it is a heavy aggregate)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</w:tr>
    </w:tbl>
    <w:bookmarkEnd w:id="26"/>
    <w:bookmarkEnd w:id="27"/>
    <w:bookmarkStart w:id="28" w:name="X5378f519c82628134d980845a3b71df7d0e9070"/>
    <w:p>
      <w:pPr>
        <w:pStyle w:val="Heading2"/>
      </w:pPr>
      <w:r>
        <w:t xml:space="preserve">3. Scenarios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Scenario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Load profile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Duration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Peak-hour mixed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Ramp 0 → 300 RPS over 10 min, hold 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 verification at the design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Push-blast spike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→ 150 RPS customer traffic in 30 s, hold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after a journey run sends ~100 k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Renewal-day purchase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orders/s on</w:t>
            </w:r>
            <w:r>
              <w:t xml:space="preserve"> </w:t>
            </w:r>
            <w:r>
              <w:rPr>
                <w:rStyle w:val="VerbatimChar"/>
              </w:rPr>
              <w:t xml:space="preserve">/api/customer/orders</w:t>
            </w:r>
            <w:r>
              <w:t xml:space="preserve">, with wallet and TASCO core latency injected (p50 300 ms, p95 900 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and orders under load; breaker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API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TPS partner mix from 30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lookup cost (hash query per request); per-IP rate limits behind a gateway (</w:t>
            </w:r>
            <w:r>
              <w:rPr>
                <w:rStyle w:val="VerbatimChar"/>
              </w:rPr>
              <w:t xml:space="preserve">TRUST_PROXY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Inline-drain interference (KI-04)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PERF-S1 + a background event backlog of 50 k pending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how</w:t>
            </w:r>
            <w:r>
              <w:t xml:space="preserve"> </w:t>
            </w:r>
            <w:r>
              <w:rPr>
                <w:rStyle w:val="VerbatimChar"/>
              </w:rPr>
              <w:t xml:space="preserve">events.drain()</w:t>
            </w:r>
            <w:r>
              <w:t xml:space="preserve"> </w:t>
            </w:r>
            <w:r>
              <w:t xml:space="preserve">inside requests inflates order and quote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shift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logins in 5 min (scrypt N=16384) + console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cost of password hashing; login rate limiting per IP when agents share a NAT egress IP (</w:t>
            </w:r>
            <w:r>
              <w:rPr>
                <w:rStyle w:val="VerbatimChar"/>
              </w:rPr>
              <w:t xml:space="preserve">RATE_LIMIT_LOGIN_MAX</w:t>
            </w:r>
            <w:r>
              <w:t xml:space="preserve">=10/min)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Volume: initial load of 6 M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 M synthetic source records via the ingest service in batches of 2,000 (KI-16)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window and DB growth; counts reconcile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daily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k changed records on top of 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finish in ≤ 60 min (incremental by plate, chunks of 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lead recompute + daily journey run at 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job -- recompute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npm run job -- journeys</w:t>
            </w:r>
            <w:r>
              <w:t xml:space="preserve"> </w:t>
            </w:r>
            <w:r>
              <w:t xml:space="preserve">with 115 k due touchpoints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Recompute ≤ 4 h; journeys done within the contact window (08:00–20:00 ICT). See KI-05 and KI-12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to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+100 RPS every 5 min from 300 until SLO breach or errors &gt; 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point; degradation mode; recovery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60 % of the design point (≈ 180 RPS) + background relay + hourly journey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h (24 h before W1)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and connection leaks;</w:t>
            </w:r>
            <w:r>
              <w:t xml:space="preserve"> </w:t>
            </w: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PERF-S1 with the wallet at 50 % errors, then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Breaker opens (</w:t>
            </w:r>
            <w:r>
              <w:rPr>
                <w:rStyle w:val="VerbatimChar"/>
              </w:rPr>
              <w:t xml:space="preserve">integration_short_circuit_total</w:t>
            </w:r>
            <w:r>
              <w:t xml:space="preserve">), the rest of the platform stays within 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failover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PERF-S1 + managed failover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flips, recovery ≤ 2 min, no 500 storm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TC-141</w:t>
            </w:r>
          </w:p>
        </w:tc>
      </w:tr>
    </w:tbl>
    <w:bookmarkEnd w:id="28"/>
    <w:bookmarkStart w:id="29" w:name="Xb986ac1447d22cd1b262d64fd01d3f61078e1c5"/>
    <w:p>
      <w:pPr>
        <w:pStyle w:val="Heading2"/>
      </w:pPr>
      <w:r>
        <w:t xml:space="preserve">4. SLO targets</w:t>
      </w:r>
    </w:p>
    <w:p>
      <w:pPr>
        <w:pStyle w:val="FirstParagraph"/>
      </w:pPr>
      <w:r>
        <w:t xml:space="preserve">Latency is server-side, measured by</w:t>
      </w:r>
      <w:r>
        <w:t xml:space="preserve"> </w:t>
      </w:r>
      <w:r>
        <w:rPr>
          <w:rStyle w:val="VerbatimChar"/>
        </w:rPr>
        <w:t xml:space="preserve">http_request_duration_seconds</w:t>
      </w:r>
      <w:r>
        <w:t xml:space="preserve"> </w:t>
      </w:r>
      <w:r>
        <w:t xml:space="preserve">(route label = route template) and confirmed client-side by the load generator. External integration time is included where the endpoint calls one; the</w:t>
      </w:r>
      <w:r>
        <w:t xml:space="preserve"> </w:t>
      </w:r>
      <w:r>
        <w:rPr>
          <w:bCs/>
          <w:b/>
        </w:rPr>
        <w:t xml:space="preserve">sandbox adds none</w:t>
      </w:r>
      <w:r>
        <w:t xml:space="preserve">, so PERF tests inject realistic latency into the sandbox ports.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Route group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Routes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p95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p99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Error budget (5xx)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and 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/api/public/certificates/:certNo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150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/api/customer/home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/api/customer/claims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/api/customer/quotes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/api/quotes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/api/partner/v1/quotes</w:t>
            </w:r>
            <w:r>
              <w:t xml:space="preserve"> </w:t>
            </w:r>
            <w:r>
              <w:t xml:space="preserve">(known plate)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quote, unknown plate (onboarding + rebuild)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/api/partner/v1/quotes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 (pay + issue)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/api/customer/orders</w:t>
            </w:r>
            <w:r>
              <w:t xml:space="preserve"> </w:t>
            </w:r>
            <w:r>
              <w:t xml:space="preserve">(wallet + core),</w:t>
            </w:r>
            <w:r>
              <w:t xml:space="preserve"> </w:t>
            </w:r>
            <w:r>
              <w:rPr>
                <w:rStyle w:val="VerbatimChar"/>
              </w:rPr>
              <w:t xml:space="preserve">POST /api/partner/v1/orders</w:t>
            </w:r>
            <w:r>
              <w:t xml:space="preserve"> </w:t>
            </w:r>
            <w:r>
              <w:t xml:space="preserve">(core only, partner-collected)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2.5 s with real integrations (≤ 800 ms platform time excluding wallet and 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0.5 % excluding upstream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reads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/api/leads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/api/customers/:id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/api/handoffs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/api/touchpoints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writes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/api/handoffs/:id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/api/voice/sessions/:id/turns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/api/customer/consent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/api/dashboard/*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 s at 6 M (KI-12)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rebuild 180 k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failed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recompute 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journey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due touchpoints executed by 12:00 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only for policy reasons</w:t>
            </w:r>
          </w:p>
        </w:tc>
      </w:tr>
    </w:tbl>
    <w:p>
      <w:pPr>
        <w:pStyle w:val="BodyText"/>
      </w:pPr>
      <w:r>
        <w:t xml:space="preserve">Throughput targets:</w:t>
      </w:r>
      <w:r>
        <w:t xml:space="preserve"> </w:t>
      </w:r>
      <w:r>
        <w:rPr>
          <w:bCs/>
          <w:b/>
        </w:rPr>
        <w:t xml:space="preserve">300 RPS</w:t>
      </w:r>
      <w:r>
        <w:t xml:space="preserve"> </w:t>
      </w:r>
      <w:r>
        <w:t xml:space="preserve">mixed at SLO with CPU ≤ 70 % on the planned replica count;</w:t>
      </w:r>
      <w:r>
        <w:t xml:space="preserve"> </w:t>
      </w:r>
      <w:r>
        <w:rPr>
          <w:bCs/>
          <w:b/>
        </w:rPr>
        <w:t xml:space="preserve">600 RPS</w:t>
      </w:r>
      <w:r>
        <w:t xml:space="preserve"> </w:t>
      </w:r>
      <w:r>
        <w:t xml:space="preserve">without data corruption (SLO breach allowed).</w:t>
      </w:r>
    </w:p>
    <w:bookmarkEnd w:id="29"/>
    <w:bookmarkStart w:id="30" w:name="X1e1e4146d5cf8a09e8272641895f2d5534c97e6"/>
    <w:p>
      <w:pPr>
        <w:pStyle w:val="Heading2"/>
      </w:pPr>
      <w:r>
        <w:t xml:space="preserve">5. Tooling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Tool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test:perf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test/perf/load.js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Dependency-free Node HTTP load generator in the repo: weighted scenario mix, concurrency/RPS control, reports</w:t>
            </w:r>
            <w:r>
              <w:t xml:space="preserve"> </w:t>
            </w:r>
            <w:r>
              <w:rPr>
                <w:bCs/>
                <w:b/>
              </w:rPr>
              <w:t xml:space="preserve">p50/p95/p99 latency, RPS and error counts per route</w:t>
            </w:r>
            <w:r>
              <w:t xml:space="preserve">. Target URL, duration, concurrency and mix are configured as documented in the script header. Used in CI as a perf smoke and in PERF for S1–S6, S10–S13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load from several injectors when one Node process cannot generate the target RPS, or when the client side must model think time and VU sessions. Scripts mirror the</w:t>
            </w:r>
            <w:r>
              <w:t xml:space="preserve"> </w:t>
            </w:r>
            <w:r>
              <w:rPr>
                <w:rStyle w:val="VerbatimChar"/>
              </w:rPr>
              <w:t xml:space="preserve">load.js</w:t>
            </w:r>
            <w:r>
              <w:t xml:space="preserve"> </w:t>
            </w:r>
            <w:r>
              <w:t xml:space="preserve">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Synthetic 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syntheticVetcSource.generate({count, seed, today})</w:t>
            </w:r>
            <w:r>
              <w:t xml:space="preserve"> </w:t>
            </w:r>
            <w:r>
              <w:t xml:space="preserve">for 6 M records, generated in province-sized chunks so the generator's memory stays bounded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job -- migrate|seed|recompute|journeys|reconcile|relay</w:t>
            </w:r>
            <w:r>
              <w:t xml:space="preserve"> </w:t>
            </w:r>
            <w:r>
              <w:t xml:space="preserve">timed with</w:t>
            </w:r>
            <w:r>
              <w:t xml:space="preserve"> </w:t>
            </w:r>
            <w:r>
              <w:rPr>
                <w:rStyle w:val="VerbatimChar"/>
              </w:rPr>
              <w:t xml:space="preserve">/usr/bin/time -v</w:t>
            </w:r>
            <w:r>
              <w:t xml:space="preserve">; job history from</w:t>
            </w:r>
            <w:r>
              <w:t xml:space="preserve"> </w:t>
            </w:r>
            <w:r>
              <w:rPr>
                <w:rStyle w:val="VerbatimChar"/>
              </w:rPr>
              <w:t xml:space="preserve">GET /api/ops/jobs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ports wrapped with latency and error rate (the wallet and notification sandboxes accept</w:t>
            </w:r>
            <w:r>
              <w:t xml:space="preserve"> </w:t>
            </w:r>
            <w:r>
              <w:rPr>
                <w:rStyle w:val="VerbatimChar"/>
              </w:rPr>
              <w:t xml:space="preserve">failRate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or Toxiproxy for DB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pg_stat_statements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 (ANALYZE, BUFFERS)</w:t>
            </w:r>
            <w:r>
              <w:t xml:space="preserve"> </w:t>
            </w:r>
            <w:r>
              <w:t xml:space="preserve">on top queries,</w:t>
            </w:r>
            <w:r>
              <w:t xml:space="preserve"> </w:t>
            </w:r>
            <w:r>
              <w:rPr>
                <w:rStyle w:val="VerbatimChar"/>
              </w:rPr>
              <w:t xml:space="preserve">pg_stat_activity</w:t>
            </w:r>
            <w:r>
              <w:t xml:space="preserve"> </w:t>
            </w:r>
            <w:r>
              <w:t xml:space="preserve">for pool saturation</w:t>
            </w:r>
          </w:p>
        </w:tc>
      </w:tr>
    </w:tbl>
    <w:bookmarkEnd w:id="30"/>
    <w:bookmarkStart w:id="31" w:name="X42db951160c2a8cd25c8154f03c5b44fa6bc55a"/>
    <w:p>
      <w:pPr>
        <w:pStyle w:val="Heading2"/>
      </w:pPr>
      <w:r>
        <w:t xml:space="preserve">6. Test environment (PERF)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Component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PERF sizing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10 (HPA on CPU 60 %), each</w:t>
            </w:r>
            <w:r>
              <w:t xml:space="preserve"> </w:t>
            </w:r>
            <w:r>
              <w:rPr>
                <w:bCs/>
                <w:b/>
              </w:rPr>
              <w:t xml:space="preserve">1 vCPU / 1 GiB</w:t>
            </w:r>
            <w:r>
              <w:t xml:space="preserve"> </w:t>
            </w:r>
            <w:r>
              <w:t xml:space="preserve">request, 2 vCPU / 1.5 GiB limit;</w:t>
            </w:r>
            <w:r>
              <w:t xml:space="preserve"> </w:t>
            </w:r>
            <w:r>
              <w:rPr>
                <w:rStyle w:val="VerbatimChar"/>
              </w:rPr>
              <w:t xml:space="preserve">DB_POOL_MAX</w:t>
            </w:r>
            <w:r>
              <w:t xml:space="preserve">=10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PROD; Node runs one event loop per 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1 s relay in every pod (</w:t>
            </w:r>
            <w:r>
              <w:rPr>
                <w:rStyle w:val="VerbatimChar"/>
              </w:rPr>
              <w:t xml:space="preserve">server.js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relay</w:t>
            </w:r>
            <w:r>
              <w:t xml:space="preserve"> </w:t>
            </w:r>
            <w:r>
              <w:t xml:space="preserve">CronJob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vCPU / 32 GiB / 500 GB SSD (3k+ IOPS);</w:t>
            </w:r>
            <w:r>
              <w:t xml:space="preserve"> </w:t>
            </w:r>
            <w:r>
              <w:rPr>
                <w:rStyle w:val="VerbatimChar"/>
              </w:rPr>
              <w:t xml:space="preserve">max_connections</w:t>
            </w:r>
            <w:r>
              <w:t xml:space="preserve"> </w:t>
            </w:r>
            <w:r>
              <w:t xml:space="preserve">200 or PgBouncer in transaction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6 M profiles + indexes with headroom (§9.3)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injectors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4 vCPU in the same region, outside the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measuring the injector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adapters with injected latency (wallet p50 300 ms / p95 900 ms; core issue p50 500 ms / p95 1.5 s; ZNS 200 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partners are not load-tested without written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NODE_ENV=production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DEMO_MODE=false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LOG_LEVEL=info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TRUST_PROXY=true</w:t>
            </w:r>
            <w:r>
              <w:t xml:space="preserve">, raised</w:t>
            </w:r>
            <w:r>
              <w:t xml:space="preserve"> </w:t>
            </w:r>
            <w:r>
              <w:rPr>
                <w:rStyle w:val="VerbatimChar"/>
              </w:rPr>
              <w:t xml:space="preserve">RATE_LIMIT_MAX</w:t>
            </w:r>
            <w:r>
              <w:t xml:space="preserve"> </w:t>
            </w:r>
            <w:r>
              <w:t xml:space="preserve">for injector IPs (or inject through the gateway with X-Forwarded-For)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per-IP limiter would otherwise throttle the injectors</w:t>
            </w:r>
          </w:p>
        </w:tc>
      </w:tr>
    </w:tbl>
    <w:bookmarkEnd w:id="31"/>
    <w:bookmarkStart w:id="32" w:name="Xe3366717fb3ee84a5a7b0a495d2089feb3b19f2"/>
    <w:p>
      <w:pPr>
        <w:pStyle w:val="Heading2"/>
      </w:pPr>
      <w:r>
        <w:t xml:space="preserve">7. Monitoring during tests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Signal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Source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Watch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 rate, errors and latency per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http_request_duration_seconds_bucket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per route vs §4; 5xx and 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integration_calls_total{result}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integration_short_circuit_total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inflating calls; breaker opening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events_published_total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events_processed_total{status}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/api/ops/status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eventBacklog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growth,</w:t>
            </w:r>
            <w:r>
              <w:t xml:space="preserve"> </w:t>
            </w:r>
            <w:r>
              <w:rPr>
                <w:rStyle w:val="VerbatimChar"/>
              </w:rPr>
              <w:t xml:space="preserve">dead_letter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orders_completed_total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messages_total{status}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voice_calls_total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injected mix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process_uptime_seconds</w:t>
            </w:r>
            <w:r>
              <w:t xml:space="preserve"> </w:t>
            </w:r>
            <w:r>
              <w:t xml:space="preserve">(restarts), container CPU throttling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 slope; OOM 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IOPS,</w:t>
            </w:r>
            <w:r>
              <w:t xml:space="preserve"> </w:t>
            </w:r>
            <w:r>
              <w:rPr>
                <w:rStyle w:val="VerbatimChar"/>
              </w:rPr>
              <w:t xml:space="preserve">pg_stat_activity</w:t>
            </w:r>
            <w:r>
              <w:t xml:space="preserve"> </w:t>
            </w:r>
            <w:r>
              <w:t xml:space="preserve">active/idle-in-tx, lock waits (advisory lock 724001 for audit appends), slowest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saturation; audit-append serialisation becoming the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lines (</w:t>
            </w:r>
            <w:r>
              <w:rPr>
                <w:rStyle w:val="VerbatimChar"/>
              </w:rPr>
              <w:t xml:space="preserve">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 latency outliers by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</w:tr>
    </w:tbl>
    <w:bookmarkEnd w:id="32"/>
    <w:bookmarkStart w:id="33" w:name="X1828fdd1f2ec8b9d8c1b98a457c893c8048ccc8"/>
    <w:p>
      <w:pPr>
        <w:pStyle w:val="Heading2"/>
      </w:pPr>
      <w:r>
        <w:t xml:space="preserve">8. Pass / fail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Criterion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route groups meet the p95 and p99 in §4 at 300 RPS (PERF-S1, S3, S4)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5xx &lt; 0.1 % (excluding injected upstream faults); no</w:t>
            </w:r>
            <w:r>
              <w:t xml:space="preserve"> </w:t>
            </w:r>
            <w:r>
              <w:rPr>
                <w:rStyle w:val="VerbatimChar"/>
              </w:rPr>
              <w:t xml:space="preserve">INTERNAL_ERROR</w:t>
            </w:r>
            <w:r>
              <w:t xml:space="preserve"> </w:t>
            </w:r>
            <w:r>
              <w:t xml:space="preserve">in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 at the design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CPU ≤ 70 %, DB CPU ≤ 60 %, no pool waits &gt; 100 ms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Spike (S2)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back within SLO ≤ 2 min after the spike starts; HPA scales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(S7–S9)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 profiles loaded; counts reconcile; incremental rebuild ≤ 60 min; journey run completes in the window (fails today by design: see KI-05)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Stress (S10)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Degradation via 429/503 only; zero corrupted orders (reconciliation clean afterwards); recovery ≤ 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Soak (S11)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growth &lt; 5 %/h after a 1 h warm-up; no restarts; flat error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 (S12, S13)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outage isolates sales only; failover recovery ≤ 2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Release-candidate p95 within 120 % of the previous baseline (CI perf smoke)</w:t>
            </w:r>
          </w:p>
        </w:tc>
      </w:tr>
    </w:tbl>
    <w:p>
      <w:pPr>
        <w:pStyle w:val="BodyText"/>
      </w:pPr>
      <w:r>
        <w:t xml:space="preserve">Every run produces a report: build/commit, environment, data volume, mix,</w:t>
      </w:r>
      <w:r>
        <w:t xml:space="preserve"> </w:t>
      </w:r>
      <w:r>
        <w:rPr>
          <w:rStyle w:val="VerbatimChar"/>
        </w:rPr>
        <w:t xml:space="preserve">load.js</w:t>
      </w:r>
      <w:r>
        <w:t xml:space="preserve"> </w:t>
      </w:r>
      <w:r>
        <w:t xml:space="preserve">summary (p50/p95/p99, RPS, errors per route), Grafana snapshot links, DB top statements, findings and tuning actions.</w:t>
      </w:r>
    </w:p>
    <w:bookmarkEnd w:id="33"/>
    <w:bookmarkStart w:id="38" w:name="X95a4a8327878b5fa3d2b8617edf1fbea4d15c6c"/>
    <w:p>
      <w:pPr>
        <w:pStyle w:val="Heading2"/>
      </w:pPr>
      <w:r>
        <w:t xml:space="preserve">9. Capacity model</w:t>
      </w:r>
    </w:p>
    <w:bookmarkStart w:id="34" w:name="Xd1ab7ec051760df35ddbf8b1ce51f1eb24e54d0"/>
    <w:p>
      <w:pPr>
        <w:pStyle w:val="Heading3"/>
      </w:pPr>
      <w:r>
        <w:t xml:space="preserve">9.1 Online tier</w:t>
      </w:r>
    </w:p>
    <w:p>
      <w:pPr>
        <w:pStyle w:val="SourceCode"/>
      </w:pPr>
      <w:r>
        <w:rPr>
          <w:rStyle w:val="VerbatimChar"/>
        </w:rPr>
        <w:t xml:space="preserve">pods_needed = ceil( peak_RPS × weighted_CPU_ms_per_request / (1000 × target_util) )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target_util</w:t>
      </w:r>
      <w:r>
        <w:t xml:space="preserve"> </w:t>
      </w:r>
      <w:r>
        <w:t xml:space="preserve">= 0.6. Calibrate</w:t>
      </w:r>
      <w:r>
        <w:t xml:space="preserve"> </w:t>
      </w:r>
      <w:r>
        <w:rPr>
          <w:rStyle w:val="VerbatimChar"/>
        </w:rPr>
        <w:t xml:space="preserve">weighted_CPU_ms_per_request</w:t>
      </w:r>
      <w:r>
        <w:t xml:space="preserve"> </w:t>
      </w:r>
      <w:r>
        <w:t xml:space="preserve">from PERF-S1. Planning value (A): ~4 ms of event-loop time per request on average. Logins are excluded: one scrypt hash costs ~50–80 ms CPU. Orders are excluded too: they are I/O-bound (wallet + core).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Wave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Peak RPS (design)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Planning pods (1 vCPU)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Min / max replicas (HPA)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DB connections (pods ×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rStyle w:val="VerbatimChar"/>
                <w:b/>
                <w:color w:val="FFFFFF"/>
              </w:rPr>
              <w:t xml:space="preserve">DB_POOL_MAX</w:t>
            </w:r>
            <w:r>
              <w:rPr>
                <w:b/>
                <w:color w:val="FFFFFF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(HN + HCM, 100–200 k vehicles)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</w:t>
            </w:r>
            <w:r>
              <w:t xml:space="preserve"> </w:t>
            </w:r>
            <w:r>
              <w:rPr>
                <w:bCs/>
                <w:b/>
              </w:rPr>
              <w:t xml:space="preserve">3</w:t>
            </w:r>
            <w:r>
              <w:t xml:space="preserve"> </w:t>
            </w:r>
            <w:r>
              <w:t xml:space="preserve">(HA floor)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/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 nationwide car TNDS (6 M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by CPU →</w:t>
            </w:r>
            <w:r>
              <w:t xml:space="preserve"> </w:t>
            </w:r>
            <w:r>
              <w:rPr>
                <w:bCs/>
                <w:b/>
              </w:rPr>
              <w:t xml:space="preserve">4</w:t>
            </w:r>
            <w:r>
              <w:t xml:space="preserve"> </w:t>
            </w:r>
            <w:r>
              <w:t xml:space="preserve">for headroom and AZ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40–100 → PgBouncer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 + partner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PgBouncer required</w:t>
            </w:r>
          </w:p>
        </w:tc>
      </w:tr>
    </w:tbl>
    <w:bookmarkEnd w:id="34"/>
    <w:bookmarkStart w:id="35" w:name="Xc68acfab2436afd393580d59ce19d2d503eaba7"/>
    <w:p>
      <w:pPr>
        <w:pStyle w:val="Heading3"/>
      </w:pPr>
      <w:r>
        <w:t xml:space="preserve">9.2 Batch tier</w:t>
      </w:r>
    </w:p>
    <w:p>
      <w:pPr>
        <w:pStyle w:val="FirstParagraph"/>
      </w:pPr>
      <w:r>
        <w:t xml:space="preserve">The current implementation processes batch work</w:t>
      </w:r>
      <w:r>
        <w:t xml:space="preserve"> </w:t>
      </w:r>
      <w:r>
        <w:rPr>
          <w:bCs/>
          <w:b/>
        </w:rPr>
        <w:t xml:space="preserve">sequentially in one process</w:t>
      </w:r>
      <w:r>
        <w:t xml:space="preserve">. That is the dominant capacity constraint at 6 M, not the online tier.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Job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Work per item (current code)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Estimate @ 1 ms per DB round trip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Window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 queries + one sequential gateway call (ZNS/SMS 200–500 ms real) per touchpoint;</w:t>
            </w:r>
            <w:r>
              <w:t xml:space="preserve"> </w:t>
            </w:r>
            <w:r>
              <w:rPr>
                <w:bCs/>
                <w:b/>
              </w:rPr>
              <w:t xml:space="preserve">limit 5,000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k/day (peak 300 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 k × ~0.3 s ≈</w:t>
            </w:r>
            <w:r>
              <w:t xml:space="preserve"> </w:t>
            </w:r>
            <w:r>
              <w:rPr>
                <w:bCs/>
                <w:b/>
              </w:rPr>
              <w:t xml:space="preserve">9.6 h</w:t>
            </w:r>
            <w:r>
              <w:t xml:space="preserve"> </w:t>
            </w:r>
            <w:r>
              <w:t xml:space="preserve">sequential; peak &gt;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08:00–20:00 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Does not fit at peak.</w:t>
            </w:r>
            <w:r>
              <w:t xml:space="preserve"> </w:t>
            </w:r>
            <w:r>
              <w:t xml:space="preserve">Needs pagination beyond 5,000, deferral of window-blocked items, and concurrent sends (KI-05)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lead recompute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3–8 queries per profile + OFFSET paging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 × ~5 ms ≈</w:t>
            </w:r>
            <w:r>
              <w:t xml:space="preserve"> </w:t>
            </w:r>
            <w:r>
              <w:rPr>
                <w:bCs/>
                <w:b/>
              </w:rPr>
              <w:t xml:space="preserve">8 h</w:t>
            </w:r>
            <w:r>
              <w:t xml:space="preserve">, worse with OFFSET (KI-12)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overnight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risk. Keyset pagination + parallel workers by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queries per plate + DQ upserts; chunks of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60–180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4–15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Hourly or 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 plates / 9 M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8–12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Weekend, split by province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with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N policy lookups per order; OFFSET paging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 (grows ~10 k+/day)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 in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revisit at 5 M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whole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into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M rows/yr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Memory-bound; will fail eventually (KI-12)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checkpointing before W1</w:t>
            </w:r>
          </w:p>
        </w:tc>
      </w:tr>
    </w:tbl>
    <w:bookmarkEnd w:id="35"/>
    <w:bookmarkStart w:id="36" w:name="Xb35609803d9bd139d14da470cd1272617a39247"/>
    <w:p>
      <w:pPr>
        <w:pStyle w:val="Heading3"/>
      </w:pPr>
      <w:r>
        <w:t xml:space="preserve">9.3 Storage (year 1, 6 M base)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Table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Rows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Avg row (data + index) (A)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KB (encrypted PII, lineage)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KB (reasons, benefits)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 (365-day 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touchpoints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 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 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 KB (encrypted</w:t>
            </w:r>
            <w:r>
              <w:t xml:space="preserve"> </w:t>
            </w:r>
            <w:r>
              <w:rPr>
                <w:rStyle w:val="VerbatimChar"/>
              </w:rPr>
              <w:t xml:space="preserve">to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M/yr (no retention yet: KI-13)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 M/yr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 M/yr (180-day 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KB (encrypted transcript)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Orders, quotes, policies, handoffs,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M/yr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~170 GB</w:t>
            </w:r>
            <w:r>
              <w:t xml:space="preserve"> </w:t>
            </w:r>
            <w:r>
              <w:t xml:space="preserve">+ WAL/PITR (≈ 2× daily churn × 7 days) → provision</w:t>
            </w:r>
            <w:r>
              <w:t xml:space="preserve"> </w:t>
            </w:r>
            <w:r>
              <w:rPr>
                <w:bCs/>
                <w:b/>
              </w:rPr>
              <w:t xml:space="preserve">500 GB</w:t>
            </w:r>
            <w:r>
              <w:t xml:space="preserve">, alert at 70 %</w:t>
            </w:r>
          </w:p>
        </w:tc>
      </w:tr>
    </w:tbl>
    <w:bookmarkEnd w:id="36"/>
    <w:bookmarkStart w:id="37" w:name="X5c8b5d6594e28465039910ea9d9a5e7de753832"/>
    <w:p>
      <w:pPr>
        <w:pStyle w:val="Heading3"/>
      </w:pPr>
      <w:r>
        <w:t xml:space="preserve">9.4 Scaling triggers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Trigger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of any group &gt; 80 % of SLO for 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1 replica to the HPA minimum; profile the hot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CPU &gt; 60 % at peak or connections &gt; 70 % of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or resize PgBouncer; scale the DB vertically; add a read replica for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run not finished by 12:00 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runs per journey/region (multiple</w:t>
            </w:r>
            <w:r>
              <w:t xml:space="preserve"> </w:t>
            </w:r>
            <w:r>
              <w:rPr>
                <w:rStyle w:val="VerbatimChar"/>
              </w:rPr>
              <w:t xml:space="preserve">journeys</w:t>
            </w:r>
            <w:r>
              <w:t xml:space="preserve"> </w:t>
            </w:r>
            <w:r>
              <w:t xml:space="preserve">jobs with distinct dates) until KI-05 is 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eventBacklog.pending</w:t>
            </w:r>
            <w:r>
              <w:t xml:space="preserve"> </w:t>
            </w:r>
            <w:r>
              <w:t xml:space="preserve">&gt; 10 k sustained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relay frequency or replicas; investigate slow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&gt; 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storage; implement retention for events and audit archive (KI-13)</w:t>
            </w:r>
          </w:p>
        </w:tc>
      </w:tr>
    </w:tbl>
    <w:bookmarkEnd w:id="37"/>
    <w:bookmarkEnd w:id="38"/>
    <w:bookmarkStart w:id="39" w:name="Xe76912faf96ae64955eaacdb4b27217363705b7"/>
    <w:p>
      <w:pPr>
        <w:pStyle w:val="Heading2"/>
      </w:pPr>
      <w:r>
        <w:t xml:space="preserve">10.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When</w:t>
            </w:r>
          </w:p>
        </w:tc>
        <w:tc>
          <w:tcPr>
            <w:shd w:val="clear" w:color="auto" w:fill="213368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 4 (Dec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PERF-S1, S6 on synthetic 500 k; establish CI perf smoke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SIT/UAT window (late Dec 2026 – Jan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S1–S13 at 6 M before G3; report to SteerCo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weeks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Re-baseline the workload model with real traffic (replace every (A))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W1 (Mar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S7–S11 at full scale with fixes for KI-04/05/12; 24 h soak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perf smoke; full S1 if the release touches sales, journeys or persistence</w:t>
            </w:r>
          </w:p>
        </w:tc>
      </w:tr>
    </w:tbl>
    <w:bookmarkEnd w:id="39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hyperlink" Target="../operations/monitoring-and-alerting.docx" TargetMode="External"/><Relationship Id="rId20" Type="http://schemas.openxmlformats.org/officeDocument/2006/relationships/hyperlink" Target="test-strategy.docx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operations/monitoring-and-alerting.docx" TargetMode="External"/><Relationship Id="rId20" Type="http://schemas.openxmlformats.org/officeDocument/2006/relationships/hyperlink" Target="test-strateg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and Capacity Test Plan — TASCO Growth Platform</dc:title>
  <dc:creator>iorta TechNXT</dc:creator>
  <cp:keywords/>
  <dcterms:created xsi:type="dcterms:W3CDTF">2026-10-07T17:45:30Z</dcterms:created>
  <dcterms:modified xsi:type="dcterms:W3CDTF">2026-10-07T17:45:30Z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Quality Engineering</vt:lpwstr>
  </property>
</Properties>
</file>