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TGP-OPS-01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Runbook and Support Guide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4</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4</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6</w:t>
        </w:r>
        <w:r>
          <w:rPr>
            <w:noProof/>
            <w:webHidden/>
          </w:rPr>
          <w:fldChar w:fldCharType="end"/>
        </w:r>
      </w:hyperlink>
    </w:p>
    <w:p>
      <w:pPr>
        <w:pStyle w:val="TOC1"/>
      </w:pPr>
      <w:hyperlink w:anchor="_Toc300000004" w:history="1">
        <w:r>
          <w:rPr>
            <w:noProof/>
          </w:rPr>
          <w:t>4.</w:t>
        </w:r>
        <w:r>
          <w:rPr>
            <w:noProof/>
          </w:rPr>
          <w:tab/>
        </w:r>
        <w:r>
          <w:rPr>
            <w:noProof/>
          </w:rPr>
          <w:t xml:space="preserve">Support model</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6</w:t>
        </w:r>
        <w:r>
          <w:rPr>
            <w:noProof/>
            <w:webHidden/>
          </w:rPr>
          <w:fldChar w:fldCharType="end"/>
        </w:r>
      </w:hyperlink>
    </w:p>
    <w:p>
      <w:pPr>
        <w:pStyle w:val="TOC2"/>
      </w:pPr>
      <w:hyperlink w:anchor="_Toc300000005" w:history="1">
        <w:r>
          <w:rPr>
            <w:noProof/>
          </w:rPr>
          <w:t>4.1.</w:t>
        </w:r>
        <w:r>
          <w:rPr>
            <w:noProof/>
          </w:rPr>
          <w:tab/>
        </w:r>
        <w:r>
          <w:rPr>
            <w:noProof/>
          </w:rPr>
          <w:t xml:space="preserve">Incident flow</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6</w:t>
        </w:r>
        <w:r>
          <w:rPr>
            <w:noProof/>
            <w:webHidden/>
          </w:rPr>
          <w:fldChar w:fldCharType="end"/>
        </w:r>
      </w:hyperlink>
    </w:p>
    <w:p>
      <w:pPr>
        <w:pStyle w:val="TOC2"/>
      </w:pPr>
      <w:hyperlink w:anchor="_Toc300000006" w:history="1">
        <w:r>
          <w:rPr>
            <w:noProof/>
          </w:rPr>
          <w:t>4.2.</w:t>
        </w:r>
        <w:r>
          <w:rPr>
            <w:noProof/>
          </w:rPr>
          <w:tab/>
        </w:r>
        <w:r>
          <w:rPr>
            <w:noProof/>
          </w:rPr>
          <w:t xml:space="preserve">Tiers</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7</w:t>
        </w:r>
        <w:r>
          <w:rPr>
            <w:noProof/>
            <w:webHidden/>
          </w:rPr>
          <w:fldChar w:fldCharType="end"/>
        </w:r>
      </w:hyperlink>
    </w:p>
    <w:p>
      <w:pPr>
        <w:pStyle w:val="TOC2"/>
      </w:pPr>
      <w:hyperlink w:anchor="_Toc300000007" w:history="1">
        <w:r>
          <w:rPr>
            <w:noProof/>
          </w:rPr>
          <w:t>4.3.</w:t>
        </w:r>
        <w:r>
          <w:rPr>
            <w:noProof/>
          </w:rPr>
          <w:tab/>
        </w:r>
        <w:r>
          <w:rPr>
            <w:noProof/>
          </w:rPr>
          <w:t xml:space="preserve">Severity and service levels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9</w:t>
        </w:r>
        <w:r>
          <w:rPr>
            <w:noProof/>
            <w:webHidden/>
          </w:rPr>
          <w:fldChar w:fldCharType="end"/>
        </w:r>
      </w:hyperlink>
    </w:p>
    <w:p>
      <w:pPr>
        <w:pStyle w:val="TOC2"/>
      </w:pPr>
      <w:hyperlink w:anchor="_Toc300000008" w:history="1">
        <w:r>
          <w:rPr>
            <w:noProof/>
          </w:rPr>
          <w:t>4.4.</w:t>
        </w:r>
        <w:r>
          <w:rPr>
            <w:noProof/>
          </w:rPr>
          <w:tab/>
        </w:r>
        <w:r>
          <w:rPr>
            <w:noProof/>
          </w:rPr>
          <w:t xml:space="preserve">On-call</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10</w:t>
        </w:r>
        <w:r>
          <w:rPr>
            <w:noProof/>
            <w:webHidden/>
          </w:rPr>
          <w:fldChar w:fldCharType="end"/>
        </w:r>
      </w:hyperlink>
    </w:p>
    <w:p>
      <w:pPr>
        <w:pStyle w:val="TOC1"/>
      </w:pPr>
      <w:hyperlink w:anchor="_Toc300000009" w:history="1">
        <w:r>
          <w:rPr>
            <w:noProof/>
          </w:rPr>
          <w:t>5.</w:t>
        </w:r>
        <w:r>
          <w:rPr>
            <w:noProof/>
          </w:rPr>
          <w:tab/>
        </w:r>
        <w:r>
          <w:rPr>
            <w:noProof/>
          </w:rPr>
          <w:t xml:space="preserve">System quick reference</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10</w:t>
        </w:r>
        <w:r>
          <w:rPr>
            <w:noProof/>
            <w:webHidden/>
          </w:rPr>
          <w:fldChar w:fldCharType="end"/>
        </w:r>
      </w:hyperlink>
    </w:p>
    <w:p>
      <w:pPr>
        <w:pStyle w:val="TOC2"/>
      </w:pPr>
      <w:hyperlink w:anchor="_Toc300000010" w:history="1">
        <w:r>
          <w:rPr>
            <w:noProof/>
          </w:rPr>
          <w:t>5.1.</w:t>
        </w:r>
        <w:r>
          <w:rPr>
            <w:noProof/>
          </w:rPr>
          <w:tab/>
        </w:r>
        <w:r>
          <w:rPr>
            <w:noProof/>
          </w:rPr>
          <w:t xml:space="preserve">Logs</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11</w:t>
        </w:r>
        <w:r>
          <w:rPr>
            <w:noProof/>
            <w:webHidden/>
          </w:rPr>
          <w:fldChar w:fldCharType="end"/>
        </w:r>
      </w:hyperlink>
    </w:p>
    <w:p>
      <w:pPr>
        <w:pStyle w:val="TOC1"/>
      </w:pPr>
      <w:hyperlink w:anchor="_Toc300000011" w:history="1">
        <w:r>
          <w:rPr>
            <w:noProof/>
          </w:rPr>
          <w:t>6.</w:t>
        </w:r>
        <w:r>
          <w:rPr>
            <w:noProof/>
          </w:rPr>
          <w:tab/>
        </w:r>
        <w:r>
          <w:rPr>
            <w:noProof/>
          </w:rPr>
          <w:t xml:space="preserve">Incident procedures</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13</w:t>
        </w:r>
        <w:r>
          <w:rPr>
            <w:noProof/>
            <w:webHidden/>
          </w:rPr>
          <w:fldChar w:fldCharType="end"/>
        </w:r>
      </w:hyperlink>
    </w:p>
    <w:p>
      <w:pPr>
        <w:pStyle w:val="TOC2"/>
      </w:pPr>
      <w:hyperlink w:anchor="_Toc300000012" w:history="1">
        <w:r>
          <w:rPr>
            <w:noProof/>
          </w:rPr>
          <w:t>6.1.</w:t>
        </w:r>
        <w:r>
          <w:rPr>
            <w:noProof/>
          </w:rPr>
          <w:tab/>
        </w:r>
        <w:r>
          <w:rPr>
            <w:noProof/>
          </w:rPr>
          <w:t xml:space="preserve">RB-01 Database down or readiness failing</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13</w:t>
        </w:r>
        <w:r>
          <w:rPr>
            <w:noProof/>
            <w:webHidden/>
          </w:rPr>
          <w:fldChar w:fldCharType="end"/>
        </w:r>
      </w:hyperlink>
    </w:p>
    <w:p>
      <w:pPr>
        <w:pStyle w:val="TOC2"/>
      </w:pPr>
      <w:hyperlink w:anchor="_Toc300000013" w:history="1">
        <w:r>
          <w:rPr>
            <w:noProof/>
          </w:rPr>
          <w:t>6.2.</w:t>
        </w:r>
        <w:r>
          <w:rPr>
            <w:noProof/>
          </w:rPr>
          <w:tab/>
        </w:r>
        <w:r>
          <w:rPr>
            <w:noProof/>
          </w:rPr>
          <w:t xml:space="preserve">RB-02 Circuit open: VETC wallet</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14</w:t>
        </w:r>
        <w:r>
          <w:rPr>
            <w:noProof/>
            <w:webHidden/>
          </w:rPr>
          <w:fldChar w:fldCharType="end"/>
        </w:r>
      </w:hyperlink>
    </w:p>
    <w:p>
      <w:pPr>
        <w:pStyle w:val="TOC2"/>
      </w:pPr>
      <w:hyperlink w:anchor="_Toc300000014" w:history="1">
        <w:r>
          <w:rPr>
            <w:noProof/>
          </w:rPr>
          <w:t>6.3.</w:t>
        </w:r>
        <w:r>
          <w:rPr>
            <w:noProof/>
          </w:rPr>
          <w:tab/>
        </w:r>
        <w:r>
          <w:rPr>
            <w:noProof/>
          </w:rPr>
          <w:t xml:space="preserve">RB-03 Circuit open: TASCO core policy issuance</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14</w:t>
        </w:r>
        <w:r>
          <w:rPr>
            <w:noProof/>
            <w:webHidden/>
          </w:rPr>
          <w:fldChar w:fldCharType="end"/>
        </w:r>
      </w:hyperlink>
    </w:p>
    <w:p>
      <w:pPr>
        <w:pStyle w:val="TOC2"/>
      </w:pPr>
      <w:hyperlink w:anchor="_Toc300000015" w:history="1">
        <w:r>
          <w:rPr>
            <w:noProof/>
          </w:rPr>
          <w:t>6.4.</w:t>
        </w:r>
        <w:r>
          <w:rPr>
            <w:noProof/>
          </w:rPr>
          <w:tab/>
        </w:r>
        <w:r>
          <w:rPr>
            <w:noProof/>
          </w:rPr>
          <w:t xml:space="preserve">RB-04 Circuit open: Zalo ZNS, SMS or app push</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15</w:t>
        </w:r>
        <w:r>
          <w:rPr>
            <w:noProof/>
            <w:webHidden/>
          </w:rPr>
          <w:fldChar w:fldCharType="end"/>
        </w:r>
      </w:hyperlink>
    </w:p>
    <w:p>
      <w:pPr>
        <w:pStyle w:val="TOC2"/>
      </w:pPr>
      <w:hyperlink w:anchor="_Toc300000016" w:history="1">
        <w:r>
          <w:rPr>
            <w:noProof/>
          </w:rPr>
          <w:t>6.5.</w:t>
        </w:r>
        <w:r>
          <w:rPr>
            <w:noProof/>
          </w:rPr>
          <w:tab/>
        </w:r>
        <w:r>
          <w:rPr>
            <w:noProof/>
          </w:rPr>
          <w:t xml:space="preserve">RB-05 Voice vendor failures</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15</w:t>
        </w:r>
        <w:r>
          <w:rPr>
            <w:noProof/>
            <w:webHidden/>
          </w:rPr>
          <w:fldChar w:fldCharType="end"/>
        </w:r>
      </w:hyperlink>
    </w:p>
    <w:p>
      <w:pPr>
        <w:pStyle w:val="TOC2"/>
      </w:pPr>
      <w:hyperlink w:anchor="_Toc300000017" w:history="1">
        <w:r>
          <w:rPr>
            <w:noProof/>
          </w:rPr>
          <w:t>6.6.</w:t>
        </w:r>
        <w:r>
          <w:rPr>
            <w:noProof/>
          </w:rPr>
          <w:tab/>
        </w:r>
        <w:r>
          <w:rPr>
            <w:noProof/>
          </w:rPr>
          <w:t xml:space="preserve">RB-06 Outbox backlog or dead-letter events</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15</w:t>
        </w:r>
        <w:r>
          <w:rPr>
            <w:noProof/>
            <w:webHidden/>
          </w:rPr>
          <w:fldChar w:fldCharType="end"/>
        </w:r>
      </w:hyperlink>
    </w:p>
    <w:p>
      <w:pPr>
        <w:pStyle w:val="TOC2"/>
      </w:pPr>
      <w:hyperlink w:anchor="_Toc300000018" w:history="1">
        <w:r>
          <w:rPr>
            <w:noProof/>
          </w:rPr>
          <w:t>6.7.</w:t>
        </w:r>
        <w:r>
          <w:rPr>
            <w:noProof/>
          </w:rPr>
          <w:tab/>
        </w:r>
        <w:r>
          <w:rPr>
            <w:noProof/>
          </w:rPr>
          <w:t xml:space="preserve">RB-07 Journey run skipped many touchpoints</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16</w:t>
        </w:r>
        <w:r>
          <w:rPr>
            <w:noProof/>
            <w:webHidden/>
          </w:rPr>
          <w:fldChar w:fldCharType="end"/>
        </w:r>
      </w:hyperlink>
    </w:p>
    <w:p>
      <w:pPr>
        <w:pStyle w:val="TOC2"/>
      </w:pPr>
      <w:hyperlink w:anchor="_Toc300000019" w:history="1">
        <w:r>
          <w:rPr>
            <w:noProof/>
          </w:rPr>
          <w:t>6.8.</w:t>
        </w:r>
        <w:r>
          <w:rPr>
            <w:noProof/>
          </w:rPr>
          <w:tab/>
        </w:r>
        <w:r>
          <w:rPr>
            <w:noProof/>
          </w:rPr>
          <w:t xml:space="preserve">RB-08 Audit chain verification fails</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17</w:t>
        </w:r>
        <w:r>
          <w:rPr>
            <w:noProof/>
            <w:webHidden/>
          </w:rPr>
          <w:fldChar w:fldCharType="end"/>
        </w:r>
      </w:hyperlink>
    </w:p>
    <w:p>
      <w:pPr>
        <w:pStyle w:val="TOC2"/>
      </w:pPr>
      <w:hyperlink w:anchor="_Toc300000020" w:history="1">
        <w:r>
          <w:rPr>
            <w:noProof/>
          </w:rPr>
          <w:t>6.9.</w:t>
        </w:r>
        <w:r>
          <w:rPr>
            <w:noProof/>
          </w:rPr>
          <w:tab/>
        </w:r>
        <w:r>
          <w:rPr>
            <w:noProof/>
          </w:rPr>
          <w:t xml:space="preserve">RB-09 Sign-in failures and lockouts</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17</w:t>
        </w:r>
        <w:r>
          <w:rPr>
            <w:noProof/>
            <w:webHidden/>
          </w:rPr>
          <w:fldChar w:fldCharType="end"/>
        </w:r>
      </w:hyperlink>
    </w:p>
    <w:p>
      <w:pPr>
        <w:pStyle w:val="TOC2"/>
      </w:pPr>
      <w:hyperlink w:anchor="_Toc300000021" w:history="1">
        <w:r>
          <w:rPr>
            <w:noProof/>
          </w:rPr>
          <w:t>6.10.</w:t>
        </w:r>
        <w:r>
          <w:rPr>
            <w:noProof/>
          </w:rPr>
          <w:tab/>
        </w:r>
        <w:r>
          <w:rPr>
            <w:noProof/>
          </w:rPr>
          <w:t xml:space="preserve">RB-10 Rule set activated by mistake</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18</w:t>
        </w:r>
        <w:r>
          <w:rPr>
            <w:noProof/>
            <w:webHidden/>
          </w:rPr>
          <w:fldChar w:fldCharType="end"/>
        </w:r>
      </w:hyperlink>
    </w:p>
    <w:p>
      <w:pPr>
        <w:pStyle w:val="TOC2"/>
      </w:pPr>
      <w:hyperlink w:anchor="_Toc300000022" w:history="1">
        <w:r>
          <w:rPr>
            <w:noProof/>
          </w:rPr>
          <w:t>6.11.</w:t>
        </w:r>
        <w:r>
          <w:rPr>
            <w:noProof/>
          </w:rPr>
          <w:tab/>
        </w:r>
        <w:r>
          <w:rPr>
            <w:noProof/>
          </w:rPr>
          <w:t xml:space="preserve">RB-11 Payment captured but issuance failed</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18</w:t>
        </w:r>
        <w:r>
          <w:rPr>
            <w:noProof/>
            <w:webHidden/>
          </w:rPr>
          <w:fldChar w:fldCharType="end"/>
        </w:r>
      </w:hyperlink>
    </w:p>
    <w:p>
      <w:pPr>
        <w:pStyle w:val="TOC2"/>
      </w:pPr>
      <w:hyperlink w:anchor="_Toc300000023" w:history="1">
        <w:r>
          <w:rPr>
            <w:noProof/>
          </w:rPr>
          <w:t>6.12.</w:t>
        </w:r>
        <w:r>
          <w:rPr>
            <w:noProof/>
          </w:rPr>
          <w:tab/>
        </w:r>
        <w:r>
          <w:rPr>
            <w:noProof/>
          </w:rPr>
          <w:t xml:space="preserve">RB-12 High latency</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19</w:t>
        </w:r>
        <w:r>
          <w:rPr>
            <w:noProof/>
            <w:webHidden/>
          </w:rPr>
          <w:fldChar w:fldCharType="end"/>
        </w:r>
      </w:hyperlink>
    </w:p>
    <w:p>
      <w:pPr>
        <w:pStyle w:val="TOC2"/>
      </w:pPr>
      <w:hyperlink w:anchor="_Toc300000024" w:history="1">
        <w:r>
          <w:rPr>
            <w:noProof/>
          </w:rPr>
          <w:t>6.13.</w:t>
        </w:r>
        <w:r>
          <w:rPr>
            <w:noProof/>
          </w:rPr>
          <w:tab/>
        </w:r>
        <w:r>
          <w:rPr>
            <w:noProof/>
          </w:rPr>
          <w:t xml:space="preserve">RB-13 Memory growth</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19</w:t>
        </w:r>
        <w:r>
          <w:rPr>
            <w:noProof/>
            <w:webHidden/>
          </w:rPr>
          <w:fldChar w:fldCharType="end"/>
        </w:r>
      </w:hyperlink>
    </w:p>
    <w:p>
      <w:pPr>
        <w:pStyle w:val="TOC2"/>
      </w:pPr>
      <w:hyperlink w:anchor="_Toc300000025" w:history="1">
        <w:r>
          <w:rPr>
            <w:noProof/>
          </w:rPr>
          <w:t>6.14.</w:t>
        </w:r>
        <w:r>
          <w:rPr>
            <w:noProof/>
          </w:rPr>
          <w:tab/>
        </w:r>
        <w:r>
          <w:rPr>
            <w:noProof/>
          </w:rPr>
          <w:t xml:space="preserve">RB-14 Certificate verification failures</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20</w:t>
        </w:r>
        <w:r>
          <w:rPr>
            <w:noProof/>
            <w:webHidden/>
          </w:rPr>
          <w:fldChar w:fldCharType="end"/>
        </w:r>
      </w:hyperlink>
    </w:p>
    <w:p>
      <w:pPr>
        <w:pStyle w:val="TOC2"/>
      </w:pPr>
      <w:hyperlink w:anchor="_Toc300000026" w:history="1">
        <w:r>
          <w:rPr>
            <w:noProof/>
          </w:rPr>
          <w:t>6.15.</w:t>
        </w:r>
        <w:r>
          <w:rPr>
            <w:noProof/>
          </w:rPr>
          <w:tab/>
        </w:r>
        <w:r>
          <w:rPr>
            <w:noProof/>
          </w:rPr>
          <w:t xml:space="preserve">RB-15 Partner API failures</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20</w:t>
        </w:r>
        <w:r>
          <w:rPr>
            <w:noProof/>
            <w:webHidden/>
          </w:rPr>
          <w:fldChar w:fldCharType="end"/>
        </w:r>
      </w:hyperlink>
    </w:p>
    <w:p>
      <w:pPr>
        <w:pStyle w:val="TOC2"/>
      </w:pPr>
      <w:hyperlink w:anchor="_Toc300000027" w:history="1">
        <w:r>
          <w:rPr>
            <w:noProof/>
          </w:rPr>
          <w:t>6.16.</w:t>
        </w:r>
        <w:r>
          <w:rPr>
            <w:noProof/>
          </w:rPr>
          <w:tab/>
        </w:r>
        <w:r>
          <w:rPr>
            <w:noProof/>
          </w:rPr>
          <w:t xml:space="preserve">RB-16 TASCO core rating unavailable or circuit open</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20</w:t>
        </w:r>
        <w:r>
          <w:rPr>
            <w:noProof/>
            <w:webHidden/>
          </w:rPr>
          <w:fldChar w:fldCharType="end"/>
        </w:r>
      </w:hyperlink>
    </w:p>
    <w:p>
      <w:pPr>
        <w:pStyle w:val="TOC2"/>
      </w:pPr>
      <w:hyperlink w:anchor="_Toc300000028" w:history="1">
        <w:r>
          <w:rPr>
            <w:noProof/>
          </w:rPr>
          <w:t>6.17.</w:t>
        </w:r>
        <w:r>
          <w:rPr>
            <w:noProof/>
          </w:rPr>
          <w:tab/>
        </w:r>
        <w:r>
          <w:rPr>
            <w:noProof/>
          </w:rPr>
          <w:t xml:space="preserve">RB-17 Catalogue sync failure</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21</w:t>
        </w:r>
        <w:r>
          <w:rPr>
            <w:noProof/>
            <w:webHidden/>
          </w:rPr>
          <w:fldChar w:fldCharType="end"/>
        </w:r>
      </w:hyperlink>
    </w:p>
    <w:p>
      <w:pPr>
        <w:pStyle w:val="TOC2"/>
      </w:pPr>
      <w:hyperlink w:anchor="_Toc300000029" w:history="1">
        <w:r>
          <w:rPr>
            <w:noProof/>
          </w:rPr>
          <w:t>6.18.</w:t>
        </w:r>
        <w:r>
          <w:rPr>
            <w:noProof/>
          </w:rPr>
          <w:tab/>
        </w:r>
        <w:r>
          <w:rPr>
            <w:noProof/>
          </w:rPr>
          <w:t xml:space="preserve">RB-18 Indicative-quote backlog</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22</w:t>
        </w:r>
        <w:r>
          <w:rPr>
            <w:noProof/>
            <w:webHidden/>
          </w:rPr>
          <w:fldChar w:fldCharType="end"/>
        </w:r>
      </w:hyperlink>
    </w:p>
    <w:p>
      <w:pPr>
        <w:pStyle w:val="TOC1"/>
      </w:pPr>
      <w:hyperlink w:anchor="_Toc300000030" w:history="1">
        <w:r>
          <w:rPr>
            <w:noProof/>
          </w:rPr>
          <w:t>7.</w:t>
        </w:r>
        <w:r>
          <w:rPr>
            <w:noProof/>
          </w:rPr>
          <w:tab/>
        </w:r>
        <w:r>
          <w:rPr>
            <w:noProof/>
          </w:rPr>
          <w:t xml:space="preserve">Standard operating procedures</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22</w:t>
        </w:r>
        <w:r>
          <w:rPr>
            <w:noProof/>
            <w:webHidden/>
          </w:rPr>
          <w:fldChar w:fldCharType="end"/>
        </w:r>
      </w:hyperlink>
    </w:p>
    <w:p>
      <w:pPr>
        <w:pStyle w:val="TOC2"/>
      </w:pPr>
      <w:hyperlink w:anchor="_Toc300000031" w:history="1">
        <w:r>
          <w:rPr>
            <w:noProof/>
          </w:rPr>
          <w:t>7.1.</w:t>
        </w:r>
        <w:r>
          <w:rPr>
            <w:noProof/>
          </w:rPr>
          <w:tab/>
        </w:r>
        <w:r>
          <w:rPr>
            <w:noProof/>
          </w:rPr>
          <w:t xml:space="preserve">SOP-01 Rotate the personal data encryption key</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22</w:t>
        </w:r>
        <w:r>
          <w:rPr>
            <w:noProof/>
            <w:webHidden/>
          </w:rPr>
          <w:fldChar w:fldCharType="end"/>
        </w:r>
      </w:hyperlink>
    </w:p>
    <w:p>
      <w:pPr>
        <w:pStyle w:val="TOC2"/>
      </w:pPr>
      <w:hyperlink w:anchor="_Toc300000032" w:history="1">
        <w:r>
          <w:rPr>
            <w:noProof/>
          </w:rPr>
          <w:t>7.2.</w:t>
        </w:r>
        <w:r>
          <w:rPr>
            <w:noProof/>
          </w:rPr>
          <w:tab/>
        </w:r>
        <w:r>
          <w:rPr>
            <w:noProof/>
          </w:rPr>
          <w:t xml:space="preserve">SOP-02 Rotate the token signing secret</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23</w:t>
        </w:r>
        <w:r>
          <w:rPr>
            <w:noProof/>
            <w:webHidden/>
          </w:rPr>
          <w:fldChar w:fldCharType="end"/>
        </w:r>
      </w:hyperlink>
    </w:p>
    <w:p>
      <w:pPr>
        <w:pStyle w:val="TOC2"/>
      </w:pPr>
      <w:hyperlink w:anchor="_Toc300000033" w:history="1">
        <w:r>
          <w:rPr>
            <w:noProof/>
          </w:rPr>
          <w:t>7.3.</w:t>
        </w:r>
        <w:r>
          <w:rPr>
            <w:noProof/>
          </w:rPr>
          <w:tab/>
        </w:r>
        <w:r>
          <w:rPr>
            <w:noProof/>
          </w:rPr>
          <w:t xml:space="preserve">SOP-03 User offboarding</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23</w:t>
        </w:r>
        <w:r>
          <w:rPr>
            <w:noProof/>
            <w:webHidden/>
          </w:rPr>
          <w:fldChar w:fldCharType="end"/>
        </w:r>
      </w:hyperlink>
    </w:p>
    <w:p>
      <w:pPr>
        <w:pStyle w:val="TOC2"/>
      </w:pPr>
      <w:hyperlink w:anchor="_Toc300000034" w:history="1">
        <w:r>
          <w:rPr>
            <w:noProof/>
          </w:rPr>
          <w:t>7.4.</w:t>
        </w:r>
        <w:r>
          <w:rPr>
            <w:noProof/>
          </w:rPr>
          <w:tab/>
        </w:r>
        <w:r>
          <w:rPr>
            <w:noProof/>
          </w:rPr>
          <w:t xml:space="preserve">SOP-04 Partner API keys</w:t>
        </w:r>
        <w:r>
          <w:rPr>
            <w:noProof/>
            <w:webHidden/>
          </w:rPr>
          <w:tab/>
        </w:r>
        <w:r>
          <w:rPr>
            <w:noProof/>
            <w:webHidden/>
          </w:rPr>
          <w:fldChar w:fldCharType="begin"/>
        </w:r>
        <w:r>
          <w:rPr>
            <w:noProof/>
            <w:webHidden/>
          </w:rPr>
          <w:instrText xml:space="preserve"> PAGEREF _Toc300000034 \h </w:instrText>
        </w:r>
        <w:r>
          <w:rPr>
            <w:noProof/>
            <w:webHidden/>
          </w:rPr>
          <w:fldChar w:fldCharType="separate"/>
        </w:r>
        <w:r>
          <w:rPr>
            <w:noProof/>
            <w:webHidden/>
          </w:rPr>
          <w:t>24</w:t>
        </w:r>
        <w:r>
          <w:rPr>
            <w:noProof/>
            <w:webHidden/>
          </w:rPr>
          <w:fldChar w:fldCharType="end"/>
        </w:r>
      </w:hyperlink>
    </w:p>
    <w:p>
      <w:pPr>
        <w:pStyle w:val="TOC2"/>
      </w:pPr>
      <w:hyperlink w:anchor="_Toc300000035" w:history="1">
        <w:r>
          <w:rPr>
            <w:noProof/>
          </w:rPr>
          <w:t>7.5.</w:t>
        </w:r>
        <w:r>
          <w:rPr>
            <w:noProof/>
          </w:rPr>
          <w:tab/>
        </w:r>
        <w:r>
          <w:rPr>
            <w:noProof/>
          </w:rPr>
          <w:t xml:space="preserve">SOP-05 Data requests (access and erasure)</w:t>
        </w:r>
        <w:r>
          <w:rPr>
            <w:noProof/>
            <w:webHidden/>
          </w:rPr>
          <w:tab/>
        </w:r>
        <w:r>
          <w:rPr>
            <w:noProof/>
            <w:webHidden/>
          </w:rPr>
          <w:fldChar w:fldCharType="begin"/>
        </w:r>
        <w:r>
          <w:rPr>
            <w:noProof/>
            <w:webHidden/>
          </w:rPr>
          <w:instrText xml:space="preserve"> PAGEREF _Toc300000035 \h </w:instrText>
        </w:r>
        <w:r>
          <w:rPr>
            <w:noProof/>
            <w:webHidden/>
          </w:rPr>
          <w:fldChar w:fldCharType="separate"/>
        </w:r>
        <w:r>
          <w:rPr>
            <w:noProof/>
            <w:webHidden/>
          </w:rPr>
          <w:t>24</w:t>
        </w:r>
        <w:r>
          <w:rPr>
            <w:noProof/>
            <w:webHidden/>
          </w:rPr>
          <w:fldChar w:fldCharType="end"/>
        </w:r>
      </w:hyperlink>
    </w:p>
    <w:p>
      <w:pPr>
        <w:pStyle w:val="TOC2"/>
      </w:pPr>
      <w:hyperlink w:anchor="_Toc300000036" w:history="1">
        <w:r>
          <w:rPr>
            <w:noProof/>
          </w:rPr>
          <w:t>7.6.</w:t>
        </w:r>
        <w:r>
          <w:rPr>
            <w:noProof/>
          </w:rPr>
          <w:tab/>
        </w:r>
        <w:r>
          <w:rPr>
            <w:noProof/>
          </w:rPr>
          <w:t xml:space="preserve">SOP-06 Data correction by the data steward</w:t>
        </w:r>
        <w:r>
          <w:rPr>
            <w:noProof/>
            <w:webHidden/>
          </w:rPr>
          <w:tab/>
        </w:r>
        <w:r>
          <w:rPr>
            <w:noProof/>
            <w:webHidden/>
          </w:rPr>
          <w:fldChar w:fldCharType="begin"/>
        </w:r>
        <w:r>
          <w:rPr>
            <w:noProof/>
            <w:webHidden/>
          </w:rPr>
          <w:instrText xml:space="preserve"> PAGEREF _Toc300000036 \h </w:instrText>
        </w:r>
        <w:r>
          <w:rPr>
            <w:noProof/>
            <w:webHidden/>
          </w:rPr>
          <w:fldChar w:fldCharType="separate"/>
        </w:r>
        <w:r>
          <w:rPr>
            <w:noProof/>
            <w:webHidden/>
          </w:rPr>
          <w:t>26</w:t>
        </w:r>
        <w:r>
          <w:rPr>
            <w:noProof/>
            <w:webHidden/>
          </w:rPr>
          <w:fldChar w:fldCharType="end"/>
        </w:r>
      </w:hyperlink>
    </w:p>
    <w:p>
      <w:pPr>
        <w:pStyle w:val="TOC2"/>
      </w:pPr>
      <w:hyperlink w:anchor="_Toc300000037" w:history="1">
        <w:r>
          <w:rPr>
            <w:noProof/>
          </w:rPr>
          <w:t>7.7.</w:t>
        </w:r>
        <w:r>
          <w:rPr>
            <w:noProof/>
          </w:rPr>
          <w:tab/>
        </w:r>
        <w:r>
          <w:rPr>
            <w:noProof/>
          </w:rPr>
          <w:t xml:space="preserve">SOP-07 Emergency stop of outbound contact</w:t>
        </w:r>
        <w:r>
          <w:rPr>
            <w:noProof/>
            <w:webHidden/>
          </w:rPr>
          <w:tab/>
        </w:r>
        <w:r>
          <w:rPr>
            <w:noProof/>
            <w:webHidden/>
          </w:rPr>
          <w:fldChar w:fldCharType="begin"/>
        </w:r>
        <w:r>
          <w:rPr>
            <w:noProof/>
            <w:webHidden/>
          </w:rPr>
          <w:instrText xml:space="preserve"> PAGEREF _Toc300000037 \h </w:instrText>
        </w:r>
        <w:r>
          <w:rPr>
            <w:noProof/>
            <w:webHidden/>
          </w:rPr>
          <w:fldChar w:fldCharType="separate"/>
        </w:r>
        <w:r>
          <w:rPr>
            <w:noProof/>
            <w:webHidden/>
          </w:rPr>
          <w:t>26</w:t>
        </w:r>
        <w:r>
          <w:rPr>
            <w:noProof/>
            <w:webHidden/>
          </w:rPr>
          <w:fldChar w:fldCharType="end"/>
        </w:r>
      </w:hyperlink>
    </w:p>
    <w:p>
      <w:pPr>
        <w:pStyle w:val="TOC2"/>
      </w:pPr>
      <w:hyperlink w:anchor="_Toc300000038" w:history="1">
        <w:r>
          <w:rPr>
            <w:noProof/>
          </w:rPr>
          <w:t>7.8.</w:t>
        </w:r>
        <w:r>
          <w:rPr>
            <w:noProof/>
          </w:rPr>
          <w:tab/>
        </w:r>
        <w:r>
          <w:rPr>
            <w:noProof/>
          </w:rPr>
          <w:t xml:space="preserve">SOP-08 Unlock a user, reset MFA or handle a forgotten password</w:t>
        </w:r>
        <w:r>
          <w:rPr>
            <w:noProof/>
            <w:webHidden/>
          </w:rPr>
          <w:tab/>
        </w:r>
        <w:r>
          <w:rPr>
            <w:noProof/>
            <w:webHidden/>
          </w:rPr>
          <w:fldChar w:fldCharType="begin"/>
        </w:r>
        <w:r>
          <w:rPr>
            <w:noProof/>
            <w:webHidden/>
          </w:rPr>
          <w:instrText xml:space="preserve"> PAGEREF _Toc300000038 \h </w:instrText>
        </w:r>
        <w:r>
          <w:rPr>
            <w:noProof/>
            <w:webHidden/>
          </w:rPr>
          <w:fldChar w:fldCharType="separate"/>
        </w:r>
        <w:r>
          <w:rPr>
            <w:noProof/>
            <w:webHidden/>
          </w:rPr>
          <w:t>26</w:t>
        </w:r>
        <w:r>
          <w:rPr>
            <w:noProof/>
            <w:webHidden/>
          </w:rPr>
          <w:fldChar w:fldCharType="end"/>
        </w:r>
      </w:hyperlink>
    </w:p>
    <w:p>
      <w:pPr>
        <w:pStyle w:val="TOC2"/>
      </w:pPr>
      <w:hyperlink w:anchor="_Toc300000039" w:history="1">
        <w:r>
          <w:rPr>
            <w:noProof/>
          </w:rPr>
          <w:t>7.9.</w:t>
        </w:r>
        <w:r>
          <w:rPr>
            <w:noProof/>
          </w:rPr>
          <w:tab/>
        </w:r>
        <w:r>
          <w:rPr>
            <w:noProof/>
          </w:rPr>
          <w:t xml:space="preserve">SOP-09 Re-running scheduled jobs</w:t>
        </w:r>
        <w:r>
          <w:rPr>
            <w:noProof/>
            <w:webHidden/>
          </w:rPr>
          <w:tab/>
        </w:r>
        <w:r>
          <w:rPr>
            <w:noProof/>
            <w:webHidden/>
          </w:rPr>
          <w:fldChar w:fldCharType="begin"/>
        </w:r>
        <w:r>
          <w:rPr>
            <w:noProof/>
            <w:webHidden/>
          </w:rPr>
          <w:instrText xml:space="preserve"> PAGEREF _Toc300000039 \h </w:instrText>
        </w:r>
        <w:r>
          <w:rPr>
            <w:noProof/>
            <w:webHidden/>
          </w:rPr>
          <w:fldChar w:fldCharType="separate"/>
        </w:r>
        <w:r>
          <w:rPr>
            <w:noProof/>
            <w:webHidden/>
          </w:rPr>
          <w:t>27</w:t>
        </w:r>
        <w:r>
          <w:rPr>
            <w:noProof/>
            <w:webHidden/>
          </w:rPr>
          <w:fldChar w:fldCharType="end"/>
        </w:r>
      </w:hyperlink>
    </w:p>
    <w:p>
      <w:pPr>
        <w:pStyle w:val="TOC1"/>
      </w:pPr>
      <w:hyperlink w:anchor="_Toc300000040" w:history="1">
        <w:r>
          <w:rPr>
            <w:noProof/>
          </w:rPr>
          <w:t>8.</w:t>
        </w:r>
        <w:r>
          <w:rPr>
            <w:noProof/>
          </w:rPr>
          <w:tab/>
        </w:r>
        <w:r>
          <w:rPr>
            <w:noProof/>
          </w:rPr>
          <w:t xml:space="preserve">Daily health check</w:t>
        </w:r>
        <w:r>
          <w:rPr>
            <w:noProof/>
            <w:webHidden/>
          </w:rPr>
          <w:tab/>
        </w:r>
        <w:r>
          <w:rPr>
            <w:noProof/>
            <w:webHidden/>
          </w:rPr>
          <w:fldChar w:fldCharType="begin"/>
        </w:r>
        <w:r>
          <w:rPr>
            <w:noProof/>
            <w:webHidden/>
          </w:rPr>
          <w:instrText xml:space="preserve"> PAGEREF _Toc300000040 \h </w:instrText>
        </w:r>
        <w:r>
          <w:rPr>
            <w:noProof/>
            <w:webHidden/>
          </w:rPr>
          <w:fldChar w:fldCharType="separate"/>
        </w:r>
        <w:r>
          <w:rPr>
            <w:noProof/>
            <w:webHidden/>
          </w:rPr>
          <w:t>27</w:t>
        </w:r>
        <w:r>
          <w:rPr>
            <w:noProof/>
            <w:webHidden/>
          </w:rPr>
          <w:fldChar w:fldCharType="end"/>
        </w:r>
      </w:hyperlink>
    </w:p>
    <w:p>
      <w:pPr>
        <w:pStyle w:val="TOC1"/>
      </w:pPr>
      <w:hyperlink w:anchor="_Toc300000041" w:history="1">
        <w:r>
          <w:rPr>
            <w:noProof/>
          </w:rPr>
          <w:t>9.</w:t>
        </w:r>
        <w:r>
          <w:rPr>
            <w:noProof/>
          </w:rPr>
          <w:tab/>
        </w:r>
        <w:r>
          <w:rPr>
            <w:noProof/>
          </w:rPr>
          <w:t xml:space="preserve">Known-error answers for L1</w:t>
        </w:r>
        <w:r>
          <w:rPr>
            <w:noProof/>
            <w:webHidden/>
          </w:rPr>
          <w:tab/>
        </w:r>
        <w:r>
          <w:rPr>
            <w:noProof/>
            <w:webHidden/>
          </w:rPr>
          <w:fldChar w:fldCharType="begin"/>
        </w:r>
        <w:r>
          <w:rPr>
            <w:noProof/>
            <w:webHidden/>
          </w:rPr>
          <w:instrText xml:space="preserve"> PAGEREF _Toc300000041 \h </w:instrText>
        </w:r>
        <w:r>
          <w:rPr>
            <w:noProof/>
            <w:webHidden/>
          </w:rPr>
          <w:fldChar w:fldCharType="separate"/>
        </w:r>
        <w:r>
          <w:rPr>
            <w:noProof/>
            <w:webHidden/>
          </w:rPr>
          <w:t>28</w:t>
        </w:r>
        <w:r>
          <w:rPr>
            <w:noProof/>
            <w:webHidden/>
          </w:rPr>
          <w:fldChar w:fldCharType="end"/>
        </w:r>
      </w:hyperlink>
    </w:p>
    <w:p>
      <w:pPr>
        <w:pStyle w:val="TOC1"/>
      </w:pPr>
      <w:hyperlink w:anchor="_Toc300000042" w:history="1">
        <w:r>
          <w:rPr>
            <w:noProof/>
          </w:rPr>
          <w:t>10.</w:t>
        </w:r>
        <w:r>
          <w:rPr>
            <w:noProof/>
          </w:rPr>
          <w:tab/>
        </w:r>
        <w:r>
          <w:rPr>
            <w:noProof/>
          </w:rPr>
          <w:t xml:space="preserve">Incident communication</w:t>
        </w:r>
        <w:r>
          <w:rPr>
            <w:noProof/>
            <w:webHidden/>
          </w:rPr>
          <w:tab/>
        </w:r>
        <w:r>
          <w:rPr>
            <w:noProof/>
            <w:webHidden/>
          </w:rPr>
          <w:fldChar w:fldCharType="begin"/>
        </w:r>
        <w:r>
          <w:rPr>
            <w:noProof/>
            <w:webHidden/>
          </w:rPr>
          <w:instrText xml:space="preserve"> PAGEREF _Toc300000042 \h </w:instrText>
        </w:r>
        <w:r>
          <w:rPr>
            <w:noProof/>
            <w:webHidden/>
          </w:rPr>
          <w:fldChar w:fldCharType="separate"/>
        </w:r>
        <w:r>
          <w:rPr>
            <w:noProof/>
            <w:webHidden/>
          </w:rPr>
          <w:t>29</w:t>
        </w:r>
        <w:r>
          <w:rPr>
            <w:noProof/>
            <w:webHidden/>
          </w:rPr>
          <w:fldChar w:fldCharType="end"/>
        </w:r>
      </w:hyperlink>
    </w:p>
    <w:p>
      <w:pPr>
        <w:pStyle w:val="TOC1"/>
      </w:pPr>
      <w:hyperlink w:anchor="_Toc300000043" w:history="1">
        <w:r>
          <w:rPr>
            <w:noProof/>
          </w:rPr>
          <w:t>11.</w:t>
        </w:r>
        <w:r>
          <w:rPr>
            <w:noProof/>
          </w:rPr>
          <w:tab/>
        </w:r>
        <w:r>
          <w:rPr>
            <w:noProof/>
          </w:rPr>
          <w:t xml:space="preserve">Escalation contacts</w:t>
        </w:r>
        <w:r>
          <w:rPr>
            <w:noProof/>
            <w:webHidden/>
          </w:rPr>
          <w:tab/>
        </w:r>
        <w:r>
          <w:rPr>
            <w:noProof/>
            <w:webHidden/>
          </w:rPr>
          <w:fldChar w:fldCharType="begin"/>
        </w:r>
        <w:r>
          <w:rPr>
            <w:noProof/>
            <w:webHidden/>
          </w:rPr>
          <w:instrText xml:space="preserve"> PAGEREF _Toc300000043 \h </w:instrText>
        </w:r>
        <w:r>
          <w:rPr>
            <w:noProof/>
            <w:webHidden/>
          </w:rPr>
          <w:fldChar w:fldCharType="separate"/>
        </w:r>
        <w:r>
          <w:rPr>
            <w:noProof/>
            <w:webHidden/>
          </w:rPr>
          <w:t>29</w:t>
        </w:r>
        <w:r>
          <w:rPr>
            <w:noProof/>
            <w:webHidden/>
          </w:rPr>
          <w:fldChar w:fldCharType="end"/>
        </w:r>
      </w:hyperlink>
    </w:p>
    <w:p>
      <w:pPr>
        <w:pStyle w:val="TOC1"/>
      </w:pPr>
      <w:hyperlink w:anchor="_Toc300000044" w:history="1">
        <w:r>
          <w:rPr>
            <w:noProof/>
          </w:rPr>
          <w:t>12.</w:t>
        </w:r>
        <w:r>
          <w:rPr>
            <w:noProof/>
          </w:rPr>
          <w:tab/>
        </w:r>
        <w:r>
          <w:rPr>
            <w:noProof/>
          </w:rPr>
          <w:t xml:space="preserve">Sign-Off</w:t>
        </w:r>
        <w:r>
          <w:rPr>
            <w:noProof/>
            <w:webHidden/>
          </w:rPr>
          <w:tab/>
        </w:r>
        <w:r>
          <w:rPr>
            <w:noProof/>
            <w:webHidden/>
          </w:rPr>
          <w:fldChar w:fldCharType="begin"/>
        </w:r>
        <w:r>
          <w:rPr>
            <w:noProof/>
            <w:webHidden/>
          </w:rPr>
          <w:instrText xml:space="preserve"> PAGEREF _Toc300000044 \h </w:instrText>
        </w:r>
        <w:r>
          <w:rPr>
            <w:noProof/>
            <w:webHidden/>
          </w:rPr>
          <w:fldChar w:fldCharType="separate"/>
        </w:r>
        <w:r>
          <w:rPr>
            <w:noProof/>
            <w:webHidden/>
          </w:rPr>
          <w:t>31</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403"/>
        <w:gridCol w:w="1081"/>
        <w:gridCol w:w="1869"/>
        <w:gridCol w:w="1519"/>
        <w:gridCol w:w="1752"/>
        <w:gridCol w:w="1403"/>
      </w:tblGrid>
      <w:tr w:rsidR="002B183A" w14:paraId="4E198CD6" w14:textId="77777777" w:rsidTr="002923F3">
        <w:trPr>
          <w:cantSplit/>
          <w:trHeight w:val="440"/>
          <w:tblHeader/>
        </w:trPr>
        <w:tc>
          <w:tcPr>
            <w:tcW w:w="1403"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1081"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869"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519"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1752"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403"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403"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1081"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869"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Service Operations</w:t>
            </w:r>
          </w:p>
        </w:tc>
        <w:tc>
          <w:tcPr>
            <w:tcW w:w="1519"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IT Production Support</w:t>
            </w:r>
          </w:p>
        </w:tc>
        <w:tc>
          <w:tcPr>
            <w:tcW w:w="1752"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Head of IT</w:t>
            </w:r>
          </w:p>
        </w:tc>
        <w:tc>
          <w:tcPr>
            <w:tcW w:w="1403"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2285"/>
        <w:gridCol w:w="6742"/>
      </w:tblGrid>
      <w:tr w:rsidR="002B183A" w14:paraId="388F227F" w14:textId="77777777" w:rsidTr="002923F3">
        <w:trPr>
          <w:cantSplit/>
          <w:trHeight w:val="440"/>
          <w:tblHeader/>
        </w:trPr>
        <w:tc>
          <w:tcPr>
            <w:tcW w:w="2285"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6742"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ADR</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Architecture Decision Record</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ALR</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Alert Rule</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CAB</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Change Advisory Board</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CD</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Continuous Delivery</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CI</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Continuous Integration</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CISO</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Chief Information Security Officer</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CLI</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Command-Line Interface</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CPU</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Central Processing Unit</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CSP</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Content Security Policy</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CSV</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Comma-Separated Values</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DBA</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Database Administrator</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DNC</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Do Not Contact</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DNS</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Domain Name System</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DPO</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Protection Officer</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DR</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Disaster Recovery</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FCM</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Firebase Cloud Messaging</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HR</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Human Resources</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ICT</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Indochina Time (UTC+7)</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Identifier</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IP</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Internet Protocol</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ITSM</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 Service Management</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JSON</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JavaScript Object Notation</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KI</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Known Issue</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MFA</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Multi-Factor Authentication</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NOC</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Network Operations Centre</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OA</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Official Account (Zalo)</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OOM</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Out Of Memory</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PDP</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Personal Data Protection</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RAM</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Random Access Memory</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RB</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Runbook procedure</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SHA</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Secure Hash Algorithm</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SOP</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Standard Operating Procedure</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SQL</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Structured Query Language</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TLS</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Transport Layer Security</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USD</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United States dollar</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UTC</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Coordinated Universal Time</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VPN</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Virtual Private Network</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WAF</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Web Application Firewall</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WORM</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Write Once Read Many</w:t>
            </w:r>
          </w:p>
        </w:tc>
      </w:tr>
      <w:tr w:rsidR="002B183A" w:rsidRPr="00BB346A" w14:paraId="73CFB63E" w14:textId="77777777" w:rsidTr="002923F3">
        <w:trPr>
          <w:cantSplit/>
          <w:trHeight w:val="449"/>
        </w:trPr>
        <w:tc>
          <w:tcPr>
            <w:tcW w:w="228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ZNS</w:t>
            </w:r>
          </w:p>
        </w:tc>
        <w:tc>
          <w:tcPr>
            <w:tcW w:w="674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Zalo Notification Service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FirstParagraph"/>
      </w:pPr>
      <w:r>
        <w:t xml:space="preserve">This guide tells the support teams how to run the TASCO Growth Platform in production: who handles what, how incidents are classified, what the platform exposes for diagnosis, and the step-by-step procedures for known incident types and routine operations.</w:t>
      </w:r>
    </w:p>
    <w:p>
      <w:pPr>
        <w:pStyle w:val="BodyText"/>
      </w:pPr>
      <w:r>
        <w:t xml:space="preserve">It covers production on Kubernetes (</w:t>
      </w:r>
      <w:r>
        <w:rPr>
          <w:rStyle w:val="CodeChar"/>
        </w:rPr>
        <w:t xml:space="preserve">deploy/k8s</w:t>
      </w:r>
      <w:r>
        <w:t xml:space="preserve">, namespace</w:t>
      </w:r>
      <w:r>
        <w:t xml:space="preserve"> </w:t>
      </w:r>
      <w:r>
        <w:rPr>
          <w:rStyle w:val="CodeChar"/>
        </w:rPr>
        <w:t xml:space="preserve">tasco-growth</w:t>
      </w:r>
      <w:r>
        <w:t xml:space="preserve">). The hosted UAT on Railway (</w:t>
      </w:r>
      <w:hyperlink r:id="rIdG1">
        <w:r>
          <w:rPr>
            <w:rStyle w:val="Hyperlink"/>
          </w:rPr>
          <w:t xml:space="preserve">https://tasco-growth-api-uat.up.railway.app</w:t>
        </w:r>
      </w:hyperlink>
      <w:r>
        <w:t xml:space="preserve">) is a non-production environment; where it behaves differently this is stated. The procedures are written for the production adapters, which keep the integration names used here:</w:t>
      </w:r>
      <w:r>
        <w:t xml:space="preserve"> </w:t>
      </w:r>
      <w:r>
        <w:rPr>
          <w:rStyle w:val="CodeChar"/>
        </w:rPr>
        <w:t xml:space="preserve">vetc-wallet</w:t>
      </w:r>
      <w:r>
        <w:t xml:space="preserve">,</w:t>
      </w:r>
      <w:r>
        <w:t xml:space="preserve"> </w:t>
      </w:r>
      <w:r>
        <w:rPr>
          <w:rStyle w:val="CodeChar"/>
        </w:rPr>
        <w:t xml:space="preserve">tasco-core</w:t>
      </w:r>
      <w:r>
        <w:t xml:space="preserve"> </w:t>
      </w:r>
      <w:r>
        <w:t xml:space="preserve">(policy issuance),</w:t>
      </w:r>
      <w:r>
        <w:t xml:space="preserve"> </w:t>
      </w:r>
      <w:r>
        <w:rPr>
          <w:rStyle w:val="CodeChar"/>
        </w:rPr>
        <w:t xml:space="preserve">tasco-core-rating</w:t>
      </w:r>
      <w:r>
        <w:t xml:space="preserve">,</w:t>
      </w:r>
      <w:r>
        <w:t xml:space="preserve"> </w:t>
      </w:r>
      <w:r>
        <w:rPr>
          <w:rStyle w:val="CodeChar"/>
        </w:rPr>
        <w:t xml:space="preserve">tasco-core-catalogue</w:t>
      </w:r>
      <w:r>
        <w:t xml:space="preserve">,</w:t>
      </w:r>
      <w:r>
        <w:t xml:space="preserve"> </w:t>
      </w:r>
      <w:r>
        <w:rPr>
          <w:rStyle w:val="CodeChar"/>
        </w:rPr>
        <w:t xml:space="preserve">voice-ai</w:t>
      </w:r>
      <w:r>
        <w:t xml:space="preserve">,</w:t>
      </w:r>
      <w:r>
        <w:t xml:space="preserve"> </w:t>
      </w:r>
      <w:r>
        <w:rPr>
          <w:rStyle w:val="CodeChar"/>
        </w:rPr>
        <w:t xml:space="preserve">app-push</w:t>
      </w:r>
      <w:r>
        <w:t xml:space="preserve">,</w:t>
      </w:r>
      <w:r>
        <w:t xml:space="preserve"> </w:t>
      </w:r>
      <w:r>
        <w:rPr>
          <w:rStyle w:val="CodeChar"/>
        </w:rPr>
        <w:t xml:space="preserve">zalo-zns</w:t>
      </w:r>
      <w:r>
        <w:t xml:space="preserve"> </w:t>
      </w:r>
      <w:r>
        <w:t xml:space="preserve">and</w:t>
      </w:r>
      <w:r>
        <w:t xml:space="preserve"> </w:t>
      </w:r>
      <w:r>
        <w:rPr>
          <w:rStyle w:val="CodeChar"/>
        </w:rPr>
        <w:t xml:space="preserve">sms</w:t>
      </w:r>
      <w:r>
        <w:t xml:space="preserve">. Today the VETC, issuance, messaging and voice adapters in the repository are sandboxes; the TASCO core rating client is the production client, with paths to be confirmed against TASCO’s interface specification.</w:t>
      </w:r>
    </w:p>
    <w:p>
      <w:pPr>
        <w:pStyle w:val="BodyText"/>
      </w:pPr>
      <w:r>
        <w:t xml:space="preserve">The audience is the L1 service desk, L2 production support and on-call, and L3 engineering. TASCO IT Production Support owns this guide in business as usual; iorta TechNXT provides L3 during hypercare and under the managed service.</w:t>
      </w:r>
    </w:p>
    <w:p>
      <w:pPr>
        <w:pStyle w:val="BodyText"/>
      </w:pPr>
      <w:r>
        <w:t xml:space="preserve">Related documents:</w:t>
      </w:r>
    </w:p>
    <w:p>
      <w:pPr>
        <w:pStyle w:val="Compact"/>
        <w:numPr>
          <w:ilvl w:val="0"/>
          <w:numId w:val="1001"/>
        </w:numPr>
      </w:pPr>
      <w:r>
        <w:t xml:space="preserve">TGP-OPS-02 Monitoring and Alerting (alert rules ALR-xx that point to the procedures here).</w:t>
      </w:r>
    </w:p>
    <w:p>
      <w:pPr>
        <w:pStyle w:val="Compact"/>
        <w:numPr>
          <w:ilvl w:val="0"/>
          <w:numId w:val="1001"/>
        </w:numPr>
      </w:pPr>
      <w:r>
        <w:t xml:space="preserve">TGP-OPS-03 Disaster Recovery and Business Continuity Plan.</w:t>
      </w:r>
    </w:p>
    <w:p>
      <w:pPr>
        <w:pStyle w:val="Compact"/>
        <w:numPr>
          <w:ilvl w:val="0"/>
          <w:numId w:val="1001"/>
        </w:numPr>
      </w:pPr>
      <w:r>
        <w:t xml:space="preserve">TGP-OPS-06 Release and Change Management.</w:t>
      </w:r>
    </w:p>
    <w:p>
      <w:pPr>
        <w:pStyle w:val="Compact"/>
        <w:numPr>
          <w:ilvl w:val="0"/>
          <w:numId w:val="1001"/>
        </w:numPr>
      </w:pPr>
      <w:r>
        <w:t xml:space="preserve">TGP-QA-01 Test Strategy (known issues KI-xx).</w:t>
      </w:r>
    </w:p>
    <w:p>
      <w:pPr>
        <w:pStyle w:val="Compact"/>
        <w:numPr>
          <w:ilvl w:val="0"/>
          <w:numId w:val="1001"/>
        </w:numPr>
      </w:pPr>
      <w:r>
        <w:t xml:space="preserve">TGP-ARC-02 Integration Architecture.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 w:name="_Toc300000004"/>
      <w:r>
        <w:rPr>
          <w:rStyle w:val="BookTitle"/>
          <w:bCs w:val="0"/>
          <w:i w:val="0"/>
          <w:iCs w:val="0"/>
          <w:spacing w:val="0"/>
        </w:rPr>
        <w:t xml:space="preserve">Support model</w:t>
      </w:r>
      <w:bookmarkEnd w:id="8"/>
    </w:p>
    <w:p>
      <w:pPr>
        <w:pStyle w:val="Heading2"/>
      </w:pPr>
      <w:bookmarkStart w:id="9" w:name="_Toc300000005"/>
      <w:r>
        <w:t xml:space="preserve">Incident flow</w:t>
      </w:r>
      <w:bookmarkEnd w:id="9"/>
    </w:p>
    <w:p>
      <w:pPr>
        <w:pStyle w:val="FirstParagraph"/>
      </w:pPr>
      <w:r>
        <w:t xml:space="preserve">An incident starts from an alert or a user report and ends with verification and, for Sev 1 and 2, a root-cause review.</w:t>
      </w:r>
    </w:p>
    <w:p xmlns:a="http://schemas.openxmlformats.org/drawingml/2006/main" xmlns:pic="http://schemas.openxmlformats.org/drawingml/2006/picture">
      <w:pPr>
        <w:pStyle w:val="Figure"/>
      </w:pPr>
      <w:r>
        <w:drawing>
          <wp:inline>
            <wp:extent cx="5169599" cy="6479999"/>
            <wp:effectExtent b="0" l="0" r="0" t="0"/>
            <wp:docPr descr="Incident flow across the support tiers" title="" id="5002" name="Picture"/>
            <a:graphic>
              <a:graphicData uri="http://schemas.openxmlformats.org/drawingml/2006/picture">
                <pic:pic>
                  <pic:nvPicPr>
                    <pic:cNvPr descr="/home/user/TASCO/tools/docs-source/gen/.cache/mermaid/0a267155834dd347.png" id="24" name="Picture"/>
                    <pic:cNvPicPr>
                      <a:picLocks noChangeArrowheads="1" noChangeAspect="1"/>
                    </pic:cNvPicPr>
                  </pic:nvPicPr>
                  <pic:blipFill>
                    <a:blip r:embed="rIdG2"/>
                    <a:stretch>
                      <a:fillRect/>
                    </a:stretch>
                  </pic:blipFill>
                  <pic:spPr bwMode="auto">
                    <a:xfrm>
                      <a:off x="0" y="0"/>
                      <a:ext cx="5169599" cy="6479999"/>
                    </a:xfrm>
                    <a:prstGeom prst="rect">
                      <a:avLst/>
                    </a:prstGeom>
                    <a:noFill/>
                    <a:ln w="9525">
                      <a:noFill/>
                      <a:headEnd/>
                      <a:tailEnd/>
                    </a:ln>
                  </pic:spPr>
                </pic:pic>
              </a:graphicData>
            </a:graphic>
          </wp:inline>
        </w:drawing>
      </w:r>
    </w:p>
    <w:p>
      <w:pPr>
        <w:pStyle w:val="Caption"/>
      </w:pPr>
      <w:r>
        <w:t xml:space="preserve">Figure 1 – Incident flow across the support tiers</w:t>
      </w:r>
    </w:p>
    <w:p>
      <w:pPr>
        <w:pStyle w:val="Heading2"/>
      </w:pPr>
      <w:bookmarkStart w:id="10" w:name="_Toc300000006"/>
      <w:r>
        <w:t xml:space="preserve">Tiers</w:t>
      </w:r>
      <w:bookmarkEnd w:id="1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539"/>
        <w:gridCol w:w="2254"/>
        <w:gridCol w:w="1310"/>
        <w:gridCol w:w="1786"/>
        <w:gridCol w:w="2138"/>
      </w:tblGrid>
      <w:tr>
        <w:trPr>
          <w:cantSplit/>
          <w:tblHeader/>
        </w:trPr>
        <w:tc>
          <w:tcPr>
            <w:tcW w:w="1539" w:type="dxa"/>
            <w:shd w:val="clear" w:color="auto" w:fill="0F4761"/>
            <w:vAlign w:val="center"/>
          </w:tcPr>
          <w:p>
            <w:pPr>
              <w:pStyle w:val="TableHeading"/>
              <w:jc w:val="left"/>
            </w:pPr>
            <w:r>
              <w:rPr>
                <w:color w:val="FFFFFF"/>
              </w:rPr>
              <w:t xml:space="preserve">Tier</w:t>
            </w:r>
          </w:p>
        </w:tc>
        <w:tc>
          <w:tcPr>
            <w:tcW w:w="2254" w:type="dxa"/>
            <w:shd w:val="clear" w:color="auto" w:fill="0F4761"/>
            <w:vAlign w:val="center"/>
          </w:tcPr>
          <w:p>
            <w:pPr>
              <w:pStyle w:val="TableHeading"/>
              <w:jc w:val="left"/>
            </w:pPr>
            <w:r>
              <w:rPr>
                <w:color w:val="FFFFFF"/>
              </w:rPr>
              <w:t xml:space="preserve">Who</w:t>
            </w:r>
          </w:p>
        </w:tc>
        <w:tc>
          <w:tcPr>
            <w:tcW w:w="1310" w:type="dxa"/>
            <w:shd w:val="clear" w:color="auto" w:fill="0F4761"/>
            <w:vAlign w:val="center"/>
          </w:tcPr>
          <w:p>
            <w:pPr>
              <w:pStyle w:val="TableHeading"/>
              <w:jc w:val="left"/>
            </w:pPr>
            <w:r>
              <w:rPr>
                <w:color w:val="FFFFFF"/>
              </w:rPr>
              <w:t xml:space="preserve">Hours</w:t>
            </w:r>
          </w:p>
        </w:tc>
        <w:tc>
          <w:tcPr>
            <w:tcW w:w="1786" w:type="dxa"/>
            <w:shd w:val="clear" w:color="auto" w:fill="0F4761"/>
            <w:vAlign w:val="center"/>
          </w:tcPr>
          <w:p>
            <w:pPr>
              <w:pStyle w:val="TableHeading"/>
              <w:jc w:val="left"/>
            </w:pPr>
            <w:r>
              <w:rPr>
                <w:color w:val="FFFFFF"/>
              </w:rPr>
              <w:t xml:space="preserve">Scope</w:t>
            </w:r>
          </w:p>
        </w:tc>
        <w:tc>
          <w:tcPr>
            <w:tcW w:w="2138" w:type="dxa"/>
            <w:shd w:val="clear" w:color="auto" w:fill="0F4761"/>
            <w:vAlign w:val="center"/>
          </w:tcPr>
          <w:p>
            <w:pPr>
              <w:pStyle w:val="TableHeading"/>
              <w:jc w:val="left"/>
            </w:pPr>
            <w:r>
              <w:rPr>
                <w:color w:val="FFFFFF"/>
              </w:rPr>
              <w:t xml:space="preserve">Tools</w:t>
            </w:r>
          </w:p>
        </w:tc>
      </w:tr>
      <w:tr>
        <w:trPr>
          <w:cantSplit/>
        </w:trPr>
        <w:tc>
          <w:tcPr>
            <w:tcW w:w="1539" w:type="dxa"/>
            <w:vAlign w:val="top"/>
          </w:tcPr>
          <w:p>
            <w:pPr>
              <w:pStyle w:val="TableText"/>
              <w:jc w:val="left"/>
            </w:pPr>
            <w:r>
              <w:t xml:space="preserve">L1 service desk</w:t>
            </w:r>
          </w:p>
        </w:tc>
        <w:tc>
          <w:tcPr>
            <w:tcW w:w="2254" w:type="dxa"/>
            <w:vAlign w:val="top"/>
          </w:tcPr>
          <w:p>
            <w:pPr>
              <w:pStyle w:val="TableText"/>
              <w:jc w:val="left"/>
            </w:pPr>
            <w:r>
              <w:t xml:space="preserve">TASCO IT service desk (staff and partners); VETC customer service (customers)</w:t>
            </w:r>
          </w:p>
        </w:tc>
        <w:tc>
          <w:tcPr>
            <w:tcW w:w="1310" w:type="dxa"/>
            <w:vAlign w:val="top"/>
          </w:tcPr>
          <w:p>
            <w:pPr>
              <w:pStyle w:val="TableText"/>
              <w:jc w:val="left"/>
            </w:pPr>
            <w:r>
              <w:t xml:space="preserve">08:00 to 20:00, 7 days; Sev 1 out of hours through the on-call phone</w:t>
            </w:r>
          </w:p>
        </w:tc>
        <w:tc>
          <w:tcPr>
            <w:tcW w:w="1786" w:type="dxa"/>
            <w:vAlign w:val="top"/>
          </w:tcPr>
          <w:p>
            <w:pPr>
              <w:pStyle w:val="TableText"/>
              <w:jc w:val="left"/>
            </w:pPr>
            <w:r>
              <w:t xml:space="preserve">Intake, severity, known-error answers, capture of request ID, time, user and route</w:t>
            </w:r>
          </w:p>
        </w:tc>
        <w:tc>
          <w:tcPr>
            <w:tcW w:w="2138" w:type="dxa"/>
            <w:vAlign w:val="top"/>
          </w:tcPr>
          <w:p>
            <w:pPr>
              <w:pStyle w:val="TableText"/>
              <w:jc w:val="left"/>
            </w:pPr>
            <w:r>
              <w:t xml:space="preserve">ITSM tool, the known-error answers in this guide, read-only dashboards</w:t>
            </w:r>
          </w:p>
        </w:tc>
      </w:tr>
      <w:tr>
        <w:trPr>
          <w:cantSplit/>
        </w:trPr>
        <w:tc>
          <w:tcPr>
            <w:tcW w:w="1539" w:type="dxa"/>
            <w:shd w:val="clear" w:color="auto" w:fill="F4F7FB"/>
            <w:vAlign w:val="top"/>
          </w:tcPr>
          <w:p>
            <w:pPr>
              <w:pStyle w:val="TableText"/>
              <w:jc w:val="left"/>
            </w:pPr>
            <w:r>
              <w:t xml:space="preserve">L2 production support</w:t>
            </w:r>
          </w:p>
        </w:tc>
        <w:tc>
          <w:tcPr>
            <w:tcW w:w="2254" w:type="dxa"/>
            <w:shd w:val="clear" w:color="auto" w:fill="F4F7FB"/>
            <w:vAlign w:val="top"/>
          </w:tcPr>
          <w:p>
            <w:pPr>
              <w:pStyle w:val="TableText"/>
              <w:jc w:val="left"/>
            </w:pPr>
            <w:r>
              <w:t xml:space="preserve">TASCO IT production support engineers (role</w:t>
            </w:r>
            <w:r>
              <w:t xml:space="preserve"> </w:t>
            </w:r>
            <w:r>
              <w:rPr>
                <w:rStyle w:val="CodeChar"/>
              </w:rPr>
              <w:t xml:space="preserve">support_engineer</w:t>
            </w:r>
            <w:r>
              <w:t xml:space="preserve">)</w:t>
            </w:r>
          </w:p>
        </w:tc>
        <w:tc>
          <w:tcPr>
            <w:tcW w:w="1310" w:type="dxa"/>
            <w:shd w:val="clear" w:color="auto" w:fill="F4F7FB"/>
            <w:vAlign w:val="top"/>
          </w:tcPr>
          <w:p>
            <w:pPr>
              <w:pStyle w:val="TableText"/>
              <w:jc w:val="left"/>
            </w:pPr>
            <w:r>
              <w:t xml:space="preserve">24 × 7 on-call rota</w:t>
            </w:r>
          </w:p>
        </w:tc>
        <w:tc>
          <w:tcPr>
            <w:tcW w:w="1786" w:type="dxa"/>
            <w:shd w:val="clear" w:color="auto" w:fill="F4F7FB"/>
            <w:vAlign w:val="top"/>
          </w:tcPr>
          <w:p>
            <w:pPr>
              <w:pStyle w:val="TableText"/>
              <w:jc w:val="left"/>
            </w:pPr>
            <w:r>
              <w:t xml:space="preserve">Procedures RB and SOP, job reruns, circuit and backlog checks, configuration changes through CAB, escalation</w:t>
            </w:r>
          </w:p>
        </w:tc>
        <w:tc>
          <w:tcPr>
            <w:tcW w:w="2138" w:type="dxa"/>
            <w:shd w:val="clear" w:color="auto" w:fill="F4F7FB"/>
            <w:vAlign w:val="top"/>
          </w:tcPr>
          <w:p>
            <w:pPr>
              <w:pStyle w:val="TableText"/>
              <w:jc w:val="left"/>
            </w:pPr>
            <w:r>
              <w:t xml:space="preserve">Operations API, dashboards, log search, namespace-scoped</w:t>
            </w:r>
            <w:r>
              <w:t xml:space="preserve"> </w:t>
            </w:r>
            <w:r>
              <w:rPr>
                <w:rStyle w:val="CodeChar"/>
              </w:rPr>
              <w:t xml:space="preserve">kubectl</w:t>
            </w:r>
            <w:r>
              <w:t xml:space="preserve">, read-only database replica</w:t>
            </w:r>
          </w:p>
        </w:tc>
      </w:tr>
      <w:tr>
        <w:trPr>
          <w:cantSplit/>
        </w:trPr>
        <w:tc>
          <w:tcPr>
            <w:tcW w:w="1539" w:type="dxa"/>
            <w:vAlign w:val="top"/>
          </w:tcPr>
          <w:p>
            <w:pPr>
              <w:pStyle w:val="TableText"/>
              <w:jc w:val="left"/>
            </w:pPr>
            <w:r>
              <w:t xml:space="preserve">L3 engineering</w:t>
            </w:r>
          </w:p>
        </w:tc>
        <w:tc>
          <w:tcPr>
            <w:tcW w:w="2254" w:type="dxa"/>
            <w:vAlign w:val="top"/>
          </w:tcPr>
          <w:p>
            <w:pPr>
              <w:pStyle w:val="TableText"/>
              <w:jc w:val="left"/>
            </w:pPr>
            <w:r>
              <w:t xml:space="preserve">iorta TechNXT</w:t>
            </w:r>
          </w:p>
        </w:tc>
        <w:tc>
          <w:tcPr>
            <w:tcW w:w="1310" w:type="dxa"/>
            <w:vAlign w:val="top"/>
          </w:tcPr>
          <w:p>
            <w:pPr>
              <w:pStyle w:val="TableText"/>
              <w:jc w:val="left"/>
            </w:pPr>
            <w:r>
              <w:t xml:space="preserve">Business hours; 24 × 7 for Sev 1 during hypercare and under the managed service</w:t>
            </w:r>
          </w:p>
        </w:tc>
        <w:tc>
          <w:tcPr>
            <w:tcW w:w="1786" w:type="dxa"/>
            <w:vAlign w:val="top"/>
          </w:tcPr>
          <w:p>
            <w:pPr>
              <w:pStyle w:val="TableText"/>
              <w:jc w:val="left"/>
            </w:pPr>
            <w:r>
              <w:t xml:space="preserve">Code and data defects, hotfixes, data fixes under change control, root-cause analysis</w:t>
            </w:r>
          </w:p>
        </w:tc>
        <w:tc>
          <w:tcPr>
            <w:tcW w:w="2138" w:type="dxa"/>
            <w:vAlign w:val="top"/>
          </w:tcPr>
          <w:p>
            <w:pPr>
              <w:pStyle w:val="TableText"/>
              <w:jc w:val="left"/>
            </w:pPr>
            <w:r>
              <w:t xml:space="preserve">Repository, CI/CD, break-glass database access with approval</w:t>
            </w:r>
          </w:p>
        </w:tc>
      </w:tr>
      <w:tr>
        <w:trPr>
          <w:cantSplit/>
        </w:trPr>
        <w:tc>
          <w:tcPr>
            <w:tcW w:w="1539" w:type="dxa"/>
            <w:shd w:val="clear" w:color="auto" w:fill="F4F7FB"/>
            <w:vAlign w:val="top"/>
          </w:tcPr>
          <w:p>
            <w:pPr>
              <w:pStyle w:val="TableText"/>
              <w:jc w:val="left"/>
            </w:pPr>
            <w:r>
              <w:t xml:space="preserve">Vendors and partners</w:t>
            </w:r>
          </w:p>
        </w:tc>
        <w:tc>
          <w:tcPr>
            <w:tcW w:w="2254" w:type="dxa"/>
            <w:shd w:val="clear" w:color="auto" w:fill="F4F7FB"/>
            <w:vAlign w:val="top"/>
          </w:tcPr>
          <w:p>
            <w:pPr>
              <w:pStyle w:val="TableText"/>
              <w:jc w:val="left"/>
            </w:pPr>
            <w:r>
              <w:t xml:space="preserve">VETC IT, TASCO core IT, Zalo, SMS provider, voice vendor, cloud and database provider</w:t>
            </w:r>
          </w:p>
        </w:tc>
        <w:tc>
          <w:tcPr>
            <w:tcW w:w="1310" w:type="dxa"/>
            <w:shd w:val="clear" w:color="auto" w:fill="F4F7FB"/>
            <w:vAlign w:val="top"/>
          </w:tcPr>
          <w:p>
            <w:pPr>
              <w:pStyle w:val="TableText"/>
              <w:jc w:val="left"/>
            </w:pPr>
            <w:r>
              <w:t xml:space="preserve">Per contract</w:t>
            </w:r>
          </w:p>
        </w:tc>
        <w:tc>
          <w:tcPr>
            <w:tcW w:w="1786" w:type="dxa"/>
            <w:shd w:val="clear" w:color="auto" w:fill="F4F7FB"/>
            <w:vAlign w:val="top"/>
          </w:tcPr>
          <w:p>
            <w:pPr>
              <w:pStyle w:val="TableText"/>
              <w:jc w:val="left"/>
            </w:pPr>
            <w:r>
              <w:t xml:space="preserve">Faults in their systems</w:t>
            </w:r>
          </w:p>
        </w:tc>
        <w:tc>
          <w:tcPr>
            <w:tcW w:w="2138" w:type="dxa"/>
            <w:shd w:val="clear" w:color="auto" w:fill="F4F7FB"/>
            <w:vAlign w:val="top"/>
          </w:tcPr>
          <w:p>
            <w:pPr>
              <w:pStyle w:val="TableText"/>
              <w:jc w:val="left"/>
            </w:pPr>
            <w:r>
              <w:t xml:space="preserve">Their portals and status pages</w:t>
            </w:r>
          </w:p>
        </w:tc>
      </w:tr>
    </w:tbl>
    <w:p>
      <w:pPr>
        <w:pStyle w:val="BodyText"/>
        <w:spacing w:before="160"/>
      </w:pPr>
      <w:r>
        <w:t xml:space="preserve">After hypercare, L3 is provided under the managed service (USD 6,900 per month, 12-month initial term), whose priority levels match the severities below.</w:t>
      </w:r>
    </w:p>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pPr>
        <w:pStyle w:val="Heading2"/>
      </w:pPr>
      <w:bookmarkStart w:id="11" w:name="_Toc300000007"/>
      <w:r>
        <w:t xml:space="preserve">Severity and service levels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546"/>
        <w:gridCol w:w="3381"/>
        <w:gridCol w:w="4666"/>
        <w:gridCol w:w="1472"/>
        <w:gridCol w:w="1638"/>
        <w:gridCol w:w="1256"/>
      </w:tblGrid>
      <w:tr>
        <w:trPr>
          <w:cantSplit/>
          <w:tblHeader/>
        </w:trPr>
        <w:tc>
          <w:tcPr>
            <w:tcW w:w="1546" w:type="dxa"/>
            <w:shd w:val="clear" w:color="auto" w:fill="0F4761"/>
            <w:vAlign w:val="center"/>
          </w:tcPr>
          <w:p>
            <w:pPr>
              <w:pStyle w:val="TableHeading"/>
              <w:jc w:val="left"/>
            </w:pPr>
            <w:r>
              <w:rPr>
                <w:color w:val="FFFFFF"/>
              </w:rPr>
              <w:t xml:space="preserve">Severity</w:t>
            </w:r>
          </w:p>
        </w:tc>
        <w:tc>
          <w:tcPr>
            <w:tcW w:w="3381" w:type="dxa"/>
            <w:shd w:val="clear" w:color="auto" w:fill="0F4761"/>
            <w:vAlign w:val="center"/>
          </w:tcPr>
          <w:p>
            <w:pPr>
              <w:pStyle w:val="TableHeading"/>
              <w:jc w:val="left"/>
            </w:pPr>
            <w:r>
              <w:rPr>
                <w:color w:val="FFFFFF"/>
              </w:rPr>
              <w:t xml:space="preserve">Definition</w:t>
            </w:r>
          </w:p>
        </w:tc>
        <w:tc>
          <w:tcPr>
            <w:tcW w:w="4666" w:type="dxa"/>
            <w:shd w:val="clear" w:color="auto" w:fill="0F4761"/>
            <w:vAlign w:val="center"/>
          </w:tcPr>
          <w:p>
            <w:pPr>
              <w:pStyle w:val="TableHeading"/>
              <w:jc w:val="left"/>
            </w:pPr>
            <w:r>
              <w:rPr>
                <w:color w:val="FFFFFF"/>
              </w:rPr>
              <w:t xml:space="preserve">Examples</w:t>
            </w:r>
          </w:p>
        </w:tc>
        <w:tc>
          <w:tcPr>
            <w:tcW w:w="1472" w:type="dxa"/>
            <w:shd w:val="clear" w:color="auto" w:fill="0F4761"/>
            <w:vAlign w:val="center"/>
          </w:tcPr>
          <w:p>
            <w:pPr>
              <w:pStyle w:val="TableHeading"/>
              <w:jc w:val="left"/>
            </w:pPr>
            <w:r>
              <w:rPr>
                <w:color w:val="FFFFFF"/>
              </w:rPr>
              <w:t xml:space="preserve">Response</w:t>
            </w:r>
          </w:p>
        </w:tc>
        <w:tc>
          <w:tcPr>
            <w:tcW w:w="1638" w:type="dxa"/>
            <w:shd w:val="clear" w:color="auto" w:fill="0F4761"/>
            <w:vAlign w:val="center"/>
          </w:tcPr>
          <w:p>
            <w:pPr>
              <w:pStyle w:val="TableHeading"/>
              <w:jc w:val="left"/>
            </w:pPr>
            <w:r>
              <w:rPr>
                <w:color w:val="FFFFFF"/>
              </w:rPr>
              <w:t xml:space="preserve">Restore or workaround</w:t>
            </w:r>
          </w:p>
        </w:tc>
        <w:tc>
          <w:tcPr>
            <w:tcW w:w="1256" w:type="dxa"/>
            <w:shd w:val="clear" w:color="auto" w:fill="0F4761"/>
            <w:vAlign w:val="center"/>
          </w:tcPr>
          <w:p>
            <w:pPr>
              <w:pStyle w:val="TableHeading"/>
              <w:jc w:val="left"/>
            </w:pPr>
            <w:r>
              <w:rPr>
                <w:color w:val="FFFFFF"/>
              </w:rPr>
              <w:t xml:space="preserve">Updates</w:t>
            </w:r>
          </w:p>
        </w:tc>
      </w:tr>
      <w:tr>
        <w:trPr>
          <w:cantSplit/>
        </w:trPr>
        <w:tc>
          <w:tcPr>
            <w:tcW w:w="1546" w:type="dxa"/>
            <w:vAlign w:val="top"/>
          </w:tcPr>
          <w:p>
            <w:pPr>
              <w:pStyle w:val="TableText"/>
              <w:jc w:val="left"/>
            </w:pPr>
            <w:r>
              <w:t xml:space="preserve">Sev 1 (P1 critical)</w:t>
            </w:r>
          </w:p>
        </w:tc>
        <w:tc>
          <w:tcPr>
            <w:tcW w:w="3381" w:type="dxa"/>
            <w:vAlign w:val="top"/>
          </w:tcPr>
          <w:p>
            <w:pPr>
              <w:pStyle w:val="TableText"/>
              <w:jc w:val="left"/>
            </w:pPr>
            <w:r>
              <w:t xml:space="preserve">Customers cannot buy; production down; security or privacy breach; regulatory breach in progress</w:t>
            </w:r>
          </w:p>
        </w:tc>
        <w:tc>
          <w:tcPr>
            <w:tcW w:w="4666" w:type="dxa"/>
            <w:vAlign w:val="top"/>
          </w:tcPr>
          <w:p>
            <w:pPr>
              <w:pStyle w:val="TableText"/>
              <w:jc w:val="left"/>
            </w:pPr>
            <w:r>
              <w:t xml:space="preserve">Readiness failing on all pods; TASCO core rating down in core-only mode; customers charged without cover; banned wording sent; DNC customer contacted; audit chain broken</w:t>
            </w:r>
          </w:p>
        </w:tc>
        <w:tc>
          <w:tcPr>
            <w:tcW w:w="1472" w:type="dxa"/>
            <w:vAlign w:val="top"/>
          </w:tcPr>
          <w:p>
            <w:pPr>
              <w:pStyle w:val="TableText"/>
              <w:jc w:val="left"/>
            </w:pPr>
            <w:r>
              <w:t xml:space="preserve">30 minutes, 24 × 7</w:t>
            </w:r>
          </w:p>
        </w:tc>
        <w:tc>
          <w:tcPr>
            <w:tcW w:w="1638" w:type="dxa"/>
            <w:vAlign w:val="top"/>
          </w:tcPr>
          <w:p>
            <w:pPr>
              <w:pStyle w:val="TableText"/>
              <w:jc w:val="left"/>
            </w:pPr>
            <w:r>
              <w:t xml:space="preserve">4 hours</w:t>
            </w:r>
          </w:p>
        </w:tc>
        <w:tc>
          <w:tcPr>
            <w:tcW w:w="1256" w:type="dxa"/>
            <w:vAlign w:val="top"/>
          </w:tcPr>
          <w:p>
            <w:pPr>
              <w:pStyle w:val="TableText"/>
              <w:jc w:val="left"/>
            </w:pPr>
            <w:r>
              <w:t xml:space="preserve">Every 30 minutes</w:t>
            </w:r>
          </w:p>
        </w:tc>
      </w:tr>
      <w:tr>
        <w:trPr>
          <w:cantSplit/>
        </w:trPr>
        <w:tc>
          <w:tcPr>
            <w:tcW w:w="1546" w:type="dxa"/>
            <w:shd w:val="clear" w:color="auto" w:fill="F4F7FB"/>
            <w:vAlign w:val="top"/>
          </w:tcPr>
          <w:p>
            <w:pPr>
              <w:pStyle w:val="TableText"/>
              <w:jc w:val="left"/>
            </w:pPr>
            <w:r>
              <w:t xml:space="preserve">Sev 2 (P2 high)</w:t>
            </w:r>
          </w:p>
        </w:tc>
        <w:tc>
          <w:tcPr>
            <w:tcW w:w="3381" w:type="dxa"/>
            <w:shd w:val="clear" w:color="auto" w:fill="F4F7FB"/>
            <w:vAlign w:val="top"/>
          </w:tcPr>
          <w:p>
            <w:pPr>
              <w:pStyle w:val="TableText"/>
              <w:jc w:val="left"/>
            </w:pPr>
            <w:r>
              <w:t xml:space="preserve">Major function degraded; one integration or channel down; workaround exists</w:t>
            </w:r>
          </w:p>
        </w:tc>
        <w:tc>
          <w:tcPr>
            <w:tcW w:w="4666" w:type="dxa"/>
            <w:shd w:val="clear" w:color="auto" w:fill="F4F7FB"/>
            <w:vAlign w:val="top"/>
          </w:tcPr>
          <w:p>
            <w:pPr>
              <w:pStyle w:val="TableText"/>
              <w:jc w:val="left"/>
            </w:pPr>
            <w:r>
              <w:t xml:space="preserve">Zalo circuit open; journeys not run; partner API down for one partner; dead letters growing; indicative quotes piling up</w:t>
            </w:r>
          </w:p>
        </w:tc>
        <w:tc>
          <w:tcPr>
            <w:tcW w:w="1472" w:type="dxa"/>
            <w:shd w:val="clear" w:color="auto" w:fill="F4F7FB"/>
            <w:vAlign w:val="top"/>
          </w:tcPr>
          <w:p>
            <w:pPr>
              <w:pStyle w:val="TableText"/>
              <w:jc w:val="left"/>
            </w:pPr>
            <w:r>
              <w:t xml:space="preserve">2 business hours</w:t>
            </w:r>
          </w:p>
        </w:tc>
        <w:tc>
          <w:tcPr>
            <w:tcW w:w="1638" w:type="dxa"/>
            <w:shd w:val="clear" w:color="auto" w:fill="F4F7FB"/>
            <w:vAlign w:val="top"/>
          </w:tcPr>
          <w:p>
            <w:pPr>
              <w:pStyle w:val="TableText"/>
              <w:jc w:val="left"/>
            </w:pPr>
            <w:r>
              <w:t xml:space="preserve">1 business day</w:t>
            </w:r>
          </w:p>
        </w:tc>
        <w:tc>
          <w:tcPr>
            <w:tcW w:w="1256" w:type="dxa"/>
            <w:shd w:val="clear" w:color="auto" w:fill="F4F7FB"/>
            <w:vAlign w:val="top"/>
          </w:tcPr>
          <w:p>
            <w:pPr>
              <w:pStyle w:val="TableText"/>
              <w:jc w:val="left"/>
            </w:pPr>
            <w:r>
              <w:t xml:space="preserve">Every 2 hours</w:t>
            </w:r>
          </w:p>
        </w:tc>
      </w:tr>
      <w:tr>
        <w:trPr>
          <w:cantSplit/>
        </w:trPr>
        <w:tc>
          <w:tcPr>
            <w:tcW w:w="1546" w:type="dxa"/>
            <w:vAlign w:val="top"/>
          </w:tcPr>
          <w:p>
            <w:pPr>
              <w:pStyle w:val="TableText"/>
              <w:jc w:val="left"/>
            </w:pPr>
            <w:r>
              <w:t xml:space="preserve">Sev 3 (P3 medium)</w:t>
            </w:r>
          </w:p>
        </w:tc>
        <w:tc>
          <w:tcPr>
            <w:tcW w:w="3381" w:type="dxa"/>
            <w:vAlign w:val="top"/>
          </w:tcPr>
          <w:p>
            <w:pPr>
              <w:pStyle w:val="TableText"/>
              <w:jc w:val="left"/>
            </w:pPr>
            <w:r>
              <w:t xml:space="preserve">Defect with a workaround; low business impact</w:t>
            </w:r>
          </w:p>
        </w:tc>
        <w:tc>
          <w:tcPr>
            <w:tcW w:w="4666" w:type="dxa"/>
            <w:vAlign w:val="top"/>
          </w:tcPr>
          <w:p>
            <w:pPr>
              <w:pStyle w:val="TableText"/>
              <w:jc w:val="left"/>
            </w:pPr>
            <w:r>
              <w:t xml:space="preserve">Slow dashboard; one user locked out; catalogue sync failed with no product change due</w:t>
            </w:r>
          </w:p>
        </w:tc>
        <w:tc>
          <w:tcPr>
            <w:tcW w:w="1472" w:type="dxa"/>
            <w:vAlign w:val="top"/>
          </w:tcPr>
          <w:p>
            <w:pPr>
              <w:pStyle w:val="TableText"/>
              <w:jc w:val="left"/>
            </w:pPr>
            <w:r>
              <w:t xml:space="preserve">Next business day</w:t>
            </w:r>
          </w:p>
        </w:tc>
        <w:tc>
          <w:tcPr>
            <w:tcW w:w="1638" w:type="dxa"/>
            <w:vAlign w:val="top"/>
          </w:tcPr>
          <w:p>
            <w:pPr>
              <w:pStyle w:val="TableText"/>
              <w:jc w:val="left"/>
            </w:pPr>
            <w:r>
              <w:t xml:space="preserve">Next scheduled release</w:t>
            </w:r>
          </w:p>
        </w:tc>
        <w:tc>
          <w:tcPr>
            <w:tcW w:w="1256" w:type="dxa"/>
            <w:vAlign w:val="top"/>
          </w:tcPr>
          <w:p>
            <w:pPr>
              <w:pStyle w:val="TableText"/>
              <w:jc w:val="left"/>
            </w:pPr>
            <w:r>
              <w:t xml:space="preserve">Daily</w:t>
            </w:r>
          </w:p>
        </w:tc>
      </w:tr>
      <w:tr>
        <w:trPr>
          <w:cantSplit/>
        </w:trPr>
        <w:tc>
          <w:tcPr>
            <w:tcW w:w="1546" w:type="dxa"/>
            <w:shd w:val="clear" w:color="auto" w:fill="F4F7FB"/>
            <w:vAlign w:val="top"/>
          </w:tcPr>
          <w:p>
            <w:pPr>
              <w:pStyle w:val="TableText"/>
              <w:jc w:val="left"/>
            </w:pPr>
            <w:r>
              <w:t xml:space="preserve">Sev 4 (P4 low)</w:t>
            </w:r>
          </w:p>
        </w:tc>
        <w:tc>
          <w:tcPr>
            <w:tcW w:w="3381" w:type="dxa"/>
            <w:shd w:val="clear" w:color="auto" w:fill="F4F7FB"/>
            <w:vAlign w:val="top"/>
          </w:tcPr>
          <w:p>
            <w:pPr>
              <w:pStyle w:val="TableText"/>
              <w:jc w:val="left"/>
            </w:pPr>
            <w:r>
              <w:t xml:space="preserve">Question, cosmetic issue or small enhancement</w:t>
            </w:r>
          </w:p>
        </w:tc>
        <w:tc>
          <w:tcPr>
            <w:tcW w:w="4666" w:type="dxa"/>
            <w:shd w:val="clear" w:color="auto" w:fill="F4F7FB"/>
            <w:vAlign w:val="top"/>
          </w:tcPr>
          <w:p>
            <w:pPr>
              <w:pStyle w:val="TableText"/>
              <w:jc w:val="left"/>
            </w:pPr>
            <w:r>
              <w:t xml:space="preserve">Label wording; report request</w:t>
            </w:r>
          </w:p>
        </w:tc>
        <w:tc>
          <w:tcPr>
            <w:tcW w:w="1472" w:type="dxa"/>
            <w:shd w:val="clear" w:color="auto" w:fill="F4F7FB"/>
            <w:vAlign w:val="top"/>
          </w:tcPr>
          <w:p>
            <w:pPr>
              <w:pStyle w:val="TableText"/>
              <w:jc w:val="left"/>
            </w:pPr>
            <w:r>
              <w:t xml:space="preserve">3 business days</w:t>
            </w:r>
          </w:p>
        </w:tc>
        <w:tc>
          <w:tcPr>
            <w:tcW w:w="1638" w:type="dxa"/>
            <w:shd w:val="clear" w:color="auto" w:fill="F4F7FB"/>
            <w:vAlign w:val="top"/>
          </w:tcPr>
          <w:p>
            <w:pPr>
              <w:pStyle w:val="TableText"/>
              <w:jc w:val="left"/>
            </w:pPr>
            <w:r>
              <w:t xml:space="preserve">Planned</w:t>
            </w:r>
          </w:p>
        </w:tc>
        <w:tc>
          <w:tcPr>
            <w:tcW w:w="1256" w:type="dxa"/>
            <w:shd w:val="clear" w:color="auto" w:fill="F4F7FB"/>
            <w:vAlign w:val="top"/>
          </w:tcPr>
          <w:p>
            <w:pPr>
              <w:pStyle w:val="TableText"/>
              <w:jc w:val="left"/>
            </w:pPr>
            <w:r>
              <w:t xml:space="preserve">On change</w:t>
            </w:r>
          </w:p>
        </w:tc>
      </w:tr>
    </w:tbl>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pPr>
        <w:pStyle w:val="BodyText"/>
        <w:spacing w:before="160"/>
      </w:pPr>
      <w:r>
        <w:t xml:space="preserve">Business hours are 08:00 to 17:30 Vietnam time, Monday to Friday, excluding public holidays. The clock starts when the alert fires or the ticket is created. A Sev 1 or Sev 2 opens a war room (Teams or Zalo group</w:t>
      </w:r>
      <w:r>
        <w:t xml:space="preserve"> </w:t>
      </w:r>
      <w:r>
        <w:t xml:space="preserve">“</w:t>
      </w:r>
      <w:r>
        <w:t xml:space="preserve">TASCO-GP-INCIDENT</w:t>
      </w:r>
      <w:r>
        <w:t xml:space="preserve">”</w:t>
      </w:r>
      <w:r>
        <w:t xml:space="preserve">) with an Incident Commander (L2 lead), a Communications Lead and the L3 engineer.</w:t>
      </w:r>
    </w:p>
    <w:p>
      <w:pPr>
        <w:pStyle w:val="Heading2"/>
      </w:pPr>
      <w:bookmarkStart w:id="12" w:name="_Toc300000008"/>
      <w:r>
        <w:t xml:space="preserve">On-call</w:t>
      </w:r>
      <w:bookmarkEnd w:id="1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56"/>
        <w:gridCol w:w="7371"/>
      </w:tblGrid>
      <w:tr>
        <w:trPr>
          <w:cantSplit/>
          <w:tblHeader/>
        </w:trPr>
        <w:tc>
          <w:tcPr>
            <w:tcW w:w="1656" w:type="dxa"/>
            <w:shd w:val="clear" w:color="auto" w:fill="0F4761"/>
            <w:vAlign w:val="center"/>
          </w:tcPr>
          <w:p>
            <w:pPr>
              <w:pStyle w:val="TableHeading"/>
              <w:jc w:val="left"/>
            </w:pPr>
            <w:r>
              <w:rPr>
                <w:color w:val="FFFFFF"/>
              </w:rPr>
              <w:t xml:space="preserve">Item</w:t>
            </w:r>
          </w:p>
        </w:tc>
        <w:tc>
          <w:tcPr>
            <w:tcW w:w="7371" w:type="dxa"/>
            <w:shd w:val="clear" w:color="auto" w:fill="0F4761"/>
            <w:vAlign w:val="center"/>
          </w:tcPr>
          <w:p>
            <w:pPr>
              <w:pStyle w:val="TableHeading"/>
              <w:jc w:val="left"/>
            </w:pPr>
            <w:r>
              <w:rPr>
                <w:color w:val="FFFFFF"/>
              </w:rPr>
              <w:t xml:space="preserve">Arrangement</w:t>
            </w:r>
          </w:p>
        </w:tc>
      </w:tr>
      <w:tr>
        <w:trPr>
          <w:cantSplit/>
        </w:trPr>
        <w:tc>
          <w:tcPr>
            <w:tcW w:w="1656" w:type="dxa"/>
            <w:vAlign w:val="top"/>
          </w:tcPr>
          <w:p>
            <w:pPr>
              <w:pStyle w:val="TableText"/>
              <w:jc w:val="left"/>
            </w:pPr>
            <w:r>
              <w:t xml:space="preserve">Rota</w:t>
            </w:r>
          </w:p>
        </w:tc>
        <w:tc>
          <w:tcPr>
            <w:tcW w:w="7371" w:type="dxa"/>
            <w:vAlign w:val="top"/>
          </w:tcPr>
          <w:p>
            <w:pPr>
              <w:pStyle w:val="TableText"/>
              <w:jc w:val="left"/>
            </w:pPr>
            <w:r>
              <w:t xml:space="preserve">Weekly, handover on Monday at 09:00; primary and secondary L2; iorta TechNXT L3 secondary during hypercare</w:t>
            </w:r>
          </w:p>
        </w:tc>
      </w:tr>
      <w:tr>
        <w:trPr>
          <w:cantSplit/>
        </w:trPr>
        <w:tc>
          <w:tcPr>
            <w:tcW w:w="1656" w:type="dxa"/>
            <w:shd w:val="clear" w:color="auto" w:fill="F4F7FB"/>
            <w:vAlign w:val="top"/>
          </w:tcPr>
          <w:p>
            <w:pPr>
              <w:pStyle w:val="TableText"/>
              <w:jc w:val="left"/>
            </w:pPr>
            <w:r>
              <w:t xml:space="preserve">Paging</w:t>
            </w:r>
          </w:p>
        </w:tc>
        <w:tc>
          <w:tcPr>
            <w:tcW w:w="7371" w:type="dxa"/>
            <w:shd w:val="clear" w:color="auto" w:fill="F4F7FB"/>
            <w:vAlign w:val="top"/>
          </w:tcPr>
          <w:p>
            <w:pPr>
              <w:pStyle w:val="TableText"/>
              <w:jc w:val="left"/>
            </w:pPr>
            <w:r>
              <w:t xml:space="preserve">Alertmanager to PagerDuty, Opsgenie or the TASCO equivalent for</w:t>
            </w:r>
            <w:r>
              <w:t xml:space="preserve"> </w:t>
            </w:r>
            <w:r>
              <w:rPr>
                <w:rStyle w:val="CodeChar"/>
              </w:rPr>
              <w:t xml:space="preserve">severity: page</w:t>
            </w:r>
            <w:r>
              <w:t xml:space="preserve">; Teams or Zalo channel for</w:t>
            </w:r>
            <w:r>
              <w:t xml:space="preserve"> </w:t>
            </w:r>
            <w:r>
              <w:rPr>
                <w:rStyle w:val="CodeChar"/>
              </w:rPr>
              <w:t xml:space="preserve">severity: ticket</w:t>
            </w:r>
          </w:p>
        </w:tc>
      </w:tr>
      <w:tr>
        <w:trPr>
          <w:cantSplit/>
        </w:trPr>
        <w:tc>
          <w:tcPr>
            <w:tcW w:w="1656" w:type="dxa"/>
            <w:vAlign w:val="top"/>
          </w:tcPr>
          <w:p>
            <w:pPr>
              <w:pStyle w:val="TableText"/>
              <w:jc w:val="left"/>
            </w:pPr>
            <w:r>
              <w:t xml:space="preserve">Handover</w:t>
            </w:r>
          </w:p>
        </w:tc>
        <w:tc>
          <w:tcPr>
            <w:tcW w:w="7371" w:type="dxa"/>
            <w:vAlign w:val="top"/>
          </w:tcPr>
          <w:p>
            <w:pPr>
              <w:pStyle w:val="TableText"/>
              <w:jc w:val="left"/>
            </w:pPr>
            <w:r>
              <w:t xml:space="preserve">Open incidents, silences with expiry, pending changes, jobs to watch (journeys at 08:15, reconciliation at 02:00, catalogue sync at 01:00)</w:t>
            </w:r>
          </w:p>
        </w:tc>
      </w:tr>
      <w:tr>
        <w:trPr>
          <w:cantSplit/>
        </w:trPr>
        <w:tc>
          <w:tcPr>
            <w:tcW w:w="1656" w:type="dxa"/>
            <w:shd w:val="clear" w:color="auto" w:fill="F4F7FB"/>
            <w:vAlign w:val="top"/>
          </w:tcPr>
          <w:p>
            <w:pPr>
              <w:pStyle w:val="TableText"/>
              <w:jc w:val="left"/>
            </w:pPr>
            <w:r>
              <w:t xml:space="preserve">Escalation</w:t>
            </w:r>
          </w:p>
        </w:tc>
        <w:tc>
          <w:tcPr>
            <w:tcW w:w="7371" w:type="dxa"/>
            <w:shd w:val="clear" w:color="auto" w:fill="F4F7FB"/>
            <w:vAlign w:val="top"/>
          </w:tcPr>
          <w:p>
            <w:pPr>
              <w:pStyle w:val="TableText"/>
              <w:jc w:val="left"/>
            </w:pPr>
            <w:r>
              <w:t xml:space="preserve">Primary (15 minutes), secondary (15 minutes), L2 lead, then the TASCO Head of IT for a Sev 1 open more than 1 hour</w:t>
            </w:r>
          </w:p>
        </w:tc>
      </w:tr>
      <w:tr>
        <w:trPr>
          <w:cantSplit/>
        </w:trPr>
        <w:tc>
          <w:tcPr>
            <w:tcW w:w="1656" w:type="dxa"/>
            <w:vAlign w:val="top"/>
          </w:tcPr>
          <w:p>
            <w:pPr>
              <w:pStyle w:val="TableText"/>
              <w:jc w:val="left"/>
            </w:pPr>
            <w:r>
              <w:t xml:space="preserve">Toolkit</w:t>
            </w:r>
          </w:p>
        </w:tc>
        <w:tc>
          <w:tcPr>
            <w:tcW w:w="7371" w:type="dxa"/>
            <w:vAlign w:val="top"/>
          </w:tcPr>
          <w:p>
            <w:pPr>
              <w:pStyle w:val="TableText"/>
              <w:jc w:val="left"/>
            </w:pPr>
            <w:r>
              <w:t xml:space="preserve">VPN,</w:t>
            </w:r>
            <w:r>
              <w:t xml:space="preserve"> </w:t>
            </w:r>
            <w:r>
              <w:rPr>
                <w:rStyle w:val="CodeChar"/>
              </w:rPr>
              <w:t xml:space="preserve">kubectl</w:t>
            </w:r>
            <w:r>
              <w:t xml:space="preserve"> </w:t>
            </w:r>
            <w:r>
              <w:t xml:space="preserve">context, dashboards, log search, ITSM, this guide, escalation contact list in this guide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System quick reference</w:t>
      </w:r>
      <w:bookmarkEnd w:id="1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119"/>
        <w:gridCol w:w="5908"/>
      </w:tblGrid>
      <w:tr>
        <w:trPr>
          <w:cantSplit/>
          <w:tblHeader/>
        </w:trPr>
        <w:tc>
          <w:tcPr>
            <w:tcW w:w="3119" w:type="dxa"/>
            <w:shd w:val="clear" w:color="auto" w:fill="0F4761"/>
            <w:vAlign w:val="center"/>
          </w:tcPr>
          <w:p>
            <w:pPr>
              <w:pStyle w:val="TableHeading"/>
              <w:jc w:val="left"/>
            </w:pPr>
            <w:r>
              <w:rPr>
                <w:color w:val="FFFFFF"/>
              </w:rPr>
              <w:t xml:space="preserve">Item</w:t>
            </w:r>
          </w:p>
        </w:tc>
        <w:tc>
          <w:tcPr>
            <w:tcW w:w="5908" w:type="dxa"/>
            <w:shd w:val="clear" w:color="auto" w:fill="0F4761"/>
            <w:vAlign w:val="center"/>
          </w:tcPr>
          <w:p>
            <w:pPr>
              <w:pStyle w:val="TableHeading"/>
              <w:jc w:val="left"/>
            </w:pPr>
            <w:r>
              <w:rPr>
                <w:color w:val="FFFFFF"/>
              </w:rPr>
              <w:t xml:space="preserve">Value</w:t>
            </w:r>
          </w:p>
        </w:tc>
      </w:tr>
      <w:tr>
        <w:trPr>
          <w:cantSplit/>
        </w:trPr>
        <w:tc>
          <w:tcPr>
            <w:tcW w:w="3119" w:type="dxa"/>
            <w:vAlign w:val="top"/>
          </w:tcPr>
          <w:p>
            <w:pPr>
              <w:pStyle w:val="TableText"/>
              <w:jc w:val="left"/>
            </w:pPr>
            <w:r>
              <w:t xml:space="preserve">Probes</w:t>
            </w:r>
          </w:p>
        </w:tc>
        <w:tc>
          <w:tcPr>
            <w:tcW w:w="5908" w:type="dxa"/>
            <w:vAlign w:val="top"/>
          </w:tcPr>
          <w:p>
            <w:pPr>
              <w:pStyle w:val="TableText"/>
              <w:jc w:val="left"/>
            </w:pPr>
            <w:r>
              <w:rPr>
                <w:rStyle w:val="CodeChar"/>
              </w:rPr>
              <w:t xml:space="preserve">GET /health/live</w:t>
            </w:r>
            <w:r>
              <w:t xml:space="preserve"> </w:t>
            </w:r>
            <w:r>
              <w:t xml:space="preserve">(process up);</w:t>
            </w:r>
            <w:r>
              <w:t xml:space="preserve"> </w:t>
            </w:r>
            <w:r>
              <w:rPr>
                <w:rStyle w:val="CodeChar"/>
              </w:rPr>
              <w:t xml:space="preserve">GET /health/ready</w:t>
            </w:r>
            <w:r>
              <w:t xml:space="preserve"> </w:t>
            </w:r>
            <w:r>
              <w:t xml:space="preserve">returns</w:t>
            </w:r>
            <w:r>
              <w:t xml:space="preserve"> </w:t>
            </w:r>
            <w:r>
              <w:rPr>
                <w:rStyle w:val="CodeChar"/>
              </w:rPr>
              <w:t xml:space="preserve">{status, store, db}</w:t>
            </w:r>
            <w:r>
              <w:t xml:space="preserve"> </w:t>
            </w:r>
            <w:r>
              <w:t xml:space="preserve">and 503 when the database ping fails, during shutdown or before the server listens</w:t>
            </w:r>
          </w:p>
        </w:tc>
      </w:tr>
      <w:tr>
        <w:trPr>
          <w:cantSplit/>
        </w:trPr>
        <w:tc>
          <w:tcPr>
            <w:tcW w:w="3119" w:type="dxa"/>
            <w:shd w:val="clear" w:color="auto" w:fill="F4F7FB"/>
            <w:vAlign w:val="top"/>
          </w:tcPr>
          <w:p>
            <w:pPr>
              <w:pStyle w:val="TableText"/>
              <w:jc w:val="left"/>
            </w:pPr>
            <w:r>
              <w:t xml:space="preserve">Metrics</w:t>
            </w:r>
          </w:p>
        </w:tc>
        <w:tc>
          <w:tcPr>
            <w:tcW w:w="5908" w:type="dxa"/>
            <w:shd w:val="clear" w:color="auto" w:fill="F4F7FB"/>
            <w:vAlign w:val="top"/>
          </w:tcPr>
          <w:p>
            <w:pPr>
              <w:pStyle w:val="TableText"/>
              <w:jc w:val="left"/>
            </w:pPr>
            <w:r>
              <w:rPr>
                <w:rStyle w:val="CodeChar"/>
              </w:rPr>
              <w:t xml:space="preserve">GET /metrics</w:t>
            </w:r>
            <w:r>
              <w:t xml:space="preserve"> </w:t>
            </w:r>
            <w:r>
              <w:t xml:space="preserve">(Prometheus text; bearer</w:t>
            </w:r>
            <w:r>
              <w:t xml:space="preserve"> </w:t>
            </w:r>
            <w:r>
              <w:rPr>
                <w:rStyle w:val="CodeChar"/>
              </w:rPr>
              <w:t xml:space="preserve">METRICS_TOKEN</w:t>
            </w:r>
            <w:r>
              <w:t xml:space="preserve">). Names in TGP-OPS-02</w:t>
            </w:r>
          </w:p>
        </w:tc>
      </w:tr>
      <w:tr>
        <w:trPr>
          <w:cantSplit/>
        </w:trPr>
        <w:tc>
          <w:tcPr>
            <w:tcW w:w="3119" w:type="dxa"/>
            <w:vAlign w:val="top"/>
          </w:tcPr>
          <w:p>
            <w:pPr>
              <w:pStyle w:val="TableText"/>
              <w:jc w:val="left"/>
            </w:pPr>
            <w:r>
              <w:t xml:space="preserve">Operations status</w:t>
            </w:r>
          </w:p>
        </w:tc>
        <w:tc>
          <w:tcPr>
            <w:tcW w:w="5908" w:type="dxa"/>
            <w:vAlign w:val="top"/>
          </w:tcPr>
          <w:p>
            <w:pPr>
              <w:pStyle w:val="TableText"/>
              <w:jc w:val="left"/>
            </w:pPr>
            <w:r>
              <w:rPr>
                <w:rStyle w:val="CodeChar"/>
              </w:rPr>
              <w:t xml:space="preserve">GET /api/ops/status</w:t>
            </w:r>
            <w:r>
              <w:t xml:space="preserve"> </w:t>
            </w:r>
            <w:r>
              <w:t xml:space="preserve">(permission</w:t>
            </w:r>
            <w:r>
              <w:t xml:space="preserve"> </w:t>
            </w:r>
            <w:r>
              <w:rPr>
                <w:rStyle w:val="CodeChar"/>
              </w:rPr>
              <w:t xml:space="preserve">ops:read</w:t>
            </w:r>
            <w:r>
              <w:t xml:space="preserve">): store, circuit per integration, active rule versions and checksums, event backlog by status, audit count</w:t>
            </w:r>
          </w:p>
        </w:tc>
      </w:tr>
      <w:tr>
        <w:trPr>
          <w:cantSplit/>
        </w:trPr>
        <w:tc>
          <w:tcPr>
            <w:tcW w:w="3119" w:type="dxa"/>
            <w:shd w:val="clear" w:color="auto" w:fill="F4F7FB"/>
            <w:vAlign w:val="top"/>
          </w:tcPr>
          <w:p>
            <w:pPr>
              <w:pStyle w:val="TableText"/>
              <w:jc w:val="left"/>
            </w:pPr>
            <w:r>
              <w:t xml:space="preserve">Integration status</w:t>
            </w:r>
          </w:p>
        </w:tc>
        <w:tc>
          <w:tcPr>
            <w:tcW w:w="5908" w:type="dxa"/>
            <w:shd w:val="clear" w:color="auto" w:fill="F4F7FB"/>
            <w:vAlign w:val="top"/>
          </w:tcPr>
          <w:p>
            <w:pPr>
              <w:pStyle w:val="TableText"/>
              <w:jc w:val="left"/>
            </w:pPr>
            <w:r>
              <w:rPr>
                <w:rStyle w:val="CodeChar"/>
              </w:rPr>
              <w:t xml:space="preserve">GET /api/integrations/status</w:t>
            </w:r>
            <w:r>
              <w:t xml:space="preserve"> </w:t>
            </w:r>
            <w:r>
              <w:t xml:space="preserve">(</w:t>
            </w:r>
            <w:r>
              <w:rPr>
                <w:rStyle w:val="CodeChar"/>
              </w:rPr>
              <w:t xml:space="preserve">ops:read</w:t>
            </w:r>
            <w:r>
              <w:t xml:space="preserve">): rating source, fail-closed or fallback, core mode (</w:t>
            </w:r>
            <w:r>
              <w:rPr>
                <w:rStyle w:val="CodeChar"/>
              </w:rPr>
              <w:t xml:space="preserve">http</w:t>
            </w:r>
            <w:r>
              <w:t xml:space="preserve"> </w:t>
            </w:r>
            <w:r>
              <w:t xml:space="preserve">or</w:t>
            </w:r>
            <w:r>
              <w:t xml:space="preserve"> </w:t>
            </w:r>
            <w:r>
              <w:rPr>
                <w:rStyle w:val="CodeChar"/>
              </w:rPr>
              <w:t xml:space="preserve">simulated</w:t>
            </w:r>
            <w:r>
              <w:t xml:space="preserve">), rating and catalogue circuits, last catalogue sync, issuance circuit</w:t>
            </w:r>
          </w:p>
        </w:tc>
      </w:tr>
      <w:tr>
        <w:trPr>
          <w:cantSplit/>
        </w:trPr>
        <w:tc>
          <w:tcPr>
            <w:tcW w:w="3119" w:type="dxa"/>
            <w:vAlign w:val="top"/>
          </w:tcPr>
          <w:p>
            <w:pPr>
              <w:pStyle w:val="TableText"/>
              <w:jc w:val="left"/>
            </w:pPr>
            <w:r>
              <w:t xml:space="preserve">Job history</w:t>
            </w:r>
          </w:p>
        </w:tc>
        <w:tc>
          <w:tcPr>
            <w:tcW w:w="5908" w:type="dxa"/>
            <w:vAlign w:val="top"/>
          </w:tcPr>
          <w:p>
            <w:pPr>
              <w:pStyle w:val="TableText"/>
              <w:jc w:val="left"/>
            </w:pPr>
            <w:r>
              <w:rPr>
                <w:rStyle w:val="CodeChar"/>
              </w:rPr>
              <w:t xml:space="preserve">GET /api/ops/jobs</w:t>
            </w:r>
            <w:r>
              <w:t xml:space="preserve">: recent runs with kind, status, result and error</w:t>
            </w:r>
          </w:p>
        </w:tc>
      </w:tr>
      <w:tr>
        <w:trPr>
          <w:cantSplit/>
        </w:trPr>
        <w:tc>
          <w:tcPr>
            <w:tcW w:w="3119" w:type="dxa"/>
            <w:shd w:val="clear" w:color="auto" w:fill="F4F7FB"/>
            <w:vAlign w:val="top"/>
          </w:tcPr>
          <w:p>
            <w:pPr>
              <w:pStyle w:val="TableText"/>
              <w:jc w:val="left"/>
            </w:pPr>
            <w:r>
              <w:t xml:space="preserve">Run a job (API)</w:t>
            </w:r>
          </w:p>
        </w:tc>
        <w:tc>
          <w:tcPr>
            <w:tcW w:w="5908" w:type="dxa"/>
            <w:shd w:val="clear" w:color="auto" w:fill="F4F7FB"/>
            <w:vAlign w:val="top"/>
          </w:tcPr>
          <w:p>
            <w:pPr>
              <w:pStyle w:val="TableText"/>
              <w:jc w:val="left"/>
            </w:pPr>
            <w:r>
              <w:rPr>
                <w:rStyle w:val="CodeChar"/>
              </w:rPr>
              <w:t xml:space="preserve">POST /api/ops/jobs/reconciliation</w:t>
            </w:r>
            <w:r>
              <w:t xml:space="preserve">,</w:t>
            </w:r>
            <w:r>
              <w:t xml:space="preserve"> </w:t>
            </w:r>
            <w:r>
              <w:rPr>
                <w:rStyle w:val="CodeChar"/>
              </w:rPr>
              <w:t xml:space="preserve">retention</w:t>
            </w:r>
            <w:r>
              <w:t xml:space="preserve">,</w:t>
            </w:r>
            <w:r>
              <w:t xml:space="preserve"> </w:t>
            </w:r>
            <w:r>
              <w:rPr>
                <w:rStyle w:val="CodeChar"/>
              </w:rPr>
              <w:t xml:space="preserve">relay</w:t>
            </w:r>
            <w:r>
              <w:t xml:space="preserve"> </w:t>
            </w:r>
            <w:r>
              <w:t xml:space="preserve">or</w:t>
            </w:r>
            <w:r>
              <w:t xml:space="preserve"> </w:t>
            </w:r>
            <w:r>
              <w:rPr>
                <w:rStyle w:val="CodeChar"/>
              </w:rPr>
              <w:t xml:space="preserve">catalogue-sync</w:t>
            </w:r>
            <w:r>
              <w:t xml:space="preserve"> </w:t>
            </w:r>
            <w:r>
              <w:t xml:space="preserve">(</w:t>
            </w:r>
            <w:r>
              <w:rPr>
                <w:rStyle w:val="CodeChar"/>
              </w:rPr>
              <w:t xml:space="preserve">ops:run_jobs</w:t>
            </w:r>
            <w:r>
              <w:t xml:space="preserve">)</w:t>
            </w:r>
          </w:p>
        </w:tc>
      </w:tr>
      <w:tr>
        <w:trPr>
          <w:cantSplit/>
        </w:trPr>
        <w:tc>
          <w:tcPr>
            <w:tcW w:w="3119" w:type="dxa"/>
            <w:vAlign w:val="top"/>
          </w:tcPr>
          <w:p>
            <w:pPr>
              <w:pStyle w:val="TableText"/>
              <w:jc w:val="left"/>
            </w:pPr>
            <w:r>
              <w:t xml:space="preserve">Run a job (CLI)</w:t>
            </w:r>
          </w:p>
        </w:tc>
        <w:tc>
          <w:tcPr>
            <w:tcW w:w="5908" w:type="dxa"/>
            <w:vAlign w:val="top"/>
          </w:tcPr>
          <w:p>
            <w:pPr>
              <w:pStyle w:val="TableText"/>
              <w:jc w:val="left"/>
            </w:pPr>
            <w:r>
              <w:rPr>
                <w:rStyle w:val="CodeChar"/>
              </w:rPr>
              <w:t xml:space="preserve">npm run job -- &lt;migrate, rules, journeys, recompute, reconcile, retention, relay, sync-catalogue, openapi&gt;</w:t>
            </w:r>
            <w:r>
              <w:t xml:space="preserve">. The</w:t>
            </w:r>
            <w:r>
              <w:t xml:space="preserve"> </w:t>
            </w:r>
            <w:r>
              <w:rPr>
                <w:rStyle w:val="CodeChar"/>
              </w:rPr>
              <w:t xml:space="preserve">seed</w:t>
            </w:r>
            <w:r>
              <w:t xml:space="preserve"> </w:t>
            </w:r>
            <w:r>
              <w:t xml:space="preserve">job refuses to run unless demo mode is on and is never used in production</w:t>
            </w:r>
          </w:p>
        </w:tc>
      </w:tr>
      <w:tr>
        <w:trPr>
          <w:cantSplit/>
        </w:trPr>
        <w:tc>
          <w:tcPr>
            <w:tcW w:w="3119" w:type="dxa"/>
            <w:shd w:val="clear" w:color="auto" w:fill="F4F7FB"/>
            <w:vAlign w:val="top"/>
          </w:tcPr>
          <w:p>
            <w:pPr>
              <w:pStyle w:val="TableText"/>
              <w:jc w:val="left"/>
            </w:pPr>
            <w:r>
              <w:t xml:space="preserve">Scheduled jobs (UTC in</w:t>
            </w:r>
            <w:r>
              <w:t xml:space="preserve"> </w:t>
            </w:r>
            <w:r>
              <w:rPr>
                <w:rStyle w:val="CodeChar"/>
              </w:rPr>
              <w:t xml:space="preserve">deploy/k8s/60-jobs.yaml</w:t>
            </w:r>
            <w:r>
              <w:t xml:space="preserve">)</w:t>
            </w:r>
          </w:p>
        </w:tc>
        <w:tc>
          <w:tcPr>
            <w:tcW w:w="5908" w:type="dxa"/>
            <w:shd w:val="clear" w:color="auto" w:fill="F4F7FB"/>
            <w:vAlign w:val="top"/>
          </w:tcPr>
          <w:p>
            <w:pPr>
              <w:pStyle w:val="TableText"/>
              <w:jc w:val="left"/>
            </w:pPr>
            <w:r>
              <w:t xml:space="preserve">Journeys 01:15 (08:15 ICT); recompute 17:30 (00:30); sync-catalogue 18:00 (01:00); reconcile 19:00 (02:00); retention 20:00 (03:00); relay every 5 minutes (each pod also relays every second). All with</w:t>
            </w:r>
            <w:r>
              <w:t xml:space="preserve"> </w:t>
            </w:r>
            <w:r>
              <w:rPr>
                <w:rStyle w:val="CodeChar"/>
              </w:rPr>
              <w:t xml:space="preserve">concurrencyPolicy: Forbid</w:t>
            </w:r>
            <w:r>
              <w:t xml:space="preserve">. The migration Job runs before each rollout</w:t>
            </w:r>
          </w:p>
        </w:tc>
      </w:tr>
      <w:tr>
        <w:trPr>
          <w:cantSplit/>
        </w:trPr>
        <w:tc>
          <w:tcPr>
            <w:tcW w:w="3119" w:type="dxa"/>
            <w:vAlign w:val="top"/>
          </w:tcPr>
          <w:p>
            <w:pPr>
              <w:pStyle w:val="TableText"/>
              <w:jc w:val="left"/>
            </w:pPr>
            <w:r>
              <w:t xml:space="preserve">Shutdown</w:t>
            </w:r>
          </w:p>
        </w:tc>
        <w:tc>
          <w:tcPr>
            <w:tcW w:w="5908" w:type="dxa"/>
            <w:vAlign w:val="top"/>
          </w:tcPr>
          <w:p>
            <w:pPr>
              <w:pStyle w:val="TableText"/>
              <w:jc w:val="left"/>
            </w:pPr>
            <w:r>
              <w:rPr>
                <w:rStyle w:val="CodeChar"/>
              </w:rPr>
              <w:t xml:space="preserve">SIGTERM</w:t>
            </w:r>
            <w:r>
              <w:t xml:space="preserve">: readiness false, relay stopped, server closed, exit 0; forced exit after 25 s.</w:t>
            </w:r>
            <w:r>
              <w:t xml:space="preserve"> </w:t>
            </w:r>
            <w:r>
              <w:rPr>
                <w:rStyle w:val="CodeChar"/>
              </w:rPr>
              <w:t xml:space="preserve">terminationGracePeriodSeconds</w:t>
            </w:r>
            <w:r>
              <w:t xml:space="preserve"> </w:t>
            </w:r>
            <w:r>
              <w:t xml:space="preserve">must be at least 30</w:t>
            </w:r>
          </w:p>
        </w:tc>
      </w:tr>
      <w:tr>
        <w:trPr>
          <w:cantSplit/>
        </w:trPr>
        <w:tc>
          <w:tcPr>
            <w:tcW w:w="3119" w:type="dxa"/>
            <w:shd w:val="clear" w:color="auto" w:fill="F4F7FB"/>
            <w:vAlign w:val="top"/>
          </w:tcPr>
          <w:p>
            <w:pPr>
              <w:pStyle w:val="TableText"/>
              <w:jc w:val="left"/>
            </w:pPr>
            <w:r>
              <w:t xml:space="preserve">Circuit breakers</w:t>
            </w:r>
          </w:p>
        </w:tc>
        <w:tc>
          <w:tcPr>
            <w:tcW w:w="5908" w:type="dxa"/>
            <w:shd w:val="clear" w:color="auto" w:fill="F4F7FB"/>
            <w:vAlign w:val="top"/>
          </w:tcPr>
          <w:p>
            <w:pPr>
              <w:pStyle w:val="TableText"/>
              <w:jc w:val="left"/>
            </w:pPr>
            <w:r>
              <w:t xml:space="preserve">5 consecutive failed calls open the circuit for 30 s, then one probe (half-open). Defaults: 5 s timeout, 2 retries with jittered backoff.</w:t>
            </w:r>
            <w:r>
              <w:t xml:space="preserve"> </w:t>
            </w:r>
            <w:r>
              <w:rPr>
                <w:rStyle w:val="CodeChar"/>
              </w:rPr>
              <w:t xml:space="preserve">voice-ai</w:t>
            </w:r>
            <w:r>
              <w:t xml:space="preserve">: 30 s, no retries. TASCO core rating and catalogue:</w:t>
            </w:r>
            <w:r>
              <w:t xml:space="preserve"> </w:t>
            </w:r>
            <w:r>
              <w:rPr>
                <w:rStyle w:val="CodeChar"/>
              </w:rPr>
              <w:t xml:space="preserve">TASCO_CORE_TIMEOUT_MS</w:t>
            </w:r>
            <w:r>
              <w:t xml:space="preserve"> </w:t>
            </w:r>
            <w:r>
              <w:t xml:space="preserve">(5 s) per call, 2 retries with 200 ms backoff; core business errors never open the circuit</w:t>
            </w:r>
          </w:p>
        </w:tc>
      </w:tr>
      <w:tr>
        <w:trPr>
          <w:cantSplit/>
        </w:trPr>
        <w:tc>
          <w:tcPr>
            <w:tcW w:w="3119" w:type="dxa"/>
            <w:vAlign w:val="top"/>
          </w:tcPr>
          <w:p>
            <w:pPr>
              <w:pStyle w:val="TableText"/>
              <w:jc w:val="left"/>
            </w:pPr>
            <w:r>
              <w:t xml:space="preserve">Rating</w:t>
            </w:r>
          </w:p>
        </w:tc>
        <w:tc>
          <w:tcPr>
            <w:tcW w:w="5908" w:type="dxa"/>
            <w:vAlign w:val="top"/>
          </w:tcPr>
          <w:p>
            <w:pPr>
              <w:pStyle w:val="TableText"/>
              <w:jc w:val="left"/>
            </w:pPr>
            <w:r>
              <w:rPr>
                <w:rStyle w:val="CodeChar"/>
              </w:rPr>
              <w:t xml:space="preserve">RATING_SOURCE</w:t>
            </w:r>
            <w:r>
              <w:t xml:space="preserve">:</w:t>
            </w:r>
            <w:r>
              <w:t xml:space="preserve"> </w:t>
            </w:r>
            <w:r>
              <w:rPr>
                <w:rStyle w:val="CodeChar"/>
              </w:rPr>
              <w:t xml:space="preserve">core</w:t>
            </w:r>
            <w:r>
              <w:t xml:space="preserve"> </w:t>
            </w:r>
            <w:r>
              <w:t xml:space="preserve">(production default; no quote when core is down),</w:t>
            </w:r>
            <w:r>
              <w:t xml:space="preserve"> </w:t>
            </w:r>
            <w:r>
              <w:rPr>
                <w:rStyle w:val="CodeChar"/>
              </w:rPr>
              <w:t xml:space="preserve">core_with_fallback</w:t>
            </w:r>
            <w:r>
              <w:t xml:space="preserve"> </w:t>
            </w:r>
            <w:r>
              <w:t xml:space="preserve">(indicative quote, payable only after re-rating),</w:t>
            </w:r>
            <w:r>
              <w:t xml:space="preserve"> </w:t>
            </w:r>
            <w:r>
              <w:rPr>
                <w:rStyle w:val="CodeChar"/>
              </w:rPr>
              <w:t xml:space="preserve">rules</w:t>
            </w:r>
            <w:r>
              <w:t xml:space="preserve"> </w:t>
            </w:r>
            <w:r>
              <w:t xml:space="preserve">(sandbox only; refused in production without</w:t>
            </w:r>
            <w:r>
              <w:t xml:space="preserve"> </w:t>
            </w:r>
            <w:r>
              <w:rPr>
                <w:rStyle w:val="CodeChar"/>
              </w:rPr>
              <w:t xml:space="preserve">ALLOW_LOCAL_RATING</w:t>
            </w:r>
            <w:r>
              <w:t xml:space="preserve">)</w:t>
            </w:r>
          </w:p>
        </w:tc>
      </w:tr>
      <w:tr>
        <w:trPr>
          <w:cantSplit/>
        </w:trPr>
        <w:tc>
          <w:tcPr>
            <w:tcW w:w="3119" w:type="dxa"/>
            <w:shd w:val="clear" w:color="auto" w:fill="F4F7FB"/>
            <w:vAlign w:val="top"/>
          </w:tcPr>
          <w:p>
            <w:pPr>
              <w:pStyle w:val="TableText"/>
              <w:jc w:val="left"/>
            </w:pPr>
            <w:r>
              <w:t xml:space="preserve">Outbox</w:t>
            </w:r>
          </w:p>
        </w:tc>
        <w:tc>
          <w:tcPr>
            <w:tcW w:w="5908" w:type="dxa"/>
            <w:shd w:val="clear" w:color="auto" w:fill="F4F7FB"/>
            <w:vAlign w:val="top"/>
          </w:tcPr>
          <w:p>
            <w:pPr>
              <w:pStyle w:val="TableText"/>
              <w:jc w:val="left"/>
            </w:pPr>
            <w:r>
              <w:rPr>
                <w:rStyle w:val="CodeChar"/>
              </w:rPr>
              <w:t xml:space="preserve">domain_events</w:t>
            </w:r>
            <w:r>
              <w:t xml:space="preserve">: pending, processing, done; back to pending on handler failure;</w:t>
            </w:r>
            <w:r>
              <w:t xml:space="preserve"> </w:t>
            </w:r>
            <w:r>
              <w:rPr>
                <w:rStyle w:val="CodeChar"/>
              </w:rPr>
              <w:t xml:space="preserve">dead_letter</w:t>
            </w:r>
            <w:r>
              <w:t xml:space="preserve"> </w:t>
            </w:r>
            <w:r>
              <w:t xml:space="preserve">after 5 attempts</w:t>
            </w:r>
          </w:p>
        </w:tc>
      </w:tr>
      <w:tr>
        <w:trPr>
          <w:cantSplit/>
        </w:trPr>
        <w:tc>
          <w:tcPr>
            <w:tcW w:w="3119" w:type="dxa"/>
            <w:vAlign w:val="top"/>
          </w:tcPr>
          <w:p>
            <w:pPr>
              <w:pStyle w:val="TableText"/>
              <w:jc w:val="left"/>
            </w:pPr>
            <w:r>
              <w:t xml:space="preserve">Key settings</w:t>
            </w:r>
          </w:p>
        </w:tc>
        <w:tc>
          <w:tcPr>
            <w:tcW w:w="5908" w:type="dxa"/>
            <w:vAlign w:val="top"/>
          </w:tcPr>
          <w:p>
            <w:pPr>
              <w:pStyle w:val="TableText"/>
              <w:jc w:val="left"/>
            </w:pPr>
            <w:r>
              <w:rPr>
                <w:rStyle w:val="CodeChar"/>
              </w:rPr>
              <w:t xml:space="preserve">DATABASE_URL</w:t>
            </w:r>
            <w:r>
              <w:t xml:space="preserve">,</w:t>
            </w:r>
            <w:r>
              <w:t xml:space="preserve"> </w:t>
            </w:r>
            <w:r>
              <w:rPr>
                <w:rStyle w:val="CodeChar"/>
              </w:rPr>
              <w:t xml:space="preserve">DB_POOL_MAX</w:t>
            </w:r>
            <w:r>
              <w:t xml:space="preserve"> </w:t>
            </w:r>
            <w:r>
              <w:t xml:space="preserve">(10),</w:t>
            </w:r>
            <w:r>
              <w:t xml:space="preserve"> </w:t>
            </w:r>
            <w:r>
              <w:rPr>
                <w:rStyle w:val="CodeChar"/>
              </w:rPr>
              <w:t xml:space="preserve">JWT_SECRET</w:t>
            </w:r>
            <w:r>
              <w:t xml:space="preserve">,</w:t>
            </w:r>
            <w:r>
              <w:t xml:space="preserve"> </w:t>
            </w:r>
            <w:r>
              <w:rPr>
                <w:rStyle w:val="CodeChar"/>
              </w:rPr>
              <w:t xml:space="preserve">JWT_TTL_SECONDS</w:t>
            </w:r>
            <w:r>
              <w:t xml:space="preserve"> </w:t>
            </w:r>
            <w:r>
              <w:t xml:space="preserve">(1800),</w:t>
            </w:r>
            <w:r>
              <w:t xml:space="preserve"> </w:t>
            </w:r>
            <w:r>
              <w:rPr>
                <w:rStyle w:val="CodeChar"/>
              </w:rPr>
              <w:t xml:space="preserve">DATA_KEYS</w:t>
            </w:r>
            <w:r>
              <w:t xml:space="preserve">,</w:t>
            </w:r>
            <w:r>
              <w:t xml:space="preserve"> </w:t>
            </w:r>
            <w:r>
              <w:rPr>
                <w:rStyle w:val="CodeChar"/>
              </w:rPr>
              <w:t xml:space="preserve">DATA_KEY_ACTIVE</w:t>
            </w:r>
            <w:r>
              <w:t xml:space="preserve">,</w:t>
            </w:r>
            <w:r>
              <w:t xml:space="preserve"> </w:t>
            </w:r>
            <w:r>
              <w:rPr>
                <w:rStyle w:val="CodeChar"/>
              </w:rPr>
              <w:t xml:space="preserve">BLIND_INDEX_KEY</w:t>
            </w:r>
            <w:r>
              <w:t xml:space="preserve">,</w:t>
            </w:r>
            <w:r>
              <w:t xml:space="preserve"> </w:t>
            </w:r>
            <w:r>
              <w:rPr>
                <w:rStyle w:val="CodeChar"/>
              </w:rPr>
              <w:t xml:space="preserve">MFA_REQUIRED_ROLES</w:t>
            </w:r>
            <w:r>
              <w:t xml:space="preserve">,</w:t>
            </w:r>
            <w:r>
              <w:t xml:space="preserve"> </w:t>
            </w:r>
            <w:r>
              <w:rPr>
                <w:rStyle w:val="CodeChar"/>
              </w:rPr>
              <w:t xml:space="preserve">CORS_ORIGINS</w:t>
            </w:r>
            <w:r>
              <w:t xml:space="preserve">,</w:t>
            </w:r>
            <w:r>
              <w:t xml:space="preserve"> </w:t>
            </w:r>
            <w:r>
              <w:rPr>
                <w:rStyle w:val="CodeChar"/>
              </w:rPr>
              <w:t xml:space="preserve">RATE_LIMIT_*</w:t>
            </w:r>
            <w:r>
              <w:t xml:space="preserve">,</w:t>
            </w:r>
            <w:r>
              <w:t xml:space="preserve"> </w:t>
            </w:r>
            <w:r>
              <w:rPr>
                <w:rStyle w:val="CodeChar"/>
              </w:rPr>
              <w:t xml:space="preserve">LOCKOUT_*</w:t>
            </w:r>
            <w:r>
              <w:t xml:space="preserve">,</w:t>
            </w:r>
            <w:r>
              <w:t xml:space="preserve"> </w:t>
            </w:r>
            <w:r>
              <w:rPr>
                <w:rStyle w:val="CodeChar"/>
              </w:rPr>
              <w:t xml:space="preserve">BODY_LIMIT_BYTES</w:t>
            </w:r>
            <w:r>
              <w:t xml:space="preserve">,</w:t>
            </w:r>
            <w:r>
              <w:t xml:space="preserve"> </w:t>
            </w:r>
            <w:r>
              <w:rPr>
                <w:rStyle w:val="CodeChar"/>
              </w:rPr>
              <w:t xml:space="preserve">TRUST_PROXY</w:t>
            </w:r>
            <w:r>
              <w:t xml:space="preserve">,</w:t>
            </w:r>
            <w:r>
              <w:t xml:space="preserve"> </w:t>
            </w:r>
            <w:r>
              <w:rPr>
                <w:rStyle w:val="CodeChar"/>
              </w:rPr>
              <w:t xml:space="preserve">TRUST_PROXY_HOPS</w:t>
            </w:r>
            <w:r>
              <w:t xml:space="preserve"> </w:t>
            </w:r>
            <w:r>
              <w:t xml:space="preserve">(1),</w:t>
            </w:r>
            <w:r>
              <w:t xml:space="preserve"> </w:t>
            </w:r>
            <w:r>
              <w:rPr>
                <w:rStyle w:val="CodeChar"/>
              </w:rPr>
              <w:t xml:space="preserve">DEMO_MODE</w:t>
            </w:r>
            <w:r>
              <w:t xml:space="preserve"> </w:t>
            </w:r>
            <w:r>
              <w:t xml:space="preserve">(false),</w:t>
            </w:r>
            <w:r>
              <w:t xml:space="preserve"> </w:t>
            </w:r>
            <w:r>
              <w:rPr>
                <w:rStyle w:val="CodeChar"/>
              </w:rPr>
              <w:t xml:space="preserve">MIGRATE_ON_START</w:t>
            </w:r>
            <w:r>
              <w:t xml:space="preserve"> </w:t>
            </w:r>
            <w:r>
              <w:t xml:space="preserve">(false in Kubernetes),</w:t>
            </w:r>
            <w:r>
              <w:t xml:space="preserve"> </w:t>
            </w:r>
            <w:r>
              <w:rPr>
                <w:rStyle w:val="CodeChar"/>
              </w:rPr>
              <w:t xml:space="preserve">METRICS_TOKEN</w:t>
            </w:r>
            <w:r>
              <w:t xml:space="preserve">,</w:t>
            </w:r>
            <w:r>
              <w:t xml:space="preserve"> </w:t>
            </w:r>
            <w:r>
              <w:rPr>
                <w:rStyle w:val="CodeChar"/>
              </w:rPr>
              <w:t xml:space="preserve">LINK_TTL_DAYS</w:t>
            </w:r>
            <w:r>
              <w:t xml:space="preserve"> </w:t>
            </w:r>
            <w:r>
              <w:t xml:space="preserve">(30),</w:t>
            </w:r>
            <w:r>
              <w:t xml:space="preserve"> </w:t>
            </w:r>
            <w:r>
              <w:rPr>
                <w:rStyle w:val="CodeChar"/>
              </w:rPr>
              <w:t xml:space="preserve">RATING_SOURCE</w:t>
            </w:r>
            <w:r>
              <w:t xml:space="preserve">,</w:t>
            </w:r>
            <w:r>
              <w:t xml:space="preserve"> </w:t>
            </w:r>
            <w:r>
              <w:rPr>
                <w:rStyle w:val="CodeChar"/>
              </w:rPr>
              <w:t xml:space="preserve">ALLOW_LOCAL_RATING</w:t>
            </w:r>
            <w:r>
              <w:t xml:space="preserve"> </w:t>
            </w:r>
            <w:r>
              <w:t xml:space="preserve">(false),</w:t>
            </w:r>
            <w:r>
              <w:t xml:space="preserve"> </w:t>
            </w:r>
            <w:r>
              <w:rPr>
                <w:rStyle w:val="CodeChar"/>
              </w:rPr>
              <w:t xml:space="preserve">TASCO_CORE_BASE_URL</w:t>
            </w:r>
            <w:r>
              <w:t xml:space="preserve">,</w:t>
            </w:r>
            <w:r>
              <w:t xml:space="preserve"> </w:t>
            </w:r>
            <w:r>
              <w:rPr>
                <w:rStyle w:val="CodeChar"/>
              </w:rPr>
              <w:t xml:space="preserve">TASCO_CORE_TOKEN_URL</w:t>
            </w:r>
            <w:r>
              <w:t xml:space="preserve">,</w:t>
            </w:r>
            <w:r>
              <w:t xml:space="preserve"> </w:t>
            </w:r>
            <w:r>
              <w:rPr>
                <w:rStyle w:val="CodeChar"/>
              </w:rPr>
              <w:t xml:space="preserve">TASCO_CORE_CLIENT_ID</w:t>
            </w:r>
            <w:r>
              <w:t xml:space="preserve">,</w:t>
            </w:r>
            <w:r>
              <w:t xml:space="preserve"> </w:t>
            </w:r>
            <w:r>
              <w:rPr>
                <w:rStyle w:val="CodeChar"/>
              </w:rPr>
              <w:t xml:space="preserve">TASCO_CORE_CLIENT_SECRET</w:t>
            </w:r>
            <w:r>
              <w:t xml:space="preserve">,</w:t>
            </w:r>
            <w:r>
              <w:t xml:space="preserve"> </w:t>
            </w:r>
            <w:r>
              <w:rPr>
                <w:rStyle w:val="CodeChar"/>
              </w:rPr>
              <w:t xml:space="preserve">TASCO_CORE_SCOPE</w:t>
            </w:r>
            <w:r>
              <w:t xml:space="preserve">,</w:t>
            </w:r>
            <w:r>
              <w:t xml:space="preserve"> </w:t>
            </w:r>
            <w:r>
              <w:rPr>
                <w:rStyle w:val="CodeChar"/>
              </w:rPr>
              <w:t xml:space="preserve">TASCO_CORE_TIMEOUT_MS</w:t>
            </w:r>
            <w:r>
              <w:t xml:space="preserve">. Secrets can be given as</w:t>
            </w:r>
            <w:r>
              <w:t xml:space="preserve"> </w:t>
            </w:r>
            <w:r>
              <w:rPr>
                <w:rStyle w:val="CodeChar"/>
              </w:rPr>
              <w:t xml:space="preserve">&lt;NAME&gt;_FILE</w:t>
            </w:r>
            <w:r>
              <w:t xml:space="preserve">. UAT only:</w:t>
            </w:r>
            <w:r>
              <w:t xml:space="preserve"> </w:t>
            </w:r>
            <w:r>
              <w:rPr>
                <w:rStyle w:val="CodeChar"/>
              </w:rPr>
              <w:t xml:space="preserve">DEMO_PASSWORD</w:t>
            </w:r>
            <w:r>
              <w:t xml:space="preserve">,</w:t>
            </w:r>
            <w:r>
              <w:t xml:space="preserve"> </w:t>
            </w:r>
            <w:r>
              <w:rPr>
                <w:rStyle w:val="CodeChar"/>
              </w:rPr>
              <w:t xml:space="preserve">DEMO_TOTP_SEED</w:t>
            </w:r>
            <w:r>
              <w:t xml:space="preserve">,</w:t>
            </w:r>
            <w:r>
              <w:t xml:space="preserve"> </w:t>
            </w:r>
            <w:r>
              <w:rPr>
                <w:rStyle w:val="CodeChar"/>
              </w:rPr>
              <w:t xml:space="preserve">DEMO_ACCOUNT_SYNC</w:t>
            </w:r>
          </w:p>
        </w:tc>
      </w:tr>
      <w:tr>
        <w:trPr>
          <w:cantSplit/>
        </w:trPr>
        <w:tc>
          <w:tcPr>
            <w:tcW w:w="3119" w:type="dxa"/>
            <w:shd w:val="clear" w:color="auto" w:fill="F4F7FB"/>
            <w:vAlign w:val="top"/>
          </w:tcPr>
          <w:p>
            <w:pPr>
              <w:pStyle w:val="TableText"/>
              <w:jc w:val="left"/>
            </w:pPr>
            <w:r>
              <w:t xml:space="preserve">Customer contacts</w:t>
            </w:r>
          </w:p>
        </w:tc>
        <w:tc>
          <w:tcPr>
            <w:tcW w:w="5908" w:type="dxa"/>
            <w:shd w:val="clear" w:color="auto" w:fill="F4F7FB"/>
            <w:vAlign w:val="top"/>
          </w:tcPr>
          <w:p>
            <w:pPr>
              <w:pStyle w:val="TableText"/>
              <w:jc w:val="left"/>
            </w:pPr>
            <w:r>
              <w:t xml:space="preserve">Shown on the customer app support sheet.</w:t>
            </w:r>
            <w:r>
              <w:t xml:space="preserve"> </w:t>
            </w:r>
            <w:r>
              <w:rPr>
                <w:rStyle w:val="CodeChar"/>
              </w:rPr>
              <w:t xml:space="preserve">SUPPORT_HOTLINE</w:t>
            </w:r>
            <w:r>
              <w:t xml:space="preserve"> </w:t>
            </w:r>
            <w:r>
              <w:t xml:space="preserve">(1900 1562),</w:t>
            </w:r>
            <w:r>
              <w:t xml:space="preserve"> </w:t>
            </w:r>
            <w:r>
              <w:rPr>
                <w:rStyle w:val="CodeChar"/>
              </w:rPr>
              <w:t xml:space="preserve">SUPPORT_EMAIL</w:t>
            </w:r>
            <w:r>
              <w:t xml:space="preserve"> </w:t>
            </w:r>
            <w:r>
              <w:t xml:space="preserve">(</w:t>
            </w:r>
            <w:hyperlink r:id="rIdG3">
              <w:r>
                <w:rPr>
                  <w:rStyle w:val="Hyperlink"/>
                </w:rPr>
                <w:t xml:space="preserve">info@baohiemtasco.vn</w:t>
              </w:r>
            </w:hyperlink>
            <w:r>
              <w:t xml:space="preserve">),</w:t>
            </w:r>
            <w:r>
              <w:t xml:space="preserve"> </w:t>
            </w:r>
            <w:r>
              <w:rPr>
                <w:rStyle w:val="CodeChar"/>
              </w:rPr>
              <w:t xml:space="preserve">SUPPORT_WEBSITE</w:t>
            </w:r>
            <w:r>
              <w:t xml:space="preserve"> </w:t>
            </w:r>
            <w:r>
              <w:t xml:space="preserve">(</w:t>
            </w:r>
            <w:hyperlink r:id="rIdG4">
              <w:r>
                <w:rPr>
                  <w:rStyle w:val="Hyperlink"/>
                </w:rPr>
                <w:t xml:space="preserve">https://baohiemtasco.vn</w:t>
              </w:r>
            </w:hyperlink>
            <w:r>
              <w:t xml:space="preserve">),</w:t>
            </w:r>
            <w:r>
              <w:t xml:space="preserve"> </w:t>
            </w:r>
            <w:r>
              <w:rPr>
                <w:rStyle w:val="CodeChar"/>
              </w:rPr>
              <w:t xml:space="preserve">SUPPORT_ZALO_NAME</w:t>
            </w:r>
            <w:r>
              <w:t xml:space="preserve"> </w:t>
            </w:r>
            <w:r>
              <w:t xml:space="preserve">(Bảo hiểm Tasco),</w:t>
            </w:r>
            <w:r>
              <w:t xml:space="preserve"> </w:t>
            </w:r>
            <w:r>
              <w:rPr>
                <w:rStyle w:val="CodeChar"/>
              </w:rPr>
              <w:t xml:space="preserve">SUPPORT_ZALO_URL</w:t>
            </w:r>
            <w:r>
              <w:t xml:space="preserve"> </w:t>
            </w:r>
            <w:r>
              <w:t xml:space="preserve">(empty: customers search for the Official Account by name),</w:t>
            </w:r>
            <w:r>
              <w:t xml:space="preserve"> </w:t>
            </w:r>
            <w:r>
              <w:rPr>
                <w:rStyle w:val="CodeChar"/>
              </w:rPr>
              <w:t xml:space="preserve">SUPPORT_FACEBOOK_URL</w:t>
            </w:r>
            <w:r>
              <w:t xml:space="preserve">,</w:t>
            </w:r>
            <w:r>
              <w:t xml:space="preserve"> </w:t>
            </w:r>
            <w:r>
              <w:rPr>
                <w:rStyle w:val="CodeChar"/>
              </w:rPr>
              <w:t xml:space="preserve">SUPPORT_MESSENGER_URL</w:t>
            </w:r>
            <w:r>
              <w:t xml:space="preserve">. The defaults are TASCO’s official contacts; an empty value hides that action. A change is a normal change (TGP-OPS-06)</w:t>
            </w:r>
          </w:p>
        </w:tc>
      </w:tr>
      <w:tr>
        <w:trPr>
          <w:cantSplit/>
        </w:trPr>
        <w:tc>
          <w:tcPr>
            <w:tcW w:w="3119" w:type="dxa"/>
            <w:vAlign w:val="top"/>
          </w:tcPr>
          <w:p>
            <w:pPr>
              <w:pStyle w:val="TableText"/>
              <w:jc w:val="left"/>
            </w:pPr>
            <w:r>
              <w:t xml:space="preserve">Service levels</w:t>
            </w:r>
          </w:p>
        </w:tc>
        <w:tc>
          <w:tcPr>
            <w:tcW w:w="5908" w:type="dxa"/>
            <w:vAlign w:val="top"/>
          </w:tcPr>
          <w:p>
            <w:pPr>
              <w:pStyle w:val="TableText"/>
              <w:jc w:val="left"/>
            </w:pPr>
            <w:r>
              <w:t xml:space="preserve">Rule set</w:t>
            </w:r>
            <w:r>
              <w:t xml:space="preserve"> </w:t>
            </w:r>
            <w:r>
              <w:rPr>
                <w:rStyle w:val="CodeChar"/>
              </w:rPr>
              <w:t xml:space="preserve">service_levels</w:t>
            </w:r>
            <w:r>
              <w:t xml:space="preserve"> </w:t>
            </w:r>
            <w:r>
              <w:t xml:space="preserve">(maker-checker):</w:t>
            </w:r>
            <w:r>
              <w:t xml:space="preserve"> </w:t>
            </w:r>
            <w:r>
              <w:rPr>
                <w:rStyle w:val="CodeChar"/>
              </w:rPr>
              <w:t xml:space="preserve">dsarResponseHours</w:t>
            </w:r>
            <w:r>
              <w:t xml:space="preserve"> </w:t>
            </w:r>
            <w:r>
              <w:t xml:space="preserve">(72) sets the data-request due time;</w:t>
            </w:r>
            <w:r>
              <w:t xml:space="preserve"> </w:t>
            </w:r>
            <w:r>
              <w:rPr>
                <w:rStyle w:val="CodeChar"/>
              </w:rPr>
              <w:t xml:space="preserve">quickRenewal</w:t>
            </w:r>
            <w:r>
              <w:t xml:space="preserve"> </w:t>
            </w:r>
            <w:r>
              <w:t xml:space="preserve">sets when the customer app offers quick renewal</w:t>
            </w:r>
          </w:p>
        </w:tc>
      </w:tr>
      <w:tr>
        <w:trPr>
          <w:cantSplit/>
        </w:trPr>
        <w:tc>
          <w:tcPr>
            <w:tcW w:w="3119" w:type="dxa"/>
            <w:shd w:val="clear" w:color="auto" w:fill="F4F7FB"/>
            <w:vAlign w:val="top"/>
          </w:tcPr>
          <w:p>
            <w:pPr>
              <w:pStyle w:val="TableText"/>
              <w:jc w:val="left"/>
            </w:pPr>
            <w:r>
              <w:t xml:space="preserve">Database migrations</w:t>
            </w:r>
          </w:p>
        </w:tc>
        <w:tc>
          <w:tcPr>
            <w:tcW w:w="5908" w:type="dxa"/>
            <w:shd w:val="clear" w:color="auto" w:fill="F4F7FB"/>
            <w:vAlign w:val="top"/>
          </w:tcPr>
          <w:p>
            <w:pPr>
              <w:pStyle w:val="TableText"/>
              <w:jc w:val="left"/>
            </w:pPr>
            <w:r>
              <w:rPr>
                <w:rStyle w:val="CodeChar"/>
              </w:rPr>
              <w:t xml:space="preserve">001_init.sql</w:t>
            </w:r>
            <w:r>
              <w:t xml:space="preserve">,</w:t>
            </w:r>
            <w:r>
              <w:t xml:space="preserve"> </w:t>
            </w:r>
            <w:r>
              <w:rPr>
                <w:rStyle w:val="CodeChar"/>
              </w:rPr>
              <w:t xml:space="preserve">002_integrity_hardening.sql</w:t>
            </w:r>
            <w:r>
              <w:t xml:space="preserve">,</w:t>
            </w:r>
            <w:r>
              <w:t xml:space="preserve"> </w:t>
            </w:r>
            <w:r>
              <w:rPr>
                <w:rStyle w:val="CodeChar"/>
              </w:rPr>
              <w:t xml:space="preserve">003_dsar_requests.sql</w:t>
            </w:r>
            <w:r>
              <w:t xml:space="preserve"> </w:t>
            </w:r>
            <w:r>
              <w:t xml:space="preserve">(data-request register, table</w:t>
            </w:r>
            <w:r>
              <w:t xml:space="preserve"> </w:t>
            </w:r>
            <w:r>
              <w:rPr>
                <w:rStyle w:val="CodeChar"/>
              </w:rPr>
              <w:t xml:space="preserve">dsar_requests</w:t>
            </w:r>
            <w:r>
              <w:t xml:space="preserve">), applied in order by the migration job</w:t>
            </w:r>
          </w:p>
        </w:tc>
      </w:tr>
    </w:tbl>
    <w:p>
      <w:pPr>
        <w:pStyle w:val="Heading2"/>
      </w:pPr>
      <w:bookmarkStart w:id="14" w:name="_Toc300000010"/>
      <w:r>
        <w:t xml:space="preserve">Logs</w:t>
      </w:r>
      <w:bookmarkEnd w:id="14"/>
    </w:p>
    <w:p>
      <w:pPr>
        <w:pStyle w:val="FirstParagraph"/>
      </w:pPr>
      <w:r>
        <w:t xml:space="preserve">The service writes one JSON object per line to stdout. Personal data keys are redacted.</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73"/>
        <w:gridCol w:w="981"/>
        <w:gridCol w:w="2659"/>
        <w:gridCol w:w="3114"/>
      </w:tblGrid>
      <w:tr>
        <w:trPr>
          <w:cantSplit/>
          <w:tblHeader/>
        </w:trPr>
        <w:tc>
          <w:tcPr>
            <w:tcW w:w="2273" w:type="dxa"/>
            <w:shd w:val="clear" w:color="auto" w:fill="0F4761"/>
            <w:vAlign w:val="center"/>
          </w:tcPr>
          <w:p>
            <w:pPr>
              <w:pStyle w:val="TableHeading"/>
              <w:jc w:val="left"/>
            </w:pPr>
            <w:r>
              <w:rPr>
                <w:color w:val="FFFFFF"/>
              </w:rPr>
              <w:t xml:space="preserve">Message</w:t>
            </w:r>
          </w:p>
        </w:tc>
        <w:tc>
          <w:tcPr>
            <w:tcW w:w="981" w:type="dxa"/>
            <w:shd w:val="clear" w:color="auto" w:fill="0F4761"/>
            <w:vAlign w:val="center"/>
          </w:tcPr>
          <w:p>
            <w:pPr>
              <w:pStyle w:val="TableHeading"/>
              <w:jc w:val="left"/>
            </w:pPr>
            <w:r>
              <w:rPr>
                <w:color w:val="FFFFFF"/>
              </w:rPr>
              <w:t xml:space="preserve">Level</w:t>
            </w:r>
          </w:p>
        </w:tc>
        <w:tc>
          <w:tcPr>
            <w:tcW w:w="2659" w:type="dxa"/>
            <w:shd w:val="clear" w:color="auto" w:fill="0F4761"/>
            <w:vAlign w:val="center"/>
          </w:tcPr>
          <w:p>
            <w:pPr>
              <w:pStyle w:val="TableHeading"/>
              <w:jc w:val="left"/>
            </w:pPr>
            <w:r>
              <w:rPr>
                <w:color w:val="FFFFFF"/>
              </w:rPr>
              <w:t xml:space="preserve">Fields</w:t>
            </w:r>
          </w:p>
        </w:tc>
        <w:tc>
          <w:tcPr>
            <w:tcW w:w="3114" w:type="dxa"/>
            <w:shd w:val="clear" w:color="auto" w:fill="0F4761"/>
            <w:vAlign w:val="center"/>
          </w:tcPr>
          <w:p>
            <w:pPr>
              <w:pStyle w:val="TableHeading"/>
              <w:jc w:val="left"/>
            </w:pPr>
            <w:r>
              <w:rPr>
                <w:color w:val="FFFFFF"/>
              </w:rPr>
              <w:t xml:space="preserve">Meaning</w:t>
            </w:r>
          </w:p>
        </w:tc>
      </w:tr>
      <w:tr>
        <w:trPr>
          <w:cantSplit/>
        </w:trPr>
        <w:tc>
          <w:tcPr>
            <w:tcW w:w="2273" w:type="dxa"/>
            <w:vAlign w:val="top"/>
          </w:tcPr>
          <w:p>
            <w:pPr>
              <w:pStyle w:val="TableText"/>
              <w:jc w:val="left"/>
            </w:pPr>
            <w:r>
              <w:rPr>
                <w:rStyle w:val="CodeChar"/>
              </w:rPr>
              <w:t xml:space="preserve">request</w:t>
            </w:r>
          </w:p>
        </w:tc>
        <w:tc>
          <w:tcPr>
            <w:tcW w:w="981" w:type="dxa"/>
            <w:vAlign w:val="top"/>
          </w:tcPr>
          <w:p>
            <w:pPr>
              <w:pStyle w:val="TableText"/>
              <w:jc w:val="left"/>
            </w:pPr>
            <w:r>
              <w:t xml:space="preserve">info</w:t>
            </w:r>
          </w:p>
        </w:tc>
        <w:tc>
          <w:tcPr>
            <w:tcW w:w="2659" w:type="dxa"/>
            <w:vAlign w:val="top"/>
          </w:tcPr>
          <w:p>
            <w:pPr>
              <w:pStyle w:val="TableText"/>
              <w:jc w:val="left"/>
            </w:pPr>
            <w:r>
              <w:rPr>
                <w:rStyle w:val="CodeChar"/>
              </w:rPr>
              <w:t xml:space="preserve">requestId</w:t>
            </w:r>
            <w:r>
              <w:t xml:space="preserve">,</w:t>
            </w:r>
            <w:r>
              <w:t xml:space="preserve"> </w:t>
            </w:r>
            <w:r>
              <w:rPr>
                <w:rStyle w:val="CodeChar"/>
              </w:rPr>
              <w:t xml:space="preserve">method</w:t>
            </w:r>
            <w:r>
              <w:t xml:space="preserve">,</w:t>
            </w:r>
            <w:r>
              <w:t xml:space="preserve"> </w:t>
            </w:r>
            <w:r>
              <w:rPr>
                <w:rStyle w:val="CodeChar"/>
              </w:rPr>
              <w:t xml:space="preserve">route</w:t>
            </w:r>
            <w:r>
              <w:t xml:space="preserve">,</w:t>
            </w:r>
            <w:r>
              <w:t xml:space="preserve"> </w:t>
            </w:r>
            <w:r>
              <w:rPr>
                <w:rStyle w:val="CodeChar"/>
              </w:rPr>
              <w:t xml:space="preserve">status</w:t>
            </w:r>
            <w:r>
              <w:t xml:space="preserve">,</w:t>
            </w:r>
            <w:r>
              <w:t xml:space="preserve"> </w:t>
            </w:r>
            <w:r>
              <w:rPr>
                <w:rStyle w:val="CodeChar"/>
              </w:rPr>
              <w:t xml:space="preserve">ms</w:t>
            </w:r>
          </w:p>
        </w:tc>
        <w:tc>
          <w:tcPr>
            <w:tcW w:w="3114" w:type="dxa"/>
            <w:vAlign w:val="top"/>
          </w:tcPr>
          <w:p>
            <w:pPr>
              <w:pStyle w:val="TableText"/>
              <w:jc w:val="left"/>
            </w:pPr>
            <w:r>
              <w:t xml:space="preserve">Every API request (not health, metrics or static files)</w:t>
            </w:r>
          </w:p>
        </w:tc>
      </w:tr>
      <w:tr>
        <w:trPr>
          <w:cantSplit/>
        </w:trPr>
        <w:tc>
          <w:tcPr>
            <w:tcW w:w="2273" w:type="dxa"/>
            <w:shd w:val="clear" w:color="auto" w:fill="F4F7FB"/>
            <w:vAlign w:val="top"/>
          </w:tcPr>
          <w:p>
            <w:pPr>
              <w:pStyle w:val="TableText"/>
              <w:jc w:val="left"/>
            </w:pPr>
            <w:r>
              <w:rPr>
                <w:rStyle w:val="CodeChar"/>
              </w:rPr>
              <w:t xml:space="preserve">unhandled error</w:t>
            </w:r>
          </w:p>
        </w:tc>
        <w:tc>
          <w:tcPr>
            <w:tcW w:w="981" w:type="dxa"/>
            <w:shd w:val="clear" w:color="auto" w:fill="F4F7FB"/>
            <w:vAlign w:val="top"/>
          </w:tcPr>
          <w:p>
            <w:pPr>
              <w:pStyle w:val="TableText"/>
              <w:jc w:val="left"/>
            </w:pPr>
            <w:r>
              <w:t xml:space="preserve">error</w:t>
            </w:r>
          </w:p>
        </w:tc>
        <w:tc>
          <w:tcPr>
            <w:tcW w:w="2659" w:type="dxa"/>
            <w:shd w:val="clear" w:color="auto" w:fill="F4F7FB"/>
            <w:vAlign w:val="top"/>
          </w:tcPr>
          <w:p>
            <w:pPr>
              <w:pStyle w:val="TableText"/>
              <w:jc w:val="left"/>
            </w:pPr>
            <w:r>
              <w:rPr>
                <w:rStyle w:val="CodeChar"/>
              </w:rPr>
              <w:t xml:space="preserve">requestId</w:t>
            </w:r>
            <w:r>
              <w:t xml:space="preserve">,</w:t>
            </w:r>
            <w:r>
              <w:t xml:space="preserve"> </w:t>
            </w:r>
            <w:r>
              <w:rPr>
                <w:rStyle w:val="CodeChar"/>
              </w:rPr>
              <w:t xml:space="preserve">path</w:t>
            </w:r>
            <w:r>
              <w:t xml:space="preserve">,</w:t>
            </w:r>
            <w:r>
              <w:t xml:space="preserve"> </w:t>
            </w:r>
            <w:r>
              <w:rPr>
                <w:rStyle w:val="CodeChar"/>
              </w:rPr>
              <w:t xml:space="preserve">err</w:t>
            </w:r>
          </w:p>
        </w:tc>
        <w:tc>
          <w:tcPr>
            <w:tcW w:w="3114" w:type="dxa"/>
            <w:shd w:val="clear" w:color="auto" w:fill="F4F7FB"/>
            <w:vAlign w:val="top"/>
          </w:tcPr>
          <w:p>
            <w:pPr>
              <w:pStyle w:val="TableText"/>
              <w:jc w:val="left"/>
            </w:pPr>
            <w:r>
              <w:t xml:space="preserve">500</w:t>
            </w:r>
            <w:r>
              <w:t xml:space="preserve"> </w:t>
            </w:r>
            <w:r>
              <w:rPr>
                <w:rStyle w:val="CodeChar"/>
              </w:rPr>
              <w:t xml:space="preserve">INTERNAL_ERROR</w:t>
            </w:r>
            <w:r>
              <w:t xml:space="preserve">; always investigate</w:t>
            </w:r>
          </w:p>
        </w:tc>
      </w:tr>
      <w:tr>
        <w:trPr>
          <w:cantSplit/>
        </w:trPr>
        <w:tc>
          <w:tcPr>
            <w:tcW w:w="2273" w:type="dxa"/>
            <w:vAlign w:val="top"/>
          </w:tcPr>
          <w:p>
            <w:pPr>
              <w:pStyle w:val="TableText"/>
              <w:jc w:val="left"/>
            </w:pPr>
            <w:r>
              <w:rPr>
                <w:rStyle w:val="CodeChar"/>
              </w:rPr>
              <w:t xml:space="preserve">circuit opened</w:t>
            </w:r>
            <w:r>
              <w:t xml:space="preserve">,</w:t>
            </w:r>
            <w:r>
              <w:t xml:space="preserve"> </w:t>
            </w:r>
            <w:r>
              <w:rPr>
                <w:rStyle w:val="CodeChar"/>
              </w:rPr>
              <w:t xml:space="preserve">circuit closed</w:t>
            </w:r>
          </w:p>
        </w:tc>
        <w:tc>
          <w:tcPr>
            <w:tcW w:w="981" w:type="dxa"/>
            <w:vAlign w:val="top"/>
          </w:tcPr>
          <w:p>
            <w:pPr>
              <w:pStyle w:val="TableText"/>
              <w:jc w:val="left"/>
            </w:pPr>
            <w:r>
              <w:t xml:space="preserve">warn, info</w:t>
            </w:r>
          </w:p>
        </w:tc>
        <w:tc>
          <w:tcPr>
            <w:tcW w:w="2659" w:type="dxa"/>
            <w:vAlign w:val="top"/>
          </w:tcPr>
          <w:p>
            <w:pPr>
              <w:pStyle w:val="TableText"/>
              <w:jc w:val="left"/>
            </w:pPr>
            <w:r>
              <w:rPr>
                <w:rStyle w:val="CodeChar"/>
              </w:rPr>
              <w:t xml:space="preserve">integration</w:t>
            </w:r>
            <w:r>
              <w:t xml:space="preserve">,</w:t>
            </w:r>
            <w:r>
              <w:t xml:space="preserve"> </w:t>
            </w:r>
            <w:r>
              <w:rPr>
                <w:rStyle w:val="CodeChar"/>
              </w:rPr>
              <w:t xml:space="preserve">failures</w:t>
            </w:r>
          </w:p>
        </w:tc>
        <w:tc>
          <w:tcPr>
            <w:tcW w:w="3114" w:type="dxa"/>
            <w:vAlign w:val="top"/>
          </w:tcPr>
          <w:p>
            <w:pPr>
              <w:pStyle w:val="TableText"/>
              <w:jc w:val="left"/>
            </w:pPr>
            <w:r>
              <w:t xml:space="preserve">Breaker transitions</w:t>
            </w:r>
          </w:p>
        </w:tc>
      </w:tr>
      <w:tr>
        <w:trPr>
          <w:cantSplit/>
        </w:trPr>
        <w:tc>
          <w:tcPr>
            <w:tcW w:w="2273" w:type="dxa"/>
            <w:shd w:val="clear" w:color="auto" w:fill="F4F7FB"/>
            <w:vAlign w:val="top"/>
          </w:tcPr>
          <w:p>
            <w:pPr>
              <w:pStyle w:val="TableText"/>
              <w:jc w:val="left"/>
            </w:pPr>
            <w:r>
              <w:rPr>
                <w:rStyle w:val="CodeChar"/>
              </w:rPr>
              <w:t xml:space="preserve">tasco core unreachable</w:t>
            </w:r>
            <w:r>
              <w:t xml:space="preserve">,</w:t>
            </w:r>
            <w:r>
              <w:t xml:space="preserve"> </w:t>
            </w:r>
            <w:r>
              <w:rPr>
                <w:rStyle w:val="CodeChar"/>
              </w:rPr>
              <w:t xml:space="preserve">tasco core call failed</w:t>
            </w:r>
          </w:p>
        </w:tc>
        <w:tc>
          <w:tcPr>
            <w:tcW w:w="981" w:type="dxa"/>
            <w:shd w:val="clear" w:color="auto" w:fill="F4F7FB"/>
            <w:vAlign w:val="top"/>
          </w:tcPr>
          <w:p>
            <w:pPr>
              <w:pStyle w:val="TableText"/>
              <w:jc w:val="left"/>
            </w:pPr>
            <w:r>
              <w:t xml:space="preserve">warn</w:t>
            </w:r>
          </w:p>
        </w:tc>
        <w:tc>
          <w:tcPr>
            <w:tcW w:w="2659" w:type="dxa"/>
            <w:shd w:val="clear" w:color="auto" w:fill="F4F7FB"/>
            <w:vAlign w:val="top"/>
          </w:tcPr>
          <w:p>
            <w:pPr>
              <w:pStyle w:val="TableText"/>
              <w:jc w:val="left"/>
            </w:pPr>
            <w:r>
              <w:rPr>
                <w:rStyle w:val="CodeChar"/>
              </w:rPr>
              <w:t xml:space="preserve">op</w:t>
            </w:r>
            <w:r>
              <w:t xml:space="preserve"> </w:t>
            </w:r>
            <w:r>
              <w:t xml:space="preserve">(</w:t>
            </w:r>
            <w:r>
              <w:rPr>
                <w:rStyle w:val="CodeChar"/>
              </w:rPr>
              <w:t xml:space="preserve">token</w:t>
            </w:r>
            <w:r>
              <w:t xml:space="preserve">,</w:t>
            </w:r>
            <w:r>
              <w:t xml:space="preserve"> </w:t>
            </w:r>
            <w:r>
              <w:rPr>
                <w:rStyle w:val="CodeChar"/>
              </w:rPr>
              <w:t xml:space="preserve">quote</w:t>
            </w:r>
            <w:r>
              <w:t xml:space="preserve">,</w:t>
            </w:r>
            <w:r>
              <w:t xml:space="preserve"> </w:t>
            </w:r>
            <w:r>
              <w:rPr>
                <w:rStyle w:val="CodeChar"/>
              </w:rPr>
              <w:t xml:space="preserve">catalogue</w:t>
            </w:r>
            <w:r>
              <w:t xml:space="preserve">),</w:t>
            </w:r>
            <w:r>
              <w:t xml:space="preserve"> </w:t>
            </w:r>
            <w:r>
              <w:rPr>
                <w:rStyle w:val="CodeChar"/>
              </w:rPr>
              <w:t xml:space="preserve">status</w:t>
            </w:r>
            <w:r>
              <w:t xml:space="preserve">,</w:t>
            </w:r>
            <w:r>
              <w:t xml:space="preserve"> </w:t>
            </w:r>
            <w:r>
              <w:rPr>
                <w:rStyle w:val="CodeChar"/>
              </w:rPr>
              <w:t xml:space="preserve">coreCode</w:t>
            </w:r>
          </w:p>
        </w:tc>
        <w:tc>
          <w:tcPr>
            <w:tcW w:w="3114" w:type="dxa"/>
            <w:shd w:val="clear" w:color="auto" w:fill="F4F7FB"/>
            <w:vAlign w:val="top"/>
          </w:tcPr>
          <w:p>
            <w:pPr>
              <w:pStyle w:val="TableText"/>
              <w:jc w:val="left"/>
            </w:pPr>
            <w:r>
              <w:t xml:space="preserve">Network failure or error response from TASCO core</w:t>
            </w:r>
          </w:p>
        </w:tc>
      </w:tr>
      <w:tr>
        <w:trPr>
          <w:cantSplit/>
        </w:trPr>
        <w:tc>
          <w:tcPr>
            <w:tcW w:w="2273" w:type="dxa"/>
            <w:vAlign w:val="top"/>
          </w:tcPr>
          <w:p>
            <w:pPr>
              <w:pStyle w:val="TableText"/>
              <w:jc w:val="left"/>
            </w:pPr>
            <w:r>
              <w:rPr>
                <w:rStyle w:val="CodeChar"/>
              </w:rPr>
              <w:t xml:space="preserve">core rating unavailable — failing closed</w:t>
            </w:r>
            <w:r>
              <w:t xml:space="preserve">,</w:t>
            </w:r>
            <w:r>
              <w:t xml:space="preserve"> </w:t>
            </w:r>
            <w:r>
              <w:rPr>
                <w:rStyle w:val="CodeChar"/>
              </w:rPr>
              <w:t xml:space="preserve">… indicative local price issued</w:t>
            </w:r>
          </w:p>
        </w:tc>
        <w:tc>
          <w:tcPr>
            <w:tcW w:w="981" w:type="dxa"/>
            <w:vAlign w:val="top"/>
          </w:tcPr>
          <w:p>
            <w:pPr>
              <w:pStyle w:val="TableText"/>
              <w:jc w:val="left"/>
            </w:pPr>
            <w:r>
              <w:t xml:space="preserve">warn</w:t>
            </w:r>
          </w:p>
        </w:tc>
        <w:tc>
          <w:tcPr>
            <w:tcW w:w="2659" w:type="dxa"/>
            <w:vAlign w:val="top"/>
          </w:tcPr>
          <w:p>
            <w:pPr>
              <w:pStyle w:val="TableText"/>
              <w:jc w:val="left"/>
            </w:pPr>
            <w:r>
              <w:rPr>
                <w:rStyle w:val="CodeChar"/>
              </w:rPr>
              <w:t xml:space="preserve">reason</w:t>
            </w:r>
          </w:p>
        </w:tc>
        <w:tc>
          <w:tcPr>
            <w:tcW w:w="3114" w:type="dxa"/>
            <w:vAlign w:val="top"/>
          </w:tcPr>
          <w:p>
            <w:pPr>
              <w:pStyle w:val="TableText"/>
              <w:jc w:val="left"/>
            </w:pPr>
            <w:r>
              <w:t xml:space="preserve">Rating outcome when core is unavailable</w:t>
            </w:r>
          </w:p>
        </w:tc>
      </w:tr>
      <w:tr>
        <w:trPr>
          <w:cantSplit/>
        </w:trPr>
        <w:tc>
          <w:tcPr>
            <w:tcW w:w="2273" w:type="dxa"/>
            <w:shd w:val="clear" w:color="auto" w:fill="F4F7FB"/>
            <w:vAlign w:val="top"/>
          </w:tcPr>
          <w:p>
            <w:pPr>
              <w:pStyle w:val="TableText"/>
              <w:jc w:val="left"/>
            </w:pPr>
            <w:r>
              <w:rPr>
                <w:rStyle w:val="CodeChar"/>
              </w:rPr>
              <w:t xml:space="preserve">catalogue sync proposed products rule set</w:t>
            </w:r>
          </w:p>
        </w:tc>
        <w:tc>
          <w:tcPr>
            <w:tcW w:w="981" w:type="dxa"/>
            <w:shd w:val="clear" w:color="auto" w:fill="F4F7FB"/>
            <w:vAlign w:val="top"/>
          </w:tcPr>
          <w:p>
            <w:pPr>
              <w:pStyle w:val="TableText"/>
              <w:jc w:val="left"/>
            </w:pPr>
            <w:r>
              <w:t xml:space="preserve">info</w:t>
            </w:r>
          </w:p>
        </w:tc>
        <w:tc>
          <w:tcPr>
            <w:tcW w:w="2659" w:type="dxa"/>
            <w:shd w:val="clear" w:color="auto" w:fill="F4F7FB"/>
            <w:vAlign w:val="top"/>
          </w:tcPr>
          <w:p>
            <w:pPr>
              <w:pStyle w:val="TableText"/>
              <w:jc w:val="left"/>
            </w:pPr>
            <w:r>
              <w:rPr>
                <w:rStyle w:val="CodeChar"/>
              </w:rPr>
              <w:t xml:space="preserve">ruleSetId</w:t>
            </w:r>
            <w:r>
              <w:t xml:space="preserve">,</w:t>
            </w:r>
            <w:r>
              <w:t xml:space="preserve"> </w:t>
            </w:r>
            <w:r>
              <w:rPr>
                <w:rStyle w:val="CodeChar"/>
              </w:rPr>
              <w:t xml:space="preserve">catalogueVersion</w:t>
            </w:r>
            <w:r>
              <w:t xml:space="preserve">, counts</w:t>
            </w:r>
          </w:p>
        </w:tc>
        <w:tc>
          <w:tcPr>
            <w:tcW w:w="3114" w:type="dxa"/>
            <w:shd w:val="clear" w:color="auto" w:fill="F4F7FB"/>
            <w:vAlign w:val="top"/>
          </w:tcPr>
          <w:p>
            <w:pPr>
              <w:pStyle w:val="TableText"/>
              <w:jc w:val="left"/>
            </w:pPr>
            <w:r>
              <w:t xml:space="preserve">Sync created a proposal</w:t>
            </w:r>
          </w:p>
        </w:tc>
      </w:tr>
      <w:tr>
        <w:trPr>
          <w:cantSplit/>
        </w:trPr>
        <w:tc>
          <w:tcPr>
            <w:tcW w:w="2273" w:type="dxa"/>
            <w:vAlign w:val="top"/>
          </w:tcPr>
          <w:p>
            <w:pPr>
              <w:pStyle w:val="TableText"/>
              <w:jc w:val="left"/>
            </w:pPr>
            <w:r>
              <w:rPr>
                <w:rStyle w:val="CodeChar"/>
              </w:rPr>
              <w:t xml:space="preserve">event handler failed</w:t>
            </w:r>
          </w:p>
        </w:tc>
        <w:tc>
          <w:tcPr>
            <w:tcW w:w="981" w:type="dxa"/>
            <w:vAlign w:val="top"/>
          </w:tcPr>
          <w:p>
            <w:pPr>
              <w:pStyle w:val="TableText"/>
              <w:jc w:val="left"/>
            </w:pPr>
            <w:r>
              <w:t xml:space="preserve">error</w:t>
            </w:r>
          </w:p>
        </w:tc>
        <w:tc>
          <w:tcPr>
            <w:tcW w:w="2659" w:type="dxa"/>
            <w:vAlign w:val="top"/>
          </w:tcPr>
          <w:p>
            <w:pPr>
              <w:pStyle w:val="TableText"/>
              <w:jc w:val="left"/>
            </w:pPr>
            <w:r>
              <w:rPr>
                <w:rStyle w:val="CodeChar"/>
              </w:rPr>
              <w:t xml:space="preserve">type</w:t>
            </w:r>
            <w:r>
              <w:t xml:space="preserve">,</w:t>
            </w:r>
            <w:r>
              <w:t xml:space="preserve"> </w:t>
            </w:r>
            <w:r>
              <w:rPr>
                <w:rStyle w:val="CodeChar"/>
              </w:rPr>
              <w:t xml:space="preserve">handler</w:t>
            </w:r>
            <w:r>
              <w:t xml:space="preserve">,</w:t>
            </w:r>
            <w:r>
              <w:t xml:space="preserve"> </w:t>
            </w:r>
            <w:r>
              <w:rPr>
                <w:rStyle w:val="CodeChar"/>
              </w:rPr>
              <w:t xml:space="preserve">eventId</w:t>
            </w:r>
            <w:r>
              <w:t xml:space="preserve">,</w:t>
            </w:r>
            <w:r>
              <w:t xml:space="preserve"> </w:t>
            </w:r>
            <w:r>
              <w:rPr>
                <w:rStyle w:val="CodeChar"/>
              </w:rPr>
              <w:t xml:space="preserve">err</w:t>
            </w:r>
          </w:p>
        </w:tc>
        <w:tc>
          <w:tcPr>
            <w:tcW w:w="3114" w:type="dxa"/>
            <w:vAlign w:val="top"/>
          </w:tcPr>
          <w:p>
            <w:pPr>
              <w:pStyle w:val="TableText"/>
              <w:jc w:val="left"/>
            </w:pPr>
            <w:r>
              <w:t xml:space="preserve">Outbox subscriber failure (retried)</w:t>
            </w:r>
          </w:p>
        </w:tc>
      </w:tr>
      <w:tr>
        <w:trPr>
          <w:cantSplit/>
        </w:trPr>
        <w:tc>
          <w:tcPr>
            <w:tcW w:w="2273" w:type="dxa"/>
            <w:shd w:val="clear" w:color="auto" w:fill="F4F7FB"/>
            <w:vAlign w:val="top"/>
          </w:tcPr>
          <w:p>
            <w:pPr>
              <w:pStyle w:val="TableText"/>
              <w:jc w:val="left"/>
            </w:pPr>
            <w:r>
              <w:rPr>
                <w:rStyle w:val="CodeChar"/>
              </w:rPr>
              <w:t xml:space="preserve">outbox relay failed</w:t>
            </w:r>
          </w:p>
        </w:tc>
        <w:tc>
          <w:tcPr>
            <w:tcW w:w="981" w:type="dxa"/>
            <w:shd w:val="clear" w:color="auto" w:fill="F4F7FB"/>
            <w:vAlign w:val="top"/>
          </w:tcPr>
          <w:p>
            <w:pPr>
              <w:pStyle w:val="TableText"/>
              <w:jc w:val="left"/>
            </w:pPr>
            <w:r>
              <w:t xml:space="preserve">error</w:t>
            </w:r>
          </w:p>
        </w:tc>
        <w:tc>
          <w:tcPr>
            <w:tcW w:w="2659" w:type="dxa"/>
            <w:shd w:val="clear" w:color="auto" w:fill="F4F7FB"/>
            <w:vAlign w:val="top"/>
          </w:tcPr>
          <w:p>
            <w:pPr>
              <w:pStyle w:val="TableText"/>
              <w:jc w:val="left"/>
            </w:pPr>
            <w:r>
              <w:rPr>
                <w:rStyle w:val="CodeChar"/>
              </w:rPr>
              <w:t xml:space="preserve">err</w:t>
            </w:r>
          </w:p>
        </w:tc>
        <w:tc>
          <w:tcPr>
            <w:tcW w:w="3114" w:type="dxa"/>
            <w:shd w:val="clear" w:color="auto" w:fill="F4F7FB"/>
            <w:vAlign w:val="top"/>
          </w:tcPr>
          <w:p>
            <w:pPr>
              <w:pStyle w:val="TableText"/>
              <w:jc w:val="left"/>
            </w:pPr>
            <w:r>
              <w:t xml:space="preserve">Relay loop error, usually the database</w:t>
            </w:r>
          </w:p>
        </w:tc>
      </w:tr>
      <w:tr>
        <w:trPr>
          <w:cantSplit/>
        </w:trPr>
        <w:tc>
          <w:tcPr>
            <w:tcW w:w="2273" w:type="dxa"/>
            <w:vAlign w:val="top"/>
          </w:tcPr>
          <w:p>
            <w:pPr>
              <w:pStyle w:val="TableText"/>
              <w:jc w:val="left"/>
            </w:pPr>
            <w:r>
              <w:rPr>
                <w:rStyle w:val="CodeChar"/>
              </w:rPr>
              <w:t xml:space="preserve">job failed</w:t>
            </w:r>
            <w:r>
              <w:t xml:space="preserve">,</w:t>
            </w:r>
            <w:r>
              <w:t xml:space="preserve"> </w:t>
            </w:r>
            <w:r>
              <w:rPr>
                <w:rStyle w:val="CodeChar"/>
              </w:rPr>
              <w:t xml:space="preserve">job finished</w:t>
            </w:r>
          </w:p>
        </w:tc>
        <w:tc>
          <w:tcPr>
            <w:tcW w:w="981" w:type="dxa"/>
            <w:vAlign w:val="top"/>
          </w:tcPr>
          <w:p>
            <w:pPr>
              <w:pStyle w:val="TableText"/>
              <w:jc w:val="left"/>
            </w:pPr>
            <w:r>
              <w:t xml:space="preserve">error, info</w:t>
            </w:r>
          </w:p>
        </w:tc>
        <w:tc>
          <w:tcPr>
            <w:tcW w:w="2659" w:type="dxa"/>
            <w:vAlign w:val="top"/>
          </w:tcPr>
          <w:p>
            <w:pPr>
              <w:pStyle w:val="TableText"/>
              <w:jc w:val="left"/>
            </w:pPr>
            <w:r>
              <w:rPr>
                <w:rStyle w:val="CodeChar"/>
              </w:rPr>
              <w:t xml:space="preserve">job</w:t>
            </w:r>
            <w:r>
              <w:t xml:space="preserve">,</w:t>
            </w:r>
            <w:r>
              <w:t xml:space="preserve"> </w:t>
            </w:r>
            <w:r>
              <w:rPr>
                <w:rStyle w:val="CodeChar"/>
              </w:rPr>
              <w:t xml:space="preserve">result</w:t>
            </w:r>
            <w:r>
              <w:t xml:space="preserve"> </w:t>
            </w:r>
            <w:r>
              <w:t xml:space="preserve">or</w:t>
            </w:r>
            <w:r>
              <w:t xml:space="preserve"> </w:t>
            </w:r>
            <w:r>
              <w:rPr>
                <w:rStyle w:val="CodeChar"/>
              </w:rPr>
              <w:t xml:space="preserve">err</w:t>
            </w:r>
          </w:p>
        </w:tc>
        <w:tc>
          <w:tcPr>
            <w:tcW w:w="3114" w:type="dxa"/>
            <w:vAlign w:val="top"/>
          </w:tcPr>
          <w:p>
            <w:pPr>
              <w:pStyle w:val="TableText"/>
              <w:jc w:val="left"/>
            </w:pPr>
            <w:r>
              <w:t xml:space="preserve">Command-line jobs</w:t>
            </w:r>
          </w:p>
        </w:tc>
      </w:tr>
      <w:tr>
        <w:trPr>
          <w:cantSplit/>
        </w:trPr>
        <w:tc>
          <w:tcPr>
            <w:tcW w:w="2273" w:type="dxa"/>
            <w:shd w:val="clear" w:color="auto" w:fill="F4F7FB"/>
            <w:vAlign w:val="top"/>
          </w:tcPr>
          <w:p>
            <w:pPr>
              <w:pStyle w:val="TableText"/>
              <w:jc w:val="left"/>
            </w:pPr>
            <w:r>
              <w:rPr>
                <w:rStyle w:val="CodeChar"/>
              </w:rPr>
              <w:t xml:space="preserve">journey run complete</w:t>
            </w:r>
          </w:p>
        </w:tc>
        <w:tc>
          <w:tcPr>
            <w:tcW w:w="981" w:type="dxa"/>
            <w:shd w:val="clear" w:color="auto" w:fill="F4F7FB"/>
            <w:vAlign w:val="top"/>
          </w:tcPr>
          <w:p>
            <w:pPr>
              <w:pStyle w:val="TableText"/>
              <w:jc w:val="left"/>
            </w:pPr>
            <w:r>
              <w:t xml:space="preserve">info</w:t>
            </w:r>
          </w:p>
        </w:tc>
        <w:tc>
          <w:tcPr>
            <w:tcW w:w="2659" w:type="dxa"/>
            <w:shd w:val="clear" w:color="auto" w:fill="F4F7FB"/>
            <w:vAlign w:val="top"/>
          </w:tcPr>
          <w:p>
            <w:pPr>
              <w:pStyle w:val="TableText"/>
              <w:jc w:val="left"/>
            </w:pPr>
            <w:r>
              <w:rPr>
                <w:rStyle w:val="CodeChar"/>
              </w:rPr>
              <w:t xml:space="preserve">due</w:t>
            </w:r>
            <w:r>
              <w:t xml:space="preserve">,</w:t>
            </w:r>
            <w:r>
              <w:t xml:space="preserve"> </w:t>
            </w:r>
            <w:r>
              <w:rPr>
                <w:rStyle w:val="CodeChar"/>
              </w:rPr>
              <w:t xml:space="preserve">done</w:t>
            </w:r>
            <w:r>
              <w:t xml:space="preserve">,</w:t>
            </w:r>
            <w:r>
              <w:t xml:space="preserve"> </w:t>
            </w:r>
            <w:r>
              <w:rPr>
                <w:rStyle w:val="CodeChar"/>
              </w:rPr>
              <w:t xml:space="preserve">skipped</w:t>
            </w:r>
            <w:r>
              <w:t xml:space="preserve">,</w:t>
            </w:r>
            <w:r>
              <w:t xml:space="preserve"> </w:t>
            </w:r>
            <w:r>
              <w:rPr>
                <w:rStyle w:val="CodeChar"/>
              </w:rPr>
              <w:t xml:space="preserve">cancelled</w:t>
            </w:r>
            <w:r>
              <w:t xml:space="preserve">,</w:t>
            </w:r>
            <w:r>
              <w:t xml:space="preserve"> </w:t>
            </w:r>
            <w:r>
              <w:rPr>
                <w:rStyle w:val="CodeChar"/>
              </w:rPr>
              <w:t xml:space="preserve">deferred</w:t>
            </w:r>
            <w:r>
              <w:t xml:space="preserve">, by channel and journey</w:t>
            </w:r>
          </w:p>
        </w:tc>
        <w:tc>
          <w:tcPr>
            <w:tcW w:w="3114" w:type="dxa"/>
            <w:shd w:val="clear" w:color="auto" w:fill="F4F7FB"/>
            <w:vAlign w:val="top"/>
          </w:tcPr>
          <w:p>
            <w:pPr>
              <w:pStyle w:val="TableText"/>
              <w:jc w:val="left"/>
            </w:pPr>
            <w:r>
              <w:t xml:space="preserve">Daily journeys</w:t>
            </w:r>
          </w:p>
        </w:tc>
      </w:tr>
      <w:tr>
        <w:trPr>
          <w:cantSplit/>
        </w:trPr>
        <w:tc>
          <w:tcPr>
            <w:tcW w:w="2273" w:type="dxa"/>
            <w:vAlign w:val="top"/>
          </w:tcPr>
          <w:p>
            <w:pPr>
              <w:pStyle w:val="TableText"/>
              <w:jc w:val="left"/>
            </w:pPr>
            <w:r>
              <w:rPr>
                <w:rStyle w:val="CodeChar"/>
              </w:rPr>
              <w:t xml:space="preserve">order completed</w:t>
            </w:r>
          </w:p>
        </w:tc>
        <w:tc>
          <w:tcPr>
            <w:tcW w:w="981" w:type="dxa"/>
            <w:vAlign w:val="top"/>
          </w:tcPr>
          <w:p>
            <w:pPr>
              <w:pStyle w:val="TableText"/>
              <w:jc w:val="left"/>
            </w:pPr>
            <w:r>
              <w:t xml:space="preserve">info</w:t>
            </w:r>
          </w:p>
        </w:tc>
        <w:tc>
          <w:tcPr>
            <w:tcW w:w="2659" w:type="dxa"/>
            <w:vAlign w:val="top"/>
          </w:tcPr>
          <w:p>
            <w:pPr>
              <w:pStyle w:val="TableText"/>
              <w:jc w:val="left"/>
            </w:pPr>
            <w:r>
              <w:rPr>
                <w:rStyle w:val="CodeChar"/>
              </w:rPr>
              <w:t xml:space="preserve">orderId</w:t>
            </w:r>
            <w:r>
              <w:t xml:space="preserve">,</w:t>
            </w:r>
            <w:r>
              <w:t xml:space="preserve"> </w:t>
            </w:r>
            <w:r>
              <w:rPr>
                <w:rStyle w:val="CodeChar"/>
              </w:rPr>
              <w:t xml:space="preserve">channel</w:t>
            </w:r>
          </w:p>
        </w:tc>
        <w:tc>
          <w:tcPr>
            <w:tcW w:w="3114" w:type="dxa"/>
            <w:vAlign w:val="top"/>
          </w:tcPr>
          <w:p>
            <w:pPr>
              <w:pStyle w:val="TableText"/>
              <w:jc w:val="left"/>
            </w:pPr>
            <w:r>
              <w:t xml:space="preserve">Sale</w:t>
            </w:r>
          </w:p>
        </w:tc>
      </w:tr>
      <w:tr>
        <w:trPr>
          <w:cantSplit/>
        </w:trPr>
        <w:tc>
          <w:tcPr>
            <w:tcW w:w="2273" w:type="dxa"/>
            <w:shd w:val="clear" w:color="auto" w:fill="F4F7FB"/>
            <w:vAlign w:val="top"/>
          </w:tcPr>
          <w:p>
            <w:pPr>
              <w:pStyle w:val="TableText"/>
              <w:jc w:val="left"/>
            </w:pPr>
            <w:r>
              <w:rPr>
                <w:rStyle w:val="CodeChar"/>
              </w:rPr>
              <w:t xml:space="preserve">rule set activated</w:t>
            </w:r>
          </w:p>
        </w:tc>
        <w:tc>
          <w:tcPr>
            <w:tcW w:w="981" w:type="dxa"/>
            <w:shd w:val="clear" w:color="auto" w:fill="F4F7FB"/>
            <w:vAlign w:val="top"/>
          </w:tcPr>
          <w:p>
            <w:pPr>
              <w:pStyle w:val="TableText"/>
              <w:jc w:val="left"/>
            </w:pPr>
            <w:r>
              <w:t xml:space="preserve">info</w:t>
            </w:r>
          </w:p>
        </w:tc>
        <w:tc>
          <w:tcPr>
            <w:tcW w:w="2659" w:type="dxa"/>
            <w:shd w:val="clear" w:color="auto" w:fill="F4F7FB"/>
            <w:vAlign w:val="top"/>
          </w:tcPr>
          <w:p>
            <w:pPr>
              <w:pStyle w:val="TableText"/>
              <w:jc w:val="left"/>
            </w:pPr>
            <w:r>
              <w:rPr>
                <w:rStyle w:val="CodeChar"/>
              </w:rPr>
              <w:t xml:space="preserve">kind</w:t>
            </w:r>
            <w:r>
              <w:t xml:space="preserve">,</w:t>
            </w:r>
            <w:r>
              <w:t xml:space="preserve"> </w:t>
            </w:r>
            <w:r>
              <w:rPr>
                <w:rStyle w:val="CodeChar"/>
              </w:rPr>
              <w:t xml:space="preserve">id</w:t>
            </w:r>
          </w:p>
        </w:tc>
        <w:tc>
          <w:tcPr>
            <w:tcW w:w="3114" w:type="dxa"/>
            <w:shd w:val="clear" w:color="auto" w:fill="F4F7FB"/>
            <w:vAlign w:val="top"/>
          </w:tcPr>
          <w:p>
            <w:pPr>
              <w:pStyle w:val="TableText"/>
              <w:jc w:val="left"/>
            </w:pPr>
            <w:r>
              <w:t xml:space="preserve">Rule change live</w:t>
            </w:r>
          </w:p>
        </w:tc>
      </w:tr>
      <w:tr>
        <w:trPr>
          <w:cantSplit/>
        </w:trPr>
        <w:tc>
          <w:tcPr>
            <w:tcW w:w="2273" w:type="dxa"/>
            <w:vAlign w:val="top"/>
          </w:tcPr>
          <w:p>
            <w:pPr>
              <w:pStyle w:val="TableText"/>
              <w:jc w:val="left"/>
            </w:pPr>
            <w:r>
              <w:rPr>
                <w:rStyle w:val="CodeChar"/>
              </w:rPr>
              <w:t xml:space="preserve">pg pool error</w:t>
            </w:r>
          </w:p>
        </w:tc>
        <w:tc>
          <w:tcPr>
            <w:tcW w:w="981" w:type="dxa"/>
            <w:vAlign w:val="top"/>
          </w:tcPr>
          <w:p>
            <w:pPr>
              <w:pStyle w:val="TableText"/>
              <w:jc w:val="left"/>
            </w:pPr>
            <w:r>
              <w:t xml:space="preserve">error</w:t>
            </w:r>
          </w:p>
        </w:tc>
        <w:tc>
          <w:tcPr>
            <w:tcW w:w="2659" w:type="dxa"/>
            <w:vAlign w:val="top"/>
          </w:tcPr>
          <w:p>
            <w:pPr>
              <w:pStyle w:val="TableText"/>
              <w:jc w:val="left"/>
            </w:pPr>
            <w:r>
              <w:rPr>
                <w:rStyle w:val="CodeChar"/>
              </w:rPr>
              <w:t xml:space="preserve">err</w:t>
            </w:r>
          </w:p>
        </w:tc>
        <w:tc>
          <w:tcPr>
            <w:tcW w:w="3114" w:type="dxa"/>
            <w:vAlign w:val="top"/>
          </w:tcPr>
          <w:p>
            <w:pPr>
              <w:pStyle w:val="TableText"/>
              <w:jc w:val="left"/>
            </w:pPr>
            <w:r>
              <w:t xml:space="preserve">Database connectivity</w:t>
            </w:r>
          </w:p>
        </w:tc>
      </w:tr>
      <w:tr>
        <w:trPr>
          <w:cantSplit/>
        </w:trPr>
        <w:tc>
          <w:tcPr>
            <w:tcW w:w="2273" w:type="dxa"/>
            <w:shd w:val="clear" w:color="auto" w:fill="F4F7FB"/>
            <w:vAlign w:val="top"/>
          </w:tcPr>
          <w:p>
            <w:pPr>
              <w:pStyle w:val="TableText"/>
              <w:jc w:val="left"/>
            </w:pPr>
            <w:r>
              <w:rPr>
                <w:rStyle w:val="CodeChar"/>
              </w:rPr>
              <w:t xml:space="preserve">fatal startup error</w:t>
            </w:r>
          </w:p>
        </w:tc>
        <w:tc>
          <w:tcPr>
            <w:tcW w:w="981" w:type="dxa"/>
            <w:shd w:val="clear" w:color="auto" w:fill="F4F7FB"/>
            <w:vAlign w:val="top"/>
          </w:tcPr>
          <w:p>
            <w:pPr>
              <w:pStyle w:val="TableText"/>
              <w:jc w:val="left"/>
            </w:pPr>
            <w:r>
              <w:t xml:space="preserve">stderr</w:t>
            </w:r>
          </w:p>
        </w:tc>
        <w:tc>
          <w:tcPr>
            <w:tcW w:w="2659" w:type="dxa"/>
            <w:shd w:val="clear" w:color="auto" w:fill="F4F7FB"/>
            <w:vAlign w:val="top"/>
          </w:tcPr>
          <w:p>
            <w:pPr>
              <w:pStyle w:val="TableText"/>
              <w:jc w:val="left"/>
            </w:pPr>
            <w:r>
              <w:rPr>
                <w:rStyle w:val="CodeChar"/>
              </w:rPr>
              <w:t xml:space="preserve">err</w:t>
            </w:r>
          </w:p>
        </w:tc>
        <w:tc>
          <w:tcPr>
            <w:tcW w:w="3114" w:type="dxa"/>
            <w:shd w:val="clear" w:color="auto" w:fill="F4F7FB"/>
            <w:vAlign w:val="top"/>
          </w:tcPr>
          <w:p>
            <w:pPr>
              <w:pStyle w:val="TableText"/>
              <w:jc w:val="left"/>
            </w:pPr>
            <w:r>
              <w:t xml:space="preserve">Boot refused: missing secret or</w:t>
            </w:r>
            <w:r>
              <w:t xml:space="preserve"> </w:t>
            </w:r>
            <w:r>
              <w:rPr>
                <w:rStyle w:val="CodeChar"/>
              </w:rPr>
              <w:t xml:space="preserve">DATABASE_URL</w:t>
            </w:r>
            <w:r>
              <w:t xml:space="preserve">, demo mode in production, invalid rating configuration, bad keys, database unreachable</w:t>
            </w:r>
          </w:p>
        </w:tc>
      </w:tr>
    </w:tbl>
    <w:p>
      <w:pPr>
        <w:pStyle w:val="BodyText"/>
        <w:spacing w:before="160"/>
      </w:pPr>
      <w:r>
        <w:t xml:space="preserve">Log queries (Loki LogQL; the</w:t>
      </w:r>
      <w:r>
        <w:t xml:space="preserve"> </w:t>
      </w:r>
      <w:r>
        <w:rPr>
          <w:rStyle w:val="CodeChar"/>
        </w:rPr>
        <w:t xml:space="preserve">jq</w:t>
      </w:r>
      <w:r>
        <w:t xml:space="preserve"> </w:t>
      </w:r>
      <w:r>
        <w:t xml:space="preserve">equivalent works on</w:t>
      </w:r>
      <w:r>
        <w:t xml:space="preserve"> </w:t>
      </w:r>
      <w:r>
        <w:rPr>
          <w:rStyle w:val="CodeChar"/>
        </w:rPr>
        <w:t xml:space="preserve">kubectl logs</w:t>
      </w:r>
      <w:r>
        <w:t xml:space="preserve">):</w:t>
      </w:r>
    </w:p>
    <w:p>
      <w:pPr>
        <w:pStyle w:val="CodeBlock"/>
      </w:pPr>
      <w:r>
        <w:t xml:space="preserve"># All 5xx in the last 15 minutes by route</w:t>
      </w:r>
      <w:r>
        <w:br/>
      </w:r>
      <w:r>
        <w:t xml:space="preserve">sum by (route) (count_over_time({app="tasco-growth-api"} | json | msg="request" | status &gt;= 500 [15m]))</w:t>
      </w:r>
      <w:r>
        <w:br/>
      </w:r>
      <w:r>
        <w:br/>
      </w:r>
      <w:r>
        <w:t xml:space="preserve"># Trace one request end to end</w:t>
      </w:r>
      <w:r>
        <w:br/>
      </w:r>
      <w:r>
        <w:t xml:space="preserve">{app="tasco-growth-api"} | json | requestId="3f2a9c1e-…"</w:t>
      </w:r>
      <w:r>
        <w:br/>
      </w:r>
      <w:r>
        <w:br/>
      </w:r>
      <w:r>
        <w:t xml:space="preserve"># Slow purchases (over 3 s)</w:t>
      </w:r>
      <w:r>
        <w:br/>
      </w:r>
      <w:r>
        <w:t xml:space="preserve">{app="tasco-growth-api"} | json | msg="request" | route="POST /api/customer/orders" | ms &gt; 3000</w:t>
      </w:r>
      <w:r>
        <w:br/>
      </w:r>
      <w:r>
        <w:br/>
      </w:r>
      <w:r>
        <w:t xml:space="preserve"># Breaker transitions and TASCO core failures</w:t>
      </w:r>
      <w:r>
        <w:br/>
      </w:r>
      <w:r>
        <w:t xml:space="preserve">{app="tasco-growth-api"} | json | msg=~"circuit (opened|closed)|tasco core.*"</w:t>
      </w:r>
    </w:p>
    <w:p>
      <w:pPr>
        <w:pStyle w:val="CodeBlock"/>
      </w:pPr>
      <w:r>
        <w:t xml:space="preserve">kubectl -n tasco-growth logs deploy/tasco-growth-api --since=15m | jq -c 'select(.msg=="request" and .status&gt;=500) | {ts,requestId,route,status,ms}'</w:t>
      </w:r>
      <w:r>
        <w:br/>
      </w:r>
      <w:r>
        <w:t xml:space="preserve">kubectl -n tasco-growth logs deploy/tasco-growth-api --since=1h | jq -c 'select(.level=="error") | {ts,msg,requestId,err:.err.message}'</w:t>
      </w:r>
    </w:p>
    <w:p>
      <w:pPr>
        <w:pStyle w:val="BodyText"/>
      </w:pPr>
      <w:r>
        <w:t xml:space="preserve">The hash-chained audit trail in the database holds security and business events such as</w:t>
      </w:r>
      <w:r>
        <w:t xml:space="preserve"> </w:t>
      </w:r>
      <w:r>
        <w:rPr>
          <w:rStyle w:val="CodeChar"/>
        </w:rPr>
        <w:t xml:space="preserve">auth.login_failed</w:t>
      </w:r>
      <w:r>
        <w:t xml:space="preserve">,</w:t>
      </w:r>
      <w:r>
        <w:t xml:space="preserve"> </w:t>
      </w:r>
      <w:r>
        <w:rPr>
          <w:rStyle w:val="CodeChar"/>
        </w:rPr>
        <w:t xml:space="preserve">auth.login_locked</w:t>
      </w:r>
      <w:r>
        <w:t xml:space="preserve">,</w:t>
      </w:r>
      <w:r>
        <w:t xml:space="preserve"> </w:t>
      </w:r>
      <w:r>
        <w:rPr>
          <w:rStyle w:val="CodeChar"/>
        </w:rPr>
        <w:t xml:space="preserve">user.reset</w:t>
      </w:r>
      <w:r>
        <w:t xml:space="preserve">,</w:t>
      </w:r>
      <w:r>
        <w:t xml:space="preserve"> </w:t>
      </w:r>
      <w:r>
        <w:rPr>
          <w:rStyle w:val="CodeChar"/>
        </w:rPr>
        <w:t xml:space="preserve">rules.approved</w:t>
      </w:r>
      <w:r>
        <w:t xml:space="preserve">,</w:t>
      </w:r>
      <w:r>
        <w:t xml:space="preserve"> </w:t>
      </w:r>
      <w:r>
        <w:rPr>
          <w:rStyle w:val="CodeChar"/>
        </w:rPr>
        <w:t xml:space="preserve">quote.sent_to_customer</w:t>
      </w:r>
      <w:r>
        <w:t xml:space="preserve">,</w:t>
      </w:r>
      <w:r>
        <w:t xml:space="preserve"> </w:t>
      </w:r>
      <w:r>
        <w:rPr>
          <w:rStyle w:val="CodeChar"/>
        </w:rPr>
        <w:t xml:space="preserve">quote.rerated</w:t>
      </w:r>
      <w:r>
        <w:t xml:space="preserve">,</w:t>
      </w:r>
      <w:r>
        <w:t xml:space="preserve"> </w:t>
      </w:r>
      <w:r>
        <w:rPr>
          <w:rStyle w:val="CodeChar"/>
        </w:rPr>
        <w:t xml:space="preserve">catalogue.sync_proposed</w:t>
      </w:r>
      <w:r>
        <w:t xml:space="preserve">,</w:t>
      </w:r>
      <w:r>
        <w:t xml:space="preserve"> </w:t>
      </w:r>
      <w:r>
        <w:rPr>
          <w:rStyle w:val="CodeChar"/>
        </w:rPr>
        <w:t xml:space="preserve">order.issuance_failed</w:t>
      </w:r>
      <w:r>
        <w:t xml:space="preserve">,</w:t>
      </w:r>
      <w:r>
        <w:t xml:space="preserve"> </w:t>
      </w:r>
      <w:r>
        <w:rPr>
          <w:rStyle w:val="CodeChar"/>
        </w:rPr>
        <w:t xml:space="preserve">consent.withdrawn</w:t>
      </w:r>
      <w:r>
        <w:t xml:space="preserve">,</w:t>
      </w:r>
      <w:r>
        <w:t xml:space="preserve"> </w:t>
      </w:r>
      <w:r>
        <w:rPr>
          <w:rStyle w:val="CodeChar"/>
        </w:rPr>
        <w:t xml:space="preserve">dsar.request_logged</w:t>
      </w:r>
      <w:r>
        <w:t xml:space="preserve">,</w:t>
      </w:r>
      <w:r>
        <w:t xml:space="preserve"> </w:t>
      </w:r>
      <w:r>
        <w:rPr>
          <w:rStyle w:val="CodeChar"/>
        </w:rPr>
        <w:t xml:space="preserve">dsar.request_completed</w:t>
      </w:r>
      <w:r>
        <w:t xml:space="preserve">,</w:t>
      </w:r>
      <w:r>
        <w:t xml:space="preserve"> </w:t>
      </w:r>
      <w:r>
        <w:rPr>
          <w:rStyle w:val="CodeChar"/>
        </w:rPr>
        <w:t xml:space="preserve">dsar.request_refused</w:t>
      </w:r>
      <w:r>
        <w:t xml:space="preserve"> </w:t>
      </w:r>
      <w:r>
        <w:t xml:space="preserve">and</w:t>
      </w:r>
      <w:r>
        <w:t xml:space="preserve"> </w:t>
      </w:r>
      <w:r>
        <w:rPr>
          <w:rStyle w:val="CodeChar"/>
        </w:rPr>
        <w:t xml:space="preserve">dsar.erased</w:t>
      </w:r>
      <w:r>
        <w:t xml:space="preserve">. Query it with</w:t>
      </w:r>
      <w:r>
        <w:t xml:space="preserve"> </w:t>
      </w:r>
      <w:r>
        <w:rPr>
          <w:rStyle w:val="CodeChar"/>
        </w:rPr>
        <w:t xml:space="preserve">GET /api/audit?action=…&amp;actor=…&amp;entityId=…</w:t>
      </w:r>
      <w:r>
        <w:t xml:space="preserve"> </w:t>
      </w:r>
      <w:r>
        <w:t xml:space="preserve">(</w:t>
      </w:r>
      <w:r>
        <w:rPr>
          <w:rStyle w:val="CodeChar"/>
        </w:rPr>
        <w:t xml:space="preserve">audit:read</w:t>
      </w:r>
      <w:r>
        <w:t xml:space="preserv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5" w:name="_Toc300000011"/>
      <w:r>
        <w:rPr>
          <w:rStyle w:val="BookTitle"/>
          <w:bCs w:val="0"/>
          <w:i w:val="0"/>
          <w:iCs w:val="0"/>
          <w:spacing w:val="0"/>
        </w:rPr>
        <w:t xml:space="preserve">Incident procedures</w:t>
      </w:r>
      <w:bookmarkEnd w:id="15"/>
    </w:p>
    <w:p>
      <w:pPr>
        <w:pStyle w:val="FirstParagraph"/>
      </w:pPr>
      <w:r>
        <w:t xml:space="preserve">Each procedure follows the same order: detect, assess severity, diagnose, remediate, verify, follow up. Record request IDs, times (ICT) and actions in the ticket. SQL queries run on the read-only replica; updates run only under a change ticket.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073"/>
        <w:gridCol w:w="6032"/>
        <w:gridCol w:w="1922"/>
      </w:tblGrid>
      <w:tr>
        <w:trPr>
          <w:cantSplit/>
          <w:tblHeader/>
        </w:trPr>
        <w:tc>
          <w:tcPr>
            <w:tcW w:w="1073" w:type="dxa"/>
            <w:shd w:val="clear" w:color="auto" w:fill="0F4761"/>
            <w:vAlign w:val="center"/>
          </w:tcPr>
          <w:p>
            <w:pPr>
              <w:pStyle w:val="TableHeading"/>
              <w:jc w:val="left"/>
            </w:pPr>
            <w:r>
              <w:rPr>
                <w:color w:val="FFFFFF"/>
              </w:rPr>
              <w:t xml:space="preserve">ID</w:t>
            </w:r>
          </w:p>
        </w:tc>
        <w:tc>
          <w:tcPr>
            <w:tcW w:w="6032" w:type="dxa"/>
            <w:shd w:val="clear" w:color="auto" w:fill="0F4761"/>
            <w:vAlign w:val="center"/>
          </w:tcPr>
          <w:p>
            <w:pPr>
              <w:pStyle w:val="TableHeading"/>
              <w:jc w:val="left"/>
            </w:pPr>
            <w:r>
              <w:rPr>
                <w:color w:val="FFFFFF"/>
              </w:rPr>
              <w:t xml:space="preserve">Incident</w:t>
            </w:r>
          </w:p>
        </w:tc>
        <w:tc>
          <w:tcPr>
            <w:tcW w:w="1922" w:type="dxa"/>
            <w:shd w:val="clear" w:color="auto" w:fill="0F4761"/>
            <w:vAlign w:val="center"/>
          </w:tcPr>
          <w:p>
            <w:pPr>
              <w:pStyle w:val="TableHeading"/>
              <w:jc w:val="left"/>
            </w:pPr>
            <w:r>
              <w:rPr>
                <w:color w:val="FFFFFF"/>
              </w:rPr>
              <w:t xml:space="preserve">Usual severity</w:t>
            </w:r>
          </w:p>
        </w:tc>
      </w:tr>
      <w:tr>
        <w:trPr>
          <w:cantSplit/>
        </w:trPr>
        <w:tc>
          <w:tcPr>
            <w:tcW w:w="1073" w:type="dxa"/>
            <w:noWrap/>
            <w:vAlign w:val="top"/>
          </w:tcPr>
          <w:p>
            <w:pPr>
              <w:pStyle w:val="TableText"/>
              <w:jc w:val="left"/>
            </w:pPr>
            <w:r>
              <w:t xml:space="preserve">RB-01</w:t>
            </w:r>
          </w:p>
        </w:tc>
        <w:tc>
          <w:tcPr>
            <w:tcW w:w="6032" w:type="dxa"/>
            <w:vAlign w:val="top"/>
          </w:tcPr>
          <w:p>
            <w:pPr>
              <w:pStyle w:val="TableText"/>
              <w:jc w:val="left"/>
            </w:pPr>
            <w:r>
              <w:t xml:space="preserve">Database down or readiness failing</w:t>
            </w:r>
          </w:p>
        </w:tc>
        <w:tc>
          <w:tcPr>
            <w:tcW w:w="1922" w:type="dxa"/>
            <w:vAlign w:val="top"/>
          </w:tcPr>
          <w:p>
            <w:pPr>
              <w:pStyle w:val="TableText"/>
              <w:jc w:val="left"/>
            </w:pPr>
            <w:r>
              <w:t xml:space="preserve">Sev 1</w:t>
            </w:r>
          </w:p>
        </w:tc>
      </w:tr>
      <w:tr>
        <w:trPr>
          <w:cantSplit/>
        </w:trPr>
        <w:tc>
          <w:tcPr>
            <w:tcW w:w="1073" w:type="dxa"/>
            <w:shd w:val="clear" w:color="auto" w:fill="F4F7FB"/>
            <w:noWrap/>
            <w:vAlign w:val="top"/>
          </w:tcPr>
          <w:p>
            <w:pPr>
              <w:pStyle w:val="TableText"/>
              <w:jc w:val="left"/>
            </w:pPr>
            <w:r>
              <w:t xml:space="preserve">RB-02</w:t>
            </w:r>
          </w:p>
        </w:tc>
        <w:tc>
          <w:tcPr>
            <w:tcW w:w="6032" w:type="dxa"/>
            <w:shd w:val="clear" w:color="auto" w:fill="F4F7FB"/>
            <w:vAlign w:val="top"/>
          </w:tcPr>
          <w:p>
            <w:pPr>
              <w:pStyle w:val="TableText"/>
              <w:jc w:val="left"/>
            </w:pPr>
            <w:r>
              <w:t xml:space="preserve">Circuit open: VETC wallet</w:t>
            </w:r>
          </w:p>
        </w:tc>
        <w:tc>
          <w:tcPr>
            <w:tcW w:w="1922" w:type="dxa"/>
            <w:shd w:val="clear" w:color="auto" w:fill="F4F7FB"/>
            <w:vAlign w:val="top"/>
          </w:tcPr>
          <w:p>
            <w:pPr>
              <w:pStyle w:val="TableText"/>
              <w:jc w:val="left"/>
            </w:pPr>
            <w:r>
              <w:t xml:space="preserve">Sev 1 or 2</w:t>
            </w:r>
          </w:p>
        </w:tc>
      </w:tr>
      <w:tr>
        <w:trPr>
          <w:cantSplit/>
        </w:trPr>
        <w:tc>
          <w:tcPr>
            <w:tcW w:w="1073" w:type="dxa"/>
            <w:noWrap/>
            <w:vAlign w:val="top"/>
          </w:tcPr>
          <w:p>
            <w:pPr>
              <w:pStyle w:val="TableText"/>
              <w:jc w:val="left"/>
            </w:pPr>
            <w:r>
              <w:t xml:space="preserve">RB-03</w:t>
            </w:r>
          </w:p>
        </w:tc>
        <w:tc>
          <w:tcPr>
            <w:tcW w:w="6032" w:type="dxa"/>
            <w:vAlign w:val="top"/>
          </w:tcPr>
          <w:p>
            <w:pPr>
              <w:pStyle w:val="TableText"/>
              <w:jc w:val="left"/>
            </w:pPr>
            <w:r>
              <w:t xml:space="preserve">Circuit open: TASCO core policy issuance</w:t>
            </w:r>
          </w:p>
        </w:tc>
        <w:tc>
          <w:tcPr>
            <w:tcW w:w="1922" w:type="dxa"/>
            <w:vAlign w:val="top"/>
          </w:tcPr>
          <w:p>
            <w:pPr>
              <w:pStyle w:val="TableText"/>
              <w:jc w:val="left"/>
            </w:pPr>
            <w:r>
              <w:t xml:space="preserve">Sev 1</w:t>
            </w:r>
          </w:p>
        </w:tc>
      </w:tr>
      <w:tr>
        <w:trPr>
          <w:cantSplit/>
        </w:trPr>
        <w:tc>
          <w:tcPr>
            <w:tcW w:w="1073" w:type="dxa"/>
            <w:shd w:val="clear" w:color="auto" w:fill="F4F7FB"/>
            <w:noWrap/>
            <w:vAlign w:val="top"/>
          </w:tcPr>
          <w:p>
            <w:pPr>
              <w:pStyle w:val="TableText"/>
              <w:jc w:val="left"/>
            </w:pPr>
            <w:r>
              <w:t xml:space="preserve">RB-04</w:t>
            </w:r>
          </w:p>
        </w:tc>
        <w:tc>
          <w:tcPr>
            <w:tcW w:w="6032" w:type="dxa"/>
            <w:shd w:val="clear" w:color="auto" w:fill="F4F7FB"/>
            <w:vAlign w:val="top"/>
          </w:tcPr>
          <w:p>
            <w:pPr>
              <w:pStyle w:val="TableText"/>
              <w:jc w:val="left"/>
            </w:pPr>
            <w:r>
              <w:t xml:space="preserve">Circuit open: Zalo ZNS, SMS or app push</w:t>
            </w:r>
          </w:p>
        </w:tc>
        <w:tc>
          <w:tcPr>
            <w:tcW w:w="1922" w:type="dxa"/>
            <w:shd w:val="clear" w:color="auto" w:fill="F4F7FB"/>
            <w:vAlign w:val="top"/>
          </w:tcPr>
          <w:p>
            <w:pPr>
              <w:pStyle w:val="TableText"/>
              <w:jc w:val="left"/>
            </w:pPr>
            <w:r>
              <w:t xml:space="preserve">Sev 2</w:t>
            </w:r>
          </w:p>
        </w:tc>
      </w:tr>
      <w:tr>
        <w:trPr>
          <w:cantSplit/>
        </w:trPr>
        <w:tc>
          <w:tcPr>
            <w:tcW w:w="1073" w:type="dxa"/>
            <w:noWrap/>
            <w:vAlign w:val="top"/>
          </w:tcPr>
          <w:p>
            <w:pPr>
              <w:pStyle w:val="TableText"/>
              <w:jc w:val="left"/>
            </w:pPr>
            <w:r>
              <w:t xml:space="preserve">RB-05</w:t>
            </w:r>
          </w:p>
        </w:tc>
        <w:tc>
          <w:tcPr>
            <w:tcW w:w="6032" w:type="dxa"/>
            <w:vAlign w:val="top"/>
          </w:tcPr>
          <w:p>
            <w:pPr>
              <w:pStyle w:val="TableText"/>
              <w:jc w:val="left"/>
            </w:pPr>
            <w:r>
              <w:t xml:space="preserve">Voice vendor failures</w:t>
            </w:r>
          </w:p>
        </w:tc>
        <w:tc>
          <w:tcPr>
            <w:tcW w:w="1922" w:type="dxa"/>
            <w:vAlign w:val="top"/>
          </w:tcPr>
          <w:p>
            <w:pPr>
              <w:pStyle w:val="TableText"/>
              <w:jc w:val="left"/>
            </w:pPr>
            <w:r>
              <w:t xml:space="preserve">Sev 2</w:t>
            </w:r>
          </w:p>
        </w:tc>
      </w:tr>
      <w:tr>
        <w:trPr>
          <w:cantSplit/>
        </w:trPr>
        <w:tc>
          <w:tcPr>
            <w:tcW w:w="1073" w:type="dxa"/>
            <w:shd w:val="clear" w:color="auto" w:fill="F4F7FB"/>
            <w:noWrap/>
            <w:vAlign w:val="top"/>
          </w:tcPr>
          <w:p>
            <w:pPr>
              <w:pStyle w:val="TableText"/>
              <w:jc w:val="left"/>
            </w:pPr>
            <w:r>
              <w:t xml:space="preserve">RB-06</w:t>
            </w:r>
          </w:p>
        </w:tc>
        <w:tc>
          <w:tcPr>
            <w:tcW w:w="6032" w:type="dxa"/>
            <w:shd w:val="clear" w:color="auto" w:fill="F4F7FB"/>
            <w:vAlign w:val="top"/>
          </w:tcPr>
          <w:p>
            <w:pPr>
              <w:pStyle w:val="TableText"/>
              <w:jc w:val="left"/>
            </w:pPr>
            <w:r>
              <w:t xml:space="preserve">Outbox backlog or dead-letter events</w:t>
            </w:r>
          </w:p>
        </w:tc>
        <w:tc>
          <w:tcPr>
            <w:tcW w:w="1922" w:type="dxa"/>
            <w:shd w:val="clear" w:color="auto" w:fill="F4F7FB"/>
            <w:vAlign w:val="top"/>
          </w:tcPr>
          <w:p>
            <w:pPr>
              <w:pStyle w:val="TableText"/>
              <w:jc w:val="left"/>
            </w:pPr>
            <w:r>
              <w:t xml:space="preserve">Sev 2</w:t>
            </w:r>
          </w:p>
        </w:tc>
      </w:tr>
      <w:tr>
        <w:trPr>
          <w:cantSplit/>
        </w:trPr>
        <w:tc>
          <w:tcPr>
            <w:tcW w:w="1073" w:type="dxa"/>
            <w:noWrap/>
            <w:vAlign w:val="top"/>
          </w:tcPr>
          <w:p>
            <w:pPr>
              <w:pStyle w:val="TableText"/>
              <w:jc w:val="left"/>
            </w:pPr>
            <w:r>
              <w:t xml:space="preserve">RB-07</w:t>
            </w:r>
          </w:p>
        </w:tc>
        <w:tc>
          <w:tcPr>
            <w:tcW w:w="6032" w:type="dxa"/>
            <w:vAlign w:val="top"/>
          </w:tcPr>
          <w:p>
            <w:pPr>
              <w:pStyle w:val="TableText"/>
              <w:jc w:val="left"/>
            </w:pPr>
            <w:r>
              <w:t xml:space="preserve">Journey run skipped many touchpoints</w:t>
            </w:r>
          </w:p>
        </w:tc>
        <w:tc>
          <w:tcPr>
            <w:tcW w:w="1922" w:type="dxa"/>
            <w:vAlign w:val="top"/>
          </w:tcPr>
          <w:p>
            <w:pPr>
              <w:pStyle w:val="TableText"/>
              <w:jc w:val="left"/>
            </w:pPr>
            <w:r>
              <w:t xml:space="preserve">Sev 2</w:t>
            </w:r>
          </w:p>
        </w:tc>
      </w:tr>
      <w:tr>
        <w:trPr>
          <w:cantSplit/>
        </w:trPr>
        <w:tc>
          <w:tcPr>
            <w:tcW w:w="1073" w:type="dxa"/>
            <w:shd w:val="clear" w:color="auto" w:fill="F4F7FB"/>
            <w:noWrap/>
            <w:vAlign w:val="top"/>
          </w:tcPr>
          <w:p>
            <w:pPr>
              <w:pStyle w:val="TableText"/>
              <w:jc w:val="left"/>
            </w:pPr>
            <w:r>
              <w:t xml:space="preserve">RB-08</w:t>
            </w:r>
          </w:p>
        </w:tc>
        <w:tc>
          <w:tcPr>
            <w:tcW w:w="6032" w:type="dxa"/>
            <w:shd w:val="clear" w:color="auto" w:fill="F4F7FB"/>
            <w:vAlign w:val="top"/>
          </w:tcPr>
          <w:p>
            <w:pPr>
              <w:pStyle w:val="TableText"/>
              <w:jc w:val="left"/>
            </w:pPr>
            <w:r>
              <w:t xml:space="preserve">Audit chain verification fails</w:t>
            </w:r>
          </w:p>
        </w:tc>
        <w:tc>
          <w:tcPr>
            <w:tcW w:w="1922" w:type="dxa"/>
            <w:shd w:val="clear" w:color="auto" w:fill="F4F7FB"/>
            <w:vAlign w:val="top"/>
          </w:tcPr>
          <w:p>
            <w:pPr>
              <w:pStyle w:val="TableText"/>
              <w:jc w:val="left"/>
            </w:pPr>
            <w:r>
              <w:t xml:space="preserve">Sev 1</w:t>
            </w:r>
          </w:p>
        </w:tc>
      </w:tr>
      <w:tr>
        <w:trPr>
          <w:cantSplit/>
        </w:trPr>
        <w:tc>
          <w:tcPr>
            <w:tcW w:w="1073" w:type="dxa"/>
            <w:noWrap/>
            <w:vAlign w:val="top"/>
          </w:tcPr>
          <w:p>
            <w:pPr>
              <w:pStyle w:val="TableText"/>
              <w:jc w:val="left"/>
            </w:pPr>
            <w:r>
              <w:t xml:space="preserve">RB-09</w:t>
            </w:r>
          </w:p>
        </w:tc>
        <w:tc>
          <w:tcPr>
            <w:tcW w:w="6032" w:type="dxa"/>
            <w:vAlign w:val="top"/>
          </w:tcPr>
          <w:p>
            <w:pPr>
              <w:pStyle w:val="TableText"/>
              <w:jc w:val="left"/>
            </w:pPr>
            <w:r>
              <w:t xml:space="preserve">Sign-in failures and lockouts</w:t>
            </w:r>
          </w:p>
        </w:tc>
        <w:tc>
          <w:tcPr>
            <w:tcW w:w="1922" w:type="dxa"/>
            <w:vAlign w:val="top"/>
          </w:tcPr>
          <w:p>
            <w:pPr>
              <w:pStyle w:val="TableText"/>
              <w:jc w:val="left"/>
            </w:pPr>
            <w:r>
              <w:t xml:space="preserve">Sev 2 or 3</w:t>
            </w:r>
          </w:p>
        </w:tc>
      </w:tr>
      <w:tr>
        <w:trPr>
          <w:cantSplit/>
        </w:trPr>
        <w:tc>
          <w:tcPr>
            <w:tcW w:w="1073" w:type="dxa"/>
            <w:shd w:val="clear" w:color="auto" w:fill="F4F7FB"/>
            <w:noWrap/>
            <w:vAlign w:val="top"/>
          </w:tcPr>
          <w:p>
            <w:pPr>
              <w:pStyle w:val="TableText"/>
              <w:jc w:val="left"/>
            </w:pPr>
            <w:r>
              <w:t xml:space="preserve">RB-10</w:t>
            </w:r>
          </w:p>
        </w:tc>
        <w:tc>
          <w:tcPr>
            <w:tcW w:w="6032" w:type="dxa"/>
            <w:shd w:val="clear" w:color="auto" w:fill="F4F7FB"/>
            <w:vAlign w:val="top"/>
          </w:tcPr>
          <w:p>
            <w:pPr>
              <w:pStyle w:val="TableText"/>
              <w:jc w:val="left"/>
            </w:pPr>
            <w:r>
              <w:t xml:space="preserve">Rule set activated by mistake</w:t>
            </w:r>
          </w:p>
        </w:tc>
        <w:tc>
          <w:tcPr>
            <w:tcW w:w="1922" w:type="dxa"/>
            <w:shd w:val="clear" w:color="auto" w:fill="F4F7FB"/>
            <w:vAlign w:val="top"/>
          </w:tcPr>
          <w:p>
            <w:pPr>
              <w:pStyle w:val="TableText"/>
              <w:jc w:val="left"/>
            </w:pPr>
            <w:r>
              <w:t xml:space="preserve">Sev 1 or 2</w:t>
            </w:r>
          </w:p>
        </w:tc>
      </w:tr>
      <w:tr>
        <w:trPr>
          <w:cantSplit/>
        </w:trPr>
        <w:tc>
          <w:tcPr>
            <w:tcW w:w="1073" w:type="dxa"/>
            <w:noWrap/>
            <w:vAlign w:val="top"/>
          </w:tcPr>
          <w:p>
            <w:pPr>
              <w:pStyle w:val="TableText"/>
              <w:jc w:val="left"/>
            </w:pPr>
            <w:r>
              <w:t xml:space="preserve">RB-11</w:t>
            </w:r>
          </w:p>
        </w:tc>
        <w:tc>
          <w:tcPr>
            <w:tcW w:w="6032" w:type="dxa"/>
            <w:vAlign w:val="top"/>
          </w:tcPr>
          <w:p>
            <w:pPr>
              <w:pStyle w:val="TableText"/>
              <w:jc w:val="left"/>
            </w:pPr>
            <w:r>
              <w:t xml:space="preserve">Payment captured but issuance failed</w:t>
            </w:r>
          </w:p>
        </w:tc>
        <w:tc>
          <w:tcPr>
            <w:tcW w:w="1922" w:type="dxa"/>
            <w:vAlign w:val="top"/>
          </w:tcPr>
          <w:p>
            <w:pPr>
              <w:pStyle w:val="TableText"/>
              <w:jc w:val="left"/>
            </w:pPr>
            <w:r>
              <w:t xml:space="preserve">Sev 1 or 2</w:t>
            </w:r>
          </w:p>
        </w:tc>
      </w:tr>
      <w:tr>
        <w:trPr>
          <w:cantSplit/>
        </w:trPr>
        <w:tc>
          <w:tcPr>
            <w:tcW w:w="1073" w:type="dxa"/>
            <w:shd w:val="clear" w:color="auto" w:fill="F4F7FB"/>
            <w:noWrap/>
            <w:vAlign w:val="top"/>
          </w:tcPr>
          <w:p>
            <w:pPr>
              <w:pStyle w:val="TableText"/>
              <w:jc w:val="left"/>
            </w:pPr>
            <w:r>
              <w:t xml:space="preserve">RB-12</w:t>
            </w:r>
          </w:p>
        </w:tc>
        <w:tc>
          <w:tcPr>
            <w:tcW w:w="6032" w:type="dxa"/>
            <w:shd w:val="clear" w:color="auto" w:fill="F4F7FB"/>
            <w:vAlign w:val="top"/>
          </w:tcPr>
          <w:p>
            <w:pPr>
              <w:pStyle w:val="TableText"/>
              <w:jc w:val="left"/>
            </w:pPr>
            <w:r>
              <w:t xml:space="preserve">High latency</w:t>
            </w:r>
          </w:p>
        </w:tc>
        <w:tc>
          <w:tcPr>
            <w:tcW w:w="1922" w:type="dxa"/>
            <w:shd w:val="clear" w:color="auto" w:fill="F4F7FB"/>
            <w:vAlign w:val="top"/>
          </w:tcPr>
          <w:p>
            <w:pPr>
              <w:pStyle w:val="TableText"/>
              <w:jc w:val="left"/>
            </w:pPr>
            <w:r>
              <w:t xml:space="preserve">Sev 2</w:t>
            </w:r>
          </w:p>
        </w:tc>
      </w:tr>
      <w:tr>
        <w:trPr>
          <w:cantSplit/>
        </w:trPr>
        <w:tc>
          <w:tcPr>
            <w:tcW w:w="1073" w:type="dxa"/>
            <w:noWrap/>
            <w:vAlign w:val="top"/>
          </w:tcPr>
          <w:p>
            <w:pPr>
              <w:pStyle w:val="TableText"/>
              <w:jc w:val="left"/>
            </w:pPr>
            <w:r>
              <w:t xml:space="preserve">RB-13</w:t>
            </w:r>
          </w:p>
        </w:tc>
        <w:tc>
          <w:tcPr>
            <w:tcW w:w="6032" w:type="dxa"/>
            <w:vAlign w:val="top"/>
          </w:tcPr>
          <w:p>
            <w:pPr>
              <w:pStyle w:val="TableText"/>
              <w:jc w:val="left"/>
            </w:pPr>
            <w:r>
              <w:t xml:space="preserve">Memory growth</w:t>
            </w:r>
          </w:p>
        </w:tc>
        <w:tc>
          <w:tcPr>
            <w:tcW w:w="1922" w:type="dxa"/>
            <w:vAlign w:val="top"/>
          </w:tcPr>
          <w:p>
            <w:pPr>
              <w:pStyle w:val="TableText"/>
              <w:jc w:val="left"/>
            </w:pPr>
            <w:r>
              <w:t xml:space="preserve">Sev 2 or 3</w:t>
            </w:r>
          </w:p>
        </w:tc>
      </w:tr>
      <w:tr>
        <w:trPr>
          <w:cantSplit/>
        </w:trPr>
        <w:tc>
          <w:tcPr>
            <w:tcW w:w="1073" w:type="dxa"/>
            <w:shd w:val="clear" w:color="auto" w:fill="F4F7FB"/>
            <w:noWrap/>
            <w:vAlign w:val="top"/>
          </w:tcPr>
          <w:p>
            <w:pPr>
              <w:pStyle w:val="TableText"/>
              <w:jc w:val="left"/>
            </w:pPr>
            <w:r>
              <w:t xml:space="preserve">RB-14</w:t>
            </w:r>
          </w:p>
        </w:tc>
        <w:tc>
          <w:tcPr>
            <w:tcW w:w="6032" w:type="dxa"/>
            <w:shd w:val="clear" w:color="auto" w:fill="F4F7FB"/>
            <w:vAlign w:val="top"/>
          </w:tcPr>
          <w:p>
            <w:pPr>
              <w:pStyle w:val="TableText"/>
              <w:jc w:val="left"/>
            </w:pPr>
            <w:r>
              <w:t xml:space="preserve">Certificate verification failures</w:t>
            </w:r>
          </w:p>
        </w:tc>
        <w:tc>
          <w:tcPr>
            <w:tcW w:w="1922" w:type="dxa"/>
            <w:shd w:val="clear" w:color="auto" w:fill="F4F7FB"/>
            <w:vAlign w:val="top"/>
          </w:tcPr>
          <w:p>
            <w:pPr>
              <w:pStyle w:val="TableText"/>
              <w:jc w:val="left"/>
            </w:pPr>
            <w:r>
              <w:t xml:space="preserve">Sev 2 or 3</w:t>
            </w:r>
          </w:p>
        </w:tc>
      </w:tr>
      <w:tr>
        <w:trPr>
          <w:cantSplit/>
        </w:trPr>
        <w:tc>
          <w:tcPr>
            <w:tcW w:w="1073" w:type="dxa"/>
            <w:noWrap/>
            <w:vAlign w:val="top"/>
          </w:tcPr>
          <w:p>
            <w:pPr>
              <w:pStyle w:val="TableText"/>
              <w:jc w:val="left"/>
            </w:pPr>
            <w:r>
              <w:t xml:space="preserve">RB-15</w:t>
            </w:r>
          </w:p>
        </w:tc>
        <w:tc>
          <w:tcPr>
            <w:tcW w:w="6032" w:type="dxa"/>
            <w:vAlign w:val="top"/>
          </w:tcPr>
          <w:p>
            <w:pPr>
              <w:pStyle w:val="TableText"/>
              <w:jc w:val="left"/>
            </w:pPr>
            <w:r>
              <w:t xml:space="preserve">Partner API failures</w:t>
            </w:r>
          </w:p>
        </w:tc>
        <w:tc>
          <w:tcPr>
            <w:tcW w:w="1922" w:type="dxa"/>
            <w:vAlign w:val="top"/>
          </w:tcPr>
          <w:p>
            <w:pPr>
              <w:pStyle w:val="TableText"/>
              <w:jc w:val="left"/>
            </w:pPr>
            <w:r>
              <w:t xml:space="preserve">Sev 2 or 3</w:t>
            </w:r>
          </w:p>
        </w:tc>
      </w:tr>
      <w:tr>
        <w:trPr>
          <w:cantSplit/>
        </w:trPr>
        <w:tc>
          <w:tcPr>
            <w:tcW w:w="1073" w:type="dxa"/>
            <w:shd w:val="clear" w:color="auto" w:fill="F4F7FB"/>
            <w:noWrap/>
            <w:vAlign w:val="top"/>
          </w:tcPr>
          <w:p>
            <w:pPr>
              <w:pStyle w:val="TableText"/>
              <w:jc w:val="left"/>
            </w:pPr>
            <w:r>
              <w:t xml:space="preserve">RB-16</w:t>
            </w:r>
          </w:p>
        </w:tc>
        <w:tc>
          <w:tcPr>
            <w:tcW w:w="6032" w:type="dxa"/>
            <w:shd w:val="clear" w:color="auto" w:fill="F4F7FB"/>
            <w:vAlign w:val="top"/>
          </w:tcPr>
          <w:p>
            <w:pPr>
              <w:pStyle w:val="TableText"/>
              <w:jc w:val="left"/>
            </w:pPr>
            <w:r>
              <w:t xml:space="preserve">TASCO core rating unavailable or circuit open</w:t>
            </w:r>
          </w:p>
        </w:tc>
        <w:tc>
          <w:tcPr>
            <w:tcW w:w="1922" w:type="dxa"/>
            <w:shd w:val="clear" w:color="auto" w:fill="F4F7FB"/>
            <w:vAlign w:val="top"/>
          </w:tcPr>
          <w:p>
            <w:pPr>
              <w:pStyle w:val="TableText"/>
              <w:jc w:val="left"/>
            </w:pPr>
            <w:r>
              <w:t xml:space="preserve">Sev 1 or 2</w:t>
            </w:r>
          </w:p>
        </w:tc>
      </w:tr>
      <w:tr>
        <w:trPr>
          <w:cantSplit/>
        </w:trPr>
        <w:tc>
          <w:tcPr>
            <w:tcW w:w="1073" w:type="dxa"/>
            <w:noWrap/>
            <w:vAlign w:val="top"/>
          </w:tcPr>
          <w:p>
            <w:pPr>
              <w:pStyle w:val="TableText"/>
              <w:jc w:val="left"/>
            </w:pPr>
            <w:r>
              <w:t xml:space="preserve">RB-17</w:t>
            </w:r>
          </w:p>
        </w:tc>
        <w:tc>
          <w:tcPr>
            <w:tcW w:w="6032" w:type="dxa"/>
            <w:vAlign w:val="top"/>
          </w:tcPr>
          <w:p>
            <w:pPr>
              <w:pStyle w:val="TableText"/>
              <w:jc w:val="left"/>
            </w:pPr>
            <w:r>
              <w:t xml:space="preserve">Catalogue sync failure</w:t>
            </w:r>
          </w:p>
        </w:tc>
        <w:tc>
          <w:tcPr>
            <w:tcW w:w="1922" w:type="dxa"/>
            <w:vAlign w:val="top"/>
          </w:tcPr>
          <w:p>
            <w:pPr>
              <w:pStyle w:val="TableText"/>
              <w:jc w:val="left"/>
            </w:pPr>
            <w:r>
              <w:t xml:space="preserve">Sev 3 or 2</w:t>
            </w:r>
          </w:p>
        </w:tc>
      </w:tr>
      <w:tr>
        <w:trPr>
          <w:cantSplit/>
        </w:trPr>
        <w:tc>
          <w:tcPr>
            <w:tcW w:w="1073" w:type="dxa"/>
            <w:shd w:val="clear" w:color="auto" w:fill="F4F7FB"/>
            <w:noWrap/>
            <w:vAlign w:val="top"/>
          </w:tcPr>
          <w:p>
            <w:pPr>
              <w:pStyle w:val="TableText"/>
              <w:jc w:val="left"/>
            </w:pPr>
            <w:r>
              <w:t xml:space="preserve">RB-18</w:t>
            </w:r>
          </w:p>
        </w:tc>
        <w:tc>
          <w:tcPr>
            <w:tcW w:w="6032" w:type="dxa"/>
            <w:shd w:val="clear" w:color="auto" w:fill="F4F7FB"/>
            <w:vAlign w:val="top"/>
          </w:tcPr>
          <w:p>
            <w:pPr>
              <w:pStyle w:val="TableText"/>
              <w:jc w:val="left"/>
            </w:pPr>
            <w:r>
              <w:t xml:space="preserve">Indicative-quote backlog</w:t>
            </w:r>
          </w:p>
        </w:tc>
        <w:tc>
          <w:tcPr>
            <w:tcW w:w="1922" w:type="dxa"/>
            <w:shd w:val="clear" w:color="auto" w:fill="F4F7FB"/>
            <w:vAlign w:val="top"/>
          </w:tcPr>
          <w:p>
            <w:pPr>
              <w:pStyle w:val="TableText"/>
              <w:jc w:val="left"/>
            </w:pPr>
            <w:r>
              <w:t xml:space="preserve">Sev 2 or 3</w:t>
            </w:r>
          </w:p>
        </w:tc>
      </w:tr>
    </w:tbl>
    <w:p>
      <w:pPr>
        <w:pStyle w:val="Heading2"/>
      </w:pPr>
      <w:bookmarkStart w:id="16" w:name="_Toc300000012"/>
      <w:r>
        <w:t xml:space="preserve">RB-01 Database down or readiness failing</w:t>
      </w:r>
      <w:bookmarkEnd w:id="1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Detect</w:t>
            </w:r>
          </w:p>
        </w:tc>
        <w:tc>
          <w:tcPr>
            <w:tcW w:w="7237" w:type="dxa"/>
            <w:vAlign w:val="top"/>
          </w:tcPr>
          <w:p>
            <w:pPr>
              <w:pStyle w:val="TableText"/>
              <w:jc w:val="left"/>
            </w:pPr>
            <w:r>
              <w:t xml:space="preserve">ALR-01 ReadinessFailing, ALR-02 HighErrorRate; readiness 503 with</w:t>
            </w:r>
            <w:r>
              <w:t xml:space="preserve"> </w:t>
            </w:r>
            <w:r>
              <w:rPr>
                <w:rStyle w:val="CodeChar"/>
              </w:rPr>
              <w:t xml:space="preserve">db:false</w:t>
            </w:r>
            <w:r>
              <w:t xml:space="preserve">; logs</w:t>
            </w:r>
            <w:r>
              <w:t xml:space="preserve"> </w:t>
            </w:r>
            <w:r>
              <w:rPr>
                <w:rStyle w:val="CodeChar"/>
              </w:rPr>
              <w:t xml:space="preserve">pg pool error</w:t>
            </w:r>
            <w:r>
              <w:t xml:space="preserve">,</w:t>
            </w:r>
            <w:r>
              <w:t xml:space="preserve"> </w:t>
            </w:r>
            <w:r>
              <w:rPr>
                <w:rStyle w:val="CodeChar"/>
              </w:rPr>
              <w:t xml:space="preserve">outbox relay failed</w:t>
            </w:r>
            <w:r>
              <w:t xml:space="preserve">; pods leave the Service endpoints</w:t>
            </w:r>
          </w:p>
        </w:tc>
      </w:tr>
      <w:tr>
        <w:trPr>
          <w:cantSplit/>
        </w:trPr>
        <w:tc>
          <w:tcPr>
            <w:tcW w:w="1790" w:type="dxa"/>
            <w:shd w:val="clear" w:color="auto" w:fill="F4F7FB"/>
            <w:vAlign w:val="top"/>
          </w:tcPr>
          <w:p>
            <w:pPr>
              <w:pStyle w:val="TableText"/>
              <w:jc w:val="left"/>
            </w:pPr>
            <w:r>
              <w:t xml:space="preserve">Severity</w:t>
            </w:r>
          </w:p>
        </w:tc>
        <w:tc>
          <w:tcPr>
            <w:tcW w:w="7237" w:type="dxa"/>
            <w:shd w:val="clear" w:color="auto" w:fill="F4F7FB"/>
            <w:vAlign w:val="top"/>
          </w:tcPr>
          <w:p>
            <w:pPr>
              <w:pStyle w:val="TableText"/>
              <w:jc w:val="left"/>
            </w:pPr>
            <w:r>
              <w:t xml:space="preserve">Sev 1 when no pod is ready</w:t>
            </w:r>
          </w:p>
        </w:tc>
      </w:tr>
      <w:tr>
        <w:trPr>
          <w:cantSplit/>
        </w:trPr>
        <w:tc>
          <w:tcPr>
            <w:tcW w:w="1790" w:type="dxa"/>
            <w:vAlign w:val="top"/>
          </w:tcPr>
          <w:p>
            <w:pPr>
              <w:pStyle w:val="TableText"/>
              <w:jc w:val="left"/>
            </w:pPr>
            <w:r>
              <w:t xml:space="preserve">Diagnose</w:t>
            </w:r>
          </w:p>
        </w:tc>
        <w:tc>
          <w:tcPr>
            <w:tcW w:w="7237" w:type="dxa"/>
            <w:vAlign w:val="top"/>
          </w:tcPr>
          <w:p>
            <w:pPr>
              <w:pStyle w:val="TableText"/>
              <w:jc w:val="left"/>
            </w:pPr>
            <w:r>
              <w:t xml:space="preserve">1. Pod readiness:</w:t>
            </w:r>
            <w:r>
              <w:t xml:space="preserve"> </w:t>
            </w:r>
            <w:r>
              <w:rPr>
                <w:rStyle w:val="CodeChar"/>
              </w:rPr>
              <w:t xml:space="preserve">kubectl -n tasco-growth get pods -l app=tasco-growth-api</w:t>
            </w:r>
            <w:r>
              <w:t xml:space="preserve">. 2. Readiness body:</w:t>
            </w:r>
            <w:r>
              <w:t xml:space="preserve"> </w:t>
            </w:r>
            <w:r>
              <w:rPr>
                <w:rStyle w:val="CodeChar"/>
              </w:rPr>
              <w:t xml:space="preserve">store</w:t>
            </w:r>
            <w:r>
              <w:t xml:space="preserve"> </w:t>
            </w:r>
            <w:r>
              <w:t xml:space="preserve">must be</w:t>
            </w:r>
            <w:r>
              <w:t xml:space="preserve"> </w:t>
            </w:r>
            <w:r>
              <w:rPr>
                <w:rStyle w:val="CodeChar"/>
              </w:rPr>
              <w:t xml:space="preserve">postgres</w:t>
            </w:r>
            <w:r>
              <w:t xml:space="preserve">;</w:t>
            </w:r>
            <w:r>
              <w:t xml:space="preserve"> </w:t>
            </w:r>
            <w:r>
              <w:rPr>
                <w:rStyle w:val="CodeChar"/>
              </w:rPr>
              <w:t xml:space="preserve">memory</w:t>
            </w:r>
            <w:r>
              <w:t xml:space="preserve"> </w:t>
            </w:r>
            <w:r>
              <w:t xml:space="preserve">means a misconfigured pod (production refuses to start without</w:t>
            </w:r>
            <w:r>
              <w:t xml:space="preserve"> </w:t>
            </w:r>
            <w:r>
              <w:rPr>
                <w:rStyle w:val="CodeChar"/>
              </w:rPr>
              <w:t xml:space="preserve">DATABASE_URL</w:t>
            </w:r>
            <w:r>
              <w:t xml:space="preserve">, KI-28 fixed), treat as Sev 1. 3. Provider console: instance status, failover, storage, CPU, connections. 4. Connection count by state in</w:t>
            </w:r>
            <w:r>
              <w:t xml:space="preserve"> </w:t>
            </w:r>
            <w:r>
              <w:rPr>
                <w:rStyle w:val="CodeChar"/>
              </w:rPr>
              <w:t xml:space="preserve">pg_stat_activity</w:t>
            </w:r>
            <w:r>
              <w:t xml:space="preserve"> </w:t>
            </w:r>
            <w:r>
              <w:t xml:space="preserve">(pods ×</w:t>
            </w:r>
            <w:r>
              <w:t xml:space="preserve"> </w:t>
            </w:r>
            <w:r>
              <w:rPr>
                <w:rStyle w:val="CodeChar"/>
              </w:rPr>
              <w:t xml:space="preserve">DB_POOL_MAX</w:t>
            </w:r>
            <w:r>
              <w:t xml:space="preserve">). 5. Expired credentials or TLS certificate</w:t>
            </w:r>
          </w:p>
        </w:tc>
      </w:tr>
      <w:tr>
        <w:trPr>
          <w:cantSplit/>
        </w:trPr>
        <w:tc>
          <w:tcPr>
            <w:tcW w:w="1790" w:type="dxa"/>
            <w:shd w:val="clear" w:color="auto" w:fill="F4F7FB"/>
            <w:vAlign w:val="top"/>
          </w:tcPr>
          <w:p>
            <w:pPr>
              <w:pStyle w:val="TableText"/>
              <w:jc w:val="left"/>
            </w:pPr>
            <w:r>
              <w:t xml:space="preserve">Remediate</w:t>
            </w:r>
          </w:p>
        </w:tc>
        <w:tc>
          <w:tcPr>
            <w:tcW w:w="7237" w:type="dxa"/>
            <w:shd w:val="clear" w:color="auto" w:fill="F4F7FB"/>
            <w:vAlign w:val="top"/>
          </w:tcPr>
          <w:p>
            <w:pPr>
              <w:pStyle w:val="TableText"/>
              <w:jc w:val="left"/>
            </w:pPr>
            <w:r>
              <w:t xml:space="preserve">Failover in progress: wait 60 to 120 s; the application reconnects without a restart. Storage full: extend it, then look for runaway tables (</w:t>
            </w:r>
            <w:r>
              <w:rPr>
                <w:rStyle w:val="CodeChar"/>
              </w:rPr>
              <w:t xml:space="preserve">domain_events</w:t>
            </w:r>
            <w:r>
              <w:t xml:space="preserve">,</w:t>
            </w:r>
            <w:r>
              <w:t xml:space="preserve"> </w:t>
            </w:r>
            <w:r>
              <w:rPr>
                <w:rStyle w:val="CodeChar"/>
              </w:rPr>
              <w:t xml:space="preserve">audit_log</w:t>
            </w:r>
            <w:r>
              <w:t xml:space="preserve">, KI-13). Connections exhausted: scale down to the minimum, restart pods holding idle transactions, add or resize the pooler. Credentials or TLS: rotate the secret, rolling restart. Primary lost: DR procedure FO-1 in TGP-OPS-03</w:t>
            </w:r>
          </w:p>
        </w:tc>
      </w:tr>
      <w:tr>
        <w:trPr>
          <w:cantSplit/>
        </w:trPr>
        <w:tc>
          <w:tcPr>
            <w:tcW w:w="1790" w:type="dxa"/>
            <w:vAlign w:val="top"/>
          </w:tcPr>
          <w:p>
            <w:pPr>
              <w:pStyle w:val="TableText"/>
              <w:jc w:val="left"/>
            </w:pPr>
            <w:r>
              <w:t xml:space="preserve">Verify</w:t>
            </w:r>
          </w:p>
        </w:tc>
        <w:tc>
          <w:tcPr>
            <w:tcW w:w="7237" w:type="dxa"/>
            <w:vAlign w:val="top"/>
          </w:tcPr>
          <w:p>
            <w:pPr>
              <w:pStyle w:val="TableText"/>
              <w:jc w:val="left"/>
            </w:pPr>
            <w:r>
              <w:t xml:space="preserve">Readiness 200 on every pod; operations status responds; pending events draining; reconciliation run for the outage window</w:t>
            </w:r>
          </w:p>
        </w:tc>
      </w:tr>
      <w:tr>
        <w:trPr>
          <w:cantSplit/>
        </w:trPr>
        <w:tc>
          <w:tcPr>
            <w:tcW w:w="1790" w:type="dxa"/>
            <w:shd w:val="clear" w:color="auto" w:fill="F4F7FB"/>
            <w:vAlign w:val="top"/>
          </w:tcPr>
          <w:p>
            <w:pPr>
              <w:pStyle w:val="TableText"/>
              <w:jc w:val="left"/>
            </w:pPr>
            <w:r>
              <w:t xml:space="preserve">Follow up</w:t>
            </w:r>
          </w:p>
        </w:tc>
        <w:tc>
          <w:tcPr>
            <w:tcW w:w="7237" w:type="dxa"/>
            <w:shd w:val="clear" w:color="auto" w:fill="F4F7FB"/>
            <w:vAlign w:val="top"/>
          </w:tcPr>
          <w:p>
            <w:pPr>
              <w:pStyle w:val="TableText"/>
              <w:jc w:val="left"/>
            </w:pPr>
            <w:r>
              <w:t xml:space="preserve">Reconcile orders created during the outage (RB-11); run missed journeys inside contact hours (RB-07)</w:t>
            </w:r>
          </w:p>
        </w:tc>
      </w:tr>
    </w:tbl>
    <w:p>
      <w:pPr>
        <w:pStyle w:val="Heading2"/>
      </w:pPr>
      <w:bookmarkStart w:id="17" w:name="_Toc300000013"/>
      <w:r>
        <w:t xml:space="preserve">RB-02 Circuit open: VETC wallet</w:t>
      </w:r>
      <w:bookmarkEnd w:id="1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Detect</w:t>
            </w:r>
          </w:p>
        </w:tc>
        <w:tc>
          <w:tcPr>
            <w:tcW w:w="7237" w:type="dxa"/>
            <w:vAlign w:val="top"/>
          </w:tcPr>
          <w:p>
            <w:pPr>
              <w:pStyle w:val="TableText"/>
              <w:jc w:val="left"/>
            </w:pPr>
            <w:r>
              <w:t xml:space="preserve">ALR-10 CircuitOpen for</w:t>
            </w:r>
            <w:r>
              <w:t xml:space="preserve"> </w:t>
            </w:r>
            <w:r>
              <w:rPr>
                <w:rStyle w:val="CodeChar"/>
              </w:rPr>
              <w:t xml:space="preserve">vetc-wallet</w:t>
            </w:r>
            <w:r>
              <w:t xml:space="preserve">; status shows</w:t>
            </w:r>
            <w:r>
              <w:t xml:space="preserve"> </w:t>
            </w:r>
            <w:r>
              <w:rPr>
                <w:rStyle w:val="CodeChar"/>
              </w:rPr>
              <w:t xml:space="preserve">open</w:t>
            </w:r>
            <w:r>
              <w:t xml:space="preserve">; customers get 503 at payment; orders</w:t>
            </w:r>
            <w:r>
              <w:t xml:space="preserve"> </w:t>
            </w:r>
            <w:r>
              <w:rPr>
                <w:rStyle w:val="CodeChar"/>
              </w:rPr>
              <w:t xml:space="preserve">payment_failed</w:t>
            </w:r>
          </w:p>
        </w:tc>
      </w:tr>
      <w:tr>
        <w:trPr>
          <w:cantSplit/>
        </w:trPr>
        <w:tc>
          <w:tcPr>
            <w:tcW w:w="1790" w:type="dxa"/>
            <w:shd w:val="clear" w:color="auto" w:fill="F4F7FB"/>
            <w:vAlign w:val="top"/>
          </w:tcPr>
          <w:p>
            <w:pPr>
              <w:pStyle w:val="TableText"/>
              <w:jc w:val="left"/>
            </w:pPr>
            <w:r>
              <w:t xml:space="preserve">Severity</w:t>
            </w:r>
          </w:p>
        </w:tc>
        <w:tc>
          <w:tcPr>
            <w:tcW w:w="7237" w:type="dxa"/>
            <w:shd w:val="clear" w:color="auto" w:fill="F4F7FB"/>
            <w:vAlign w:val="top"/>
          </w:tcPr>
          <w:p>
            <w:pPr>
              <w:pStyle w:val="TableText"/>
              <w:jc w:val="left"/>
            </w:pPr>
            <w:r>
              <w:t xml:space="preserve">Sev 1 if it lasts more than 15 minutes in business hours; otherwise Sev 2</w:t>
            </w:r>
          </w:p>
        </w:tc>
      </w:tr>
      <w:tr>
        <w:trPr>
          <w:cantSplit/>
        </w:trPr>
        <w:tc>
          <w:tcPr>
            <w:tcW w:w="1790" w:type="dxa"/>
            <w:vAlign w:val="top"/>
          </w:tcPr>
          <w:p>
            <w:pPr>
              <w:pStyle w:val="TableText"/>
              <w:jc w:val="left"/>
            </w:pPr>
            <w:r>
              <w:t xml:space="preserve">Diagnose</w:t>
            </w:r>
          </w:p>
        </w:tc>
        <w:tc>
          <w:tcPr>
            <w:tcW w:w="7237" w:type="dxa"/>
            <w:vAlign w:val="top"/>
          </w:tcPr>
          <w:p>
            <w:pPr>
              <w:pStyle w:val="TableText"/>
              <w:jc w:val="left"/>
            </w:pPr>
            <w:r>
              <w:t xml:space="preserve">1. Error or timeout:</w:t>
            </w:r>
            <w:r>
              <w:t xml:space="preserve"> </w:t>
            </w:r>
            <w:r>
              <w:rPr>
                <w:rStyle w:val="CodeChar"/>
              </w:rPr>
              <w:t xml:space="preserve">sum by (result) (rate(integration_calls_total{integration="vetc-wallet"}[5m]))</w:t>
            </w:r>
            <w:r>
              <w:t xml:space="preserve">. 2. Logs:</w:t>
            </w:r>
            <w:r>
              <w:t xml:space="preserve"> </w:t>
            </w:r>
            <w:r>
              <w:rPr>
                <w:rStyle w:val="CodeChar"/>
              </w:rPr>
              <w:t xml:space="preserve">circuit opened</w:t>
            </w:r>
            <w:r>
              <w:t xml:space="preserve">,</w:t>
            </w:r>
            <w:r>
              <w:t xml:space="preserve"> </w:t>
            </w:r>
            <w:r>
              <w:t xml:space="preserve">“</w:t>
            </w:r>
            <w:r>
              <w:t xml:space="preserve">timed out after 5000ms</w:t>
            </w:r>
            <w:r>
              <w:t xml:space="preserve">”</w:t>
            </w:r>
            <w:r>
              <w:t xml:space="preserve">. 3. VETC status page or bridge. 4. Egress allow-list, network policy, DNS, client certificate expiry</w:t>
            </w:r>
          </w:p>
        </w:tc>
      </w:tr>
      <w:tr>
        <w:trPr>
          <w:cantSplit/>
        </w:trPr>
        <w:tc>
          <w:tcPr>
            <w:tcW w:w="1790" w:type="dxa"/>
            <w:shd w:val="clear" w:color="auto" w:fill="F4F7FB"/>
            <w:vAlign w:val="top"/>
          </w:tcPr>
          <w:p>
            <w:pPr>
              <w:pStyle w:val="TableText"/>
              <w:jc w:val="left"/>
            </w:pPr>
            <w:r>
              <w:t xml:space="preserve">Remediate</w:t>
            </w:r>
          </w:p>
        </w:tc>
        <w:tc>
          <w:tcPr>
            <w:tcW w:w="7237" w:type="dxa"/>
            <w:shd w:val="clear" w:color="auto" w:fill="F4F7FB"/>
            <w:vAlign w:val="top"/>
          </w:tcPr>
          <w:p>
            <w:pPr>
              <w:pStyle w:val="TableText"/>
              <w:jc w:val="left"/>
            </w:pPr>
            <w:r>
              <w:t xml:space="preserve">The breaker heals itself: one probe every 30 s. Do not restart pods; it only adds load on VETC. 1. Raise the incident with VETC IT. 2. Ask VETC customer service to show the in-app notice</w:t>
            </w:r>
            <w:r>
              <w:t xml:space="preserve"> </w:t>
            </w:r>
            <w:r>
              <w:t xml:space="preserve">“</w:t>
            </w:r>
            <w:r>
              <w:t xml:space="preserve">Thanh toán tạm gián đoạn</w:t>
            </w:r>
            <w:r>
              <w:t xml:space="preserve">”</w:t>
            </w:r>
            <w:r>
              <w:t xml:space="preserve"> </w:t>
            </w:r>
            <w:r>
              <w:t xml:space="preserve">if the outage passes 15 minutes. 3. Pause the journeys job if the outage covers the 08:15 run (SOP-07). 4. Telesales keep quoting and sending quotes; customers pay when the wallet recovers. Staff cannot take payment</w:t>
            </w:r>
          </w:p>
        </w:tc>
      </w:tr>
      <w:tr>
        <w:trPr>
          <w:cantSplit/>
        </w:trPr>
        <w:tc>
          <w:tcPr>
            <w:tcW w:w="1790" w:type="dxa"/>
            <w:vAlign w:val="top"/>
          </w:tcPr>
          <w:p>
            <w:pPr>
              <w:pStyle w:val="TableText"/>
              <w:jc w:val="left"/>
            </w:pPr>
            <w:r>
              <w:t xml:space="preserve">Verify</w:t>
            </w:r>
          </w:p>
        </w:tc>
        <w:tc>
          <w:tcPr>
            <w:tcW w:w="7237" w:type="dxa"/>
            <w:vAlign w:val="top"/>
          </w:tcPr>
          <w:p>
            <w:pPr>
              <w:pStyle w:val="TableText"/>
              <w:jc w:val="left"/>
            </w:pPr>
            <w:r>
              <w:t xml:space="preserve">Circuit closed; completed orders resume; error ratio under 1 %</w:t>
            </w:r>
          </w:p>
        </w:tc>
      </w:tr>
      <w:tr>
        <w:trPr>
          <w:cantSplit/>
        </w:trPr>
        <w:tc>
          <w:tcPr>
            <w:tcW w:w="1790" w:type="dxa"/>
            <w:shd w:val="clear" w:color="auto" w:fill="F4F7FB"/>
            <w:vAlign w:val="top"/>
          </w:tcPr>
          <w:p>
            <w:pPr>
              <w:pStyle w:val="TableText"/>
              <w:jc w:val="left"/>
            </w:pPr>
            <w:r>
              <w:t xml:space="preserve">Follow up</w:t>
            </w:r>
          </w:p>
        </w:tc>
        <w:tc>
          <w:tcPr>
            <w:tcW w:w="7237" w:type="dxa"/>
            <w:shd w:val="clear" w:color="auto" w:fill="F4F7FB"/>
            <w:vAlign w:val="top"/>
          </w:tcPr>
          <w:p>
            <w:pPr>
              <w:pStyle w:val="TableText"/>
              <w:jc w:val="left"/>
            </w:pPr>
            <w:r>
              <w:t xml:space="preserve">Debits that timed out on our side may have been captured by VETC (KI-18): list</w:t>
            </w:r>
            <w:r>
              <w:t xml:space="preserve"> </w:t>
            </w:r>
            <w:r>
              <w:rPr>
                <w:rStyle w:val="CodeChar"/>
              </w:rPr>
              <w:t xml:space="preserve">payment_failed</w:t>
            </w:r>
            <w:r>
              <w:t xml:space="preserve"> </w:t>
            </w:r>
            <w:r>
              <w:t xml:space="preserve">orders in the window (RB-11, Q1) and reconcile them with the VETC settlement file</w:t>
            </w:r>
          </w:p>
        </w:tc>
      </w:tr>
    </w:tbl>
    <w:p>
      <w:pPr>
        <w:pStyle w:val="Heading2"/>
      </w:pPr>
      <w:bookmarkStart w:id="18" w:name="_Toc300000014"/>
      <w:r>
        <w:t xml:space="preserve">RB-03 Circuit open: TASCO core policy issuance</w:t>
      </w:r>
      <w:bookmarkEnd w:id="18"/>
    </w:p>
    <w:p>
      <w:pPr>
        <w:pStyle w:val="FirstParagraph"/>
      </w:pPr>
      <w:r>
        <w:t xml:space="preserve">This procedure covers issuance and cancellation (</w:t>
      </w:r>
      <w:r>
        <w:rPr>
          <w:rStyle w:val="CodeChar"/>
        </w:rPr>
        <w:t xml:space="preserve">tasco-core</w:t>
      </w:r>
      <w:r>
        <w:t xml:space="preserve">). Rating is RB-16.</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Detect</w:t>
            </w:r>
          </w:p>
        </w:tc>
        <w:tc>
          <w:tcPr>
            <w:tcW w:w="7237" w:type="dxa"/>
            <w:vAlign w:val="top"/>
          </w:tcPr>
          <w:p>
            <w:pPr>
              <w:pStyle w:val="TableText"/>
              <w:jc w:val="left"/>
            </w:pPr>
            <w:r>
              <w:t xml:space="preserve">ALR-10 for</w:t>
            </w:r>
            <w:r>
              <w:t xml:space="preserve"> </w:t>
            </w:r>
            <w:r>
              <w:rPr>
                <w:rStyle w:val="CodeChar"/>
              </w:rPr>
              <w:t xml:space="preserve">tasco-core</w:t>
            </w:r>
            <w:r>
              <w:t xml:space="preserve">; ALR-84 IssuanceFailures; orders</w:t>
            </w:r>
            <w:r>
              <w:t xml:space="preserve"> </w:t>
            </w:r>
            <w:r>
              <w:rPr>
                <w:rStyle w:val="CodeChar"/>
              </w:rPr>
              <w:t xml:space="preserve">issuance_failed_refunded</w:t>
            </w:r>
            <w:r>
              <w:t xml:space="preserve"> </w:t>
            </w:r>
            <w:r>
              <w:t xml:space="preserve">or</w:t>
            </w:r>
            <w:r>
              <w:t xml:space="preserve"> </w:t>
            </w:r>
            <w:r>
              <w:rPr>
                <w:rStyle w:val="CodeChar"/>
              </w:rPr>
              <w:t xml:space="preserve">compensation_failed</w:t>
            </w:r>
            <w:r>
              <w:t xml:space="preserve">; audit</w:t>
            </w:r>
            <w:r>
              <w:t xml:space="preserve"> </w:t>
            </w:r>
            <w:r>
              <w:rPr>
                <w:rStyle w:val="CodeChar"/>
              </w:rPr>
              <w:t xml:space="preserve">order.issuance_failed</w:t>
            </w:r>
          </w:p>
        </w:tc>
      </w:tr>
      <w:tr>
        <w:trPr>
          <w:cantSplit/>
        </w:trPr>
        <w:tc>
          <w:tcPr>
            <w:tcW w:w="1790" w:type="dxa"/>
            <w:shd w:val="clear" w:color="auto" w:fill="F4F7FB"/>
            <w:vAlign w:val="top"/>
          </w:tcPr>
          <w:p>
            <w:pPr>
              <w:pStyle w:val="TableText"/>
              <w:jc w:val="left"/>
            </w:pPr>
            <w:r>
              <w:t xml:space="preserve">Severity</w:t>
            </w:r>
          </w:p>
        </w:tc>
        <w:tc>
          <w:tcPr>
            <w:tcW w:w="7237" w:type="dxa"/>
            <w:shd w:val="clear" w:color="auto" w:fill="F4F7FB"/>
            <w:vAlign w:val="top"/>
          </w:tcPr>
          <w:p>
            <w:pPr>
              <w:pStyle w:val="TableText"/>
              <w:jc w:val="left"/>
            </w:pPr>
            <w:r>
              <w:t xml:space="preserve">Sev 1: customers are charged and then refunded. Any</w:t>
            </w:r>
            <w:r>
              <w:t xml:space="preserve"> </w:t>
            </w:r>
            <w:r>
              <w:rPr>
                <w:rStyle w:val="CodeChar"/>
              </w:rPr>
              <w:t xml:space="preserve">compensation_failed</w:t>
            </w:r>
            <w:r>
              <w:t xml:space="preserve"> </w:t>
            </w:r>
            <w:r>
              <w:t xml:space="preserve">order needs manual action (RB-11)</w:t>
            </w:r>
          </w:p>
        </w:tc>
      </w:tr>
      <w:tr>
        <w:trPr>
          <w:cantSplit/>
        </w:trPr>
        <w:tc>
          <w:tcPr>
            <w:tcW w:w="1790" w:type="dxa"/>
            <w:vAlign w:val="top"/>
          </w:tcPr>
          <w:p>
            <w:pPr>
              <w:pStyle w:val="TableText"/>
              <w:jc w:val="left"/>
            </w:pPr>
            <w:r>
              <w:t xml:space="preserve">Diagnose</w:t>
            </w:r>
          </w:p>
        </w:tc>
        <w:tc>
          <w:tcPr>
            <w:tcW w:w="7237" w:type="dxa"/>
            <w:vAlign w:val="top"/>
          </w:tcPr>
          <w:p>
            <w:pPr>
              <w:pStyle w:val="TableText"/>
              <w:jc w:val="left"/>
            </w:pPr>
            <w:r>
              <w:t xml:space="preserve">As RB-02 for</w:t>
            </w:r>
            <w:r>
              <w:t xml:space="preserve"> </w:t>
            </w:r>
            <w:r>
              <w:rPr>
                <w:rStyle w:val="CodeChar"/>
              </w:rPr>
              <w:t xml:space="preserve">integration="tasco-core"</w:t>
            </w:r>
            <w:r>
              <w:t xml:space="preserve">; contact TASCO core IT</w:t>
            </w:r>
          </w:p>
        </w:tc>
      </w:tr>
      <w:tr>
        <w:trPr>
          <w:cantSplit/>
        </w:trPr>
        <w:tc>
          <w:tcPr>
            <w:tcW w:w="1790" w:type="dxa"/>
            <w:shd w:val="clear" w:color="auto" w:fill="F4F7FB"/>
            <w:vAlign w:val="top"/>
          </w:tcPr>
          <w:p>
            <w:pPr>
              <w:pStyle w:val="TableText"/>
              <w:jc w:val="left"/>
            </w:pPr>
            <w:r>
              <w:t xml:space="preserve">Remediate</w:t>
            </w:r>
          </w:p>
        </w:tc>
        <w:tc>
          <w:tcPr>
            <w:tcW w:w="7237" w:type="dxa"/>
            <w:shd w:val="clear" w:color="auto" w:fill="F4F7FB"/>
            <w:vAlign w:val="top"/>
          </w:tcPr>
          <w:p>
            <w:pPr>
              <w:pStyle w:val="TableText"/>
              <w:jc w:val="left"/>
            </w:pPr>
            <w:r>
              <w:t xml:space="preserve">1. If the outage will last more than 30 minutes, pause sales entry points: suspend the journeys job (SOP-07), ask VETC to hide the renewal banner, inform partners on the partner status channel. 2. Work each failed order through RB-11</w:t>
            </w:r>
          </w:p>
        </w:tc>
      </w:tr>
      <w:tr>
        <w:trPr>
          <w:cantSplit/>
        </w:trPr>
        <w:tc>
          <w:tcPr>
            <w:tcW w:w="1790" w:type="dxa"/>
            <w:vAlign w:val="top"/>
          </w:tcPr>
          <w:p>
            <w:pPr>
              <w:pStyle w:val="TableText"/>
              <w:jc w:val="left"/>
            </w:pPr>
            <w:r>
              <w:t xml:space="preserve">Verify</w:t>
            </w:r>
          </w:p>
        </w:tc>
        <w:tc>
          <w:tcPr>
            <w:tcW w:w="7237" w:type="dxa"/>
            <w:vAlign w:val="top"/>
          </w:tcPr>
          <w:p>
            <w:pPr>
              <w:pStyle w:val="TableText"/>
              <w:jc w:val="left"/>
            </w:pPr>
            <w:r>
              <w:t xml:space="preserve">Circuit closed; a test issuance with an internal test vehicle agreed with TASCO core, then cancelled</w:t>
            </w:r>
          </w:p>
        </w:tc>
      </w:tr>
    </w:tbl>
    <w:p>
      <w:pPr>
        <w:pStyle w:val="Heading2"/>
      </w:pPr>
      <w:bookmarkStart w:id="19" w:name="_Toc300000015"/>
      <w:r>
        <w:t xml:space="preserve">RB-04 Circuit open: Zalo ZNS, SMS or app push</w:t>
      </w:r>
      <w:bookmarkEnd w:id="1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Detect</w:t>
            </w:r>
          </w:p>
        </w:tc>
        <w:tc>
          <w:tcPr>
            <w:tcW w:w="7237" w:type="dxa"/>
            <w:vAlign w:val="top"/>
          </w:tcPr>
          <w:p>
            <w:pPr>
              <w:pStyle w:val="TableText"/>
              <w:jc w:val="left"/>
            </w:pPr>
            <w:r>
              <w:t xml:space="preserve">ALR-10; ALR-31 MessageFailureRatio; failed messages by channel</w:t>
            </w:r>
          </w:p>
        </w:tc>
      </w:tr>
      <w:tr>
        <w:trPr>
          <w:cantSplit/>
        </w:trPr>
        <w:tc>
          <w:tcPr>
            <w:tcW w:w="1790" w:type="dxa"/>
            <w:shd w:val="clear" w:color="auto" w:fill="F4F7FB"/>
            <w:vAlign w:val="top"/>
          </w:tcPr>
          <w:p>
            <w:pPr>
              <w:pStyle w:val="TableText"/>
              <w:jc w:val="left"/>
            </w:pPr>
            <w:r>
              <w:t xml:space="preserve">Severity</w:t>
            </w:r>
          </w:p>
        </w:tc>
        <w:tc>
          <w:tcPr>
            <w:tcW w:w="7237" w:type="dxa"/>
            <w:shd w:val="clear" w:color="auto" w:fill="F4F7FB"/>
            <w:vAlign w:val="top"/>
          </w:tcPr>
          <w:p>
            <w:pPr>
              <w:pStyle w:val="TableText"/>
              <w:jc w:val="left"/>
            </w:pPr>
            <w:r>
              <w:t xml:space="preserve">Sev 2: journeys degrade, customers can still self-serve</w:t>
            </w:r>
          </w:p>
        </w:tc>
      </w:tr>
      <w:tr>
        <w:trPr>
          <w:cantSplit/>
        </w:trPr>
        <w:tc>
          <w:tcPr>
            <w:tcW w:w="1790" w:type="dxa"/>
            <w:vAlign w:val="top"/>
          </w:tcPr>
          <w:p>
            <w:pPr>
              <w:pStyle w:val="TableText"/>
              <w:jc w:val="left"/>
            </w:pPr>
            <w:r>
              <w:t xml:space="preserve">Diagnose</w:t>
            </w:r>
          </w:p>
        </w:tc>
        <w:tc>
          <w:tcPr>
            <w:tcW w:w="7237" w:type="dxa"/>
            <w:vAlign w:val="top"/>
          </w:tcPr>
          <w:p>
            <w:pPr>
              <w:pStyle w:val="TableText"/>
              <w:jc w:val="left"/>
            </w:pPr>
            <w:r>
              <w:t xml:space="preserve">Zalo: expired OA token, template disabled, daily quota reached. SMS: brandname registration, provider balance. Push: credentials and certificates (FCM, Apple)</w:t>
            </w:r>
          </w:p>
        </w:tc>
      </w:tr>
      <w:tr>
        <w:trPr>
          <w:cantSplit/>
        </w:trPr>
        <w:tc>
          <w:tcPr>
            <w:tcW w:w="1790" w:type="dxa"/>
            <w:shd w:val="clear" w:color="auto" w:fill="F4F7FB"/>
            <w:vAlign w:val="top"/>
          </w:tcPr>
          <w:p>
            <w:pPr>
              <w:pStyle w:val="TableText"/>
              <w:jc w:val="left"/>
            </w:pPr>
            <w:r>
              <w:t xml:space="preserve">Remediate</w:t>
            </w:r>
          </w:p>
        </w:tc>
        <w:tc>
          <w:tcPr>
            <w:tcW w:w="7237" w:type="dxa"/>
            <w:shd w:val="clear" w:color="auto" w:fill="F4F7FB"/>
            <w:vAlign w:val="top"/>
          </w:tcPr>
          <w:p>
            <w:pPr>
              <w:pStyle w:val="TableText"/>
              <w:jc w:val="left"/>
            </w:pPr>
            <w:r>
              <w:t xml:space="preserve">Touchpoints fall back to the next channel in their step. If every channel fails, the touchpoint is skipped. For a long outage, suspend the journeys job (SOP-07), resume after recovery and re-queue the skipped touchpoints (RB-07)</w:t>
            </w:r>
          </w:p>
        </w:tc>
      </w:tr>
      <w:tr>
        <w:trPr>
          <w:cantSplit/>
        </w:trPr>
        <w:tc>
          <w:tcPr>
            <w:tcW w:w="1790" w:type="dxa"/>
            <w:vAlign w:val="top"/>
          </w:tcPr>
          <w:p>
            <w:pPr>
              <w:pStyle w:val="TableText"/>
              <w:jc w:val="left"/>
            </w:pPr>
            <w:r>
              <w:t xml:space="preserve">Verify</w:t>
            </w:r>
          </w:p>
        </w:tc>
        <w:tc>
          <w:tcPr>
            <w:tcW w:w="7237" w:type="dxa"/>
            <w:vAlign w:val="top"/>
          </w:tcPr>
          <w:p>
            <w:pPr>
              <w:pStyle w:val="TableText"/>
              <w:jc w:val="left"/>
            </w:pPr>
            <w:r>
              <w:t xml:space="preserve">Sent messages resume for the channel</w:t>
            </w:r>
          </w:p>
        </w:tc>
      </w:tr>
    </w:tbl>
    <w:p>
      <w:pPr>
        <w:pStyle w:val="Heading2"/>
      </w:pPr>
      <w:bookmarkStart w:id="20" w:name="_Toc300000016"/>
      <w:r>
        <w:t xml:space="preserve">RB-05 Voice vendor failures</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Detect</w:t>
            </w:r>
          </w:p>
        </w:tc>
        <w:tc>
          <w:tcPr>
            <w:tcW w:w="7237" w:type="dxa"/>
            <w:vAlign w:val="top"/>
          </w:tcPr>
          <w:p>
            <w:pPr>
              <w:pStyle w:val="TableText"/>
              <w:jc w:val="left"/>
            </w:pPr>
            <w:r>
              <w:t xml:space="preserve">ALR-10 for</w:t>
            </w:r>
            <w:r>
              <w:t xml:space="preserve"> </w:t>
            </w:r>
            <w:r>
              <w:rPr>
                <w:rStyle w:val="CodeChar"/>
              </w:rPr>
              <w:t xml:space="preserve">voice-ai</w:t>
            </w:r>
            <w:r>
              <w:t xml:space="preserve">; no calls during business hours; voice steps failing</w:t>
            </w:r>
          </w:p>
        </w:tc>
      </w:tr>
      <w:tr>
        <w:trPr>
          <w:cantSplit/>
        </w:trPr>
        <w:tc>
          <w:tcPr>
            <w:tcW w:w="1790" w:type="dxa"/>
            <w:shd w:val="clear" w:color="auto" w:fill="F4F7FB"/>
            <w:vAlign w:val="top"/>
          </w:tcPr>
          <w:p>
            <w:pPr>
              <w:pStyle w:val="TableText"/>
              <w:jc w:val="left"/>
            </w:pPr>
            <w:r>
              <w:t xml:space="preserve">Severity</w:t>
            </w:r>
          </w:p>
        </w:tc>
        <w:tc>
          <w:tcPr>
            <w:tcW w:w="7237" w:type="dxa"/>
            <w:shd w:val="clear" w:color="auto" w:fill="F4F7FB"/>
            <w:vAlign w:val="top"/>
          </w:tcPr>
          <w:p>
            <w:pPr>
              <w:pStyle w:val="TableText"/>
              <w:jc w:val="left"/>
            </w:pPr>
            <w:r>
              <w:t xml:space="preserve">Sev 2. Business continuity in TGP-OPS-03</w:t>
            </w:r>
          </w:p>
        </w:tc>
      </w:tr>
      <w:tr>
        <w:trPr>
          <w:cantSplit/>
        </w:trPr>
        <w:tc>
          <w:tcPr>
            <w:tcW w:w="1790" w:type="dxa"/>
            <w:vAlign w:val="top"/>
          </w:tcPr>
          <w:p>
            <w:pPr>
              <w:pStyle w:val="TableText"/>
              <w:jc w:val="left"/>
            </w:pPr>
            <w:r>
              <w:t xml:space="preserve">Remediate</w:t>
            </w:r>
          </w:p>
        </w:tc>
        <w:tc>
          <w:tcPr>
            <w:tcW w:w="7237" w:type="dxa"/>
            <w:vAlign w:val="top"/>
          </w:tcPr>
          <w:p>
            <w:pPr>
              <w:pStyle w:val="TableText"/>
              <w:jc w:val="left"/>
            </w:pPr>
            <w:r>
              <w:t xml:space="preserve">Open a bridge with the vendor. Stop launching voice campaigns. Journey voice steps fail; telesales steps continue. Supervisors move agent capacity to hot leads</w:t>
            </w:r>
          </w:p>
        </w:tc>
      </w:tr>
    </w:tbl>
    <w:p>
      <w:pPr>
        <w:pStyle w:val="Heading2"/>
      </w:pPr>
      <w:bookmarkStart w:id="21" w:name="_Toc300000017"/>
      <w:r>
        <w:t xml:space="preserve">RB-06 Outbox backlog or dead-letter events</w:t>
      </w:r>
      <w:bookmarkEnd w:id="2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Detect</w:t>
            </w:r>
          </w:p>
        </w:tc>
        <w:tc>
          <w:tcPr>
            <w:tcW w:w="7237" w:type="dxa"/>
            <w:vAlign w:val="top"/>
          </w:tcPr>
          <w:p>
            <w:pPr>
              <w:pStyle w:val="TableText"/>
              <w:jc w:val="left"/>
            </w:pPr>
            <w:r>
              <w:t xml:space="preserve">ALR-20 DeadLetterEvents; ALR-21 OutboxBacklog; event backlog in operations status</w:t>
            </w:r>
          </w:p>
        </w:tc>
      </w:tr>
      <w:tr>
        <w:trPr>
          <w:cantSplit/>
        </w:trPr>
        <w:tc>
          <w:tcPr>
            <w:tcW w:w="1790" w:type="dxa"/>
            <w:shd w:val="clear" w:color="auto" w:fill="F4F7FB"/>
            <w:vAlign w:val="top"/>
          </w:tcPr>
          <w:p>
            <w:pPr>
              <w:pStyle w:val="TableText"/>
              <w:jc w:val="left"/>
            </w:pPr>
            <w:r>
              <w:t xml:space="preserve">Severity</w:t>
            </w:r>
          </w:p>
        </w:tc>
        <w:tc>
          <w:tcPr>
            <w:tcW w:w="7237" w:type="dxa"/>
            <w:shd w:val="clear" w:color="auto" w:fill="F4F7FB"/>
            <w:vAlign w:val="top"/>
          </w:tcPr>
          <w:p>
            <w:pPr>
              <w:pStyle w:val="TableText"/>
              <w:jc w:val="left"/>
            </w:pPr>
            <w:r>
              <w:t xml:space="preserve">Sev 2: lead recompute, confirmation messages and cross-sell are delayed or lost</w:t>
            </w:r>
          </w:p>
        </w:tc>
      </w:tr>
      <w:tr>
        <w:trPr>
          <w:cantSplit/>
        </w:trPr>
        <w:tc>
          <w:tcPr>
            <w:tcW w:w="1790" w:type="dxa"/>
            <w:vAlign w:val="top"/>
          </w:tcPr>
          <w:p>
            <w:pPr>
              <w:pStyle w:val="TableText"/>
              <w:jc w:val="left"/>
            </w:pPr>
            <w:r>
              <w:t xml:space="preserve">Diagnose</w:t>
            </w:r>
          </w:p>
        </w:tc>
        <w:tc>
          <w:tcPr>
            <w:tcW w:w="7237" w:type="dxa"/>
            <w:vAlign w:val="top"/>
          </w:tcPr>
          <w:p>
            <w:pPr>
              <w:pStyle w:val="TableText"/>
              <w:jc w:val="left"/>
            </w:pPr>
            <w:r>
              <w:t xml:space="preserve">1. Backlog by status. 2. Logs</w:t>
            </w:r>
            <w:r>
              <w:t xml:space="preserve"> </w:t>
            </w:r>
            <w:r>
              <w:rPr>
                <w:rStyle w:val="CodeChar"/>
              </w:rPr>
              <w:t xml:space="preserve">event handler failed</w:t>
            </w:r>
            <w:r>
              <w:t xml:space="preserve">. 3. Dead letters (Q1). 4. Events stuck in processing: PostgreSQL re-claims them after 5 minutes; if any are older than 10 minutes, no relay is running (Q2). 5. Large pending count without dead letters: slow relay or every pod failing</w:t>
            </w:r>
            <w:r>
              <w:t xml:space="preserve"> </w:t>
            </w:r>
            <w:r>
              <w:rPr>
                <w:rStyle w:val="CodeChar"/>
              </w:rPr>
              <w:t xml:space="preserve">outbox relay failed</w:t>
            </w:r>
          </w:p>
        </w:tc>
      </w:tr>
      <w:tr>
        <w:trPr>
          <w:cantSplit/>
        </w:trPr>
        <w:tc>
          <w:tcPr>
            <w:tcW w:w="1790" w:type="dxa"/>
            <w:shd w:val="clear" w:color="auto" w:fill="F4F7FB"/>
            <w:vAlign w:val="top"/>
          </w:tcPr>
          <w:p>
            <w:pPr>
              <w:pStyle w:val="TableText"/>
              <w:jc w:val="left"/>
            </w:pPr>
            <w:r>
              <w:t xml:space="preserve">Remediate</w:t>
            </w:r>
          </w:p>
        </w:tc>
        <w:tc>
          <w:tcPr>
            <w:tcW w:w="7237" w:type="dxa"/>
            <w:shd w:val="clear" w:color="auto" w:fill="F4F7FB"/>
            <w:vAlign w:val="top"/>
          </w:tcPr>
          <w:p>
            <w:pPr>
              <w:pStyle w:val="TableText"/>
              <w:jc w:val="left"/>
            </w:pPr>
            <w:r>
              <w:t xml:space="preserve">Fix the cause first (bad rule set, missing profile, database). Then, under a change ticket (L3 and DBA), re-queue with Q3 or Q4; there is no API for this yet (KI-03). Drain with</w:t>
            </w:r>
            <w:r>
              <w:t xml:space="preserve"> </w:t>
            </w:r>
            <w:r>
              <w:rPr>
                <w:rStyle w:val="CodeChar"/>
              </w:rPr>
              <w:t xml:space="preserve">POST /api/ops/jobs/relay</w:t>
            </w:r>
            <w:r>
              <w:t xml:space="preserve">. Subscribers are idempotent except</w:t>
            </w:r>
            <w:r>
              <w:t xml:space="preserve"> </w:t>
            </w:r>
            <w:r>
              <w:rPr>
                <w:rStyle w:val="CodeChar"/>
              </w:rPr>
              <w:t xml:space="preserve">policy.issued</w:t>
            </w:r>
            <w:r>
              <w:t xml:space="preserve"> </w:t>
            </w:r>
            <w:r>
              <w:t xml:space="preserve">(confirmation and cross-sell) and</w:t>
            </w:r>
            <w:r>
              <w:t xml:space="preserve"> </w:t>
            </w:r>
            <w:r>
              <w:rPr>
                <w:rStyle w:val="CodeChar"/>
              </w:rPr>
              <w:t xml:space="preserve">renewal.link_requested</w:t>
            </w:r>
            <w:r>
              <w:t xml:space="preserve"> </w:t>
            </w:r>
            <w:r>
              <w:t xml:space="preserve">(send link), which send customer messages again if replayed after a partial success: check</w:t>
            </w:r>
            <w:r>
              <w:t xml:space="preserve"> </w:t>
            </w:r>
            <w:r>
              <w:rPr>
                <w:rStyle w:val="CodeChar"/>
              </w:rPr>
              <w:t xml:space="preserve">data.handled</w:t>
            </w:r>
            <w:r>
              <w:t xml:space="preserve"> </w:t>
            </w:r>
            <w:r>
              <w:t xml:space="preserve">first</w:t>
            </w:r>
          </w:p>
        </w:tc>
      </w:tr>
      <w:tr>
        <w:trPr>
          <w:cantSplit/>
        </w:trPr>
        <w:tc>
          <w:tcPr>
            <w:tcW w:w="1790" w:type="dxa"/>
            <w:vAlign w:val="top"/>
          </w:tcPr>
          <w:p>
            <w:pPr>
              <w:pStyle w:val="TableText"/>
              <w:jc w:val="left"/>
            </w:pPr>
            <w:r>
              <w:t xml:space="preserve">Verify</w:t>
            </w:r>
          </w:p>
        </w:tc>
        <w:tc>
          <w:tcPr>
            <w:tcW w:w="7237" w:type="dxa"/>
            <w:vAlign w:val="top"/>
          </w:tcPr>
          <w:p>
            <w:pPr>
              <w:pStyle w:val="TableText"/>
              <w:jc w:val="left"/>
            </w:pPr>
            <w:r>
              <w:t xml:space="preserve">Dead letters stable; pending under 100 within minutes; one confirmation per order for replayed</w:t>
            </w:r>
            <w:r>
              <w:t xml:space="preserve"> </w:t>
            </w:r>
            <w:r>
              <w:rPr>
                <w:rStyle w:val="CodeChar"/>
              </w:rPr>
              <w:t xml:space="preserve">policy.issued</w:t>
            </w:r>
            <w:r>
              <w:t xml:space="preserve"> </w:t>
            </w:r>
            <w:r>
              <w:t xml:space="preserve">events</w:t>
            </w:r>
          </w:p>
        </w:tc>
      </w:tr>
      <w:tr>
        <w:trPr>
          <w:cantSplit/>
        </w:trPr>
        <w:tc>
          <w:tcPr>
            <w:tcW w:w="1790" w:type="dxa"/>
            <w:shd w:val="clear" w:color="auto" w:fill="F4F7FB"/>
            <w:vAlign w:val="top"/>
          </w:tcPr>
          <w:p>
            <w:pPr>
              <w:pStyle w:val="TableText"/>
              <w:jc w:val="left"/>
            </w:pPr>
            <w:r>
              <w:t xml:space="preserve">Follow up</w:t>
            </w:r>
          </w:p>
        </w:tc>
        <w:tc>
          <w:tcPr>
            <w:tcW w:w="7237" w:type="dxa"/>
            <w:shd w:val="clear" w:color="auto" w:fill="F4F7FB"/>
            <w:vAlign w:val="top"/>
          </w:tcPr>
          <w:p>
            <w:pPr>
              <w:pStyle w:val="TableText"/>
              <w:jc w:val="left"/>
            </w:pPr>
            <w:r>
              <w:t xml:space="preserve">Root cause for the failing handler; regression test</w:t>
            </w:r>
          </w:p>
        </w:tc>
      </w:tr>
    </w:tbl>
    <w:p>
      <w:pPr>
        <w:pStyle w:val="CodeBlock"/>
        <w:spacing w:before="160"/>
      </w:pPr>
      <w:r>
        <w:t xml:space="preserve">-- Q1 dead letters</w:t>
      </w:r>
      <w:r>
        <w:br/>
      </w:r>
      <w:r>
        <w:t xml:space="preserve">SELECT id, data-&gt;&gt;'type' AS type, data-&gt;&gt;'attempts' AS attempts, data-&gt;&gt;'lastError' AS last_error, data-&gt;'handled' AS handled, occurred_at FROM domain_events WHERE status = 'dead_letter' ORDER BY occurred_at DESC LIMIT 50;</w:t>
      </w:r>
      <w:r>
        <w:br/>
      </w:r>
      <w:r>
        <w:br/>
      </w:r>
      <w:r>
        <w:t xml:space="preserve">-- Q2 stuck in processing</w:t>
      </w:r>
      <w:r>
        <w:br/>
      </w:r>
      <w:r>
        <w:t xml:space="preserve">SELECT count(*) FROM domain_events WHERE status = 'processing' AND updated_at &lt; now() - interval '10 minutes';</w:t>
      </w:r>
      <w:r>
        <w:br/>
      </w:r>
      <w:r>
        <w:br/>
      </w:r>
      <w:r>
        <w:t xml:space="preserve">-- Q3 stuck processing back to pending (normally unnecessary)</w:t>
      </w:r>
      <w:r>
        <w:br/>
      </w:r>
      <w:r>
        <w:t xml:space="preserve">UPDATE domain_events SET status='pending', data=jsonb_set(data,'{status}','"pending"'), version=version+1, updated_at=now() WHERE status='processing' AND updated_at &lt; now() - interval '10 minutes';</w:t>
      </w:r>
      <w:r>
        <w:br/>
      </w:r>
      <w:r>
        <w:br/>
      </w:r>
      <w:r>
        <w:t xml:space="preserve">-- Q4 selected dead letters back to pending (handlers already done are skipped)</w:t>
      </w:r>
      <w:r>
        <w:br/>
      </w:r>
      <w:r>
        <w:t xml:space="preserve">UPDATE domain_events SET status='pending', data=jsonb_set(jsonb_set(data,'{status}','"pending"'),'{attempts}','0'), version=version+1, updated_at=now() WHERE status='dead_letter' AND id = ANY(ARRAY['&lt;uuid1&gt;','&lt;uuid2&gt;']::text[]);</w:t>
      </w:r>
    </w:p>
    <w:p>
      <w:pPr>
        <w:pStyle w:val="Heading2"/>
      </w:pPr>
      <w:bookmarkStart w:id="22" w:name="_Toc300000018"/>
      <w:r>
        <w:t xml:space="preserve">RB-07 Journey run skipped many touchpoints</w:t>
      </w:r>
      <w:bookmarkEnd w:id="2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Detect</w:t>
            </w:r>
          </w:p>
        </w:tc>
        <w:tc>
          <w:tcPr>
            <w:tcW w:w="7237" w:type="dxa"/>
            <w:vAlign w:val="top"/>
          </w:tcPr>
          <w:p>
            <w:pPr>
              <w:pStyle w:val="TableText"/>
              <w:jc w:val="left"/>
            </w:pPr>
            <w:r>
              <w:t xml:space="preserve">ALR-33 JourneySkipSpike; high skipped or deferred counts in</w:t>
            </w:r>
            <w:r>
              <w:t xml:space="preserve"> </w:t>
            </w:r>
            <w:r>
              <w:rPr>
                <w:rStyle w:val="CodeChar"/>
              </w:rPr>
              <w:t xml:space="preserve">journey run complete</w:t>
            </w:r>
            <w:r>
              <w:t xml:space="preserve">; skipped touchpoints listed in the console</w:t>
            </w:r>
          </w:p>
        </w:tc>
      </w:tr>
      <w:tr>
        <w:trPr>
          <w:cantSplit/>
        </w:trPr>
        <w:tc>
          <w:tcPr>
            <w:tcW w:w="1790" w:type="dxa"/>
            <w:shd w:val="clear" w:color="auto" w:fill="F4F7FB"/>
            <w:vAlign w:val="top"/>
          </w:tcPr>
          <w:p>
            <w:pPr>
              <w:pStyle w:val="TableText"/>
              <w:jc w:val="left"/>
            </w:pPr>
            <w:r>
              <w:t xml:space="preserve">Severity</w:t>
            </w:r>
          </w:p>
        </w:tc>
        <w:tc>
          <w:tcPr>
            <w:tcW w:w="7237" w:type="dxa"/>
            <w:shd w:val="clear" w:color="auto" w:fill="F4F7FB"/>
            <w:vAlign w:val="top"/>
          </w:tcPr>
          <w:p>
            <w:pPr>
              <w:pStyle w:val="TableText"/>
              <w:jc w:val="left"/>
            </w:pPr>
            <w:r>
              <w:t xml:space="preserve">Sev 2 (lost renewals). Sev 1 if marketing went out outside contact hours (should be impossible)</w:t>
            </w:r>
          </w:p>
        </w:tc>
      </w:tr>
      <w:tr>
        <w:trPr>
          <w:cantSplit/>
        </w:trPr>
        <w:tc>
          <w:tcPr>
            <w:tcW w:w="1790" w:type="dxa"/>
            <w:vAlign w:val="top"/>
          </w:tcPr>
          <w:p>
            <w:pPr>
              <w:pStyle w:val="TableText"/>
              <w:jc w:val="left"/>
            </w:pPr>
            <w:r>
              <w:t xml:space="preserve">Diagnose</w:t>
            </w:r>
          </w:p>
        </w:tc>
        <w:tc>
          <w:tcPr>
            <w:tcW w:w="7237" w:type="dxa"/>
            <w:vAlign w:val="top"/>
          </w:tcPr>
          <w:p>
            <w:pPr>
              <w:pStyle w:val="TableText"/>
              <w:jc w:val="left"/>
            </w:pPr>
            <w:r>
              <w:t xml:space="preserve">Group skip reasons (Q1). Typical causes: (a) daily or weekly cap reached through overlapping journeys; (b) no marketing consent or not reachable on a channel (expected); (c) provider failure (RB-04). Touchpoints blocked only by contact hours are deferred, not skipped (KI-05 fixed). A high deferred count means the run happened outside 08:00 to 20:00: check that the schedule is in UTC (01:15 UTC is 08:15 ICT)</w:t>
            </w:r>
          </w:p>
        </w:tc>
      </w:tr>
      <w:tr>
        <w:trPr>
          <w:cantSplit/>
        </w:trPr>
        <w:tc>
          <w:tcPr>
            <w:tcW w:w="1790" w:type="dxa"/>
            <w:shd w:val="clear" w:color="auto" w:fill="F4F7FB"/>
            <w:vAlign w:val="top"/>
          </w:tcPr>
          <w:p>
            <w:pPr>
              <w:pStyle w:val="TableText"/>
              <w:jc w:val="left"/>
            </w:pPr>
            <w:r>
              <w:t xml:space="preserve">Remediate</w:t>
            </w:r>
          </w:p>
        </w:tc>
        <w:tc>
          <w:tcPr>
            <w:tcW w:w="7237" w:type="dxa"/>
            <w:shd w:val="clear" w:color="auto" w:fill="F4F7FB"/>
            <w:vAlign w:val="top"/>
          </w:tcPr>
          <w:p>
            <w:pPr>
              <w:pStyle w:val="TableText"/>
              <w:jc w:val="left"/>
            </w:pPr>
            <w:r>
              <w:t xml:space="preserve">For (c), touchpoints skipped for transient reasons may be re-queued (change ticket, L3) with Q2, then re-run inside contact hours (</w:t>
            </w:r>
            <w:r>
              <w:rPr>
                <w:rStyle w:val="CodeChar"/>
              </w:rPr>
              <w:t xml:space="preserve">POST /api/journeys/run</w:t>
            </w:r>
            <w:r>
              <w:t xml:space="preserve">). Production always uses the real clock (KI-33 fixed). Deferred touchpoints run in the next in-window run. (a) and (b) are expected; review caps with Compliance if volumes look wrong</w:t>
            </w:r>
          </w:p>
        </w:tc>
      </w:tr>
      <w:tr>
        <w:trPr>
          <w:cantSplit/>
        </w:trPr>
        <w:tc>
          <w:tcPr>
            <w:tcW w:w="1790" w:type="dxa"/>
            <w:vAlign w:val="top"/>
          </w:tcPr>
          <w:p>
            <w:pPr>
              <w:pStyle w:val="TableText"/>
              <w:jc w:val="left"/>
            </w:pPr>
            <w:r>
              <w:t xml:space="preserve">Verify</w:t>
            </w:r>
          </w:p>
        </w:tc>
        <w:tc>
          <w:tcPr>
            <w:tcW w:w="7237" w:type="dxa"/>
            <w:vAlign w:val="top"/>
          </w:tcPr>
          <w:p>
            <w:pPr>
              <w:pStyle w:val="TableText"/>
              <w:jc w:val="left"/>
            </w:pPr>
            <w:r>
              <w:t xml:space="preserve">Re-run done count rises; Q3 returns 0</w:t>
            </w:r>
          </w:p>
        </w:tc>
      </w:tr>
    </w:tbl>
    <w:p>
      <w:pPr>
        <w:pStyle w:val="CodeBlock"/>
        <w:spacing w:before="160"/>
      </w:pPr>
      <w:r>
        <w:t xml:space="preserve">-- Q1 skip reasons in the last day</w:t>
      </w:r>
      <w:r>
        <w:br/>
      </w:r>
      <w:r>
        <w:t xml:space="preserve">SELECT data-&gt;'result'-&gt;&gt;'reason' AS reason, count(*) FROM touchpoints WHERE status='skipped' AND (data-&gt;&gt;'executedAt')::timestamptz &gt; now() - interval '1 day' GROUP BY 1 ORDER BY 2 DESC LIMIT 20;</w:t>
      </w:r>
      <w:r>
        <w:br/>
      </w:r>
      <w:r>
        <w:br/>
      </w:r>
      <w:r>
        <w:t xml:space="preserve">-- Q2 re-queue transient skips from the last 2 days</w:t>
      </w:r>
      <w:r>
        <w:br/>
      </w:r>
      <w:r>
        <w:t xml:space="preserve">UPDATE touchpoints SET status='scheduled', channel=NULL, data=jsonb_set((data - 'result' - 'executedAt') || '{"channel":null}', '{status}', '"scheduled"'), version=version+1, updated_at=now() WHERE status='skipped' AND due_date &gt;= CURRENT_DATE - 2 AND data-&gt;'result'-&gt;&gt;'reason' NOT SIMILAR TO '%(consent|do-not-contact|cap reached|not reachable)%';</w:t>
      </w:r>
      <w:r>
        <w:br/>
      </w:r>
      <w:r>
        <w:br/>
      </w:r>
      <w:r>
        <w:t xml:space="preserve">-- Q3 marketing sent outside contact hours (must be 0)</w:t>
      </w:r>
      <w:r>
        <w:br/>
      </w:r>
      <w:r>
        <w:t xml:space="preserve">SELECT count(*) FROM messages WHERE (data-&gt;&gt;'marketing')::boolean AND (extract(hour from sent_at AT TIME ZONE 'Asia/Ho_Chi_Minh') &lt; 8 OR extract(hour from sent_at AT TIME ZONE 'Asia/Ho_Chi_Minh') &gt;= 20);</w:t>
      </w:r>
    </w:p>
    <w:p>
      <w:pPr>
        <w:pStyle w:val="Heading2"/>
      </w:pPr>
      <w:bookmarkStart w:id="23" w:name="_Toc300000019"/>
      <w:r>
        <w:t xml:space="preserve">RB-08 Audit chain verification fails</w:t>
      </w:r>
      <w:bookmarkEnd w:id="2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Detect</w:t>
            </w:r>
          </w:p>
        </w:tc>
        <w:tc>
          <w:tcPr>
            <w:tcW w:w="7237" w:type="dxa"/>
            <w:vAlign w:val="top"/>
          </w:tcPr>
          <w:p>
            <w:pPr>
              <w:pStyle w:val="TableText"/>
              <w:jc w:val="left"/>
            </w:pPr>
            <w:r>
              <w:t xml:space="preserve">ALR-40 AuditChainBroken (hourly synthetic SYN-07 returns</w:t>
            </w:r>
            <w:r>
              <w:t xml:space="preserve"> </w:t>
            </w:r>
            <w:r>
              <w:rPr>
                <w:rStyle w:val="CodeChar"/>
              </w:rPr>
              <w:t xml:space="preserve">ok:false</w:t>
            </w:r>
            <w:r>
              <w:t xml:space="preserve">)</w:t>
            </w:r>
          </w:p>
        </w:tc>
      </w:tr>
      <w:tr>
        <w:trPr>
          <w:cantSplit/>
        </w:trPr>
        <w:tc>
          <w:tcPr>
            <w:tcW w:w="1790" w:type="dxa"/>
            <w:shd w:val="clear" w:color="auto" w:fill="F4F7FB"/>
            <w:vAlign w:val="top"/>
          </w:tcPr>
          <w:p>
            <w:pPr>
              <w:pStyle w:val="TableText"/>
              <w:jc w:val="left"/>
            </w:pPr>
            <w:r>
              <w:t xml:space="preserve">Severity</w:t>
            </w:r>
          </w:p>
        </w:tc>
        <w:tc>
          <w:tcPr>
            <w:tcW w:w="7237" w:type="dxa"/>
            <w:shd w:val="clear" w:color="auto" w:fill="F4F7FB"/>
            <w:vAlign w:val="top"/>
          </w:tcPr>
          <w:p>
            <w:pPr>
              <w:pStyle w:val="TableText"/>
              <w:jc w:val="left"/>
            </w:pPr>
            <w:r>
              <w:t xml:space="preserve">Sev 1, treated as a security incident until proven otherwise. Notify the TASCO CISO and DPO</w:t>
            </w:r>
          </w:p>
        </w:tc>
      </w:tr>
      <w:tr>
        <w:trPr>
          <w:cantSplit/>
        </w:trPr>
        <w:tc>
          <w:tcPr>
            <w:tcW w:w="1790" w:type="dxa"/>
            <w:vAlign w:val="top"/>
          </w:tcPr>
          <w:p>
            <w:pPr>
              <w:pStyle w:val="TableText"/>
              <w:jc w:val="left"/>
            </w:pPr>
            <w:r>
              <w:t xml:space="preserve">Diagnose</w:t>
            </w:r>
          </w:p>
        </w:tc>
        <w:tc>
          <w:tcPr>
            <w:tcW w:w="7237" w:type="dxa"/>
            <w:vAlign w:val="top"/>
          </w:tcPr>
          <w:p>
            <w:pPr>
              <w:pStyle w:val="TableText"/>
              <w:jc w:val="left"/>
            </w:pPr>
            <w:r>
              <w:t xml:space="preserve">0. The audit table rejects UPDATE, DELETE and TRUNCATE by trigger, so a break means someone with owner rights disabled a trigger, or a restore went wrong. Check the triggers are enabled (</w:t>
            </w:r>
            <w:r>
              <w:rPr>
                <w:rStyle w:val="CodeChar"/>
              </w:rPr>
              <w:t xml:space="preserve">pg_trigger</w:t>
            </w:r>
            <w:r>
              <w:t xml:space="preserve"> </w:t>
            </w:r>
            <w:r>
              <w:t xml:space="preserve">for</w:t>
            </w:r>
            <w:r>
              <w:t xml:space="preserve"> </w:t>
            </w:r>
            <w:r>
              <w:rPr>
                <w:rStyle w:val="CodeChar"/>
              </w:rPr>
              <w:t xml:space="preserve">audit_log</w:t>
            </w:r>
            <w:r>
              <w:t xml:space="preserve">). 1. The result gives</w:t>
            </w:r>
            <w:r>
              <w:t xml:space="preserve"> </w:t>
            </w:r>
            <w:r>
              <w:rPr>
                <w:rStyle w:val="CodeChar"/>
              </w:rPr>
              <w:t xml:space="preserve">brokenAt</w:t>
            </w:r>
            <w:r>
              <w:t xml:space="preserve"> </w:t>
            </w:r>
            <w:r>
              <w:t xml:space="preserve">(position in sequence order) and</w:t>
            </w:r>
            <w:r>
              <w:t xml:space="preserve"> </w:t>
            </w:r>
            <w:r>
              <w:rPr>
                <w:rStyle w:val="CodeChar"/>
              </w:rPr>
              <w:t xml:space="preserve">hash mismatch</w:t>
            </w:r>
            <w:r>
              <w:t xml:space="preserve"> </w:t>
            </w:r>
            <w:r>
              <w:t xml:space="preserve">or</w:t>
            </w:r>
            <w:r>
              <w:t xml:space="preserve"> </w:t>
            </w:r>
            <w:r>
              <w:rPr>
                <w:rStyle w:val="CodeChar"/>
              </w:rPr>
              <w:t xml:space="preserve">prev hash mismatch</w:t>
            </w:r>
            <w:r>
              <w:t xml:space="preserve">. 2. Read the rows around it (Q1). 3. Hash mismatch: the row content changed. Previous-hash mismatch: a row was deleted or inserted out of band, or a partial restore happened. 4. Compare with the latest backup. 5. Check database audit logs for direct changes</w:t>
            </w:r>
          </w:p>
        </w:tc>
      </w:tr>
      <w:tr>
        <w:trPr>
          <w:cantSplit/>
        </w:trPr>
        <w:tc>
          <w:tcPr>
            <w:tcW w:w="1790" w:type="dxa"/>
            <w:shd w:val="clear" w:color="auto" w:fill="F4F7FB"/>
            <w:vAlign w:val="top"/>
          </w:tcPr>
          <w:p>
            <w:pPr>
              <w:pStyle w:val="TableText"/>
              <w:jc w:val="left"/>
            </w:pPr>
            <w:r>
              <w:t xml:space="preserve">Remediate</w:t>
            </w:r>
          </w:p>
        </w:tc>
        <w:tc>
          <w:tcPr>
            <w:tcW w:w="7237" w:type="dxa"/>
            <w:shd w:val="clear" w:color="auto" w:fill="F4F7FB"/>
            <w:vAlign w:val="top"/>
          </w:tcPr>
          <w:p>
            <w:pPr>
              <w:pStyle w:val="TableText"/>
              <w:jc w:val="left"/>
            </w:pPr>
            <w:r>
              <w:t xml:space="preserve">Do not repair the chain. Preserve evidence: snapshot the database and export the audit table to WORM storage. Revoke compromised credentials. Follow the security incident procedure, including legal assessment of notification duties under the PDP rules. Under the CISO’s direction, original rows may be restored into a forensic copy</w:t>
            </w:r>
          </w:p>
        </w:tc>
      </w:tr>
      <w:tr>
        <w:trPr>
          <w:cantSplit/>
        </w:trPr>
        <w:tc>
          <w:tcPr>
            <w:tcW w:w="1790" w:type="dxa"/>
            <w:vAlign w:val="top"/>
          </w:tcPr>
          <w:p>
            <w:pPr>
              <w:pStyle w:val="TableText"/>
              <w:jc w:val="left"/>
            </w:pPr>
            <w:r>
              <w:t xml:space="preserve">Verify</w:t>
            </w:r>
          </w:p>
        </w:tc>
        <w:tc>
          <w:tcPr>
            <w:tcW w:w="7237" w:type="dxa"/>
            <w:vAlign w:val="top"/>
          </w:tcPr>
          <w:p>
            <w:pPr>
              <w:pStyle w:val="TableText"/>
              <w:jc w:val="left"/>
            </w:pPr>
            <w:r>
              <w:t xml:space="preserve">Forensic report identifies the affected range; verification passes on the forensic copy</w:t>
            </w:r>
          </w:p>
        </w:tc>
      </w:tr>
      <w:tr>
        <w:trPr>
          <w:cantSplit/>
        </w:trPr>
        <w:tc>
          <w:tcPr>
            <w:tcW w:w="1790" w:type="dxa"/>
            <w:shd w:val="clear" w:color="auto" w:fill="F4F7FB"/>
            <w:vAlign w:val="top"/>
          </w:tcPr>
          <w:p>
            <w:pPr>
              <w:pStyle w:val="TableText"/>
              <w:jc w:val="left"/>
            </w:pPr>
            <w:r>
              <w:t xml:space="preserve">Prevent</w:t>
            </w:r>
          </w:p>
        </w:tc>
        <w:tc>
          <w:tcPr>
            <w:tcW w:w="7237" w:type="dxa"/>
            <w:shd w:val="clear" w:color="auto" w:fill="F4F7FB"/>
            <w:vAlign w:val="top"/>
          </w:tcPr>
          <w:p>
            <w:pPr>
              <w:pStyle w:val="TableText"/>
              <w:jc w:val="left"/>
            </w:pPr>
            <w:r>
              <w:t xml:space="preserve">Triggers enabled; app role has INSERT and SELECT only; pgaudit logs</w:t>
            </w:r>
            <w:r>
              <w:t xml:space="preserve"> </w:t>
            </w:r>
            <w:r>
              <w:rPr>
                <w:rStyle w:val="CodeChar"/>
              </w:rPr>
              <w:t xml:space="preserve">DISABLE TRIGGER</w:t>
            </w:r>
            <w:r>
              <w:t xml:space="preserve">; chain head exported nightly. Verification reads the whole table (KI-12): at large volumes, run it on a replica off-peak</w:t>
            </w:r>
          </w:p>
        </w:tc>
      </w:tr>
    </w:tbl>
    <w:p>
      <w:pPr>
        <w:pStyle w:val="CodeBlock"/>
        <w:spacing w:before="160"/>
      </w:pPr>
      <w:r>
        <w:t xml:space="preserve">-- Q1 rows around the break</w:t>
      </w:r>
      <w:r>
        <w:br/>
      </w:r>
      <w:r>
        <w:t xml:space="preserve">SELECT seq, id, at, actor, action, entity_type, entity_id, prev_hash, hash FROM audit_log ORDER BY seq OFFSET GREATEST(&lt;brokenAt&gt;-2,0) LIMIT 5;</w:t>
      </w:r>
    </w:p>
    <w:p>
      <w:pPr>
        <w:pStyle w:val="Heading2"/>
      </w:pPr>
      <w:bookmarkStart w:id="24" w:name="_Toc300000020"/>
      <w:r>
        <w:t xml:space="preserve">RB-09 Sign-in failures and lockouts</w:t>
      </w:r>
      <w:bookmarkEnd w:id="2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Detect</w:t>
            </w:r>
          </w:p>
        </w:tc>
        <w:tc>
          <w:tcPr>
            <w:tcW w:w="7237" w:type="dxa"/>
            <w:vAlign w:val="top"/>
          </w:tcPr>
          <w:p>
            <w:pPr>
              <w:pStyle w:val="TableText"/>
              <w:jc w:val="left"/>
            </w:pPr>
            <w:r>
              <w:t xml:space="preserve">ALR-50 LoginFailureSpike; ALR-51 AccountLockouts; ALR-52 LoginRateLimited; audit</w:t>
            </w:r>
            <w:r>
              <w:t xml:space="preserve"> </w:t>
            </w:r>
            <w:r>
              <w:rPr>
                <w:rStyle w:val="CodeChar"/>
              </w:rPr>
              <w:t xml:space="preserve">auth.login_failed</w:t>
            </w:r>
            <w:r>
              <w:t xml:space="preserve">,</w:t>
            </w:r>
            <w:r>
              <w:t xml:space="preserve"> </w:t>
            </w:r>
            <w:r>
              <w:rPr>
                <w:rStyle w:val="CodeChar"/>
              </w:rPr>
              <w:t xml:space="preserve">auth.login_locked</w:t>
            </w:r>
            <w:r>
              <w:t xml:space="preserve">,</w:t>
            </w:r>
            <w:r>
              <w:t xml:space="preserve"> </w:t>
            </w:r>
            <w:r>
              <w:rPr>
                <w:rStyle w:val="CodeChar"/>
              </w:rPr>
              <w:t xml:space="preserve">auth.mfa_failed</w:t>
            </w:r>
          </w:p>
        </w:tc>
      </w:tr>
      <w:tr>
        <w:trPr>
          <w:cantSplit/>
        </w:trPr>
        <w:tc>
          <w:tcPr>
            <w:tcW w:w="1790" w:type="dxa"/>
            <w:shd w:val="clear" w:color="auto" w:fill="F4F7FB"/>
            <w:vAlign w:val="top"/>
          </w:tcPr>
          <w:p>
            <w:pPr>
              <w:pStyle w:val="TableText"/>
              <w:jc w:val="left"/>
            </w:pPr>
            <w:r>
              <w:t xml:space="preserve">Diagnose</w:t>
            </w:r>
          </w:p>
        </w:tc>
        <w:tc>
          <w:tcPr>
            <w:tcW w:w="7237" w:type="dxa"/>
            <w:shd w:val="clear" w:color="auto" w:fill="F4F7FB"/>
            <w:vAlign w:val="top"/>
          </w:tcPr>
          <w:p>
            <w:pPr>
              <w:pStyle w:val="TableText"/>
              <w:jc w:val="left"/>
            </w:pPr>
            <w:r>
              <w:t xml:space="preserve">Read recent</w:t>
            </w:r>
            <w:r>
              <w:t xml:space="preserve"> </w:t>
            </w:r>
            <w:r>
              <w:rPr>
                <w:rStyle w:val="CodeChar"/>
              </w:rPr>
              <w:t xml:space="preserve">auth.login_failed</w:t>
            </w:r>
            <w:r>
              <w:t xml:space="preserve"> </w:t>
            </w:r>
            <w:r>
              <w:t xml:space="preserve">entries: reason (</w:t>
            </w:r>
            <w:r>
              <w:rPr>
                <w:rStyle w:val="CodeChar"/>
              </w:rPr>
              <w:t xml:space="preserve">unknown_user</w:t>
            </w:r>
            <w:r>
              <w:t xml:space="preserve">,</w:t>
            </w:r>
            <w:r>
              <w:t xml:space="preserve"> </w:t>
            </w:r>
            <w:r>
              <w:rPr>
                <w:rStyle w:val="CodeChar"/>
              </w:rPr>
              <w:t xml:space="preserve">bad_password</w:t>
            </w:r>
            <w:r>
              <w:t xml:space="preserve">,</w:t>
            </w:r>
            <w:r>
              <w:t xml:space="preserve"> </w:t>
            </w:r>
            <w:r>
              <w:rPr>
                <w:rStyle w:val="CodeChar"/>
              </w:rPr>
              <w:t xml:space="preserve">inactive</w:t>
            </w:r>
            <w:r>
              <w:t xml:space="preserve">) and IP. Many usernames from few IPs: credential stuffing, Sev 2 security. One user, many failures: forgotten password. Many 429 from the office IP at shift start: agents share one egress IP and the per-IP limit (10 per minute)</w:t>
            </w:r>
          </w:p>
        </w:tc>
      </w:tr>
      <w:tr>
        <w:trPr>
          <w:cantSplit/>
        </w:trPr>
        <w:tc>
          <w:tcPr>
            <w:tcW w:w="1790" w:type="dxa"/>
            <w:vAlign w:val="top"/>
          </w:tcPr>
          <w:p>
            <w:pPr>
              <w:pStyle w:val="TableText"/>
              <w:jc w:val="left"/>
            </w:pPr>
            <w:r>
              <w:t xml:space="preserve">Remediate</w:t>
            </w:r>
          </w:p>
        </w:tc>
        <w:tc>
          <w:tcPr>
            <w:tcW w:w="7237" w:type="dxa"/>
            <w:vAlign w:val="top"/>
          </w:tcPr>
          <w:p>
            <w:pPr>
              <w:pStyle w:val="TableText"/>
              <w:jc w:val="left"/>
            </w:pPr>
            <w:r>
              <w:t xml:space="preserve">Lockout counts password and code failures. Credential stuffing: block IPs at the WAF, confirm MFA for privileged roles, inform Security. Single user: the lock expires after 15 minutes; if urgent, an administrator unlocks (SOP-08). Shared office IP: raise the sign-in limit through CAB, or check</w:t>
            </w:r>
            <w:r>
              <w:t xml:space="preserve"> </w:t>
            </w:r>
            <w:r>
              <w:rPr>
                <w:rStyle w:val="CodeChar"/>
              </w:rPr>
              <w:t xml:space="preserve">TRUST_PROXY</w:t>
            </w:r>
            <w:r>
              <w:t xml:space="preserve">,</w:t>
            </w:r>
            <w:r>
              <w:t xml:space="preserve"> </w:t>
            </w:r>
            <w:r>
              <w:rPr>
                <w:rStyle w:val="CodeChar"/>
              </w:rPr>
              <w:t xml:space="preserve">TRUST_PROXY_HOPS</w:t>
            </w:r>
            <w:r>
              <w:t xml:space="preserve"> </w:t>
            </w:r>
            <w:r>
              <w:t xml:space="preserve">and that the gateway passes the client IP</w:t>
            </w:r>
          </w:p>
        </w:tc>
      </w:tr>
      <w:tr>
        <w:trPr>
          <w:cantSplit/>
        </w:trPr>
        <w:tc>
          <w:tcPr>
            <w:tcW w:w="1790" w:type="dxa"/>
            <w:shd w:val="clear" w:color="auto" w:fill="F4F7FB"/>
            <w:vAlign w:val="top"/>
          </w:tcPr>
          <w:p>
            <w:pPr>
              <w:pStyle w:val="TableText"/>
              <w:jc w:val="left"/>
            </w:pPr>
            <w:r>
              <w:t xml:space="preserve">Verify</w:t>
            </w:r>
          </w:p>
        </w:tc>
        <w:tc>
          <w:tcPr>
            <w:tcW w:w="7237" w:type="dxa"/>
            <w:shd w:val="clear" w:color="auto" w:fill="F4F7FB"/>
            <w:vAlign w:val="top"/>
          </w:tcPr>
          <w:p>
            <w:pPr>
              <w:pStyle w:val="TableText"/>
              <w:jc w:val="left"/>
            </w:pPr>
            <w:r>
              <w:t xml:space="preserve">401 and 423 rates back to baseline</w:t>
            </w:r>
          </w:p>
        </w:tc>
      </w:tr>
    </w:tbl>
    <w:p>
      <w:pPr>
        <w:pStyle w:val="Heading2"/>
      </w:pPr>
      <w:bookmarkStart w:id="25" w:name="_Toc300000021"/>
      <w:r>
        <w:t xml:space="preserve">RB-10 Rule set activated by mistake</w:t>
      </w:r>
      <w:bookmarkEnd w:id="2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Detect</w:t>
            </w:r>
          </w:p>
        </w:tc>
        <w:tc>
          <w:tcPr>
            <w:tcW w:w="7237" w:type="dxa"/>
            <w:vAlign w:val="top"/>
          </w:tcPr>
          <w:p>
            <w:pPr>
              <w:pStyle w:val="TableText"/>
              <w:jc w:val="left"/>
            </w:pPr>
            <w:r>
              <w:t xml:space="preserve">Business report (wrong scores, wrong message, journey volumes jump); log</w:t>
            </w:r>
            <w:r>
              <w:t xml:space="preserve"> </w:t>
            </w:r>
            <w:r>
              <w:rPr>
                <w:rStyle w:val="CodeChar"/>
              </w:rPr>
              <w:t xml:space="preserve">rule set activated</w:t>
            </w:r>
            <w:r>
              <w:t xml:space="preserve">; audit</w:t>
            </w:r>
            <w:r>
              <w:t xml:space="preserve"> </w:t>
            </w:r>
            <w:r>
              <w:rPr>
                <w:rStyle w:val="CodeChar"/>
              </w:rPr>
              <w:t xml:space="preserve">rules.approved</w:t>
            </w:r>
            <w:r>
              <w:t xml:space="preserve">; changed version or checksum in operations status</w:t>
            </w:r>
          </w:p>
        </w:tc>
      </w:tr>
      <w:tr>
        <w:trPr>
          <w:cantSplit/>
        </w:trPr>
        <w:tc>
          <w:tcPr>
            <w:tcW w:w="1790" w:type="dxa"/>
            <w:shd w:val="clear" w:color="auto" w:fill="F4F7FB"/>
            <w:vAlign w:val="top"/>
          </w:tcPr>
          <w:p>
            <w:pPr>
              <w:pStyle w:val="TableText"/>
              <w:jc w:val="left"/>
            </w:pPr>
            <w:r>
              <w:t xml:space="preserve">Severity</w:t>
            </w:r>
          </w:p>
        </w:tc>
        <w:tc>
          <w:tcPr>
            <w:tcW w:w="7237" w:type="dxa"/>
            <w:shd w:val="clear" w:color="auto" w:fill="F4F7FB"/>
            <w:vAlign w:val="top"/>
          </w:tcPr>
          <w:p>
            <w:pPr>
              <w:pStyle w:val="TableText"/>
              <w:jc w:val="left"/>
            </w:pPr>
            <w:r>
              <w:t xml:space="preserve">Sev 1 if customers are harmed (wrong price shown, wrong wording, wrong audience contacted); otherwise Sev 2</w:t>
            </w:r>
          </w:p>
        </w:tc>
      </w:tr>
      <w:tr>
        <w:trPr>
          <w:cantSplit/>
        </w:trPr>
        <w:tc>
          <w:tcPr>
            <w:tcW w:w="1790" w:type="dxa"/>
            <w:vAlign w:val="top"/>
          </w:tcPr>
          <w:p>
            <w:pPr>
              <w:pStyle w:val="TableText"/>
              <w:jc w:val="left"/>
            </w:pPr>
            <w:r>
              <w:t xml:space="preserve">Remediate</w:t>
            </w:r>
          </w:p>
        </w:tc>
        <w:tc>
          <w:tcPr>
            <w:tcW w:w="7237" w:type="dxa"/>
            <w:vAlign w:val="top"/>
          </w:tcPr>
          <w:p>
            <w:pPr>
              <w:pStyle w:val="TableText"/>
              <w:jc w:val="left"/>
            </w:pPr>
            <w:r>
              <w:t xml:space="preserve">1. If messaging or journeys are affected, stop outbound contact first (SOP-07). 2. Find the last good version: the retired version superseded by the bad one. 3. Roll back through maker-checker: a rule author rolls back to the good version, which creates a new draft, and submits it; a different person with the approver role (MFA) approves it with the incident number. Restricted kinds (access policy, copy guard, contact policy, commission, retention) need a compliance officer. Keep an on-call author and approver pair reachable. 4. All servers pick up the new version within 15 seconds. 5. If leads or journeys were affected, recompute leads</w:t>
            </w:r>
          </w:p>
        </w:tc>
      </w:tr>
      <w:tr>
        <w:trPr>
          <w:cantSplit/>
        </w:trPr>
        <w:tc>
          <w:tcPr>
            <w:tcW w:w="1790" w:type="dxa"/>
            <w:shd w:val="clear" w:color="auto" w:fill="F4F7FB"/>
            <w:vAlign w:val="top"/>
          </w:tcPr>
          <w:p>
            <w:pPr>
              <w:pStyle w:val="TableText"/>
              <w:jc w:val="left"/>
            </w:pPr>
            <w:r>
              <w:t xml:space="preserve">Verify</w:t>
            </w:r>
          </w:p>
        </w:tc>
        <w:tc>
          <w:tcPr>
            <w:tcW w:w="7237" w:type="dxa"/>
            <w:shd w:val="clear" w:color="auto" w:fill="F4F7FB"/>
            <w:vAlign w:val="top"/>
          </w:tcPr>
          <w:p>
            <w:pPr>
              <w:pStyle w:val="TableText"/>
              <w:jc w:val="left"/>
            </w:pPr>
            <w:r>
              <w:t xml:space="preserve">Operations status shows the good checksum; simulate on three profiles; resume journeys</w:t>
            </w:r>
          </w:p>
        </w:tc>
      </w:tr>
      <w:tr>
        <w:trPr>
          <w:cantSplit/>
        </w:trPr>
        <w:tc>
          <w:tcPr>
            <w:tcW w:w="1790" w:type="dxa"/>
            <w:vAlign w:val="top"/>
          </w:tcPr>
          <w:p>
            <w:pPr>
              <w:pStyle w:val="TableText"/>
              <w:jc w:val="left"/>
            </w:pPr>
            <w:r>
              <w:t xml:space="preserve">Follow up</w:t>
            </w:r>
          </w:p>
        </w:tc>
        <w:tc>
          <w:tcPr>
            <w:tcW w:w="7237" w:type="dxa"/>
            <w:vAlign w:val="top"/>
          </w:tcPr>
          <w:p>
            <w:pPr>
              <w:pStyle w:val="TableText"/>
              <w:jc w:val="left"/>
            </w:pPr>
            <w:r>
              <w:t xml:space="preserve">Messages already sent cannot be recalled; Compliance decides whether customers must be contacted</w:t>
            </w:r>
          </w:p>
        </w:tc>
      </w:tr>
    </w:tbl>
    <w:p>
      <w:pPr>
        <w:pStyle w:val="Heading2"/>
      </w:pPr>
      <w:bookmarkStart w:id="26" w:name="_Toc300000022"/>
      <w:r>
        <w:t xml:space="preserve">RB-11 Payment captured but issuance failed</w:t>
      </w:r>
      <w:bookmarkEnd w:id="2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Detect</w:t>
            </w:r>
          </w:p>
        </w:tc>
        <w:tc>
          <w:tcPr>
            <w:tcW w:w="7237" w:type="dxa"/>
            <w:vAlign w:val="top"/>
          </w:tcPr>
          <w:p>
            <w:pPr>
              <w:pStyle w:val="TableText"/>
              <w:jc w:val="left"/>
            </w:pPr>
            <w:r>
              <w:t xml:space="preserve">Audit</w:t>
            </w:r>
            <w:r>
              <w:t xml:space="preserve"> </w:t>
            </w:r>
            <w:r>
              <w:rPr>
                <w:rStyle w:val="CodeChar"/>
              </w:rPr>
              <w:t xml:space="preserve">order.issuance_failed</w:t>
            </w:r>
            <w:r>
              <w:t xml:space="preserve">; orders</w:t>
            </w:r>
            <w:r>
              <w:t xml:space="preserve"> </w:t>
            </w:r>
            <w:r>
              <w:rPr>
                <w:rStyle w:val="CodeChar"/>
              </w:rPr>
              <w:t xml:space="preserve">issuance_failed_refunded</w:t>
            </w:r>
            <w:r>
              <w:t xml:space="preserve"> </w:t>
            </w:r>
            <w:r>
              <w:t xml:space="preserve">or</w:t>
            </w:r>
            <w:r>
              <w:t xml:space="preserve"> </w:t>
            </w:r>
            <w:r>
              <w:rPr>
                <w:rStyle w:val="CodeChar"/>
              </w:rPr>
              <w:t xml:space="preserve">compensation_failed</w:t>
            </w:r>
            <w:r>
              <w:t xml:space="preserve"> </w:t>
            </w:r>
            <w:r>
              <w:t xml:space="preserve">(ALR-84); reconciliation mismatches (ALR-36):</w:t>
            </w:r>
            <w:r>
              <w:t xml:space="preserve"> </w:t>
            </w:r>
            <w:r>
              <w:t xml:space="preserve">“</w:t>
            </w:r>
            <w:r>
              <w:t xml:space="preserve">compensation failed … manual action</w:t>
            </w:r>
            <w:r>
              <w:t xml:space="preserve">”</w:t>
            </w:r>
            <w:r>
              <w:t xml:space="preserve">,</w:t>
            </w:r>
            <w:r>
              <w:t xml:space="preserve"> </w:t>
            </w:r>
            <w:r>
              <w:t xml:space="preserve">“</w:t>
            </w:r>
            <w:r>
              <w:t xml:space="preserve">payment failed — confirm with VETC wallet</w:t>
            </w:r>
            <w:r>
              <w:t xml:space="preserve">”</w:t>
            </w:r>
            <w:r>
              <w:t xml:space="preserve">,</w:t>
            </w:r>
            <w:r>
              <w:t xml:space="preserve"> </w:t>
            </w:r>
            <w:r>
              <w:t xml:space="preserve">“</w:t>
            </w:r>
            <w:r>
              <w:t xml:space="preserve">stuck in pending_payment &gt; 1h</w:t>
            </w:r>
            <w:r>
              <w:t xml:space="preserve">”</w:t>
            </w:r>
            <w:r>
              <w:t xml:space="preserve">,</w:t>
            </w:r>
            <w:r>
              <w:t xml:space="preserve"> </w:t>
            </w:r>
            <w:r>
              <w:t xml:space="preserve">“</w:t>
            </w:r>
            <w:r>
              <w:t xml:space="preserve">missing payment reference</w:t>
            </w:r>
            <w:r>
              <w:t xml:space="preserve">”</w:t>
            </w:r>
            <w:r>
              <w:t xml:space="preserve">,</w:t>
            </w:r>
            <w:r>
              <w:t xml:space="preserve"> </w:t>
            </w:r>
            <w:r>
              <w:t xml:space="preserve">“</w:t>
            </w:r>
            <w:r>
              <w:t xml:space="preserve">policy … missing</w:t>
            </w:r>
            <w:r>
              <w:t xml:space="preserve">”</w:t>
            </w:r>
            <w:r>
              <w:t xml:space="preserve">; customer complaint</w:t>
            </w:r>
            <w:r>
              <w:t xml:space="preserve"> </w:t>
            </w:r>
            <w:r>
              <w:t xml:space="preserve">“</w:t>
            </w:r>
            <w:r>
              <w:t xml:space="preserve">charged, no certificate</w:t>
            </w:r>
            <w:r>
              <w:t xml:space="preserve">”</w:t>
            </w:r>
          </w:p>
        </w:tc>
      </w:tr>
      <w:tr>
        <w:trPr>
          <w:cantSplit/>
        </w:trPr>
        <w:tc>
          <w:tcPr>
            <w:tcW w:w="1790" w:type="dxa"/>
            <w:shd w:val="clear" w:color="auto" w:fill="F4F7FB"/>
            <w:vAlign w:val="top"/>
          </w:tcPr>
          <w:p>
            <w:pPr>
              <w:pStyle w:val="TableText"/>
              <w:jc w:val="left"/>
            </w:pPr>
            <w:r>
              <w:t xml:space="preserve">Severity</w:t>
            </w:r>
          </w:p>
        </w:tc>
        <w:tc>
          <w:tcPr>
            <w:tcW w:w="7237" w:type="dxa"/>
            <w:shd w:val="clear" w:color="auto" w:fill="F4F7FB"/>
            <w:vAlign w:val="top"/>
          </w:tcPr>
          <w:p>
            <w:pPr>
              <w:pStyle w:val="TableText"/>
              <w:jc w:val="left"/>
            </w:pPr>
            <w:r>
              <w:t xml:space="preserve">Sev 1 for more than a handful of orders, or any</w:t>
            </w:r>
            <w:r>
              <w:t xml:space="preserve"> </w:t>
            </w:r>
            <w:r>
              <w:rPr>
                <w:rStyle w:val="CodeChar"/>
              </w:rPr>
              <w:t xml:space="preserve">compensation_failed</w:t>
            </w:r>
            <w:r>
              <w:t xml:space="preserve"> </w:t>
            </w:r>
            <w:r>
              <w:t xml:space="preserve">order</w:t>
            </w:r>
          </w:p>
        </w:tc>
      </w:tr>
      <w:tr>
        <w:trPr>
          <w:cantSplit/>
        </w:trPr>
        <w:tc>
          <w:tcPr>
            <w:tcW w:w="1790" w:type="dxa"/>
            <w:vAlign w:val="top"/>
          </w:tcPr>
          <w:p>
            <w:pPr>
              <w:pStyle w:val="TableText"/>
              <w:jc w:val="left"/>
            </w:pPr>
            <w:r>
              <w:t xml:space="preserve">Diagnose</w:t>
            </w:r>
          </w:p>
        </w:tc>
        <w:tc>
          <w:tcPr>
            <w:tcW w:w="7237" w:type="dxa"/>
            <w:vAlign w:val="top"/>
          </w:tcPr>
          <w:p>
            <w:pPr>
              <w:pStyle w:val="TableText"/>
              <w:jc w:val="left"/>
            </w:pPr>
            <w:r>
              <w:t xml:space="preserve">List recent failed orders (Q1). For each: (1)</w:t>
            </w:r>
            <w:r>
              <w:t xml:space="preserve"> </w:t>
            </w:r>
            <w:r>
              <w:rPr>
                <w:rStyle w:val="CodeChar"/>
              </w:rPr>
              <w:t xml:space="preserve">issuance_failed_refunded</w:t>
            </w:r>
            <w:r>
              <w:t xml:space="preserve">: compensation done; confirm the refund in the VETC back office. Partner orders show refund not applicable (partner-collected). (2)</w:t>
            </w:r>
            <w:r>
              <w:t xml:space="preserve"> </w:t>
            </w:r>
            <w:r>
              <w:rPr>
                <w:rStyle w:val="CodeChar"/>
              </w:rPr>
              <w:t xml:space="preserve">compensation_failed</w:t>
            </w:r>
            <w:r>
              <w:t xml:space="preserve">: refund failed or TASCO core did not cancel some policies (Q2). (3)</w:t>
            </w:r>
            <w:r>
              <w:t xml:space="preserve"> </w:t>
            </w:r>
            <w:r>
              <w:rPr>
                <w:rStyle w:val="CodeChar"/>
              </w:rPr>
              <w:t xml:space="preserve">payment_failed</w:t>
            </w:r>
            <w:r>
              <w:t xml:space="preserve">: check whether VETC captured anyway (KI-18). (4) Pending more than one hour: flagged as stuck</w:t>
            </w:r>
          </w:p>
        </w:tc>
      </w:tr>
      <w:tr>
        <w:trPr>
          <w:cantSplit/>
        </w:trPr>
        <w:tc>
          <w:tcPr>
            <w:tcW w:w="1790" w:type="dxa"/>
            <w:shd w:val="clear" w:color="auto" w:fill="F4F7FB"/>
            <w:vAlign w:val="top"/>
          </w:tcPr>
          <w:p>
            <w:pPr>
              <w:pStyle w:val="TableText"/>
              <w:jc w:val="left"/>
            </w:pPr>
            <w:r>
              <w:t xml:space="preserve">Remediate</w:t>
            </w:r>
          </w:p>
        </w:tc>
        <w:tc>
          <w:tcPr>
            <w:tcW w:w="7237" w:type="dxa"/>
            <w:shd w:val="clear" w:color="auto" w:fill="F4F7FB"/>
            <w:vAlign w:val="top"/>
          </w:tcPr>
          <w:p>
            <w:pPr>
              <w:pStyle w:val="TableText"/>
              <w:jc w:val="left"/>
            </w:pPr>
            <w:r>
              <w:t xml:space="preserve">Decide per order with TASCO Finance. (a) Customer still wants cover: the quote was released; the customer retries in the app with a new key (the failed key returns 409, KI-31 fixed); after 24 hours a new quote is needed. (b) Refund failed: refund in the VETC back office and record the refund ID. (c) Cancellation failed: ask TASCO core operations to cancel the listed policies. (d) Captured but</w:t>
            </w:r>
            <w:r>
              <w:t xml:space="preserve"> </w:t>
            </w:r>
            <w:r>
              <w:rPr>
                <w:rStyle w:val="CodeChar"/>
              </w:rPr>
              <w:t xml:space="preserve">payment_failed</w:t>
            </w:r>
            <w:r>
              <w:t xml:space="preserve">: refund through VETC, or issue manually with TASCO core and inform the customer. Then run reconciliation</w:t>
            </w:r>
          </w:p>
        </w:tc>
      </w:tr>
      <w:tr>
        <w:trPr>
          <w:cantSplit/>
        </w:trPr>
        <w:tc>
          <w:tcPr>
            <w:tcW w:w="1790" w:type="dxa"/>
            <w:vAlign w:val="top"/>
          </w:tcPr>
          <w:p>
            <w:pPr>
              <w:pStyle w:val="TableText"/>
              <w:jc w:val="left"/>
            </w:pPr>
            <w:r>
              <w:t xml:space="preserve">Verify</w:t>
            </w:r>
          </w:p>
        </w:tc>
        <w:tc>
          <w:tcPr>
            <w:tcW w:w="7237" w:type="dxa"/>
            <w:vAlign w:val="top"/>
          </w:tcPr>
          <w:p>
            <w:pPr>
              <w:pStyle w:val="TableText"/>
              <w:jc w:val="left"/>
            </w:pPr>
            <w:r>
              <w:t xml:space="preserve">No mismatches for the window; the daily settlement report agrees</w:t>
            </w:r>
          </w:p>
        </w:tc>
      </w:tr>
      <w:tr>
        <w:trPr>
          <w:cantSplit/>
        </w:trPr>
        <w:tc>
          <w:tcPr>
            <w:tcW w:w="1790" w:type="dxa"/>
            <w:shd w:val="clear" w:color="auto" w:fill="F4F7FB"/>
            <w:vAlign w:val="top"/>
          </w:tcPr>
          <w:p>
            <w:pPr>
              <w:pStyle w:val="TableText"/>
              <w:jc w:val="left"/>
            </w:pPr>
            <w:r>
              <w:t xml:space="preserve">Customer communication</w:t>
            </w:r>
          </w:p>
        </w:tc>
        <w:tc>
          <w:tcPr>
            <w:tcW w:w="7237" w:type="dxa"/>
            <w:shd w:val="clear" w:color="auto" w:fill="F4F7FB"/>
            <w:vAlign w:val="top"/>
          </w:tcPr>
          <w:p>
            <w:pPr>
              <w:pStyle w:val="TableText"/>
              <w:jc w:val="left"/>
            </w:pPr>
            <w:r>
              <w:t xml:space="preserve">VETC customer service template</w:t>
            </w:r>
            <w:r>
              <w:t xml:space="preserve"> </w:t>
            </w:r>
            <w:r>
              <w:t xml:space="preserve">“</w:t>
            </w:r>
            <w:r>
              <w:t xml:space="preserve">Giao dịch chưa hoàn tất – đã hoàn tiền</w:t>
            </w:r>
            <w:r>
              <w:t xml:space="preserve">”</w:t>
            </w:r>
            <w:r>
              <w:t xml:space="preserve"> </w:t>
            </w:r>
            <w:r>
              <w:t xml:space="preserve">(approved by Compliance)</w:t>
            </w:r>
          </w:p>
        </w:tc>
      </w:tr>
    </w:tbl>
    <w:p>
      <w:pPr>
        <w:pStyle w:val="CodeBlock"/>
        <w:spacing w:before="160"/>
      </w:pPr>
      <w:r>
        <w:t xml:space="preserve">-- Q1 failed orders in the last 2 days</w:t>
      </w:r>
      <w:r>
        <w:br/>
      </w:r>
      <w:r>
        <w:t xml:space="preserve">SELECT id, status, data-&gt;&gt;'paymentRef' AS payment_ref, data-&gt;'policies' AS issued, data-&gt;'refund' AS refund, data-&gt;'cancelFailures' AS cancel_failures, data-&gt;&gt;'error' AS error, created_at FROM orders WHERE status IN ('compensation_failed','issuance_failed_refunded','payment_failed','pending_payment') AND created_at &gt; now() - interval '2 days' ORDER BY created_at;</w:t>
      </w:r>
      <w:r>
        <w:br/>
      </w:r>
      <w:r>
        <w:br/>
      </w:r>
      <w:r>
        <w:t xml:space="preserve">-- Q2 policies of one order</w:t>
      </w:r>
      <w:r>
        <w:br/>
      </w:r>
      <w:r>
        <w:t xml:space="preserve">SELECT id, product, status FROM policies WHERE data-&gt;&gt;'orderId' = '&lt;orderId&gt;';</w:t>
      </w:r>
    </w:p>
    <w:p>
      <w:pPr>
        <w:pStyle w:val="Heading2"/>
      </w:pPr>
      <w:bookmarkStart w:id="27" w:name="_Toc300000023"/>
      <w:r>
        <w:t xml:space="preserve">RB-12 High latency</w:t>
      </w:r>
      <w:bookmarkEnd w:id="2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Detect</w:t>
            </w:r>
          </w:p>
        </w:tc>
        <w:tc>
          <w:tcPr>
            <w:tcW w:w="7237" w:type="dxa"/>
            <w:vAlign w:val="top"/>
          </w:tcPr>
          <w:p>
            <w:pPr>
              <w:pStyle w:val="TableText"/>
              <w:jc w:val="left"/>
            </w:pPr>
            <w:r>
              <w:t xml:space="preserve">ALR-03 LatencySLOBreach; ALR-14 CoreRatingLatency; slow synthetics</w:t>
            </w:r>
          </w:p>
        </w:tc>
      </w:tr>
      <w:tr>
        <w:trPr>
          <w:cantSplit/>
        </w:trPr>
        <w:tc>
          <w:tcPr>
            <w:tcW w:w="1790" w:type="dxa"/>
            <w:shd w:val="clear" w:color="auto" w:fill="F4F7FB"/>
            <w:vAlign w:val="top"/>
          </w:tcPr>
          <w:p>
            <w:pPr>
              <w:pStyle w:val="TableText"/>
              <w:jc w:val="left"/>
            </w:pPr>
            <w:r>
              <w:t xml:space="preserve">Diagnose</w:t>
            </w:r>
          </w:p>
        </w:tc>
        <w:tc>
          <w:tcPr>
            <w:tcW w:w="7237" w:type="dxa"/>
            <w:shd w:val="clear" w:color="auto" w:fill="F4F7FB"/>
            <w:vAlign w:val="top"/>
          </w:tcPr>
          <w:p>
            <w:pPr>
              <w:pStyle w:val="TableText"/>
              <w:jc w:val="left"/>
            </w:pPr>
            <w:r>
              <w:t xml:space="preserve">1. Which routes:</w:t>
            </w:r>
            <w:r>
              <w:t xml:space="preserve"> </w:t>
            </w:r>
            <w:r>
              <w:rPr>
                <w:rStyle w:val="CodeChar"/>
              </w:rPr>
              <w:t xml:space="preserve">histogram_quantile(0.95, sum by (le, route) (rate(http_request_duration_seconds_bucket[5m])))</w:t>
            </w:r>
            <w:r>
              <w:t xml:space="preserve">. 2. Quote routes only: TASCO core rating latency (ALR-14, RB-16). 3. Routes that drain events inline (orders, partner quotes, ingest, voice turns, consent, expiry, journeys run, ecosystem events, voice campaign) with a high pending backlog: they are doing the backlog’s work (KI-04); drain with the relay job or scale out, and find why the backlog grew. 4. Orders only: wallet or issuance latency. 5. Everything: database, CPU throttling, memory (RB-13). 6. Dashboards at scale (KI-12). 7. Sign-in at shift start: password hashing CPU; scale out</w:t>
            </w:r>
          </w:p>
        </w:tc>
      </w:tr>
      <w:tr>
        <w:trPr>
          <w:cantSplit/>
        </w:trPr>
        <w:tc>
          <w:tcPr>
            <w:tcW w:w="1790" w:type="dxa"/>
            <w:vAlign w:val="top"/>
          </w:tcPr>
          <w:p>
            <w:pPr>
              <w:pStyle w:val="TableText"/>
              <w:jc w:val="left"/>
            </w:pPr>
            <w:r>
              <w:t xml:space="preserve">Remediate</w:t>
            </w:r>
          </w:p>
        </w:tc>
        <w:tc>
          <w:tcPr>
            <w:tcW w:w="7237" w:type="dxa"/>
            <w:vAlign w:val="top"/>
          </w:tcPr>
          <w:p>
            <w:pPr>
              <w:pStyle w:val="TableText"/>
              <w:jc w:val="left"/>
            </w:pPr>
            <w:r>
              <w:t xml:space="preserve">Scale out (raise the autoscaler minimum through an emergency change); stop long ad-hoc queries; move recompute and ingest batches off-peak</w:t>
            </w:r>
          </w:p>
        </w:tc>
      </w:tr>
      <w:tr>
        <w:trPr>
          <w:cantSplit/>
        </w:trPr>
        <w:tc>
          <w:tcPr>
            <w:tcW w:w="1790" w:type="dxa"/>
            <w:shd w:val="clear" w:color="auto" w:fill="F4F7FB"/>
            <w:vAlign w:val="top"/>
          </w:tcPr>
          <w:p>
            <w:pPr>
              <w:pStyle w:val="TableText"/>
              <w:jc w:val="left"/>
            </w:pPr>
            <w:r>
              <w:t xml:space="preserve">Verify</w:t>
            </w:r>
          </w:p>
        </w:tc>
        <w:tc>
          <w:tcPr>
            <w:tcW w:w="7237" w:type="dxa"/>
            <w:shd w:val="clear" w:color="auto" w:fill="F4F7FB"/>
            <w:vAlign w:val="top"/>
          </w:tcPr>
          <w:p>
            <w:pPr>
              <w:pStyle w:val="TableText"/>
              <w:jc w:val="left"/>
            </w:pPr>
            <w:r>
              <w:t xml:space="preserve">p95 under target for 30 minutes</w:t>
            </w:r>
          </w:p>
        </w:tc>
      </w:tr>
    </w:tbl>
    <w:p>
      <w:pPr>
        <w:pStyle w:val="Heading2"/>
      </w:pPr>
      <w:bookmarkStart w:id="28" w:name="_Toc300000024"/>
      <w:r>
        <w:t xml:space="preserve">RB-13 Memory growth</w:t>
      </w:r>
      <w:bookmarkEnd w:id="2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Detect</w:t>
            </w:r>
          </w:p>
        </w:tc>
        <w:tc>
          <w:tcPr>
            <w:tcW w:w="7237" w:type="dxa"/>
            <w:vAlign w:val="top"/>
          </w:tcPr>
          <w:p>
            <w:pPr>
              <w:pStyle w:val="TableText"/>
              <w:jc w:val="left"/>
            </w:pPr>
            <w:r>
              <w:t xml:space="preserve">ALR-60 MemoryHigh (above 80 % of the container limit); ALR-61 FrequentRestarts (OOM kills)</w:t>
            </w:r>
          </w:p>
        </w:tc>
      </w:tr>
      <w:tr>
        <w:trPr>
          <w:cantSplit/>
        </w:trPr>
        <w:tc>
          <w:tcPr>
            <w:tcW w:w="1790" w:type="dxa"/>
            <w:shd w:val="clear" w:color="auto" w:fill="F4F7FB"/>
            <w:vAlign w:val="top"/>
          </w:tcPr>
          <w:p>
            <w:pPr>
              <w:pStyle w:val="TableText"/>
              <w:jc w:val="left"/>
            </w:pPr>
            <w:r>
              <w:t xml:space="preserve">Diagnose</w:t>
            </w:r>
          </w:p>
        </w:tc>
        <w:tc>
          <w:tcPr>
            <w:tcW w:w="7237" w:type="dxa"/>
            <w:shd w:val="clear" w:color="auto" w:fill="F4F7FB"/>
            <w:vAlign w:val="top"/>
          </w:tcPr>
          <w:p>
            <w:pPr>
              <w:pStyle w:val="TableText"/>
              <w:jc w:val="left"/>
            </w:pPr>
            <w:r>
              <w:t xml:space="preserve">1. Store first: if readiness shows</w:t>
            </w:r>
            <w:r>
              <w:t xml:space="preserve"> </w:t>
            </w:r>
            <w:r>
              <w:rPr>
                <w:rStyle w:val="CodeChar"/>
              </w:rPr>
              <w:t xml:space="preserve">memory</w:t>
            </w:r>
            <w:r>
              <w:t xml:space="preserve">, the pod holds all data in RAM; Sev 1 misconfiguration. 2. Growth with traffic from many IPs: rate-limiter buckets (cleaned above 50,000 keys). 3. Large requests: ingest of 5,000 records, dashboards and data exports. 4. Audit verification (KI-12). 5. Heap snapshot on one pod with</w:t>
            </w:r>
            <w:r>
              <w:t xml:space="preserve"> </w:t>
            </w:r>
            <w:r>
              <w:rPr>
                <w:rStyle w:val="CodeChar"/>
              </w:rPr>
              <w:t xml:space="preserve">NODE_OPTIONS=--heapsnapshot-signal=SIGUSR2</w:t>
            </w:r>
            <w:r>
              <w:t xml:space="preserve"> </w:t>
            </w:r>
            <w:r>
              <w:t xml:space="preserve">(through CAB), send the signal, copy the snapshot to L3</w:t>
            </w:r>
          </w:p>
        </w:tc>
      </w:tr>
      <w:tr>
        <w:trPr>
          <w:cantSplit/>
        </w:trPr>
        <w:tc>
          <w:tcPr>
            <w:tcW w:w="1790" w:type="dxa"/>
            <w:vAlign w:val="top"/>
          </w:tcPr>
          <w:p>
            <w:pPr>
              <w:pStyle w:val="TableText"/>
              <w:jc w:val="left"/>
            </w:pPr>
            <w:r>
              <w:t xml:space="preserve">Remediate</w:t>
            </w:r>
          </w:p>
        </w:tc>
        <w:tc>
          <w:tcPr>
            <w:tcW w:w="7237" w:type="dxa"/>
            <w:vAlign w:val="top"/>
          </w:tcPr>
          <w:p>
            <w:pPr>
              <w:pStyle w:val="TableText"/>
              <w:jc w:val="left"/>
            </w:pPr>
            <w:r>
              <w:t xml:space="preserve">Rolling restart as a stopgap (readiness drops first); raise the limit through CAB; L3 fix</w:t>
            </w:r>
          </w:p>
        </w:tc>
      </w:tr>
      <w:tr>
        <w:trPr>
          <w:cantSplit/>
        </w:trPr>
        <w:tc>
          <w:tcPr>
            <w:tcW w:w="1790" w:type="dxa"/>
            <w:shd w:val="clear" w:color="auto" w:fill="F4F7FB"/>
            <w:vAlign w:val="top"/>
          </w:tcPr>
          <w:p>
            <w:pPr>
              <w:pStyle w:val="TableText"/>
              <w:jc w:val="left"/>
            </w:pPr>
            <w:r>
              <w:t xml:space="preserve">Verify</w:t>
            </w:r>
          </w:p>
        </w:tc>
        <w:tc>
          <w:tcPr>
            <w:tcW w:w="7237" w:type="dxa"/>
            <w:shd w:val="clear" w:color="auto" w:fill="F4F7FB"/>
            <w:vAlign w:val="top"/>
          </w:tcPr>
          <w:p>
            <w:pPr>
              <w:pStyle w:val="TableText"/>
              <w:jc w:val="left"/>
            </w:pPr>
            <w:r>
              <w:t xml:space="preserve">Memory flat over 6 hours</w:t>
            </w:r>
          </w:p>
        </w:tc>
      </w:tr>
    </w:tbl>
    <w:p>
      <w:pPr>
        <w:pStyle w:val="Heading2"/>
      </w:pPr>
      <w:bookmarkStart w:id="29" w:name="_Toc300000025"/>
      <w:r>
        <w:t xml:space="preserve">RB-14 Certificate verification failures</w:t>
      </w:r>
      <w:bookmarkEnd w:id="2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Detect</w:t>
            </w:r>
          </w:p>
        </w:tc>
        <w:tc>
          <w:tcPr>
            <w:tcW w:w="7237" w:type="dxa"/>
            <w:vAlign w:val="top"/>
          </w:tcPr>
          <w:p>
            <w:pPr>
              <w:pStyle w:val="TableText"/>
              <w:jc w:val="left"/>
            </w:pPr>
            <w:r>
              <w:t xml:space="preserve">Complaints from customers, police or inspection centres;</w:t>
            </w:r>
            <w:r>
              <w:t xml:space="preserve"> </w:t>
            </w:r>
            <w:r>
              <w:rPr>
                <w:rStyle w:val="CodeChar"/>
              </w:rPr>
              <w:t xml:space="preserve">valid:false</w:t>
            </w:r>
            <w:r>
              <w:t xml:space="preserve"> </w:t>
            </w:r>
            <w:r>
              <w:t xml:space="preserve">from the public certificate check; 429 on that route; ALR-71</w:t>
            </w:r>
          </w:p>
        </w:tc>
      </w:tr>
      <w:tr>
        <w:trPr>
          <w:cantSplit/>
        </w:trPr>
        <w:tc>
          <w:tcPr>
            <w:tcW w:w="1790" w:type="dxa"/>
            <w:shd w:val="clear" w:color="auto" w:fill="F4F7FB"/>
            <w:vAlign w:val="top"/>
          </w:tcPr>
          <w:p>
            <w:pPr>
              <w:pStyle w:val="TableText"/>
              <w:jc w:val="left"/>
            </w:pPr>
            <w:r>
              <w:t xml:space="preserve">Diagnose</w:t>
            </w:r>
          </w:p>
        </w:tc>
        <w:tc>
          <w:tcPr>
            <w:tcW w:w="7237" w:type="dxa"/>
            <w:shd w:val="clear" w:color="auto" w:fill="F4F7FB"/>
            <w:vAlign w:val="top"/>
          </w:tcPr>
          <w:p>
            <w:pPr>
              <w:pStyle w:val="TableText"/>
              <w:jc w:val="left"/>
            </w:pPr>
            <w:r>
              <w:t xml:space="preserve">1. Not found: no policy row with that number; check the order (RB-11). 2. Not yet in force: expected for early renewals (cover starts the day after the current expiry); explain the start date. Expired: the policy has ended. 3. Valid in the API but the page fails: check the verification page in the release image and the CSP. 4. 429: each check costs 2 tokens (150 per minute per IP); inspection centres behind one IP may need an allow-list at the gateway</w:t>
            </w:r>
          </w:p>
        </w:tc>
      </w:tr>
      <w:tr>
        <w:trPr>
          <w:cantSplit/>
        </w:trPr>
        <w:tc>
          <w:tcPr>
            <w:tcW w:w="1790" w:type="dxa"/>
            <w:vAlign w:val="top"/>
          </w:tcPr>
          <w:p>
            <w:pPr>
              <w:pStyle w:val="TableText"/>
              <w:jc w:val="left"/>
            </w:pPr>
            <w:r>
              <w:t xml:space="preserve">Remediate</w:t>
            </w:r>
          </w:p>
        </w:tc>
        <w:tc>
          <w:tcPr>
            <w:tcW w:w="7237" w:type="dxa"/>
            <w:vAlign w:val="top"/>
          </w:tcPr>
          <w:p>
            <w:pPr>
              <w:pStyle w:val="TableText"/>
              <w:jc w:val="left"/>
            </w:pPr>
            <w:r>
              <w:t xml:space="preserve">As per the cause. A missing policy after successful TASCO core issuance is inserted by L3 from the core record under change control</w:t>
            </w:r>
          </w:p>
        </w:tc>
      </w:tr>
      <w:tr>
        <w:trPr>
          <w:cantSplit/>
        </w:trPr>
        <w:tc>
          <w:tcPr>
            <w:tcW w:w="1790" w:type="dxa"/>
            <w:shd w:val="clear" w:color="auto" w:fill="F4F7FB"/>
            <w:vAlign w:val="top"/>
          </w:tcPr>
          <w:p>
            <w:pPr>
              <w:pStyle w:val="TableText"/>
              <w:jc w:val="left"/>
            </w:pPr>
            <w:r>
              <w:t xml:space="preserve">Verify</w:t>
            </w:r>
          </w:p>
        </w:tc>
        <w:tc>
          <w:tcPr>
            <w:tcW w:w="7237" w:type="dxa"/>
            <w:shd w:val="clear" w:color="auto" w:fill="F4F7FB"/>
            <w:vAlign w:val="top"/>
          </w:tcPr>
          <w:p>
            <w:pPr>
              <w:pStyle w:val="TableText"/>
              <w:jc w:val="left"/>
            </w:pPr>
            <w:r>
              <w:t xml:space="preserve">The QR scan shows a valid certificate</w:t>
            </w:r>
          </w:p>
        </w:tc>
      </w:tr>
    </w:tbl>
    <w:p>
      <w:pPr>
        <w:pStyle w:val="Heading2"/>
      </w:pPr>
      <w:bookmarkStart w:id="30" w:name="_Toc300000026"/>
      <w:r>
        <w:t xml:space="preserve">RB-15 Partner API failures</w:t>
      </w:r>
      <w:bookmarkEnd w:id="3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Detect</w:t>
            </w:r>
          </w:p>
        </w:tc>
        <w:tc>
          <w:tcPr>
            <w:tcW w:w="7237" w:type="dxa"/>
            <w:vAlign w:val="top"/>
          </w:tcPr>
          <w:p>
            <w:pPr>
              <w:pStyle w:val="TableText"/>
              <w:jc w:val="left"/>
            </w:pPr>
            <w:r>
              <w:t xml:space="preserve">Partner reports; 401 spikes on the partner API (ALR-54); partner quotes flat</w:t>
            </w:r>
          </w:p>
        </w:tc>
      </w:tr>
      <w:tr>
        <w:trPr>
          <w:cantSplit/>
        </w:trPr>
        <w:tc>
          <w:tcPr>
            <w:tcW w:w="1790" w:type="dxa"/>
            <w:shd w:val="clear" w:color="auto" w:fill="F4F7FB"/>
            <w:vAlign w:val="top"/>
          </w:tcPr>
          <w:p>
            <w:pPr>
              <w:pStyle w:val="TableText"/>
              <w:jc w:val="left"/>
            </w:pPr>
            <w:r>
              <w:t xml:space="preserve">Diagnose</w:t>
            </w:r>
          </w:p>
        </w:tc>
        <w:tc>
          <w:tcPr>
            <w:tcW w:w="7237" w:type="dxa"/>
            <w:shd w:val="clear" w:color="auto" w:fill="F4F7FB"/>
            <w:vAlign w:val="top"/>
          </w:tcPr>
          <w:p>
            <w:pPr>
              <w:pStyle w:val="TableText"/>
              <w:jc w:val="left"/>
            </w:pPr>
            <w:r>
              <w:t xml:space="preserve">401: wrong or revoked key, or partner suspended; keys start with</w:t>
            </w:r>
            <w:r>
              <w:t xml:space="preserve"> </w:t>
            </w:r>
            <w:r>
              <w:rPr>
                <w:rStyle w:val="CodeChar"/>
              </w:rPr>
              <w:t xml:space="preserve">tpk_</w:t>
            </w:r>
            <w:r>
              <w:t xml:space="preserve">. 404 on bind: quote belongs to another partner, or a typo. 422: quote expired or converted. 409 on retry: the key belongs to a failed attempt or the quote is being paid; retry with a new key. 403: key lacks the scope (quote, purchase, policies:read)</w:t>
            </w:r>
          </w:p>
        </w:tc>
      </w:tr>
      <w:tr>
        <w:trPr>
          <w:cantSplit/>
        </w:trPr>
        <w:tc>
          <w:tcPr>
            <w:tcW w:w="1790" w:type="dxa"/>
            <w:vAlign w:val="top"/>
          </w:tcPr>
          <w:p>
            <w:pPr>
              <w:pStyle w:val="TableText"/>
              <w:jc w:val="left"/>
            </w:pPr>
            <w:r>
              <w:t xml:space="preserve">Remediate</w:t>
            </w:r>
          </w:p>
        </w:tc>
        <w:tc>
          <w:tcPr>
            <w:tcW w:w="7237" w:type="dxa"/>
            <w:vAlign w:val="top"/>
          </w:tcPr>
          <w:p>
            <w:pPr>
              <w:pStyle w:val="TableText"/>
              <w:jc w:val="left"/>
            </w:pPr>
            <w:r>
              <w:t xml:space="preserve">Re-issue the key (SOP-04); reactivate the partner through the partner manager</w:t>
            </w:r>
          </w:p>
        </w:tc>
      </w:tr>
    </w:tbl>
    <w:p>
      <w:pPr>
        <w:pStyle w:val="Heading2"/>
      </w:pPr>
      <w:bookmarkStart w:id="31" w:name="_Toc300000027"/>
      <w:r>
        <w:t xml:space="preserve">RB-16 TASCO core rating unavailable or circuit open</w:t>
      </w:r>
      <w:bookmarkEnd w:id="3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Detect</w:t>
            </w:r>
          </w:p>
        </w:tc>
        <w:tc>
          <w:tcPr>
            <w:tcW w:w="7237" w:type="dxa"/>
            <w:vAlign w:val="top"/>
          </w:tcPr>
          <w:p>
            <w:pPr>
              <w:pStyle w:val="TableText"/>
              <w:jc w:val="left"/>
            </w:pPr>
            <w:r>
              <w:t xml:space="preserve">ALR-13 CoreRatingCircuitOpen; ALR-16 RatingUnavailable; integration status shows the rating circuit</w:t>
            </w:r>
            <w:r>
              <w:t xml:space="preserve"> </w:t>
            </w:r>
            <w:r>
              <w:rPr>
                <w:rStyle w:val="CodeChar"/>
              </w:rPr>
              <w:t xml:space="preserve">open</w:t>
            </w:r>
            <w:r>
              <w:t xml:space="preserve">; agents and customers see</w:t>
            </w:r>
            <w:r>
              <w:t xml:space="preserve"> </w:t>
            </w:r>
            <w:r>
              <w:t xml:space="preserve">“</w:t>
            </w:r>
            <w:r>
              <w:t xml:space="preserve">TASCO core rating is temporarily unavailable</w:t>
            </w:r>
            <w:r>
              <w:t xml:space="preserve">”</w:t>
            </w:r>
            <w:r>
              <w:t xml:space="preserve"> </w:t>
            </w:r>
            <w:r>
              <w:t xml:space="preserve">(core mode) or quotes marked indicative (fallback mode, ALR-15); logs</w:t>
            </w:r>
            <w:r>
              <w:t xml:space="preserve"> </w:t>
            </w:r>
            <w:r>
              <w:rPr>
                <w:rStyle w:val="CodeChar"/>
              </w:rPr>
              <w:t xml:space="preserve">tasco core unreachable</w:t>
            </w:r>
            <w:r>
              <w:t xml:space="preserve">,</w:t>
            </w:r>
            <w:r>
              <w:t xml:space="preserve"> </w:t>
            </w:r>
            <w:r>
              <w:rPr>
                <w:rStyle w:val="CodeChar"/>
              </w:rPr>
              <w:t xml:space="preserve">tasco core call failed</w:t>
            </w:r>
            <w:r>
              <w:t xml:space="preserve">,</w:t>
            </w:r>
            <w:r>
              <w:t xml:space="preserve"> </w:t>
            </w:r>
            <w:r>
              <w:rPr>
                <w:rStyle w:val="CodeChar"/>
              </w:rPr>
              <w:t xml:space="preserve">core rating unavailable</w:t>
            </w:r>
          </w:p>
        </w:tc>
      </w:tr>
      <w:tr>
        <w:trPr>
          <w:cantSplit/>
        </w:trPr>
        <w:tc>
          <w:tcPr>
            <w:tcW w:w="1790" w:type="dxa"/>
            <w:shd w:val="clear" w:color="auto" w:fill="F4F7FB"/>
            <w:vAlign w:val="top"/>
          </w:tcPr>
          <w:p>
            <w:pPr>
              <w:pStyle w:val="TableText"/>
              <w:jc w:val="left"/>
            </w:pPr>
            <w:r>
              <w:t xml:space="preserve">Severity</w:t>
            </w:r>
          </w:p>
        </w:tc>
        <w:tc>
          <w:tcPr>
            <w:tcW w:w="7237" w:type="dxa"/>
            <w:shd w:val="clear" w:color="auto" w:fill="F4F7FB"/>
            <w:vAlign w:val="top"/>
          </w:tcPr>
          <w:p>
            <w:pPr>
              <w:pStyle w:val="TableText"/>
              <w:jc w:val="left"/>
            </w:pPr>
            <w:r>
              <w:t xml:space="preserve">Core mode: Sev 1 when no quote can be priced for more than 15 minutes in business hours, because new sales stop. Fallback mode: Sev 2, because quotes continue but cannot be paid</w:t>
            </w:r>
          </w:p>
        </w:tc>
      </w:tr>
      <w:tr>
        <w:trPr>
          <w:cantSplit/>
        </w:trPr>
        <w:tc>
          <w:tcPr>
            <w:tcW w:w="1790" w:type="dxa"/>
            <w:vAlign w:val="top"/>
          </w:tcPr>
          <w:p>
            <w:pPr>
              <w:pStyle w:val="TableText"/>
              <w:jc w:val="left"/>
            </w:pPr>
            <w:r>
              <w:t xml:space="preserve">Diagnose</w:t>
            </w:r>
          </w:p>
        </w:tc>
        <w:tc>
          <w:tcPr>
            <w:tcW w:w="7237" w:type="dxa"/>
            <w:vAlign w:val="top"/>
          </w:tcPr>
          <w:p>
            <w:pPr>
              <w:pStyle w:val="TableText"/>
              <w:jc w:val="left"/>
            </w:pPr>
            <w:r>
              <w:t xml:space="preserve">1.</w:t>
            </w:r>
            <w:r>
              <w:t xml:space="preserve"> </w:t>
            </w:r>
            <w:r>
              <w:rPr>
                <w:rStyle w:val="CodeChar"/>
              </w:rPr>
              <w:t xml:space="preserve">GET /api/integrations/status</w:t>
            </w:r>
            <w:r>
              <w:t xml:space="preserve">: rating source, fail-closed or fallback, core</w:t>
            </w:r>
            <w:r>
              <w:t xml:space="preserve"> </w:t>
            </w:r>
            <w:r>
              <w:rPr>
                <w:rStyle w:val="CodeChar"/>
              </w:rPr>
              <w:t xml:space="preserve">mode</w:t>
            </w:r>
            <w:r>
              <w:t xml:space="preserve"> </w:t>
            </w:r>
            <w:r>
              <w:t xml:space="preserve">(</w:t>
            </w:r>
            <w:r>
              <w:rPr>
                <w:rStyle w:val="CodeChar"/>
              </w:rPr>
              <w:t xml:space="preserve">simulated</w:t>
            </w:r>
            <w:r>
              <w:t xml:space="preserve"> </w:t>
            </w:r>
            <w:r>
              <w:t xml:space="preserve">in production is a Sev 1 misconfiguration), circuits. 2. Results:</w:t>
            </w:r>
            <w:r>
              <w:t xml:space="preserve"> </w:t>
            </w:r>
            <w:r>
              <w:rPr>
                <w:rStyle w:val="CodeChar"/>
              </w:rPr>
              <w:t xml:space="preserve">sum by (result) (rate(integration_calls_total{integration="tasco-core-rating"}[5m]))</w:t>
            </w:r>
            <w:r>
              <w:t xml:space="preserve"> </w:t>
            </w:r>
            <w:r>
              <w:t xml:space="preserve">and core latency</w:t>
            </w:r>
            <w:r>
              <w:t xml:space="preserve"> </w:t>
            </w:r>
            <w:r>
              <w:rPr>
                <w:rStyle w:val="CodeChar"/>
              </w:rPr>
              <w:t xml:space="preserve">histogram_quantile(0.95, sum by (le) (rate(integration_latency_seconds_bucket{integration="tasco-core",op="quote"}[5m])))</w:t>
            </w:r>
            <w:r>
              <w:t xml:space="preserve">. 3. Reason in the logs:</w:t>
            </w:r>
            <w:r>
              <w:t xml:space="preserve"> </w:t>
            </w:r>
            <w:r>
              <w:rPr>
                <w:rStyle w:val="CodeChar"/>
              </w:rPr>
              <w:t xml:space="preserve">timeout</w:t>
            </w:r>
            <w:r>
              <w:t xml:space="preserve">,</w:t>
            </w:r>
            <w:r>
              <w:t xml:space="preserve"> </w:t>
            </w:r>
            <w:r>
              <w:rPr>
                <w:rStyle w:val="CodeChar"/>
              </w:rPr>
              <w:t xml:space="preserve">unavailable</w:t>
            </w:r>
            <w:r>
              <w:t xml:space="preserve">, or failures on</w:t>
            </w:r>
            <w:r>
              <w:t xml:space="preserve"> </w:t>
            </w:r>
            <w:r>
              <w:rPr>
                <w:rStyle w:val="CodeChar"/>
              </w:rPr>
              <w:t xml:space="preserve">op="token"</w:t>
            </w:r>
            <w:r>
              <w:t xml:space="preserve"> </w:t>
            </w:r>
            <w:r>
              <w:t xml:space="preserve">(credentials expired, rotated or revoked). 4. Responses rejected as invalid: TASCO core changed its contract; check with TASCO core IT. 5. Network: egress proxy, client certificate, DNS. 6. TASCO core status through the core IT bridge</w:t>
            </w:r>
          </w:p>
        </w:tc>
      </w:tr>
      <w:tr>
        <w:trPr>
          <w:cantSplit/>
        </w:trPr>
        <w:tc>
          <w:tcPr>
            <w:tcW w:w="1790" w:type="dxa"/>
            <w:shd w:val="clear" w:color="auto" w:fill="F4F7FB"/>
            <w:vAlign w:val="top"/>
          </w:tcPr>
          <w:p>
            <w:pPr>
              <w:pStyle w:val="TableText"/>
              <w:jc w:val="left"/>
            </w:pPr>
            <w:r>
              <w:t xml:space="preserve">Remediate</w:t>
            </w:r>
          </w:p>
        </w:tc>
        <w:tc>
          <w:tcPr>
            <w:tcW w:w="7237" w:type="dxa"/>
            <w:shd w:val="clear" w:color="auto" w:fill="F4F7FB"/>
            <w:vAlign w:val="top"/>
          </w:tcPr>
          <w:p>
            <w:pPr>
              <w:pStyle w:val="TableText"/>
              <w:jc w:val="left"/>
            </w:pPr>
            <w:r>
              <w:t xml:space="preserve">The breaker heals itself; do not restart pods. 1. Raise the incident with TASCO core IT. 2. Token failures: put the new client secret in the vault (</w:t>
            </w:r>
            <w:r>
              <w:rPr>
                <w:rStyle w:val="CodeChar"/>
              </w:rPr>
              <w:t xml:space="preserve">TASCO_CORE_CLIENT_SECRET_FILE</w:t>
            </w:r>
            <w:r>
              <w:t xml:space="preserve">) and do a rolling restart through an emergency change. 3. Outage over 30 minutes: pause the journeys job (SOP-07) so reminders do not send customers to a quote that fails; ask VETC to show the in-app notice. 4. Telesales tell customers to try again later; in fallback mode agents may send indicative quotes, which customers can pay only after re-rating. 5. Do not switch production to local rating: start-up refuses it without</w:t>
            </w:r>
            <w:r>
              <w:t xml:space="preserve"> </w:t>
            </w:r>
            <w:r>
              <w:rPr>
                <w:rStyle w:val="CodeChar"/>
              </w:rPr>
              <w:t xml:space="preserve">ALLOW_LOCAL_RATING</w:t>
            </w:r>
            <w:r>
              <w:t xml:space="preserve">, and it needs TASCO’s explicit approval through an emergency CAB</w:t>
            </w:r>
          </w:p>
        </w:tc>
      </w:tr>
      <w:tr>
        <w:trPr>
          <w:cantSplit/>
        </w:trPr>
        <w:tc>
          <w:tcPr>
            <w:tcW w:w="1790" w:type="dxa"/>
            <w:vAlign w:val="top"/>
          </w:tcPr>
          <w:p>
            <w:pPr>
              <w:pStyle w:val="TableText"/>
              <w:jc w:val="left"/>
            </w:pPr>
            <w:r>
              <w:t xml:space="preserve">Verify</w:t>
            </w:r>
          </w:p>
        </w:tc>
        <w:tc>
          <w:tcPr>
            <w:tcW w:w="7237" w:type="dxa"/>
            <w:vAlign w:val="top"/>
          </w:tcPr>
          <w:p>
            <w:pPr>
              <w:pStyle w:val="TableText"/>
              <w:jc w:val="left"/>
            </w:pPr>
            <w:r>
              <w:t xml:space="preserve">Circuit closed;</w:t>
            </w:r>
            <w:r>
              <w:t xml:space="preserve"> </w:t>
            </w:r>
            <w:r>
              <w:rPr>
                <w:rStyle w:val="CodeChar"/>
              </w:rPr>
              <w:t xml:space="preserve">rating_requests_total{result="ok"}</w:t>
            </w:r>
            <w:r>
              <w:t xml:space="preserve"> </w:t>
            </w:r>
            <w:r>
              <w:t xml:space="preserve">rising; a test quote for an internal vehicle carries a core quote reference</w:t>
            </w:r>
          </w:p>
        </w:tc>
      </w:tr>
      <w:tr>
        <w:trPr>
          <w:cantSplit/>
        </w:trPr>
        <w:tc>
          <w:tcPr>
            <w:tcW w:w="1790" w:type="dxa"/>
            <w:shd w:val="clear" w:color="auto" w:fill="F4F7FB"/>
            <w:vAlign w:val="top"/>
          </w:tcPr>
          <w:p>
            <w:pPr>
              <w:pStyle w:val="TableText"/>
              <w:jc w:val="left"/>
            </w:pPr>
            <w:r>
              <w:t xml:space="preserve">Follow up</w:t>
            </w:r>
          </w:p>
        </w:tc>
        <w:tc>
          <w:tcPr>
            <w:tcW w:w="7237" w:type="dxa"/>
            <w:shd w:val="clear" w:color="auto" w:fill="F4F7FB"/>
            <w:vAlign w:val="top"/>
          </w:tcPr>
          <w:p>
            <w:pPr>
              <w:pStyle w:val="TableText"/>
              <w:jc w:val="left"/>
            </w:pPr>
            <w:r>
              <w:t xml:space="preserve">Work indicative quotes created during the outage (RB-18); reconcile any orders that failed at issuance (RB-11)</w:t>
            </w:r>
          </w:p>
        </w:tc>
      </w:tr>
    </w:tbl>
    <w:p>
      <w:pPr>
        <w:pStyle w:val="Heading2"/>
      </w:pPr>
      <w:bookmarkStart w:id="32" w:name="_Toc300000028"/>
      <w:r>
        <w:t xml:space="preserve">RB-17 Catalogue sync failure</w:t>
      </w:r>
      <w:bookmarkEnd w:id="3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Detect</w:t>
            </w:r>
          </w:p>
        </w:tc>
        <w:tc>
          <w:tcPr>
            <w:tcW w:w="7237" w:type="dxa"/>
            <w:vAlign w:val="top"/>
          </w:tcPr>
          <w:p>
            <w:pPr>
              <w:pStyle w:val="TableText"/>
              <w:jc w:val="left"/>
            </w:pPr>
            <w:r>
              <w:t xml:space="preserve">ALR-37 CatalogueSyncFailed: the</w:t>
            </w:r>
            <w:r>
              <w:t xml:space="preserve"> </w:t>
            </w:r>
            <w:r>
              <w:rPr>
                <w:rStyle w:val="CodeChar"/>
              </w:rPr>
              <w:t xml:space="preserve">tasco-growth-sync-catalogue</w:t>
            </w:r>
            <w:r>
              <w:t xml:space="preserve"> </w:t>
            </w:r>
            <w:r>
              <w:t xml:space="preserve">job failed or has not succeeded for 26 hours; integration status shows last sync</w:t>
            </w:r>
            <w:r>
              <w:t xml:space="preserve"> </w:t>
            </w:r>
            <w:r>
              <w:rPr>
                <w:rStyle w:val="CodeChar"/>
              </w:rPr>
              <w:t xml:space="preserve">failed</w:t>
            </w:r>
            <w:r>
              <w:t xml:space="preserve"> </w:t>
            </w:r>
            <w:r>
              <w:t xml:space="preserve">with an error; job history</w:t>
            </w:r>
            <w:r>
              <w:t xml:space="preserve"> </w:t>
            </w:r>
            <w:r>
              <w:rPr>
                <w:rStyle w:val="CodeChar"/>
              </w:rPr>
              <w:t xml:space="preserve">catalogue_sync</w:t>
            </w:r>
            <w:r>
              <w:t xml:space="preserve"> </w:t>
            </w:r>
            <w:r>
              <w:t xml:space="preserve">failed; log</w:t>
            </w:r>
            <w:r>
              <w:t xml:space="preserve"> </w:t>
            </w:r>
            <w:r>
              <w:rPr>
                <w:rStyle w:val="CodeChar"/>
              </w:rPr>
              <w:t xml:space="preserve">job failed</w:t>
            </w:r>
          </w:p>
        </w:tc>
      </w:tr>
      <w:tr>
        <w:trPr>
          <w:cantSplit/>
        </w:trPr>
        <w:tc>
          <w:tcPr>
            <w:tcW w:w="1790" w:type="dxa"/>
            <w:shd w:val="clear" w:color="auto" w:fill="F4F7FB"/>
            <w:vAlign w:val="top"/>
          </w:tcPr>
          <w:p>
            <w:pPr>
              <w:pStyle w:val="TableText"/>
              <w:jc w:val="left"/>
            </w:pPr>
            <w:r>
              <w:t xml:space="preserve">Severity</w:t>
            </w:r>
          </w:p>
        </w:tc>
        <w:tc>
          <w:tcPr>
            <w:tcW w:w="7237" w:type="dxa"/>
            <w:shd w:val="clear" w:color="auto" w:fill="F4F7FB"/>
            <w:vAlign w:val="top"/>
          </w:tcPr>
          <w:p>
            <w:pPr>
              <w:pStyle w:val="TableText"/>
              <w:jc w:val="left"/>
            </w:pPr>
            <w:r>
              <w:t xml:space="preserve">Sev 3: the active product catalogue is unchanged and sales continue. Sev 2 if TASCO has a product change due, for example a product that must stop selling on a set date</w:t>
            </w:r>
          </w:p>
        </w:tc>
      </w:tr>
      <w:tr>
        <w:trPr>
          <w:cantSplit/>
        </w:trPr>
        <w:tc>
          <w:tcPr>
            <w:tcW w:w="1790" w:type="dxa"/>
            <w:vAlign w:val="top"/>
          </w:tcPr>
          <w:p>
            <w:pPr>
              <w:pStyle w:val="TableText"/>
              <w:jc w:val="left"/>
            </w:pPr>
            <w:r>
              <w:t xml:space="preserve">Diagnose</w:t>
            </w:r>
          </w:p>
        </w:tc>
        <w:tc>
          <w:tcPr>
            <w:tcW w:w="7237" w:type="dxa"/>
            <w:vAlign w:val="top"/>
          </w:tcPr>
          <w:p>
            <w:pPr>
              <w:pStyle w:val="TableText"/>
              <w:jc w:val="left"/>
            </w:pPr>
            <w:r>
              <w:t xml:space="preserve">1. Error text in the last sync: unavailable or timeout (core catalogue endpoint or circuit</w:t>
            </w:r>
            <w:r>
              <w:t xml:space="preserve"> </w:t>
            </w:r>
            <w:r>
              <w:rPr>
                <w:rStyle w:val="CodeChar"/>
              </w:rPr>
              <w:t xml:space="preserve">tasco-core-catalogue</w:t>
            </w:r>
            <w:r>
              <w:t xml:space="preserve">), invalid response or duplicate product (contract violation), or rule validation failure of the proposal (L3). 2.</w:t>
            </w:r>
            <w:r>
              <w:t xml:space="preserve"> </w:t>
            </w:r>
            <w:r>
              <w:rPr>
                <w:rStyle w:val="CodeChar"/>
              </w:rPr>
              <w:t xml:space="preserve">already_proposed</w:t>
            </w:r>
            <w:r>
              <w:t xml:space="preserve"> </w:t>
            </w:r>
            <w:r>
              <w:t xml:space="preserve">is not a failure: a proposal is waiting for approval. 3. Core reachability as in RB-16</w:t>
            </w:r>
          </w:p>
        </w:tc>
      </w:tr>
      <w:tr>
        <w:trPr>
          <w:cantSplit/>
        </w:trPr>
        <w:tc>
          <w:tcPr>
            <w:tcW w:w="1790" w:type="dxa"/>
            <w:shd w:val="clear" w:color="auto" w:fill="F4F7FB"/>
            <w:vAlign w:val="top"/>
          </w:tcPr>
          <w:p>
            <w:pPr>
              <w:pStyle w:val="TableText"/>
              <w:jc w:val="left"/>
            </w:pPr>
            <w:r>
              <w:t xml:space="preserve">Remediate</w:t>
            </w:r>
          </w:p>
        </w:tc>
        <w:tc>
          <w:tcPr>
            <w:tcW w:w="7237" w:type="dxa"/>
            <w:shd w:val="clear" w:color="auto" w:fill="F4F7FB"/>
            <w:vAlign w:val="top"/>
          </w:tcPr>
          <w:p>
            <w:pPr>
              <w:pStyle w:val="TableText"/>
              <w:jc w:val="left"/>
            </w:pPr>
            <w:r>
              <w:t xml:space="preserve">When core is reachable, re-run</w:t>
            </w:r>
            <w:r>
              <w:t xml:space="preserve"> </w:t>
            </w:r>
            <w:r>
              <w:rPr>
                <w:rStyle w:val="CodeChar"/>
              </w:rPr>
              <w:t xml:space="preserve">POST /api/ops/jobs/catalogue-sync</w:t>
            </w:r>
            <w:r>
              <w:t xml:space="preserve"> </w:t>
            </w:r>
            <w:r>
              <w:t xml:space="preserve">or</w:t>
            </w:r>
            <w:r>
              <w:t xml:space="preserve"> </w:t>
            </w:r>
            <w:r>
              <w:rPr>
                <w:rStyle w:val="CodeChar"/>
              </w:rPr>
              <w:t xml:space="preserve">npm run job -- sync-catalogue</w:t>
            </w:r>
            <w:r>
              <w:t xml:space="preserve">; a re-run never queues the same proposal twice. Contract violations go to TASCO core IT and L3; do not hand-edit products. If a product change is due while the sync is broken, a rule author drafts the change in the rules studio and an approver approves it (maker-checker), as agreed with the TASCO Product Owner</w:t>
            </w:r>
          </w:p>
        </w:tc>
      </w:tr>
      <w:tr>
        <w:trPr>
          <w:cantSplit/>
        </w:trPr>
        <w:tc>
          <w:tcPr>
            <w:tcW w:w="1790" w:type="dxa"/>
            <w:vAlign w:val="top"/>
          </w:tcPr>
          <w:p>
            <w:pPr>
              <w:pStyle w:val="TableText"/>
              <w:jc w:val="left"/>
            </w:pPr>
            <w:r>
              <w:t xml:space="preserve">Verify</w:t>
            </w:r>
          </w:p>
        </w:tc>
        <w:tc>
          <w:tcPr>
            <w:tcW w:w="7237" w:type="dxa"/>
            <w:vAlign w:val="top"/>
          </w:tcPr>
          <w:p>
            <w:pPr>
              <w:pStyle w:val="TableText"/>
              <w:jc w:val="left"/>
            </w:pPr>
            <w:r>
              <w:t xml:space="preserve">Last sync succeeded with outcome proposed or no change; any proposal is in the approvers’ queue</w:t>
            </w:r>
          </w:p>
        </w:tc>
      </w:tr>
      <w:tr>
        <w:trPr>
          <w:cantSplit/>
        </w:trPr>
        <w:tc>
          <w:tcPr>
            <w:tcW w:w="1790" w:type="dxa"/>
            <w:shd w:val="clear" w:color="auto" w:fill="F4F7FB"/>
            <w:vAlign w:val="top"/>
          </w:tcPr>
          <w:p>
            <w:pPr>
              <w:pStyle w:val="TableText"/>
              <w:jc w:val="left"/>
            </w:pPr>
            <w:r>
              <w:t xml:space="preserve">Follow up</w:t>
            </w:r>
          </w:p>
        </w:tc>
        <w:tc>
          <w:tcPr>
            <w:tcW w:w="7237" w:type="dxa"/>
            <w:shd w:val="clear" w:color="auto" w:fill="F4F7FB"/>
            <w:vAlign w:val="top"/>
          </w:tcPr>
          <w:p>
            <w:pPr>
              <w:pStyle w:val="TableText"/>
              <w:jc w:val="left"/>
            </w:pPr>
            <w:r>
              <w:t xml:space="preserve">An approver reviews the proposal; new products are not on sale until their channels are configured</w:t>
            </w:r>
          </w:p>
        </w:tc>
      </w:tr>
    </w:tbl>
    <w:p>
      <w:pPr>
        <w:pStyle w:val="Heading2"/>
      </w:pPr>
      <w:bookmarkStart w:id="33" w:name="_Toc300000029"/>
      <w:r>
        <w:t xml:space="preserve">RB-18 Indicative-quote backlog</w:t>
      </w:r>
      <w:bookmarkEnd w:id="33"/>
    </w:p>
    <w:p>
      <w:pPr>
        <w:pStyle w:val="FirstParagraph"/>
      </w:pPr>
      <w:r>
        <w:t xml:space="preserve">Applies only when</w:t>
      </w:r>
      <w:r>
        <w:t xml:space="preserve"> </w:t>
      </w:r>
      <w:r>
        <w:rPr>
          <w:rStyle w:val="CodeChar"/>
        </w:rPr>
        <w:t xml:space="preserve">RATING_SOURCE=core_with_fallback</w:t>
      </w:r>
      <w:r>
        <w:t xml:space="preserv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Detect</w:t>
            </w:r>
          </w:p>
        </w:tc>
        <w:tc>
          <w:tcPr>
            <w:tcW w:w="7237" w:type="dxa"/>
            <w:vAlign w:val="top"/>
          </w:tcPr>
          <w:p>
            <w:pPr>
              <w:pStyle w:val="TableText"/>
              <w:jc w:val="left"/>
            </w:pPr>
            <w:r>
              <w:t xml:space="preserve">ALR-38 IndicativeQuoteBacklog; ALR-15 IndicativeQuotesIssued; customers report they cannot pay (</w:t>
            </w:r>
            <w:r>
              <w:t xml:space="preserve">“</w:t>
            </w:r>
            <w:r>
              <w:t xml:space="preserve">This price is indicative … it must be re-rated by TASCO core before payment</w:t>
            </w:r>
            <w:r>
              <w:t xml:space="preserve">”</w:t>
            </w:r>
            <w:r>
              <w:t xml:space="preserve">); payment 422 with reason</w:t>
            </w:r>
            <w:r>
              <w:t xml:space="preserve"> </w:t>
            </w:r>
            <w:r>
              <w:rPr>
                <w:rStyle w:val="CodeChar"/>
              </w:rPr>
              <w:t xml:space="preserve">indicative_quote</w:t>
            </w:r>
          </w:p>
        </w:tc>
      </w:tr>
      <w:tr>
        <w:trPr>
          <w:cantSplit/>
        </w:trPr>
        <w:tc>
          <w:tcPr>
            <w:tcW w:w="1790" w:type="dxa"/>
            <w:shd w:val="clear" w:color="auto" w:fill="F4F7FB"/>
            <w:vAlign w:val="top"/>
          </w:tcPr>
          <w:p>
            <w:pPr>
              <w:pStyle w:val="TableText"/>
              <w:jc w:val="left"/>
            </w:pPr>
            <w:r>
              <w:t xml:space="preserve">Severity</w:t>
            </w:r>
          </w:p>
        </w:tc>
        <w:tc>
          <w:tcPr>
            <w:tcW w:w="7237" w:type="dxa"/>
            <w:shd w:val="clear" w:color="auto" w:fill="F4F7FB"/>
            <w:vAlign w:val="top"/>
          </w:tcPr>
          <w:p>
            <w:pPr>
              <w:pStyle w:val="TableText"/>
              <w:jc w:val="left"/>
            </w:pPr>
            <w:r>
              <w:t xml:space="preserve">Sev 2 while core is still down (cause in RB-16); Sev 3 for the backlog left after recovery</w:t>
            </w:r>
          </w:p>
        </w:tc>
      </w:tr>
      <w:tr>
        <w:trPr>
          <w:cantSplit/>
        </w:trPr>
        <w:tc>
          <w:tcPr>
            <w:tcW w:w="1790" w:type="dxa"/>
            <w:vAlign w:val="top"/>
          </w:tcPr>
          <w:p>
            <w:pPr>
              <w:pStyle w:val="TableText"/>
              <w:jc w:val="left"/>
            </w:pPr>
            <w:r>
              <w:t xml:space="preserve">Diagnose</w:t>
            </w:r>
          </w:p>
        </w:tc>
        <w:tc>
          <w:tcPr>
            <w:tcW w:w="7237" w:type="dxa"/>
            <w:vAlign w:val="top"/>
          </w:tcPr>
          <w:p>
            <w:pPr>
              <w:pStyle w:val="TableText"/>
              <w:jc w:val="left"/>
            </w:pPr>
            <w:r>
              <w:t xml:space="preserve">Count open indicative quotes and the oldest (Q1). Confirm the rating circuit is closed before asking anyone to re-rate</w:t>
            </w:r>
          </w:p>
        </w:tc>
      </w:tr>
      <w:tr>
        <w:trPr>
          <w:cantSplit/>
        </w:trPr>
        <w:tc>
          <w:tcPr>
            <w:tcW w:w="1790" w:type="dxa"/>
            <w:shd w:val="clear" w:color="auto" w:fill="F4F7FB"/>
            <w:vAlign w:val="top"/>
          </w:tcPr>
          <w:p>
            <w:pPr>
              <w:pStyle w:val="TableText"/>
              <w:jc w:val="left"/>
            </w:pPr>
            <w:r>
              <w:t xml:space="preserve">Remediate</w:t>
            </w:r>
          </w:p>
        </w:tc>
        <w:tc>
          <w:tcPr>
            <w:tcW w:w="7237" w:type="dxa"/>
            <w:shd w:val="clear" w:color="auto" w:fill="F4F7FB"/>
            <w:vAlign w:val="top"/>
          </w:tcPr>
          <w:p>
            <w:pPr>
              <w:pStyle w:val="TableText"/>
              <w:jc w:val="left"/>
            </w:pPr>
            <w:r>
              <w:t xml:space="preserve">There is no bulk re-rate job; quotes are re-rated one by one. Agents re-rate in the console (</w:t>
            </w:r>
            <w:r>
              <w:rPr>
                <w:rStyle w:val="CodeChar"/>
              </w:rPr>
              <w:t xml:space="preserve">POST /api/quotes/:id/rerate</w:t>
            </w:r>
            <w:r>
              <w:t xml:space="preserve">) and re-send the quote; the customer app can confirm the final price itself (</w:t>
            </w:r>
            <w:r>
              <w:rPr>
                <w:rStyle w:val="CodeChar"/>
              </w:rPr>
              <w:t xml:space="preserve">POST /api/customer/quotes/:id/rerate</w:t>
            </w:r>
            <w:r>
              <w:t xml:space="preserve">). Supervisors prioritise hot leads. If core’s final price differs from the indicative one, the customer sees the final price before paying and the agent explains the difference. Quotes older than 24 hours have expired and need a new quote</w:t>
            </w:r>
          </w:p>
        </w:tc>
      </w:tr>
      <w:tr>
        <w:trPr>
          <w:cantSplit/>
        </w:trPr>
        <w:tc>
          <w:tcPr>
            <w:tcW w:w="1790" w:type="dxa"/>
            <w:vAlign w:val="top"/>
          </w:tcPr>
          <w:p>
            <w:pPr>
              <w:pStyle w:val="TableText"/>
              <w:jc w:val="left"/>
            </w:pPr>
            <w:r>
              <w:t xml:space="preserve">Verify</w:t>
            </w:r>
          </w:p>
        </w:tc>
        <w:tc>
          <w:tcPr>
            <w:tcW w:w="7237" w:type="dxa"/>
            <w:vAlign w:val="top"/>
          </w:tcPr>
          <w:p>
            <w:pPr>
              <w:pStyle w:val="TableText"/>
              <w:jc w:val="left"/>
            </w:pPr>
            <w:r>
              <w:t xml:space="preserve">Backlog falling; no order was paid from an indicative quote (Q2 returns 0)</w:t>
            </w:r>
          </w:p>
        </w:tc>
      </w:tr>
      <w:tr>
        <w:trPr>
          <w:cantSplit/>
        </w:trPr>
        <w:tc>
          <w:tcPr>
            <w:tcW w:w="1790" w:type="dxa"/>
            <w:shd w:val="clear" w:color="auto" w:fill="F4F7FB"/>
            <w:vAlign w:val="top"/>
          </w:tcPr>
          <w:p>
            <w:pPr>
              <w:pStyle w:val="TableText"/>
              <w:jc w:val="left"/>
            </w:pPr>
            <w:r>
              <w:t xml:space="preserve">Follow up</w:t>
            </w:r>
          </w:p>
        </w:tc>
        <w:tc>
          <w:tcPr>
            <w:tcW w:w="7237" w:type="dxa"/>
            <w:shd w:val="clear" w:color="auto" w:fill="F4F7FB"/>
            <w:vAlign w:val="top"/>
          </w:tcPr>
          <w:p>
            <w:pPr>
              <w:pStyle w:val="TableText"/>
              <w:jc w:val="left"/>
            </w:pPr>
            <w:r>
              <w:t xml:space="preserve">Report the number of indicative quotes and their conversion after re-rating to the Business Owner, who reviews whether fallback mode remains the right choice</w:t>
            </w:r>
          </w:p>
        </w:tc>
      </w:tr>
    </w:tbl>
    <w:p>
      <w:pPr>
        <w:pStyle w:val="CodeBlock"/>
        <w:spacing w:before="160"/>
      </w:pPr>
      <w:r>
        <w:t xml:space="preserve">-- Q1 open indicative quotes</w:t>
      </w:r>
      <w:r>
        <w:br/>
      </w:r>
      <w:r>
        <w:t xml:space="preserve">SELECT count(*) AS open_indicative, min(created_at) AS oldest FROM quotes WHERE status = 'open' AND (data-&gt;&gt;'indicative')::boolean;</w:t>
      </w:r>
      <w:r>
        <w:br/>
      </w:r>
      <w:r>
        <w:br/>
      </w:r>
      <w:r>
        <w:t xml:space="preserve">-- Q2 orders paid from an indicative quote (must be 0)</w:t>
      </w:r>
      <w:r>
        <w:br/>
      </w:r>
      <w:r>
        <w:t xml:space="preserve">SELECT count(*) FROM orders o JOIN quotes q ON q.id = o.data-&gt;&gt;'quoteId' WHERE o.status = 'completed' AND (q.data-&gt;&gt;'indicative')::boolean;</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4" w:name="_Toc300000030"/>
      <w:r>
        <w:rPr>
          <w:rStyle w:val="BookTitle"/>
          <w:bCs w:val="0"/>
          <w:i w:val="0"/>
          <w:iCs w:val="0"/>
          <w:spacing w:val="0"/>
        </w:rPr>
        <w:t xml:space="preserve">Standard operating procedures</w:t>
      </w:r>
      <w:bookmarkEnd w:id="34"/>
    </w:p>
    <w:p>
      <w:pPr>
        <w:pStyle w:val="Heading2"/>
      </w:pPr>
      <w:bookmarkStart w:id="35" w:name="_Toc300000031"/>
      <w:r>
        <w:t xml:space="preserve">SOP-01 Rotate the personal data encryption key</w:t>
      </w:r>
      <w:bookmarkEnd w:id="35"/>
    </w:p>
    <w:p>
      <w:pPr>
        <w:pStyle w:val="FirstParagraph"/>
      </w:pPr>
      <w:r>
        <w:rPr>
          <w:rStyle w:val="CodeChar"/>
        </w:rPr>
        <w:t xml:space="preserve">DATA_KEYS</w:t>
      </w:r>
      <w:r>
        <w:t xml:space="preserve"> </w:t>
      </w:r>
      <w:r>
        <w:t xml:space="preserve">has the form</w:t>
      </w:r>
      <w:r>
        <w:t xml:space="preserve"> </w:t>
      </w:r>
      <w:r>
        <w:rPr>
          <w:rStyle w:val="CodeChar"/>
        </w:rPr>
        <w:t xml:space="preserve">k1:&lt;base64 32 bytes&gt;,k2:&lt;base64 32 bytes&gt;</w:t>
      </w:r>
      <w:r>
        <w:t xml:space="preserve">.</w:t>
      </w:r>
      <w:r>
        <w:t xml:space="preserve"> </w:t>
      </w:r>
      <w:r>
        <w:rPr>
          <w:rStyle w:val="CodeChar"/>
        </w:rPr>
        <w:t xml:space="preserve">DATA_KEY_ACTIVE</w:t>
      </w:r>
      <w:r>
        <w:t xml:space="preserve"> </w:t>
      </w:r>
      <w:r>
        <w:t xml:space="preserve">selects the key for new writes (default: the last one listed). Ciphertext carries its key ID, so any listed key can decrypt it.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215"/>
        <w:gridCol w:w="6237"/>
        <w:gridCol w:w="1575"/>
      </w:tblGrid>
      <w:tr>
        <w:trPr>
          <w:cantSplit/>
          <w:tblHeader/>
        </w:trPr>
        <w:tc>
          <w:tcPr>
            <w:tcW w:w="1215" w:type="dxa"/>
            <w:shd w:val="clear" w:color="auto" w:fill="0F4761"/>
            <w:vAlign w:val="center"/>
          </w:tcPr>
          <w:p>
            <w:pPr>
              <w:pStyle w:val="TableHeading"/>
              <w:jc w:val="left"/>
            </w:pPr>
            <w:r>
              <w:rPr>
                <w:color w:val="FFFFFF"/>
              </w:rPr>
              <w:t xml:space="preserve">Step</w:t>
            </w:r>
          </w:p>
        </w:tc>
        <w:tc>
          <w:tcPr>
            <w:tcW w:w="6237" w:type="dxa"/>
            <w:shd w:val="clear" w:color="auto" w:fill="0F4761"/>
            <w:vAlign w:val="center"/>
          </w:tcPr>
          <w:p>
            <w:pPr>
              <w:pStyle w:val="TableHeading"/>
              <w:jc w:val="left"/>
            </w:pPr>
            <w:r>
              <w:rPr>
                <w:color w:val="FFFFFF"/>
              </w:rPr>
              <w:t xml:space="preserve">Action</w:t>
            </w:r>
          </w:p>
        </w:tc>
        <w:tc>
          <w:tcPr>
            <w:tcW w:w="1575" w:type="dxa"/>
            <w:shd w:val="clear" w:color="auto" w:fill="0F4761"/>
            <w:vAlign w:val="center"/>
          </w:tcPr>
          <w:p>
            <w:pPr>
              <w:pStyle w:val="TableHeading"/>
              <w:jc w:val="left"/>
            </w:pPr>
            <w:r>
              <w:rPr>
                <w:color w:val="FFFFFF"/>
              </w:rPr>
              <w:t xml:space="preserve">Owner</w:t>
            </w:r>
          </w:p>
        </w:tc>
      </w:tr>
      <w:tr>
        <w:trPr>
          <w:cantSplit/>
        </w:trPr>
        <w:tc>
          <w:tcPr>
            <w:tcW w:w="1215" w:type="dxa"/>
            <w:vAlign w:val="top"/>
          </w:tcPr>
          <w:p>
            <w:pPr>
              <w:pStyle w:val="TableText"/>
              <w:jc w:val="left"/>
            </w:pPr>
            <w:r>
              <w:t xml:space="preserve">0</w:t>
            </w:r>
          </w:p>
        </w:tc>
        <w:tc>
          <w:tcPr>
            <w:tcW w:w="6237" w:type="dxa"/>
            <w:vAlign w:val="top"/>
          </w:tcPr>
          <w:p>
            <w:pPr>
              <w:pStyle w:val="TableText"/>
              <w:jc w:val="left"/>
            </w:pPr>
            <w:r>
              <w:t xml:space="preserve">Standard change; off-peak (22:00)</w:t>
            </w:r>
          </w:p>
        </w:tc>
        <w:tc>
          <w:tcPr>
            <w:tcW w:w="1575" w:type="dxa"/>
            <w:vAlign w:val="top"/>
          </w:tcPr>
          <w:p>
            <w:pPr>
              <w:pStyle w:val="TableText"/>
              <w:jc w:val="left"/>
            </w:pPr>
            <w:r>
              <w:t xml:space="preserve">L2</w:t>
            </w:r>
          </w:p>
        </w:tc>
      </w:tr>
      <w:tr>
        <w:trPr>
          <w:cantSplit/>
        </w:trPr>
        <w:tc>
          <w:tcPr>
            <w:tcW w:w="1215" w:type="dxa"/>
            <w:shd w:val="clear" w:color="auto" w:fill="F4F7FB"/>
            <w:vAlign w:val="top"/>
          </w:tcPr>
          <w:p>
            <w:pPr>
              <w:pStyle w:val="TableText"/>
              <w:jc w:val="left"/>
            </w:pPr>
            <w:r>
              <w:t xml:space="preserve">1</w:t>
            </w:r>
          </w:p>
        </w:tc>
        <w:tc>
          <w:tcPr>
            <w:tcW w:w="6237" w:type="dxa"/>
            <w:shd w:val="clear" w:color="auto" w:fill="F4F7FB"/>
            <w:vAlign w:val="top"/>
          </w:tcPr>
          <w:p>
            <w:pPr>
              <w:pStyle w:val="TableText"/>
              <w:jc w:val="left"/>
            </w:pPr>
            <w:r>
              <w:t xml:space="preserve">Generate the key in the vault (</w:t>
            </w:r>
            <w:r>
              <w:rPr>
                <w:rStyle w:val="CodeChar"/>
              </w:rPr>
              <w:t xml:space="preserve">openssl rand -base64 32</w:t>
            </w:r>
            <w:r>
              <w:t xml:space="preserve">) as</w:t>
            </w:r>
            <w:r>
              <w:t xml:space="preserve"> </w:t>
            </w:r>
            <w:r>
              <w:rPr>
                <w:rStyle w:val="CodeChar"/>
              </w:rPr>
              <w:t xml:space="preserve">k2</w:t>
            </w:r>
            <w:r>
              <w:t xml:space="preserve">. Never put it in git or tickets</w:t>
            </w:r>
          </w:p>
        </w:tc>
        <w:tc>
          <w:tcPr>
            <w:tcW w:w="1575" w:type="dxa"/>
            <w:shd w:val="clear" w:color="auto" w:fill="F4F7FB"/>
            <w:vAlign w:val="top"/>
          </w:tcPr>
          <w:p>
            <w:pPr>
              <w:pStyle w:val="TableText"/>
              <w:jc w:val="left"/>
            </w:pPr>
            <w:r>
              <w:t xml:space="preserve">Security</w:t>
            </w:r>
          </w:p>
        </w:tc>
      </w:tr>
      <w:tr>
        <w:trPr>
          <w:cantSplit/>
        </w:trPr>
        <w:tc>
          <w:tcPr>
            <w:tcW w:w="1215" w:type="dxa"/>
            <w:vAlign w:val="top"/>
          </w:tcPr>
          <w:p>
            <w:pPr>
              <w:pStyle w:val="TableText"/>
              <w:jc w:val="left"/>
            </w:pPr>
            <w:r>
              <w:t xml:space="preserve">2</w:t>
            </w:r>
          </w:p>
        </w:tc>
        <w:tc>
          <w:tcPr>
            <w:tcW w:w="6237" w:type="dxa"/>
            <w:vAlign w:val="top"/>
          </w:tcPr>
          <w:p>
            <w:pPr>
              <w:pStyle w:val="TableText"/>
              <w:jc w:val="left"/>
            </w:pPr>
            <w:r>
              <w:t xml:space="preserve">Distribute without activating: set</w:t>
            </w:r>
            <w:r>
              <w:t xml:space="preserve"> </w:t>
            </w:r>
            <w:r>
              <w:rPr>
                <w:rStyle w:val="CodeChar"/>
              </w:rPr>
              <w:t xml:space="preserve">DATA_KEYS=k1:…,k2:…</w:t>
            </w:r>
            <w:r>
              <w:t xml:space="preserve"> </w:t>
            </w:r>
            <w:r>
              <w:t xml:space="preserve">and</w:t>
            </w:r>
            <w:r>
              <w:t xml:space="preserve"> </w:t>
            </w:r>
            <w:r>
              <w:rPr>
                <w:rStyle w:val="CodeChar"/>
              </w:rPr>
              <w:t xml:space="preserve">DATA_KEY_ACTIVE=k1</w:t>
            </w:r>
            <w:r>
              <w:t xml:space="preserve">. Rolling restart of the Deployment, and update the job pods, which read the same secret</w:t>
            </w:r>
          </w:p>
        </w:tc>
        <w:tc>
          <w:tcPr>
            <w:tcW w:w="1575" w:type="dxa"/>
            <w:vAlign w:val="top"/>
          </w:tcPr>
          <w:p>
            <w:pPr>
              <w:pStyle w:val="TableText"/>
              <w:jc w:val="left"/>
            </w:pPr>
            <w:r>
              <w:t xml:space="preserve">L2</w:t>
            </w:r>
          </w:p>
        </w:tc>
      </w:tr>
      <w:tr>
        <w:trPr>
          <w:cantSplit/>
        </w:trPr>
        <w:tc>
          <w:tcPr>
            <w:tcW w:w="1215" w:type="dxa"/>
            <w:shd w:val="clear" w:color="auto" w:fill="F4F7FB"/>
            <w:vAlign w:val="top"/>
          </w:tcPr>
          <w:p>
            <w:pPr>
              <w:pStyle w:val="TableText"/>
              <w:jc w:val="left"/>
            </w:pPr>
            <w:r>
              <w:t xml:space="preserve">3</w:t>
            </w:r>
          </w:p>
        </w:tc>
        <w:tc>
          <w:tcPr>
            <w:tcW w:w="6237" w:type="dxa"/>
            <w:shd w:val="clear" w:color="auto" w:fill="F4F7FB"/>
            <w:vAlign w:val="top"/>
          </w:tcPr>
          <w:p>
            <w:pPr>
              <w:pStyle w:val="TableText"/>
              <w:jc w:val="left"/>
            </w:pPr>
            <w:r>
              <w:t xml:space="preserve">Confirm every pod runs with the new secret and logs show no</w:t>
            </w:r>
            <w:r>
              <w:t xml:space="preserve"> </w:t>
            </w:r>
            <w:r>
              <w:rPr>
                <w:rStyle w:val="CodeChar"/>
              </w:rPr>
              <w:t xml:space="preserve">unknown data key</w:t>
            </w:r>
            <w:r>
              <w:t xml:space="preserve"> </w:t>
            </w:r>
            <w:r>
              <w:t xml:space="preserve">errors</w:t>
            </w:r>
          </w:p>
        </w:tc>
        <w:tc>
          <w:tcPr>
            <w:tcW w:w="1575" w:type="dxa"/>
            <w:shd w:val="clear" w:color="auto" w:fill="F4F7FB"/>
            <w:vAlign w:val="top"/>
          </w:tcPr>
          <w:p>
            <w:pPr>
              <w:pStyle w:val="TableText"/>
              <w:jc w:val="left"/>
            </w:pPr>
            <w:r>
              <w:t xml:space="preserve">L2</w:t>
            </w:r>
          </w:p>
        </w:tc>
      </w:tr>
      <w:tr>
        <w:trPr>
          <w:cantSplit/>
        </w:trPr>
        <w:tc>
          <w:tcPr>
            <w:tcW w:w="1215" w:type="dxa"/>
            <w:vAlign w:val="top"/>
          </w:tcPr>
          <w:p>
            <w:pPr>
              <w:pStyle w:val="TableText"/>
              <w:jc w:val="left"/>
            </w:pPr>
            <w:r>
              <w:t xml:space="preserve">4</w:t>
            </w:r>
          </w:p>
        </w:tc>
        <w:tc>
          <w:tcPr>
            <w:tcW w:w="6237" w:type="dxa"/>
            <w:vAlign w:val="top"/>
          </w:tcPr>
          <w:p>
            <w:pPr>
              <w:pStyle w:val="TableText"/>
              <w:jc w:val="left"/>
            </w:pPr>
            <w:r>
              <w:t xml:space="preserve">Activate:</w:t>
            </w:r>
            <w:r>
              <w:t xml:space="preserve"> </w:t>
            </w:r>
            <w:r>
              <w:rPr>
                <w:rStyle w:val="CodeChar"/>
              </w:rPr>
              <w:t xml:space="preserve">DATA_KEY_ACTIVE=k2</w:t>
            </w:r>
            <w:r>
              <w:t xml:space="preserve">, rolling restart. Skipping step 2 makes old pods fail on</w:t>
            </w:r>
            <w:r>
              <w:t xml:space="preserve"> </w:t>
            </w:r>
            <w:r>
              <w:rPr>
                <w:rStyle w:val="CodeChar"/>
              </w:rPr>
              <w:t xml:space="preserve">k2</w:t>
            </w:r>
            <w:r>
              <w:t xml:space="preserve"> </w:t>
            </w:r>
            <w:r>
              <w:t xml:space="preserve">data</w:t>
            </w:r>
          </w:p>
        </w:tc>
        <w:tc>
          <w:tcPr>
            <w:tcW w:w="1575" w:type="dxa"/>
            <w:vAlign w:val="top"/>
          </w:tcPr>
          <w:p>
            <w:pPr>
              <w:pStyle w:val="TableText"/>
              <w:jc w:val="left"/>
            </w:pPr>
            <w:r>
              <w:t xml:space="preserve">L2</w:t>
            </w:r>
          </w:p>
        </w:tc>
      </w:tr>
      <w:tr>
        <w:trPr>
          <w:cantSplit/>
        </w:trPr>
        <w:tc>
          <w:tcPr>
            <w:tcW w:w="1215" w:type="dxa"/>
            <w:shd w:val="clear" w:color="auto" w:fill="F4F7FB"/>
            <w:vAlign w:val="top"/>
          </w:tcPr>
          <w:p>
            <w:pPr>
              <w:pStyle w:val="TableText"/>
              <w:jc w:val="left"/>
            </w:pPr>
            <w:r>
              <w:t xml:space="preserve">5</w:t>
            </w:r>
          </w:p>
        </w:tc>
        <w:tc>
          <w:tcPr>
            <w:tcW w:w="6237" w:type="dxa"/>
            <w:shd w:val="clear" w:color="auto" w:fill="F4F7FB"/>
            <w:vAlign w:val="top"/>
          </w:tcPr>
          <w:p>
            <w:pPr>
              <w:pStyle w:val="TableText"/>
              <w:jc w:val="left"/>
            </w:pPr>
            <w:r>
              <w:t xml:space="preserve">Confirm new writes use</w:t>
            </w:r>
            <w:r>
              <w:t xml:space="preserve"> </w:t>
            </w:r>
            <w:r>
              <w:rPr>
                <w:rStyle w:val="CodeChar"/>
              </w:rPr>
              <w:t xml:space="preserve">k2</w:t>
            </w:r>
            <w:r>
              <w:t xml:space="preserve"> </w:t>
            </w:r>
            <w:r>
              <w:t xml:space="preserve">(count rows containing</w:t>
            </w:r>
            <w:r>
              <w:t xml:space="preserve"> </w:t>
            </w:r>
            <w:r>
              <w:rPr>
                <w:rStyle w:val="CodeChar"/>
              </w:rPr>
              <w:t xml:space="preserve">enc:v1:k2:</w:t>
            </w:r>
            <w:r>
              <w:t xml:space="preserve">)</w:t>
            </w:r>
          </w:p>
        </w:tc>
        <w:tc>
          <w:tcPr>
            <w:tcW w:w="1575" w:type="dxa"/>
            <w:shd w:val="clear" w:color="auto" w:fill="F4F7FB"/>
            <w:vAlign w:val="top"/>
          </w:tcPr>
          <w:p>
            <w:pPr>
              <w:pStyle w:val="TableText"/>
              <w:jc w:val="left"/>
            </w:pPr>
            <w:r>
              <w:t xml:space="preserve">DBA</w:t>
            </w:r>
          </w:p>
        </w:tc>
      </w:tr>
      <w:tr>
        <w:trPr>
          <w:cantSplit/>
        </w:trPr>
        <w:tc>
          <w:tcPr>
            <w:tcW w:w="1215" w:type="dxa"/>
            <w:vAlign w:val="top"/>
          </w:tcPr>
          <w:p>
            <w:pPr>
              <w:pStyle w:val="TableText"/>
              <w:jc w:val="left"/>
            </w:pPr>
            <w:r>
              <w:t xml:space="preserve">6</w:t>
            </w:r>
          </w:p>
        </w:tc>
        <w:tc>
          <w:tcPr>
            <w:tcW w:w="6237" w:type="dxa"/>
            <w:vAlign w:val="top"/>
          </w:tcPr>
          <w:p>
            <w:pPr>
              <w:pStyle w:val="TableText"/>
              <w:jc w:val="left"/>
            </w:pPr>
            <w:r>
              <w:t xml:space="preserve">Never remove</w:t>
            </w:r>
            <w:r>
              <w:t xml:space="preserve"> </w:t>
            </w:r>
            <w:r>
              <w:rPr>
                <w:rStyle w:val="CodeChar"/>
              </w:rPr>
              <w:t xml:space="preserve">k1</w:t>
            </w:r>
            <w:r>
              <w:t xml:space="preserve"> </w:t>
            </w:r>
            <w:r>
              <w:t xml:space="preserve">while any row contains</w:t>
            </w:r>
            <w:r>
              <w:t xml:space="preserve"> </w:t>
            </w:r>
            <w:r>
              <w:rPr>
                <w:rStyle w:val="CodeChar"/>
              </w:rPr>
              <w:t xml:space="preserve">enc:v1:k1:</w:t>
            </w:r>
            <w:r>
              <w:t xml:space="preserve">. There is no re-encryption job yet (KI-19)</w:t>
            </w:r>
          </w:p>
        </w:tc>
        <w:tc>
          <w:tcPr>
            <w:tcW w:w="1575" w:type="dxa"/>
            <w:vAlign w:val="top"/>
          </w:tcPr>
          <w:p>
            <w:pPr>
              <w:pStyle w:val="TableText"/>
              <w:jc w:val="left"/>
            </w:pPr>
            <w:r>
              <w:t xml:space="preserve">Security</w:t>
            </w:r>
          </w:p>
        </w:tc>
      </w:tr>
      <w:tr>
        <w:trPr>
          <w:cantSplit/>
        </w:trPr>
        <w:tc>
          <w:tcPr>
            <w:tcW w:w="1215" w:type="dxa"/>
            <w:shd w:val="clear" w:color="auto" w:fill="F4F7FB"/>
            <w:vAlign w:val="top"/>
          </w:tcPr>
          <w:p>
            <w:pPr>
              <w:pStyle w:val="TableText"/>
              <w:jc w:val="left"/>
            </w:pPr>
            <w:r>
              <w:t xml:space="preserve">Rollback</w:t>
            </w:r>
          </w:p>
        </w:tc>
        <w:tc>
          <w:tcPr>
            <w:tcW w:w="6237" w:type="dxa"/>
            <w:shd w:val="clear" w:color="auto" w:fill="F4F7FB"/>
            <w:vAlign w:val="top"/>
          </w:tcPr>
          <w:p>
            <w:pPr>
              <w:pStyle w:val="TableText"/>
              <w:jc w:val="left"/>
            </w:pPr>
            <w:r>
              <w:t xml:space="preserve">Set</w:t>
            </w:r>
            <w:r>
              <w:t xml:space="preserve"> </w:t>
            </w:r>
            <w:r>
              <w:rPr>
                <w:rStyle w:val="CodeChar"/>
              </w:rPr>
              <w:t xml:space="preserve">DATA_KEY_ACTIVE=k1</w:t>
            </w:r>
            <w:r>
              <w:t xml:space="preserve">, keep</w:t>
            </w:r>
            <w:r>
              <w:t xml:space="preserve"> </w:t>
            </w:r>
            <w:r>
              <w:rPr>
                <w:rStyle w:val="CodeChar"/>
              </w:rPr>
              <w:t xml:space="preserve">k2</w:t>
            </w:r>
            <w:r>
              <w:t xml:space="preserve"> </w:t>
            </w:r>
            <w:r>
              <w:t xml:space="preserve">listed</w:t>
            </w:r>
          </w:p>
        </w:tc>
        <w:tc>
          <w:tcPr>
            <w:tcW w:w="1575" w:type="dxa"/>
            <w:shd w:val="clear" w:color="auto" w:fill="F4F7FB"/>
            <w:vAlign w:val="top"/>
          </w:tcPr>
          <w:p>
            <w:pPr>
              <w:pStyle w:val="TableText"/>
              <w:jc w:val="left"/>
            </w:pPr>
            <w:r>
              <w:t xml:space="preserve">L2</w:t>
            </w:r>
          </w:p>
        </w:tc>
      </w:tr>
    </w:tbl>
    <w:p>
      <w:pPr>
        <w:pStyle w:val="BodyText"/>
        <w:spacing w:before="160"/>
      </w:pPr>
      <w:r>
        <w:rPr>
          <w:rStyle w:val="CodeChar"/>
        </w:rPr>
        <w:t xml:space="preserve">BLIND_INDEX_KEY</w:t>
      </w:r>
      <w:r>
        <w:t xml:space="preserve"> </w:t>
      </w:r>
      <w:r>
        <w:t xml:space="preserve">(phone search) must not be rotated without rebuilding the phone index, for which there is no tool (KI-19). Treat it as long-lived and protect it in the vault.</w:t>
      </w:r>
    </w:p>
    <w:p>
      <w:pPr>
        <w:pStyle w:val="Heading2"/>
      </w:pPr>
      <w:bookmarkStart w:id="36" w:name="_Toc300000032"/>
      <w:r>
        <w:t xml:space="preserve">SOP-02 Rotate the token signing secret</w:t>
      </w:r>
      <w:bookmarkEnd w:id="3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7237"/>
      </w:tblGrid>
      <w:tr>
        <w:trPr>
          <w:cantSplit/>
          <w:tblHeader/>
        </w:trPr>
        <w:tc>
          <w:tcPr>
            <w:tcW w:w="1790" w:type="dxa"/>
            <w:shd w:val="clear" w:color="auto" w:fill="0F4761"/>
            <w:vAlign w:val="center"/>
          </w:tcPr>
          <w:p>
            <w:pPr>
              <w:pStyle w:val="TableHeading"/>
              <w:jc w:val="left"/>
            </w:pPr>
            <w:r>
              <w:rPr>
                <w:color w:val="FFFFFF"/>
              </w:rPr>
              <w:t xml:space="preserve">Step</w:t>
            </w:r>
          </w:p>
        </w:tc>
        <w:tc>
          <w:tcPr>
            <w:tcW w:w="7237" w:type="dxa"/>
            <w:shd w:val="clear" w:color="auto" w:fill="0F4761"/>
            <w:vAlign w:val="center"/>
          </w:tcPr>
          <w:p>
            <w:pPr>
              <w:pStyle w:val="TableHeading"/>
              <w:jc w:val="left"/>
            </w:pPr>
            <w:r>
              <w:rPr>
                <w:color w:val="FFFFFF"/>
              </w:rPr>
              <w:t xml:space="preserve">Action</w:t>
            </w:r>
          </w:p>
        </w:tc>
      </w:tr>
      <w:tr>
        <w:trPr>
          <w:cantSplit/>
        </w:trPr>
        <w:tc>
          <w:tcPr>
            <w:tcW w:w="1790" w:type="dxa"/>
            <w:vAlign w:val="top"/>
          </w:tcPr>
          <w:p>
            <w:pPr>
              <w:pStyle w:val="TableText"/>
              <w:jc w:val="left"/>
            </w:pPr>
            <w:r>
              <w:t xml:space="preserve">Impact</w:t>
            </w:r>
          </w:p>
        </w:tc>
        <w:tc>
          <w:tcPr>
            <w:tcW w:w="7237" w:type="dxa"/>
            <w:vAlign w:val="top"/>
          </w:tcPr>
          <w:p>
            <w:pPr>
              <w:pStyle w:val="TableText"/>
              <w:jc w:val="left"/>
            </w:pPr>
            <w:r>
              <w:t xml:space="preserve">One HS256 secret with no key ID. Rotation invalidates at once all staff sessions, customer sessions (one hour), pending MFA challenges and every signed renewal link already sent (KI-08; links otherwise expire after 30 days). Customers with older reminders see</w:t>
            </w:r>
            <w:r>
              <w:t xml:space="preserve"> </w:t>
            </w:r>
            <w:r>
              <w:t xml:space="preserve">“</w:t>
            </w:r>
            <w:r>
              <w:t xml:space="preserve">Link invalid or expired</w:t>
            </w:r>
            <w:r>
              <w:t xml:space="preserve">”</w:t>
            </w:r>
            <w:r>
              <w:t xml:space="preserve"> </w:t>
            </w:r>
            <w:r>
              <w:t xml:space="preserve">and must open the app directly</w:t>
            </w:r>
          </w:p>
        </w:tc>
      </w:tr>
      <w:tr>
        <w:trPr>
          <w:cantSplit/>
        </w:trPr>
        <w:tc>
          <w:tcPr>
            <w:tcW w:w="1790" w:type="dxa"/>
            <w:shd w:val="clear" w:color="auto" w:fill="F4F7FB"/>
            <w:vAlign w:val="top"/>
          </w:tcPr>
          <w:p>
            <w:pPr>
              <w:pStyle w:val="TableText"/>
              <w:jc w:val="left"/>
            </w:pPr>
            <w:r>
              <w:t xml:space="preserve">Planned rotation</w:t>
            </w:r>
          </w:p>
        </w:tc>
        <w:tc>
          <w:tcPr>
            <w:tcW w:w="7237" w:type="dxa"/>
            <w:shd w:val="clear" w:color="auto" w:fill="F4F7FB"/>
            <w:vAlign w:val="top"/>
          </w:tcPr>
          <w:p>
            <w:pPr>
              <w:pStyle w:val="TableText"/>
              <w:jc w:val="left"/>
            </w:pPr>
            <w:r>
              <w:t xml:space="preserve">Every 90 days, or when staff with secret access leave. After 20:00 (no sends), ideally the evening before a journey run so new links are generated the next morning. Tell staff 24 hours ahead</w:t>
            </w:r>
          </w:p>
        </w:tc>
      </w:tr>
      <w:tr>
        <w:trPr>
          <w:cantSplit/>
        </w:trPr>
        <w:tc>
          <w:tcPr>
            <w:tcW w:w="1790" w:type="dxa"/>
            <w:vAlign w:val="top"/>
          </w:tcPr>
          <w:p>
            <w:pPr>
              <w:pStyle w:val="TableText"/>
              <w:jc w:val="left"/>
            </w:pPr>
            <w:r>
              <w:t xml:space="preserve">Steps</w:t>
            </w:r>
          </w:p>
        </w:tc>
        <w:tc>
          <w:tcPr>
            <w:tcW w:w="7237" w:type="dxa"/>
            <w:vAlign w:val="top"/>
          </w:tcPr>
          <w:p>
            <w:pPr>
              <w:pStyle w:val="TableText"/>
              <w:jc w:val="left"/>
            </w:pPr>
            <w:r>
              <w:t xml:space="preserve">1. Generate at least 48 random bytes in the vault. 2. Update the secret. 3. Roll out quickly (</w:t>
            </w:r>
            <w:r>
              <w:rPr>
                <w:rStyle w:val="CodeChar"/>
              </w:rPr>
              <w:t xml:space="preserve">maxSurge</w:t>
            </w:r>
            <w:r>
              <w:t xml:space="preserve"> </w:t>
            </w:r>
            <w:r>
              <w:t xml:space="preserve">100 %) to shorten the mixed period. 4. Confirm sign-in works</w:t>
            </w:r>
          </w:p>
        </w:tc>
      </w:tr>
      <w:tr>
        <w:trPr>
          <w:cantSplit/>
        </w:trPr>
        <w:tc>
          <w:tcPr>
            <w:tcW w:w="1790" w:type="dxa"/>
            <w:shd w:val="clear" w:color="auto" w:fill="F4F7FB"/>
            <w:vAlign w:val="top"/>
          </w:tcPr>
          <w:p>
            <w:pPr>
              <w:pStyle w:val="TableText"/>
              <w:jc w:val="left"/>
            </w:pPr>
            <w:r>
              <w:t xml:space="preserve">Emergency</w:t>
            </w:r>
          </w:p>
        </w:tc>
        <w:tc>
          <w:tcPr>
            <w:tcW w:w="7237" w:type="dxa"/>
            <w:shd w:val="clear" w:color="auto" w:fill="F4F7FB"/>
            <w:vAlign w:val="top"/>
          </w:tcPr>
          <w:p>
            <w:pPr>
              <w:pStyle w:val="TableText"/>
              <w:jc w:val="left"/>
            </w:pPr>
            <w:r>
              <w:t xml:space="preserve">Rotate immediately whatever the time; Sev 1; disable affected users; review sign-in audit entries since the suspected exposure</w:t>
            </w:r>
          </w:p>
        </w:tc>
      </w:tr>
    </w:tbl>
    <w:p>
      <w:pPr>
        <w:pStyle w:val="BodyText"/>
        <w:spacing w:before="160"/>
      </w:pPr>
      <w:r>
        <w:t xml:space="preserve">The TASCO core client secret is rotated the same way: TASCO core IT issues the new secret, it goes into the vault, then a rolling restart; both secrets should be valid during the change.</w:t>
      </w:r>
    </w:p>
    <w:p>
      <w:pPr>
        <w:pStyle w:val="Heading2"/>
      </w:pPr>
      <w:bookmarkStart w:id="37" w:name="_Toc300000033"/>
      <w:r>
        <w:t xml:space="preserve">SOP-03 User offboarding</w:t>
      </w:r>
      <w:bookmarkEnd w:id="37"/>
    </w:p>
    <w:p>
      <w:pPr>
        <w:pStyle w:val="Compact"/>
        <w:numPr>
          <w:ilvl w:val="0"/>
          <w:numId w:val="1002"/>
        </w:numPr>
      </w:pPr>
      <w:r>
        <w:t xml:space="preserve">The HR or line-manager ticket triggers it the same day, within one hour for involuntary exits.</w:t>
      </w:r>
    </w:p>
    <w:p>
      <w:pPr>
        <w:pStyle w:val="Compact"/>
        <w:numPr>
          <w:ilvl w:val="0"/>
          <w:numId w:val="1002"/>
        </w:numPr>
      </w:pPr>
      <w:r>
        <w:t xml:space="preserve">The administrator disables the user. This takes effect on the next request, because every request reloads the user.</w:t>
      </w:r>
    </w:p>
    <w:p>
      <w:pPr>
        <w:pStyle w:val="Compact"/>
        <w:numPr>
          <w:ilvl w:val="0"/>
          <w:numId w:val="1002"/>
        </w:numPr>
      </w:pPr>
      <w:r>
        <w:t xml:space="preserve">The supervisor reassigns the user’s open handoffs.</w:t>
      </w:r>
    </w:p>
    <w:p>
      <w:pPr>
        <w:pStyle w:val="Compact"/>
        <w:numPr>
          <w:ilvl w:val="0"/>
          <w:numId w:val="1002"/>
        </w:numPr>
      </w:pPr>
      <w:r>
        <w:t xml:space="preserve">For a rule author, review their drafts and pending rule sets and reject or re-own them.</w:t>
      </w:r>
    </w:p>
    <w:p>
      <w:pPr>
        <w:pStyle w:val="Compact"/>
        <w:numPr>
          <w:ilvl w:val="0"/>
          <w:numId w:val="1002"/>
        </w:numPr>
      </w:pPr>
      <w:r>
        <w:t xml:space="preserve">Remove VPN, identity provider and console access. Rotate any shared secret the user knew (SOP-01, SOP-02, SOP-04).</w:t>
      </w:r>
    </w:p>
    <w:p>
      <w:pPr>
        <w:pStyle w:val="Compact"/>
        <w:numPr>
          <w:ilvl w:val="0"/>
          <w:numId w:val="1002"/>
        </w:numPr>
      </w:pPr>
      <w:r>
        <w:t xml:space="preserve">Attach the audit entry</w:t>
      </w:r>
      <w:r>
        <w:t xml:space="preserve"> </w:t>
      </w:r>
      <w:r>
        <w:rPr>
          <w:rStyle w:val="CodeChar"/>
        </w:rPr>
        <w:t xml:space="preserve">user.updated</w:t>
      </w:r>
      <w:r>
        <w:t xml:space="preserve"> </w:t>
      </w:r>
      <w:r>
        <w:t xml:space="preserve">to the ticket. Line managers sign a quarterly access review.</w:t>
      </w:r>
    </w:p>
    <w:p>
      <w:pPr>
        <w:pStyle w:val="Heading2"/>
      </w:pPr>
      <w:bookmarkStart w:id="38" w:name="_Toc300000034"/>
      <w:r>
        <w:t xml:space="preserve">SOP-04 Partner API keys</w:t>
      </w:r>
      <w:bookmarkEnd w:id="3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46"/>
        <w:gridCol w:w="7581"/>
      </w:tblGrid>
      <w:tr>
        <w:trPr>
          <w:cantSplit/>
          <w:tblHeader/>
        </w:trPr>
        <w:tc>
          <w:tcPr>
            <w:tcW w:w="1446" w:type="dxa"/>
            <w:shd w:val="clear" w:color="auto" w:fill="0F4761"/>
            <w:vAlign w:val="center"/>
          </w:tcPr>
          <w:p>
            <w:pPr>
              <w:pStyle w:val="TableHeading"/>
              <w:jc w:val="left"/>
            </w:pPr>
            <w:r>
              <w:rPr>
                <w:color w:val="FFFFFF"/>
              </w:rPr>
              <w:t xml:space="preserve">Action</w:t>
            </w:r>
          </w:p>
        </w:tc>
        <w:tc>
          <w:tcPr>
            <w:tcW w:w="7581" w:type="dxa"/>
            <w:shd w:val="clear" w:color="auto" w:fill="0F4761"/>
            <w:vAlign w:val="center"/>
          </w:tcPr>
          <w:p>
            <w:pPr>
              <w:pStyle w:val="TableHeading"/>
              <w:jc w:val="left"/>
            </w:pPr>
            <w:r>
              <w:rPr>
                <w:color w:val="FFFFFF"/>
              </w:rPr>
              <w:t xml:space="preserve">Procedure</w:t>
            </w:r>
          </w:p>
        </w:tc>
      </w:tr>
      <w:tr>
        <w:trPr>
          <w:cantSplit/>
        </w:trPr>
        <w:tc>
          <w:tcPr>
            <w:tcW w:w="1446" w:type="dxa"/>
            <w:vAlign w:val="top"/>
          </w:tcPr>
          <w:p>
            <w:pPr>
              <w:pStyle w:val="TableText"/>
              <w:jc w:val="left"/>
            </w:pPr>
            <w:r>
              <w:t xml:space="preserve">Issue</w:t>
            </w:r>
          </w:p>
        </w:tc>
        <w:tc>
          <w:tcPr>
            <w:tcW w:w="7581" w:type="dxa"/>
            <w:vAlign w:val="top"/>
          </w:tcPr>
          <w:p>
            <w:pPr>
              <w:pStyle w:val="TableText"/>
              <w:jc w:val="left"/>
            </w:pPr>
            <w:r>
              <w:t xml:space="preserve">The partner manager issues a key. It is shown once (</w:t>
            </w:r>
            <w:r>
              <w:rPr>
                <w:rStyle w:val="CodeChar"/>
              </w:rPr>
              <w:t xml:space="preserve">tpk_…</w:t>
            </w:r>
            <w:r>
              <w:t xml:space="preserve">); only its SHA-256 hash is stored. Deliver it through a secure split channel (key by encrypted email, password by SMS). Record the key ID and prefix</w:t>
            </w:r>
          </w:p>
        </w:tc>
      </w:tr>
      <w:tr>
        <w:trPr>
          <w:cantSplit/>
        </w:trPr>
        <w:tc>
          <w:tcPr>
            <w:tcW w:w="1446" w:type="dxa"/>
            <w:shd w:val="clear" w:color="auto" w:fill="F4F7FB"/>
            <w:vAlign w:val="top"/>
          </w:tcPr>
          <w:p>
            <w:pPr>
              <w:pStyle w:val="TableText"/>
              <w:jc w:val="left"/>
            </w:pPr>
            <w:r>
              <w:t xml:space="preserve">Rotate</w:t>
            </w:r>
          </w:p>
        </w:tc>
        <w:tc>
          <w:tcPr>
            <w:tcW w:w="7581" w:type="dxa"/>
            <w:shd w:val="clear" w:color="auto" w:fill="F4F7FB"/>
            <w:vAlign w:val="top"/>
          </w:tcPr>
          <w:p>
            <w:pPr>
              <w:pStyle w:val="TableText"/>
              <w:jc w:val="left"/>
            </w:pPr>
            <w:r>
              <w:t xml:space="preserve">Issue a new key, the partner deploys it, revoke the old one. Both work in between</w:t>
            </w:r>
          </w:p>
        </w:tc>
      </w:tr>
      <w:tr>
        <w:trPr>
          <w:cantSplit/>
        </w:trPr>
        <w:tc>
          <w:tcPr>
            <w:tcW w:w="1446" w:type="dxa"/>
            <w:vAlign w:val="top"/>
          </w:tcPr>
          <w:p>
            <w:pPr>
              <w:pStyle w:val="TableText"/>
              <w:jc w:val="left"/>
            </w:pPr>
            <w:r>
              <w:t xml:space="preserve">Revoke</w:t>
            </w:r>
          </w:p>
        </w:tc>
        <w:tc>
          <w:tcPr>
            <w:tcW w:w="7581" w:type="dxa"/>
            <w:vAlign w:val="top"/>
          </w:tcPr>
          <w:p>
            <w:pPr>
              <w:pStyle w:val="TableText"/>
              <w:jc w:val="left"/>
            </w:pPr>
            <w:r>
              <w:t xml:space="preserve">Revocation is immediate. If the key ID is unknown, find it in the audit trail (</w:t>
            </w:r>
            <w:r>
              <w:rPr>
                <w:rStyle w:val="CodeChar"/>
              </w:rPr>
              <w:t xml:space="preserve">partner.api_key_issued</w:t>
            </w:r>
            <w:r>
              <w:t xml:space="preserve"> </w:t>
            </w:r>
            <w:r>
              <w:t xml:space="preserve">for the partner)</w:t>
            </w:r>
          </w:p>
        </w:tc>
      </w:tr>
      <w:tr>
        <w:trPr>
          <w:cantSplit/>
        </w:trPr>
        <w:tc>
          <w:tcPr>
            <w:tcW w:w="1446" w:type="dxa"/>
            <w:shd w:val="clear" w:color="auto" w:fill="F4F7FB"/>
            <w:vAlign w:val="top"/>
          </w:tcPr>
          <w:p>
            <w:pPr>
              <w:pStyle w:val="TableText"/>
              <w:jc w:val="left"/>
            </w:pPr>
            <w:r>
              <w:t xml:space="preserve">Suspend a partner</w:t>
            </w:r>
          </w:p>
        </w:tc>
        <w:tc>
          <w:tcPr>
            <w:tcW w:w="7581" w:type="dxa"/>
            <w:shd w:val="clear" w:color="auto" w:fill="F4F7FB"/>
            <w:vAlign w:val="top"/>
          </w:tcPr>
          <w:p>
            <w:pPr>
              <w:pStyle w:val="TableText"/>
              <w:jc w:val="left"/>
            </w:pPr>
            <w:r>
              <w:t xml:space="preserve">Set the partner’s status to suspended; all its keys stop working</w:t>
            </w:r>
          </w:p>
        </w:tc>
      </w:tr>
      <w:tr>
        <w:trPr>
          <w:cantSplit/>
        </w:trPr>
        <w:tc>
          <w:tcPr>
            <w:tcW w:w="1446" w:type="dxa"/>
            <w:vAlign w:val="top"/>
          </w:tcPr>
          <w:p>
            <w:pPr>
              <w:pStyle w:val="TableText"/>
              <w:jc w:val="left"/>
            </w:pPr>
            <w:r>
              <w:t xml:space="preserve">Suspected leak</w:t>
            </w:r>
          </w:p>
        </w:tc>
        <w:tc>
          <w:tcPr>
            <w:tcW w:w="7581" w:type="dxa"/>
            <w:vAlign w:val="top"/>
          </w:tcPr>
          <w:p>
            <w:pPr>
              <w:pStyle w:val="TableText"/>
              <w:jc w:val="left"/>
            </w:pPr>
            <w:r>
              <w:t xml:space="preserve">Revoke at once (Sev 2 security); review the partner’s policy reads and orders since the exposure</w:t>
            </w:r>
          </w:p>
        </w:tc>
      </w:tr>
    </w:tbl>
    <w:p>
      <w:pPr>
        <w:pStyle w:val="Heading2"/>
      </w:pPr>
      <w:bookmarkStart w:id="39" w:name="_Toc300000035"/>
      <w:r>
        <w:t xml:space="preserve">SOP-05 Data requests (access and erasure)</w:t>
      </w:r>
      <w:bookmarkEnd w:id="39"/>
    </w:p>
    <w:p>
      <w:pPr>
        <w:pStyle w:val="FirstParagraph"/>
      </w:pPr>
      <w:r>
        <w:t xml:space="preserve">Customers may ask to see or erase the personal data TASCO holds about them. Every request is logged in the data-request register in the staff console (Governance,</w:t>
      </w:r>
      <w:r>
        <w:t xml:space="preserve"> </w:t>
      </w:r>
      <w:r>
        <w:t xml:space="preserve">“</w:t>
      </w:r>
      <w:r>
        <w:t xml:space="preserve">Data requests</w:t>
      </w:r>
      <w:r>
        <w:t xml:space="preserve">”</w:t>
      </w:r>
      <w:r>
        <w:t xml:space="preserve">;</w:t>
      </w:r>
      <w:r>
        <w:t xml:space="preserve"> </w:t>
      </w:r>
      <w:r>
        <w:t xml:space="preserve">“</w:t>
      </w:r>
      <w:r>
        <w:t xml:space="preserve">Yêu cầu dữ liệu cá nhân</w:t>
      </w:r>
      <w:r>
        <w:t xml:space="preserve">”</w:t>
      </w:r>
      <w:r>
        <w:t xml:space="preserve"> </w:t>
      </w:r>
      <w:r>
        <w:t xml:space="preserve">in Vietnamese), which starts the response clock, keeps a timeline and writes every action to the audit trail. Only the compliance officer role holds the permission</w:t>
      </w:r>
      <w:r>
        <w:t xml:space="preserve"> </w:t>
      </w:r>
      <w:r>
        <w:rPr>
          <w:rStyle w:val="CodeChar"/>
        </w:rPr>
        <w:t xml:space="preserve">dsar:manage</w:t>
      </w:r>
      <w:r>
        <w:t xml:space="preserve">, with MFA.</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56"/>
        <w:gridCol w:w="7371"/>
      </w:tblGrid>
      <w:tr>
        <w:trPr>
          <w:cantSplit/>
          <w:tblHeader/>
        </w:trPr>
        <w:tc>
          <w:tcPr>
            <w:tcW w:w="1656" w:type="dxa"/>
            <w:shd w:val="clear" w:color="auto" w:fill="0F4761"/>
            <w:vAlign w:val="center"/>
          </w:tcPr>
          <w:p>
            <w:pPr>
              <w:pStyle w:val="TableHeading"/>
              <w:jc w:val="left"/>
            </w:pPr>
            <w:r>
              <w:rPr>
                <w:color w:val="FFFFFF"/>
              </w:rPr>
              <w:t xml:space="preserve">Item</w:t>
            </w:r>
          </w:p>
        </w:tc>
        <w:tc>
          <w:tcPr>
            <w:tcW w:w="7371" w:type="dxa"/>
            <w:shd w:val="clear" w:color="auto" w:fill="0F4761"/>
            <w:vAlign w:val="center"/>
          </w:tcPr>
          <w:p>
            <w:pPr>
              <w:pStyle w:val="TableHeading"/>
              <w:jc w:val="left"/>
            </w:pPr>
            <w:r>
              <w:rPr>
                <w:color w:val="FFFFFF"/>
              </w:rPr>
              <w:t xml:space="preserve">Arrangement</w:t>
            </w:r>
          </w:p>
        </w:tc>
      </w:tr>
      <w:tr>
        <w:trPr>
          <w:cantSplit/>
        </w:trPr>
        <w:tc>
          <w:tcPr>
            <w:tcW w:w="1656" w:type="dxa"/>
            <w:vAlign w:val="top"/>
          </w:tcPr>
          <w:p>
            <w:pPr>
              <w:pStyle w:val="TableText"/>
              <w:jc w:val="left"/>
            </w:pPr>
            <w:r>
              <w:t xml:space="preserve">Who handles</w:t>
            </w:r>
          </w:p>
        </w:tc>
        <w:tc>
          <w:tcPr>
            <w:tcW w:w="7371" w:type="dxa"/>
            <w:vAlign w:val="top"/>
          </w:tcPr>
          <w:p>
            <w:pPr>
              <w:pStyle w:val="TableText"/>
              <w:jc w:val="left"/>
            </w:pPr>
            <w:r>
              <w:t xml:space="preserve">TASCO compliance officers (named in the sign-off list), with the DPO accountable. Intake staff (TASCO hotline 1900 1562,</w:t>
            </w:r>
            <w:r>
              <w:t xml:space="preserve"> </w:t>
            </w:r>
            <w:hyperlink r:id="rIdG3">
              <w:r>
                <w:rPr>
                  <w:rStyle w:val="Hyperlink"/>
                </w:rPr>
                <w:t xml:space="preserve">info@baohiemtasco.vn</w:t>
              </w:r>
            </w:hyperlink>
            <w:r>
              <w:t xml:space="preserve">, branches, letters, VETC customer service) pass the request to Compliance the same business day; they do not export or erase data themselves</w:t>
            </w:r>
          </w:p>
        </w:tc>
      </w:tr>
      <w:tr>
        <w:trPr>
          <w:cantSplit/>
        </w:trPr>
        <w:tc>
          <w:tcPr>
            <w:tcW w:w="1656" w:type="dxa"/>
            <w:shd w:val="clear" w:color="auto" w:fill="F4F7FB"/>
            <w:vAlign w:val="top"/>
          </w:tcPr>
          <w:p>
            <w:pPr>
              <w:pStyle w:val="TableText"/>
              <w:jc w:val="left"/>
            </w:pPr>
            <w:r>
              <w:t xml:space="preserve">Response time</w:t>
            </w:r>
          </w:p>
        </w:tc>
        <w:tc>
          <w:tcPr>
            <w:tcW w:w="7371" w:type="dxa"/>
            <w:shd w:val="clear" w:color="auto" w:fill="F4F7FB"/>
            <w:vAlign w:val="top"/>
          </w:tcPr>
          <w:p>
            <w:pPr>
              <w:pStyle w:val="TableText"/>
              <w:jc w:val="left"/>
            </w:pPr>
            <w:r>
              <w:t xml:space="preserve">72 hours from receipt (</w:t>
            </w:r>
            <w:r>
              <w:rPr>
                <w:rStyle w:val="CodeChar"/>
              </w:rPr>
              <w:t xml:space="preserve">dsarResponseHours</w:t>
            </w:r>
            <w:r>
              <w:t xml:space="preserve"> </w:t>
            </w:r>
            <w:r>
              <w:t xml:space="preserve">in the</w:t>
            </w:r>
            <w:r>
              <w:t xml:space="preserve"> </w:t>
            </w:r>
            <w:r>
              <w:rPr>
                <w:rStyle w:val="CodeChar"/>
              </w:rPr>
              <w:t xml:space="preserve">service_levels</w:t>
            </w:r>
            <w:r>
              <w:t xml:space="preserve"> </w:t>
            </w:r>
            <w:r>
              <w:t xml:space="preserve">rule set), to be confirmed by TASCO legal under Decree 13/2023/ND-CP and PDP Law 91/2025/QH15. The due time is set when the request is logged and uses the date and time the request was received, not the time it was logged. A change to the response time is a rule change through maker-checker</w:t>
            </w:r>
          </w:p>
        </w:tc>
      </w:tr>
      <w:tr>
        <w:trPr>
          <w:cantSplit/>
        </w:trPr>
        <w:tc>
          <w:tcPr>
            <w:tcW w:w="1656" w:type="dxa"/>
            <w:noWrap/>
            <w:vAlign w:val="top"/>
          </w:tcPr>
          <w:p>
            <w:pPr>
              <w:pStyle w:val="TableText"/>
              <w:jc w:val="left"/>
            </w:pPr>
            <w:r>
              <w:t xml:space="preserve">Self-service</w:t>
            </w:r>
          </w:p>
        </w:tc>
        <w:tc>
          <w:tcPr>
            <w:tcW w:w="7371" w:type="dxa"/>
            <w:vAlign w:val="top"/>
          </w:tcPr>
          <w:p>
            <w:pPr>
              <w:pStyle w:val="TableText"/>
              <w:jc w:val="left"/>
            </w:pPr>
            <w:r>
              <w:t xml:space="preserve">A customer who downloads their own data in the app is recorded automatically as a completed access request with channel app. No action is needed</w:t>
            </w:r>
          </w:p>
        </w:tc>
      </w:tr>
      <w:tr>
        <w:trPr>
          <w:cantSplit/>
        </w:trPr>
        <w:tc>
          <w:tcPr>
            <w:tcW w:w="1656" w:type="dxa"/>
            <w:shd w:val="clear" w:color="auto" w:fill="F4F7FB"/>
            <w:vAlign w:val="top"/>
          </w:tcPr>
          <w:p>
            <w:pPr>
              <w:pStyle w:val="TableText"/>
              <w:jc w:val="left"/>
            </w:pPr>
            <w:r>
              <w:t xml:space="preserve">Queue</w:t>
            </w:r>
          </w:p>
        </w:tc>
        <w:tc>
          <w:tcPr>
            <w:tcW w:w="7371" w:type="dxa"/>
            <w:shd w:val="clear" w:color="auto" w:fill="F4F7FB"/>
            <w:vAlign w:val="top"/>
          </w:tcPr>
          <w:p>
            <w:pPr>
              <w:pStyle w:val="TableText"/>
              <w:jc w:val="left"/>
            </w:pPr>
            <w:r>
              <w:t xml:space="preserve">The register shows open, due within 24 hours, overdue and completed in the last 30 days, with filters by status and type</w:t>
            </w:r>
          </w:p>
        </w:tc>
      </w:tr>
    </w:tbl>
    <w:p>
      <w:pPr>
        <w:spacing w:before="160"/>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215"/>
        <w:gridCol w:w="6237"/>
        <w:gridCol w:w="1575"/>
      </w:tblGrid>
      <w:tr>
        <w:trPr>
          <w:cantSplit/>
          <w:tblHeader/>
        </w:trPr>
        <w:tc>
          <w:tcPr>
            <w:tcW w:w="1215" w:type="dxa"/>
            <w:shd w:val="clear" w:color="auto" w:fill="0F4761"/>
            <w:vAlign w:val="center"/>
          </w:tcPr>
          <w:p>
            <w:pPr>
              <w:pStyle w:val="TableHeading"/>
              <w:jc w:val="left"/>
            </w:pPr>
            <w:r>
              <w:rPr>
                <w:color w:val="FFFFFF"/>
              </w:rPr>
              <w:t xml:space="preserve">Step</w:t>
            </w:r>
          </w:p>
        </w:tc>
        <w:tc>
          <w:tcPr>
            <w:tcW w:w="6237" w:type="dxa"/>
            <w:shd w:val="clear" w:color="auto" w:fill="0F4761"/>
            <w:vAlign w:val="center"/>
          </w:tcPr>
          <w:p>
            <w:pPr>
              <w:pStyle w:val="TableHeading"/>
              <w:jc w:val="left"/>
            </w:pPr>
            <w:r>
              <w:rPr>
                <w:color w:val="FFFFFF"/>
              </w:rPr>
              <w:t xml:space="preserve">Action</w:t>
            </w:r>
          </w:p>
        </w:tc>
        <w:tc>
          <w:tcPr>
            <w:tcW w:w="1575" w:type="dxa"/>
            <w:shd w:val="clear" w:color="auto" w:fill="0F4761"/>
            <w:vAlign w:val="center"/>
          </w:tcPr>
          <w:p>
            <w:pPr>
              <w:pStyle w:val="TableHeading"/>
              <w:jc w:val="left"/>
            </w:pPr>
            <w:r>
              <w:rPr>
                <w:color w:val="FFFFFF"/>
              </w:rPr>
              <w:t xml:space="preserve">Owner</w:t>
            </w:r>
          </w:p>
        </w:tc>
      </w:tr>
      <w:tr>
        <w:trPr>
          <w:cantSplit/>
        </w:trPr>
        <w:tc>
          <w:tcPr>
            <w:tcW w:w="1215" w:type="dxa"/>
            <w:vAlign w:val="top"/>
          </w:tcPr>
          <w:p>
            <w:pPr>
              <w:pStyle w:val="TableText"/>
              <w:jc w:val="left"/>
            </w:pPr>
            <w:r>
              <w:t xml:space="preserve">1 Log</w:t>
            </w:r>
          </w:p>
        </w:tc>
        <w:tc>
          <w:tcPr>
            <w:tcW w:w="6237" w:type="dxa"/>
            <w:vAlign w:val="top"/>
          </w:tcPr>
          <w:p>
            <w:pPr>
              <w:pStyle w:val="TableText"/>
              <w:jc w:val="left"/>
            </w:pPr>
            <w:r>
              <w:t xml:space="preserve">“</w:t>
            </w:r>
            <w:r>
              <w:t xml:space="preserve">Log request</w:t>
            </w:r>
            <w:r>
              <w:t xml:space="preserve">”</w:t>
            </w:r>
            <w:r>
              <w:t xml:space="preserve">: find the customer by plate or phone; choose the type (access or erasure) and channel (hotline, email, app, branch or letter); enter the received date and time; add a note with the ticket number. The reference has the form</w:t>
            </w:r>
            <w:r>
              <w:t xml:space="preserve"> </w:t>
            </w:r>
            <w:r>
              <w:rPr>
                <w:rStyle w:val="CodeChar"/>
              </w:rPr>
              <w:t xml:space="preserve">DSR-YYMMDD-XXXX</w:t>
            </w:r>
          </w:p>
        </w:tc>
        <w:tc>
          <w:tcPr>
            <w:tcW w:w="1575" w:type="dxa"/>
            <w:vAlign w:val="top"/>
          </w:tcPr>
          <w:p>
            <w:pPr>
              <w:pStyle w:val="TableText"/>
              <w:jc w:val="left"/>
            </w:pPr>
            <w:r>
              <w:t xml:space="preserve">Compliance officer, same business day</w:t>
            </w:r>
          </w:p>
        </w:tc>
      </w:tr>
      <w:tr>
        <w:trPr>
          <w:cantSplit/>
        </w:trPr>
        <w:tc>
          <w:tcPr>
            <w:tcW w:w="1215" w:type="dxa"/>
            <w:shd w:val="clear" w:color="auto" w:fill="F4F7FB"/>
            <w:vAlign w:val="top"/>
          </w:tcPr>
          <w:p>
            <w:pPr>
              <w:pStyle w:val="TableText"/>
              <w:jc w:val="left"/>
            </w:pPr>
            <w:r>
              <w:t xml:space="preserve">2 Verify identity</w:t>
            </w:r>
          </w:p>
        </w:tc>
        <w:tc>
          <w:tcPr>
            <w:tcW w:w="6237" w:type="dxa"/>
            <w:shd w:val="clear" w:color="auto" w:fill="F4F7FB"/>
            <w:vAlign w:val="top"/>
          </w:tcPr>
          <w:p>
            <w:pPr>
              <w:pStyle w:val="TableText"/>
              <w:jc w:val="left"/>
            </w:pPr>
            <w:r>
              <w:t xml:space="preserve">Verify the requester against the TASCO identity procedure before any data leaves the company or is erased. Record it with</w:t>
            </w:r>
            <w:r>
              <w:t xml:space="preserve"> </w:t>
            </w:r>
            <w:r>
              <w:t xml:space="preserve">“</w:t>
            </w:r>
            <w:r>
              <w:t xml:space="preserve">Start handling</w:t>
            </w:r>
            <w:r>
              <w:t xml:space="preserve">”</w:t>
            </w:r>
            <w:r>
              <w:t xml:space="preserve"> </w:t>
            </w:r>
            <w:r>
              <w:t xml:space="preserve">(identity verified). Export and erasure are refused by the system until identity is recorded</w:t>
            </w:r>
          </w:p>
        </w:tc>
        <w:tc>
          <w:tcPr>
            <w:tcW w:w="1575" w:type="dxa"/>
            <w:shd w:val="clear" w:color="auto" w:fill="F4F7FB"/>
            <w:vAlign w:val="top"/>
          </w:tcPr>
          <w:p>
            <w:pPr>
              <w:pStyle w:val="TableText"/>
              <w:jc w:val="left"/>
            </w:pPr>
            <w:r>
              <w:t xml:space="preserve">Compliance officer</w:t>
            </w:r>
          </w:p>
        </w:tc>
      </w:tr>
      <w:tr>
        <w:trPr>
          <w:cantSplit/>
        </w:trPr>
        <w:tc>
          <w:tcPr>
            <w:tcW w:w="1215" w:type="dxa"/>
            <w:vAlign w:val="top"/>
          </w:tcPr>
          <w:p>
            <w:pPr>
              <w:pStyle w:val="TableText"/>
              <w:jc w:val="left"/>
            </w:pPr>
            <w:r>
              <w:t xml:space="preserve">3a Access</w:t>
            </w:r>
          </w:p>
        </w:tc>
        <w:tc>
          <w:tcPr>
            <w:tcW w:w="6237" w:type="dxa"/>
            <w:vAlign w:val="top"/>
          </w:tcPr>
          <w:p>
            <w:pPr>
              <w:pStyle w:val="TableText"/>
              <w:jc w:val="left"/>
            </w:pPr>
            <w:r>
              <w:t xml:space="preserve">“</w:t>
            </w:r>
            <w:r>
              <w:t xml:space="preserve">Export data</w:t>
            </w:r>
            <w:r>
              <w:t xml:space="preserve">”</w:t>
            </w:r>
            <w:r>
              <w:t xml:space="preserve"> </w:t>
            </w:r>
            <w:r>
              <w:t xml:space="preserve">downloads</w:t>
            </w:r>
            <w:r>
              <w:t xml:space="preserve"> </w:t>
            </w:r>
            <w:r>
              <w:rPr>
                <w:rStyle w:val="CodeChar"/>
              </w:rPr>
              <w:t xml:space="preserve">TASCO-data-&lt;plate&gt;-&lt;date&gt;.json</w:t>
            </w:r>
            <w:r>
              <w:t xml:space="preserve"> </w:t>
            </w:r>
            <w:r>
              <w:t xml:space="preserve">(profile, lead, policies, quotes, orders, claims, messages, source records, voice sessions and tasks) and completes the request. Send it to the customer through an encrypted channel agreed with the DPO</w:t>
            </w:r>
          </w:p>
        </w:tc>
        <w:tc>
          <w:tcPr>
            <w:tcW w:w="1575" w:type="dxa"/>
            <w:vAlign w:val="top"/>
          </w:tcPr>
          <w:p>
            <w:pPr>
              <w:pStyle w:val="TableText"/>
              <w:jc w:val="left"/>
            </w:pPr>
            <w:r>
              <w:t xml:space="preserve">Compliance officer</w:t>
            </w:r>
          </w:p>
        </w:tc>
      </w:tr>
      <w:tr>
        <w:trPr>
          <w:cantSplit/>
        </w:trPr>
        <w:tc>
          <w:tcPr>
            <w:tcW w:w="1215" w:type="dxa"/>
            <w:shd w:val="clear" w:color="auto" w:fill="F4F7FB"/>
            <w:vAlign w:val="top"/>
          </w:tcPr>
          <w:p>
            <w:pPr>
              <w:pStyle w:val="TableText"/>
              <w:jc w:val="left"/>
            </w:pPr>
            <w:r>
              <w:t xml:space="preserve">3b Erasure</w:t>
            </w:r>
          </w:p>
        </w:tc>
        <w:tc>
          <w:tcPr>
            <w:tcW w:w="6237" w:type="dxa"/>
            <w:shd w:val="clear" w:color="auto" w:fill="F4F7FB"/>
            <w:vAlign w:val="top"/>
          </w:tcPr>
          <w:p>
            <w:pPr>
              <w:pStyle w:val="TableText"/>
              <w:jc w:val="left"/>
            </w:pPr>
            <w:r>
              <w:t xml:space="preserve">“</w:t>
            </w:r>
            <w:r>
              <w:t xml:space="preserve">Erase personal data</w:t>
            </w:r>
            <w:r>
              <w:t xml:space="preserve">”</w:t>
            </w:r>
            <w:r>
              <w:t xml:space="preserve"> </w:t>
            </w:r>
            <w:r>
              <w:t xml:space="preserve">needs a reason and the plate typed again. Personal data is anonymised: name and phones cleared, profile set to do-not-contact, lead deleted, messages and transcripts blanked, source, handoff and claim personal data cleared, sessions revoked. Policies and orders are kept under the legal obligation, linked by plate only. While a policy is in force the system refuses the erasure with the legal reason and the end date; diarise a new request for after expiry</w:t>
            </w:r>
          </w:p>
        </w:tc>
        <w:tc>
          <w:tcPr>
            <w:tcW w:w="1575" w:type="dxa"/>
            <w:shd w:val="clear" w:color="auto" w:fill="F4F7FB"/>
            <w:vAlign w:val="top"/>
          </w:tcPr>
          <w:p>
            <w:pPr>
              <w:pStyle w:val="TableText"/>
              <w:jc w:val="left"/>
            </w:pPr>
            <w:r>
              <w:t xml:space="preserve">Compliance officer</w:t>
            </w:r>
          </w:p>
        </w:tc>
      </w:tr>
      <w:tr>
        <w:trPr>
          <w:cantSplit/>
        </w:trPr>
        <w:tc>
          <w:tcPr>
            <w:tcW w:w="1215" w:type="dxa"/>
            <w:vAlign w:val="top"/>
          </w:tcPr>
          <w:p>
            <w:pPr>
              <w:pStyle w:val="TableText"/>
              <w:jc w:val="left"/>
            </w:pPr>
            <w:r>
              <w:t xml:space="preserve">3c Refuse</w:t>
            </w:r>
          </w:p>
        </w:tc>
        <w:tc>
          <w:tcPr>
            <w:tcW w:w="6237" w:type="dxa"/>
            <w:vAlign w:val="top"/>
          </w:tcPr>
          <w:p>
            <w:pPr>
              <w:pStyle w:val="TableText"/>
              <w:jc w:val="left"/>
            </w:pPr>
            <w:r>
              <w:t xml:space="preserve">“</w:t>
            </w:r>
            <w:r>
              <w:t xml:space="preserve">Refuse</w:t>
            </w:r>
            <w:r>
              <w:t xml:space="preserve">”</w:t>
            </w:r>
            <w:r>
              <w:t xml:space="preserve"> </w:t>
            </w:r>
            <w:r>
              <w:t xml:space="preserve">with a reason of at least five characters, for example identity could not be verified</w:t>
            </w:r>
          </w:p>
        </w:tc>
        <w:tc>
          <w:tcPr>
            <w:tcW w:w="1575" w:type="dxa"/>
            <w:vAlign w:val="top"/>
          </w:tcPr>
          <w:p>
            <w:pPr>
              <w:pStyle w:val="TableText"/>
              <w:jc w:val="left"/>
            </w:pPr>
            <w:r>
              <w:t xml:space="preserve">Compliance officer with the DPO</w:t>
            </w:r>
          </w:p>
        </w:tc>
      </w:tr>
      <w:tr>
        <w:trPr>
          <w:cantSplit/>
        </w:trPr>
        <w:tc>
          <w:tcPr>
            <w:tcW w:w="1215" w:type="dxa"/>
            <w:shd w:val="clear" w:color="auto" w:fill="F4F7FB"/>
            <w:vAlign w:val="top"/>
          </w:tcPr>
          <w:p>
            <w:pPr>
              <w:pStyle w:val="TableText"/>
              <w:jc w:val="left"/>
            </w:pPr>
            <w:r>
              <w:t xml:space="preserve">4 Other systems</w:t>
            </w:r>
          </w:p>
        </w:tc>
        <w:tc>
          <w:tcPr>
            <w:tcW w:w="6237" w:type="dxa"/>
            <w:shd w:val="clear" w:color="auto" w:fill="F4F7FB"/>
            <w:vAlign w:val="top"/>
          </w:tcPr>
          <w:p>
            <w:pPr>
              <w:pStyle w:val="TableText"/>
              <w:jc w:val="left"/>
            </w:pPr>
            <w:r>
              <w:t xml:space="preserve">Forward the request to VETC (app, wallet) and TASCO core, which hold their own records, and note their references on the request</w:t>
            </w:r>
          </w:p>
        </w:tc>
        <w:tc>
          <w:tcPr>
            <w:tcW w:w="1575" w:type="dxa"/>
            <w:shd w:val="clear" w:color="auto" w:fill="F4F7FB"/>
            <w:vAlign w:val="top"/>
          </w:tcPr>
          <w:p>
            <w:pPr>
              <w:pStyle w:val="TableText"/>
              <w:jc w:val="left"/>
            </w:pPr>
            <w:r>
              <w:t xml:space="preserve">Compliance officer</w:t>
            </w:r>
          </w:p>
        </w:tc>
      </w:tr>
      <w:tr>
        <w:trPr>
          <w:cantSplit/>
        </w:trPr>
        <w:tc>
          <w:tcPr>
            <w:tcW w:w="1215" w:type="dxa"/>
            <w:vAlign w:val="top"/>
          </w:tcPr>
          <w:p>
            <w:pPr>
              <w:pStyle w:val="TableText"/>
              <w:jc w:val="left"/>
            </w:pPr>
            <w:r>
              <w:t xml:space="preserve">5 Reply</w:t>
            </w:r>
          </w:p>
        </w:tc>
        <w:tc>
          <w:tcPr>
            <w:tcW w:w="6237" w:type="dxa"/>
            <w:vAlign w:val="top"/>
          </w:tcPr>
          <w:p>
            <w:pPr>
              <w:pStyle w:val="TableText"/>
              <w:jc w:val="left"/>
            </w:pPr>
            <w:r>
              <w:t xml:space="preserve">Tell the customer the outcome through the channel they used, with the approved template</w:t>
            </w:r>
          </w:p>
        </w:tc>
        <w:tc>
          <w:tcPr>
            <w:tcW w:w="1575" w:type="dxa"/>
            <w:vAlign w:val="top"/>
          </w:tcPr>
          <w:p>
            <w:pPr>
              <w:pStyle w:val="TableText"/>
              <w:jc w:val="left"/>
            </w:pPr>
            <w:r>
              <w:t xml:space="preserve">Compliance officer</w:t>
            </w:r>
          </w:p>
        </w:tc>
      </w:tr>
    </w:tbl>
    <w:p>
      <w:pPr>
        <w:pStyle w:val="BodyText"/>
        <w:spacing w:before="160"/>
      </w:pPr>
      <w:r>
        <w:t xml:space="preserve">Escalation when a request is late: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068"/>
        <w:gridCol w:w="5959"/>
      </w:tblGrid>
      <w:tr>
        <w:trPr>
          <w:cantSplit/>
          <w:tblHeader/>
        </w:trPr>
        <w:tc>
          <w:tcPr>
            <w:tcW w:w="3068" w:type="dxa"/>
            <w:shd w:val="clear" w:color="auto" w:fill="0F4761"/>
            <w:vAlign w:val="center"/>
          </w:tcPr>
          <w:p>
            <w:pPr>
              <w:pStyle w:val="TableHeading"/>
              <w:jc w:val="left"/>
            </w:pPr>
            <w:r>
              <w:rPr>
                <w:color w:val="FFFFFF"/>
              </w:rPr>
              <w:t xml:space="preserve">Condition</w:t>
            </w:r>
          </w:p>
        </w:tc>
        <w:tc>
          <w:tcPr>
            <w:tcW w:w="5959" w:type="dxa"/>
            <w:shd w:val="clear" w:color="auto" w:fill="0F4761"/>
            <w:vAlign w:val="center"/>
          </w:tcPr>
          <w:p>
            <w:pPr>
              <w:pStyle w:val="TableHeading"/>
              <w:jc w:val="left"/>
            </w:pPr>
            <w:r>
              <w:rPr>
                <w:color w:val="FFFFFF"/>
              </w:rPr>
              <w:t xml:space="preserve">Action</w:t>
            </w:r>
          </w:p>
        </w:tc>
      </w:tr>
      <w:tr>
        <w:trPr>
          <w:cantSplit/>
        </w:trPr>
        <w:tc>
          <w:tcPr>
            <w:tcW w:w="3068" w:type="dxa"/>
            <w:vAlign w:val="top"/>
          </w:tcPr>
          <w:p>
            <w:pPr>
              <w:pStyle w:val="TableText"/>
              <w:jc w:val="left"/>
            </w:pPr>
            <w:r>
              <w:t xml:space="preserve">Due within 24 hours and not started</w:t>
            </w:r>
          </w:p>
        </w:tc>
        <w:tc>
          <w:tcPr>
            <w:tcW w:w="5959" w:type="dxa"/>
            <w:vAlign w:val="top"/>
          </w:tcPr>
          <w:p>
            <w:pPr>
              <w:pStyle w:val="TableText"/>
              <w:jc w:val="left"/>
            </w:pPr>
            <w:r>
              <w:t xml:space="preserve">Compliance lead assigns a handler at the daily health check; the request shows</w:t>
            </w:r>
            <w:r>
              <w:t xml:space="preserve"> </w:t>
            </w:r>
            <w:r>
              <w:t xml:space="preserve">“</w:t>
            </w:r>
            <w:r>
              <w:t xml:space="preserve">Due soon</w:t>
            </w:r>
            <w:r>
              <w:t xml:space="preserve">”</w:t>
            </w:r>
          </w:p>
        </w:tc>
      </w:tr>
      <w:tr>
        <w:trPr>
          <w:cantSplit/>
        </w:trPr>
        <w:tc>
          <w:tcPr>
            <w:tcW w:w="3068" w:type="dxa"/>
            <w:shd w:val="clear" w:color="auto" w:fill="F4F7FB"/>
            <w:vAlign w:val="top"/>
          </w:tcPr>
          <w:p>
            <w:pPr>
              <w:pStyle w:val="TableText"/>
              <w:jc w:val="left"/>
            </w:pPr>
            <w:r>
              <w:t xml:space="preserve">Overdue (past the 72-hour due time)</w:t>
            </w:r>
          </w:p>
        </w:tc>
        <w:tc>
          <w:tcPr>
            <w:tcW w:w="5959" w:type="dxa"/>
            <w:shd w:val="clear" w:color="auto" w:fill="F4F7FB"/>
            <w:vAlign w:val="top"/>
          </w:tcPr>
          <w:p>
            <w:pPr>
              <w:pStyle w:val="TableText"/>
              <w:jc w:val="left"/>
            </w:pPr>
            <w:r>
              <w:t xml:space="preserve">Ticket at Sev 3 to the compliance lead and the DPO the same day; the DPO decides whether the customer must be told of the delay and why</w:t>
            </w:r>
          </w:p>
        </w:tc>
      </w:tr>
      <w:tr>
        <w:trPr>
          <w:cantSplit/>
        </w:trPr>
        <w:tc>
          <w:tcPr>
            <w:tcW w:w="3068" w:type="dxa"/>
            <w:vAlign w:val="top"/>
          </w:tcPr>
          <w:p>
            <w:pPr>
              <w:pStyle w:val="TableText"/>
              <w:jc w:val="left"/>
            </w:pPr>
            <w:r>
              <w:t xml:space="preserve">Overdue by more than 24 hours, or more than 3 overdue at once</w:t>
            </w:r>
          </w:p>
        </w:tc>
        <w:tc>
          <w:tcPr>
            <w:tcW w:w="5959" w:type="dxa"/>
            <w:vAlign w:val="top"/>
          </w:tcPr>
          <w:p>
            <w:pPr>
              <w:pStyle w:val="TableText"/>
              <w:jc w:val="left"/>
            </w:pPr>
            <w:r>
              <w:t xml:space="preserve">Sev 2; DPO informs TASCO Legal; root cause recorded (staffing, identity checks, other systems)</w:t>
            </w:r>
          </w:p>
        </w:tc>
      </w:tr>
      <w:tr>
        <w:trPr>
          <w:cantSplit/>
        </w:trPr>
        <w:tc>
          <w:tcPr>
            <w:tcW w:w="3068" w:type="dxa"/>
            <w:shd w:val="clear" w:color="auto" w:fill="F4F7FB"/>
            <w:vAlign w:val="top"/>
          </w:tcPr>
          <w:p>
            <w:pPr>
              <w:pStyle w:val="TableText"/>
              <w:jc w:val="left"/>
            </w:pPr>
            <w:r>
              <w:t xml:space="preserve">Export or erasure fails with an error</w:t>
            </w:r>
          </w:p>
        </w:tc>
        <w:tc>
          <w:tcPr>
            <w:tcW w:w="5959" w:type="dxa"/>
            <w:shd w:val="clear" w:color="auto" w:fill="F4F7FB"/>
            <w:vAlign w:val="top"/>
          </w:tcPr>
          <w:p>
            <w:pPr>
              <w:pStyle w:val="TableText"/>
              <w:jc w:val="left"/>
            </w:pPr>
            <w:r>
              <w:t xml:space="preserve">L2 ticket with the request ID; L3 under change control. Do not erase data by hand in the database</w:t>
            </w:r>
          </w:p>
        </w:tc>
      </w:tr>
    </w:tbl>
    <w:p>
      <w:pPr>
        <w:pStyle w:val="BodyText"/>
        <w:spacing w:before="160"/>
      </w:pPr>
      <w:r>
        <w:t xml:space="preserve">Audit evidence: the register and each request’s timeline (received, identity verified, in progress, completed or refused, with names and times), and the audit entries</w:t>
      </w:r>
      <w:r>
        <w:t xml:space="preserve"> </w:t>
      </w:r>
      <w:r>
        <w:rPr>
          <w:rStyle w:val="CodeChar"/>
        </w:rPr>
        <w:t xml:space="preserve">dsar.request_logged</w:t>
      </w:r>
      <w:r>
        <w:t xml:space="preserve">,</w:t>
      </w:r>
      <w:r>
        <w:t xml:space="preserve"> </w:t>
      </w:r>
      <w:r>
        <w:rPr>
          <w:rStyle w:val="CodeChar"/>
        </w:rPr>
        <w:t xml:space="preserve">dsar.identity_verified</w:t>
      </w:r>
      <w:r>
        <w:t xml:space="preserve">,</w:t>
      </w:r>
      <w:r>
        <w:t xml:space="preserve"> </w:t>
      </w:r>
      <w:r>
        <w:rPr>
          <w:rStyle w:val="CodeChar"/>
        </w:rPr>
        <w:t xml:space="preserve">dsar.request_started</w:t>
      </w:r>
      <w:r>
        <w:t xml:space="preserve">,</w:t>
      </w:r>
      <w:r>
        <w:t xml:space="preserve"> </w:t>
      </w:r>
      <w:r>
        <w:rPr>
          <w:rStyle w:val="CodeChar"/>
        </w:rPr>
        <w:t xml:space="preserve">dsar.request_completed</w:t>
      </w:r>
      <w:r>
        <w:t xml:space="preserve">,</w:t>
      </w:r>
      <w:r>
        <w:t xml:space="preserve"> </w:t>
      </w:r>
      <w:r>
        <w:rPr>
          <w:rStyle w:val="CodeChar"/>
        </w:rPr>
        <w:t xml:space="preserve">dsar.request_refused</w:t>
      </w:r>
      <w:r>
        <w:t xml:space="preserve">,</w:t>
      </w:r>
      <w:r>
        <w:t xml:space="preserve"> </w:t>
      </w:r>
      <w:r>
        <w:rPr>
          <w:rStyle w:val="CodeChar"/>
        </w:rPr>
        <w:t xml:space="preserve">dsar.request_viewed</w:t>
      </w:r>
      <w:r>
        <w:t xml:space="preserve"> </w:t>
      </w:r>
      <w:r>
        <w:t xml:space="preserve">and</w:t>
      </w:r>
      <w:r>
        <w:t xml:space="preserve"> </w:t>
      </w:r>
      <w:r>
        <w:rPr>
          <w:rStyle w:val="CodeChar"/>
        </w:rPr>
        <w:t xml:space="preserve">dsar.register_viewed</w:t>
      </w:r>
      <w:r>
        <w:t xml:space="preserve">, plus</w:t>
      </w:r>
      <w:r>
        <w:t xml:space="preserve"> </w:t>
      </w:r>
      <w:r>
        <w:rPr>
          <w:rStyle w:val="CodeChar"/>
        </w:rPr>
        <w:t xml:space="preserve">dsar.access_exported</w:t>
      </w:r>
      <w:r>
        <w:t xml:space="preserve"> </w:t>
      </w:r>
      <w:r>
        <w:t xml:space="preserve">or</w:t>
      </w:r>
      <w:r>
        <w:t xml:space="preserve"> </w:t>
      </w:r>
      <w:r>
        <w:rPr>
          <w:rStyle w:val="CodeChar"/>
        </w:rPr>
        <w:t xml:space="preserve">dsar.erased</w:t>
      </w:r>
      <w:r>
        <w:t xml:space="preserve"> </w:t>
      </w:r>
      <w:r>
        <w:t xml:space="preserve">from the fulfilment itself. The register can be exported to CSV for the DPO’s monthly report and for the regulator on request. The register lists a masked name and the plate only.</w:t>
      </w:r>
    </w:p>
    <w:p>
      <w:pPr>
        <w:pStyle w:val="BodyText"/>
      </w:pPr>
      <w:r>
        <w:t xml:space="preserve">Objection or consent withdrawal is not a data request: the customer uses the consent centre in the app or tells the voice bot (</w:t>
      </w:r>
      <w:r>
        <w:t xml:space="preserve">“</w:t>
      </w:r>
      <w:r>
        <w:t xml:space="preserve">đừng gọi nữa</w:t>
      </w:r>
      <w:r>
        <w:t xml:space="preserve">”</w:t>
      </w:r>
      <w:r>
        <w:t xml:space="preserve">). Staff cannot edit consent; through customer service, record it in the ticket and have the customer use the app, or L3 applies it as a data fix.</w:t>
      </w:r>
    </w:p>
    <w:p>
      <w:pPr>
        <w:pStyle w:val="Heading2"/>
      </w:pPr>
      <w:bookmarkStart w:id="40" w:name="_Toc300000036"/>
      <w:r>
        <w:t xml:space="preserve">SOP-06 Data correction by the data steward</w:t>
      </w:r>
      <w:bookmarkEnd w:id="4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48"/>
        <w:gridCol w:w="7079"/>
      </w:tblGrid>
      <w:tr>
        <w:trPr>
          <w:cantSplit/>
          <w:tblHeader/>
        </w:trPr>
        <w:tc>
          <w:tcPr>
            <w:tcW w:w="1948" w:type="dxa"/>
            <w:shd w:val="clear" w:color="auto" w:fill="0F4761"/>
            <w:vAlign w:val="center"/>
          </w:tcPr>
          <w:p>
            <w:pPr>
              <w:pStyle w:val="TableHeading"/>
              <w:jc w:val="left"/>
            </w:pPr>
            <w:r>
              <w:rPr>
                <w:color w:val="FFFFFF"/>
              </w:rPr>
              <w:t xml:space="preserve">Case</w:t>
            </w:r>
          </w:p>
        </w:tc>
        <w:tc>
          <w:tcPr>
            <w:tcW w:w="7079" w:type="dxa"/>
            <w:shd w:val="clear" w:color="auto" w:fill="0F4761"/>
            <w:vAlign w:val="center"/>
          </w:tcPr>
          <w:p>
            <w:pPr>
              <w:pStyle w:val="TableHeading"/>
              <w:jc w:val="left"/>
            </w:pPr>
            <w:r>
              <w:rPr>
                <w:color w:val="FFFFFF"/>
              </w:rPr>
              <w:t xml:space="preserve">Procedure</w:t>
            </w:r>
          </w:p>
        </w:tc>
      </w:tr>
      <w:tr>
        <w:trPr>
          <w:cantSplit/>
        </w:trPr>
        <w:tc>
          <w:tcPr>
            <w:tcW w:w="1948" w:type="dxa"/>
            <w:vAlign w:val="top"/>
          </w:tcPr>
          <w:p>
            <w:pPr>
              <w:pStyle w:val="TableText"/>
              <w:jc w:val="left"/>
            </w:pPr>
            <w:r>
              <w:t xml:space="preserve">Wrong policy expiry</w:t>
            </w:r>
          </w:p>
        </w:tc>
        <w:tc>
          <w:tcPr>
            <w:tcW w:w="7079" w:type="dxa"/>
            <w:vAlign w:val="top"/>
          </w:tcPr>
          <w:p>
            <w:pPr>
              <w:pStyle w:val="TableText"/>
              <w:jc w:val="left"/>
            </w:pPr>
            <w:r>
              <w:t xml:space="preserve">The data steward (MFA) corrects the date with an evidence reference. Evidence is mandatory and recorded in the audit trail; the lead is recomputed at once</w:t>
            </w:r>
          </w:p>
        </w:tc>
      </w:tr>
      <w:tr>
        <w:trPr>
          <w:cantSplit/>
        </w:trPr>
        <w:tc>
          <w:tcPr>
            <w:tcW w:w="1948" w:type="dxa"/>
            <w:shd w:val="clear" w:color="auto" w:fill="F4F7FB"/>
            <w:vAlign w:val="top"/>
          </w:tcPr>
          <w:p>
            <w:pPr>
              <w:pStyle w:val="TableText"/>
              <w:jc w:val="left"/>
            </w:pPr>
            <w:r>
              <w:t xml:space="preserve">Data quality queue</w:t>
            </w:r>
          </w:p>
        </w:tc>
        <w:tc>
          <w:tcPr>
            <w:tcW w:w="7079" w:type="dxa"/>
            <w:shd w:val="clear" w:color="auto" w:fill="F4F7FB"/>
            <w:vAlign w:val="top"/>
          </w:tcPr>
          <w:p>
            <w:pPr>
              <w:pStyle w:val="TableText"/>
              <w:jc w:val="left"/>
            </w:pPr>
            <w:r>
              <w:t xml:space="preserve">Fix at the source, then resolve the issue with a note. It reopens if the next import detects it again</w:t>
            </w:r>
          </w:p>
        </w:tc>
      </w:tr>
      <w:tr>
        <w:trPr>
          <w:cantSplit/>
        </w:trPr>
        <w:tc>
          <w:tcPr>
            <w:tcW w:w="1948" w:type="dxa"/>
            <w:vAlign w:val="top"/>
          </w:tcPr>
          <w:p>
            <w:pPr>
              <w:pStyle w:val="TableText"/>
              <w:jc w:val="left"/>
            </w:pPr>
            <w:r>
              <w:t xml:space="preserve">Wrong name or phone</w:t>
            </w:r>
          </w:p>
        </w:tc>
        <w:tc>
          <w:tcPr>
            <w:tcW w:w="7079" w:type="dxa"/>
            <w:vAlign w:val="top"/>
          </w:tcPr>
          <w:p>
            <w:pPr>
              <w:pStyle w:val="TableText"/>
              <w:jc w:val="left"/>
            </w:pPr>
            <w:r>
              <w:t xml:space="preserve">No direct edit (data minimisation). Correct it in the source system (VETC account, TASCO core) and let the next extract update it, or import the corrected record from that source</w:t>
            </w:r>
          </w:p>
        </w:tc>
      </w:tr>
      <w:tr>
        <w:trPr>
          <w:cantSplit/>
        </w:trPr>
        <w:tc>
          <w:tcPr>
            <w:tcW w:w="1948" w:type="dxa"/>
            <w:shd w:val="clear" w:color="auto" w:fill="F4F7FB"/>
            <w:vAlign w:val="top"/>
          </w:tcPr>
          <w:p>
            <w:pPr>
              <w:pStyle w:val="TableText"/>
              <w:jc w:val="left"/>
            </w:pPr>
            <w:r>
              <w:t xml:space="preserve">Plate mismatch or wrong person from the voice bot</w:t>
            </w:r>
          </w:p>
        </w:tc>
        <w:tc>
          <w:tcPr>
            <w:tcW w:w="7079" w:type="dxa"/>
            <w:shd w:val="clear" w:color="auto" w:fill="F4F7FB"/>
            <w:vAlign w:val="top"/>
          </w:tcPr>
          <w:p>
            <w:pPr>
              <w:pStyle w:val="TableText"/>
              <w:jc w:val="left"/>
            </w:pPr>
            <w:r>
              <w:t xml:space="preserve">Confirm with VETC customer service, then correct the phone in the source system</w:t>
            </w:r>
          </w:p>
        </w:tc>
      </w:tr>
      <w:tr>
        <w:trPr>
          <w:cantSplit/>
        </w:trPr>
        <w:tc>
          <w:tcPr>
            <w:tcW w:w="1948" w:type="dxa"/>
            <w:vAlign w:val="top"/>
          </w:tcPr>
          <w:p>
            <w:pPr>
              <w:pStyle w:val="TableText"/>
              <w:jc w:val="left"/>
            </w:pPr>
            <w:r>
              <w:t xml:space="preserve">Bulk correction</w:t>
            </w:r>
          </w:p>
        </w:tc>
        <w:tc>
          <w:tcPr>
            <w:tcW w:w="7079" w:type="dxa"/>
            <w:vAlign w:val="top"/>
          </w:tcPr>
          <w:p>
            <w:pPr>
              <w:pStyle w:val="TableText"/>
              <w:jc w:val="left"/>
            </w:pPr>
            <w:r>
              <w:t xml:space="preserve">Change ticket and file; import in batches of 2,000 records or fewer (KI-16); check the rejected and profiles-touched counts</w:t>
            </w:r>
          </w:p>
        </w:tc>
      </w:tr>
    </w:tbl>
    <w:p>
      <w:pPr>
        <w:pStyle w:val="Heading2"/>
      </w:pPr>
      <w:bookmarkStart w:id="41" w:name="_Toc300000037"/>
      <w:r>
        <w:t xml:space="preserve">SOP-07 Emergency stop of outbound contact</w:t>
      </w:r>
      <w:bookmarkEnd w:id="41"/>
    </w:p>
    <w:p>
      <w:pPr>
        <w:pStyle w:val="FirstParagraph"/>
      </w:pPr>
      <w:r>
        <w:t xml:space="preserve">There is no single switch. Use these levers, fastest first:</w:t>
      </w:r>
    </w:p>
    <w:p>
      <w:pPr>
        <w:pStyle w:val="Compact"/>
        <w:numPr>
          <w:ilvl w:val="0"/>
          <w:numId w:val="1003"/>
        </w:numPr>
      </w:pPr>
      <w:r>
        <w:t xml:space="preserve">Suspend the journeys job:</w:t>
      </w:r>
      <w:r>
        <w:t xml:space="preserve"> </w:t>
      </w:r>
      <w:r>
        <w:rPr>
          <w:rStyle w:val="CodeChar"/>
        </w:rPr>
        <w:t xml:space="preserve">kubectl -n tasco-growth patch cronjob tasco-growth-journeys -p '{"spec":{"suspend":true}}'</w:t>
      </w:r>
      <w:r>
        <w:t xml:space="preserve">. No scheduled reminders, calls or telesales tasks.</w:t>
      </w:r>
    </w:p>
    <w:p>
      <w:pPr>
        <w:pStyle w:val="Compact"/>
        <w:numPr>
          <w:ilvl w:val="0"/>
          <w:numId w:val="1003"/>
        </w:numPr>
      </w:pPr>
      <w:r>
        <w:t xml:space="preserve">Tell campaign managers not to run journeys or voice campaigns manually; optionally remove the permission through CAB.</w:t>
      </w:r>
    </w:p>
    <w:p>
      <w:pPr>
        <w:pStyle w:val="Compact"/>
        <w:numPr>
          <w:ilvl w:val="0"/>
          <w:numId w:val="1003"/>
        </w:numPr>
      </w:pPr>
      <w:r>
        <w:t xml:space="preserve">Block marketing in rules: a compliance officer approves a contact policy version with a daily marketing cap of 0. Service messages (confirmations, lapsed notices) still go out. Takes about 15 seconds after approval.</w:t>
      </w:r>
    </w:p>
    <w:p>
      <w:pPr>
        <w:pStyle w:val="Compact"/>
        <w:numPr>
          <w:ilvl w:val="0"/>
          <w:numId w:val="1003"/>
        </w:numPr>
      </w:pPr>
      <w:r>
        <w:t xml:space="preserve">Event triggers still send service messages and top-up marketing within caps; to stop them, pause the VETC event feed at source.</w:t>
      </w:r>
    </w:p>
    <w:p>
      <w:pPr>
        <w:pStyle w:val="FirstParagraph"/>
      </w:pPr>
      <w:r>
        <w:t xml:space="preserve">Resume in reverse order and re-queue skipped touchpoints if appropriate (RB-07).</w:t>
      </w:r>
    </w:p>
    <w:p>
      <w:pPr>
        <w:pStyle w:val="Heading2"/>
      </w:pPr>
      <w:bookmarkStart w:id="42" w:name="_Toc300000038"/>
      <w:r>
        <w:t xml:space="preserve">SOP-08 Unlock a user, reset MFA or handle a forgotten password</w:t>
      </w:r>
      <w:bookmarkEnd w:id="4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48"/>
        <w:gridCol w:w="7079"/>
      </w:tblGrid>
      <w:tr>
        <w:trPr>
          <w:cantSplit/>
          <w:tblHeader/>
        </w:trPr>
        <w:tc>
          <w:tcPr>
            <w:tcW w:w="1948" w:type="dxa"/>
            <w:shd w:val="clear" w:color="auto" w:fill="0F4761"/>
            <w:vAlign w:val="center"/>
          </w:tcPr>
          <w:p>
            <w:pPr>
              <w:pStyle w:val="TableHeading"/>
              <w:jc w:val="left"/>
            </w:pPr>
            <w:r>
              <w:rPr>
                <w:color w:val="FFFFFF"/>
              </w:rPr>
              <w:t xml:space="preserve">Case</w:t>
            </w:r>
          </w:p>
        </w:tc>
        <w:tc>
          <w:tcPr>
            <w:tcW w:w="7079" w:type="dxa"/>
            <w:shd w:val="clear" w:color="auto" w:fill="0F4761"/>
            <w:vAlign w:val="center"/>
          </w:tcPr>
          <w:p>
            <w:pPr>
              <w:pStyle w:val="TableHeading"/>
              <w:jc w:val="left"/>
            </w:pPr>
            <w:r>
              <w:rPr>
                <w:color w:val="FFFFFF"/>
              </w:rPr>
              <w:t xml:space="preserve">Procedure</w:t>
            </w:r>
          </w:p>
        </w:tc>
      </w:tr>
      <w:tr>
        <w:trPr>
          <w:cantSplit/>
        </w:trPr>
        <w:tc>
          <w:tcPr>
            <w:tcW w:w="1948" w:type="dxa"/>
            <w:vAlign w:val="top"/>
          </w:tcPr>
          <w:p>
            <w:pPr>
              <w:pStyle w:val="TableText"/>
              <w:jc w:val="left"/>
            </w:pPr>
            <w:r>
              <w:t xml:space="preserve">Account locked</w:t>
            </w:r>
          </w:p>
        </w:tc>
        <w:tc>
          <w:tcPr>
            <w:tcW w:w="7079" w:type="dxa"/>
            <w:vAlign w:val="top"/>
          </w:tcPr>
          <w:p>
            <w:pPr>
              <w:pStyle w:val="TableText"/>
              <w:jc w:val="left"/>
            </w:pPr>
            <w:r>
              <w:t xml:space="preserve">The lock expires after 15 minutes. If the user cannot wait, an administrator unlocks the account (</w:t>
            </w:r>
            <w:r>
              <w:rPr>
                <w:rStyle w:val="CodeChar"/>
              </w:rPr>
              <w:t xml:space="preserve">POST /api/users/:id/reset</w:t>
            </w:r>
            <w:r>
              <w:t xml:space="preserve"> </w:t>
            </w:r>
            <w:r>
              <w:t xml:space="preserve">with</w:t>
            </w:r>
            <w:r>
              <w:t xml:space="preserve"> </w:t>
            </w:r>
            <w:r>
              <w:rPr>
                <w:rStyle w:val="CodeChar"/>
              </w:rPr>
              <w:t xml:space="preserve">unlock</w:t>
            </w:r>
            <w:r>
              <w:t xml:space="preserve">)</w:t>
            </w:r>
          </w:p>
        </w:tc>
      </w:tr>
      <w:tr>
        <w:trPr>
          <w:cantSplit/>
        </w:trPr>
        <w:tc>
          <w:tcPr>
            <w:tcW w:w="1948" w:type="dxa"/>
            <w:shd w:val="clear" w:color="auto" w:fill="F4F7FB"/>
            <w:vAlign w:val="top"/>
          </w:tcPr>
          <w:p>
            <w:pPr>
              <w:pStyle w:val="TableText"/>
              <w:jc w:val="left"/>
            </w:pPr>
            <w:r>
              <w:t xml:space="preserve">Lost or replaced phone</w:t>
            </w:r>
          </w:p>
        </w:tc>
        <w:tc>
          <w:tcPr>
            <w:tcW w:w="7079" w:type="dxa"/>
            <w:shd w:val="clear" w:color="auto" w:fill="F4F7FB"/>
            <w:vAlign w:val="top"/>
          </w:tcPr>
          <w:p>
            <w:pPr>
              <w:pStyle w:val="TableText"/>
              <w:jc w:val="left"/>
            </w:pPr>
            <w:r>
              <w:t xml:space="preserve">Verify the requester’s identity (ticket). The administrator resets MFA (</w:t>
            </w:r>
            <w:r>
              <w:rPr>
                <w:rStyle w:val="CodeChar"/>
              </w:rPr>
              <w:t xml:space="preserve">resetMfa</w:t>
            </w:r>
            <w:r>
              <w:t xml:space="preserve">, with</w:t>
            </w:r>
            <w:r>
              <w:t xml:space="preserve"> </w:t>
            </w:r>
            <w:r>
              <w:rPr>
                <w:rStyle w:val="CodeChar"/>
              </w:rPr>
              <w:t xml:space="preserve">unlock</w:t>
            </w:r>
            <w:r>
              <w:t xml:space="preserve"> </w:t>
            </w:r>
            <w:r>
              <w:t xml:space="preserve">if needed). A new secret is generated, existing tokens are revoked and the user sets up the authenticator at next sign-in. The administrator never sees the secret</w:t>
            </w:r>
          </w:p>
        </w:tc>
      </w:tr>
      <w:tr>
        <w:trPr>
          <w:cantSplit/>
        </w:trPr>
        <w:tc>
          <w:tcPr>
            <w:tcW w:w="1948" w:type="dxa"/>
            <w:vAlign w:val="top"/>
          </w:tcPr>
          <w:p>
            <w:pPr>
              <w:pStyle w:val="TableText"/>
              <w:jc w:val="left"/>
            </w:pPr>
            <w:r>
              <w:t xml:space="preserve">Forgotten password</w:t>
            </w:r>
          </w:p>
        </w:tc>
        <w:tc>
          <w:tcPr>
            <w:tcW w:w="7079" w:type="dxa"/>
            <w:vAlign w:val="top"/>
          </w:tcPr>
          <w:p>
            <w:pPr>
              <w:pStyle w:val="TableText"/>
              <w:jc w:val="left"/>
            </w:pPr>
            <w:r>
              <w:t xml:space="preserve">There is no password-reset function. Once staff sign-in is federated with the TASCO identity provider (ADR-007 in TGP-ARC-07), it handles this. Until then, under a change ticket approved by the TASCO IT security lead, L3 sets a temporary password that must be changed at next sign-in. Record it in the ticket, because the script bypasses the application audit trail</w:t>
            </w:r>
          </w:p>
        </w:tc>
      </w:tr>
      <w:tr>
        <w:trPr>
          <w:cantSplit/>
        </w:trPr>
        <w:tc>
          <w:tcPr>
            <w:tcW w:w="1948" w:type="dxa"/>
            <w:shd w:val="clear" w:color="auto" w:fill="F4F7FB"/>
            <w:vAlign w:val="top"/>
          </w:tcPr>
          <w:p>
            <w:pPr>
              <w:pStyle w:val="TableText"/>
              <w:jc w:val="left"/>
            </w:pPr>
            <w:r>
              <w:t xml:space="preserve">Constraints</w:t>
            </w:r>
          </w:p>
        </w:tc>
        <w:tc>
          <w:tcPr>
            <w:tcW w:w="7079" w:type="dxa"/>
            <w:shd w:val="clear" w:color="auto" w:fill="F4F7FB"/>
            <w:vAlign w:val="top"/>
          </w:tcPr>
          <w:p>
            <w:pPr>
              <w:pStyle w:val="TableText"/>
              <w:jc w:val="left"/>
            </w:pPr>
            <w:r>
              <w:t xml:space="preserve">An administrator cannot reset their own account or change their own roles or status. Every reset is audited as</w:t>
            </w:r>
            <w:r>
              <w:t xml:space="preserve"> </w:t>
            </w:r>
            <w:r>
              <w:rPr>
                <w:rStyle w:val="CodeChar"/>
              </w:rPr>
              <w:t xml:space="preserve">user.reset</w:t>
            </w:r>
            <w:r>
              <w:t xml:space="preserve">. Codes cannot be reused</w:t>
            </w:r>
          </w:p>
        </w:tc>
      </w:tr>
      <w:tr>
        <w:trPr>
          <w:cantSplit/>
        </w:trPr>
        <w:tc>
          <w:tcPr>
            <w:tcW w:w="1948" w:type="dxa"/>
            <w:vAlign w:val="top"/>
          </w:tcPr>
          <w:p>
            <w:pPr>
              <w:pStyle w:val="TableText"/>
              <w:jc w:val="left"/>
            </w:pPr>
            <w:r>
              <w:t xml:space="preserve">Hosted UAT</w:t>
            </w:r>
          </w:p>
        </w:tc>
        <w:tc>
          <w:tcPr>
            <w:tcW w:w="7079" w:type="dxa"/>
            <w:vAlign w:val="top"/>
          </w:tcPr>
          <w:p>
            <w:pPr>
              <w:pStyle w:val="TableText"/>
              <w:jc w:val="left"/>
            </w:pPr>
            <w:r>
              <w:t xml:space="preserve">Demo accounts are unlocked and reset at every start-up; restarting the UAT service is the quickest fix for a locked demo account</w:t>
            </w:r>
          </w:p>
        </w:tc>
      </w:tr>
    </w:tbl>
    <w:p>
      <w:pPr>
        <w:pStyle w:val="Heading2"/>
      </w:pPr>
      <w:bookmarkStart w:id="43" w:name="_Toc300000039"/>
      <w:r>
        <w:t xml:space="preserve">SOP-09 Re-running scheduled jobs</w:t>
      </w:r>
      <w:bookmarkEnd w:id="4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92"/>
        <w:gridCol w:w="4156"/>
        <w:gridCol w:w="2979"/>
      </w:tblGrid>
      <w:tr>
        <w:trPr>
          <w:cantSplit/>
          <w:tblHeader/>
        </w:trPr>
        <w:tc>
          <w:tcPr>
            <w:tcW w:w="1892" w:type="dxa"/>
            <w:shd w:val="clear" w:color="auto" w:fill="0F4761"/>
            <w:vAlign w:val="center"/>
          </w:tcPr>
          <w:p>
            <w:pPr>
              <w:pStyle w:val="TableHeading"/>
              <w:jc w:val="left"/>
            </w:pPr>
            <w:r>
              <w:rPr>
                <w:color w:val="FFFFFF"/>
              </w:rPr>
              <w:t xml:space="preserve">Job</w:t>
            </w:r>
          </w:p>
        </w:tc>
        <w:tc>
          <w:tcPr>
            <w:tcW w:w="4156" w:type="dxa"/>
            <w:shd w:val="clear" w:color="auto" w:fill="0F4761"/>
            <w:vAlign w:val="center"/>
          </w:tcPr>
          <w:p>
            <w:pPr>
              <w:pStyle w:val="TableHeading"/>
              <w:jc w:val="left"/>
            </w:pPr>
            <w:r>
              <w:rPr>
                <w:color w:val="FFFFFF"/>
              </w:rPr>
              <w:t xml:space="preserve">How</w:t>
            </w:r>
          </w:p>
        </w:tc>
        <w:tc>
          <w:tcPr>
            <w:tcW w:w="2979" w:type="dxa"/>
            <w:shd w:val="clear" w:color="auto" w:fill="0F4761"/>
            <w:vAlign w:val="center"/>
          </w:tcPr>
          <w:p>
            <w:pPr>
              <w:pStyle w:val="TableHeading"/>
              <w:jc w:val="left"/>
            </w:pPr>
            <w:r>
              <w:rPr>
                <w:color w:val="FFFFFF"/>
              </w:rPr>
              <w:t xml:space="preserve">Safe to re-run</w:t>
            </w:r>
          </w:p>
        </w:tc>
      </w:tr>
      <w:tr>
        <w:trPr>
          <w:cantSplit/>
        </w:trPr>
        <w:tc>
          <w:tcPr>
            <w:tcW w:w="1892" w:type="dxa"/>
            <w:vAlign w:val="top"/>
          </w:tcPr>
          <w:p>
            <w:pPr>
              <w:pStyle w:val="TableText"/>
              <w:jc w:val="left"/>
            </w:pPr>
            <w:r>
              <w:t xml:space="preserve">Relay</w:t>
            </w:r>
          </w:p>
        </w:tc>
        <w:tc>
          <w:tcPr>
            <w:tcW w:w="4156" w:type="dxa"/>
            <w:vAlign w:val="top"/>
          </w:tcPr>
          <w:p>
            <w:pPr>
              <w:pStyle w:val="TableText"/>
              <w:jc w:val="left"/>
            </w:pPr>
            <w:r>
              <w:rPr>
                <w:rStyle w:val="CodeChar"/>
              </w:rPr>
              <w:t xml:space="preserve">POST /api/ops/jobs/relay</w:t>
            </w:r>
            <w:r>
              <w:t xml:space="preserve"> </w:t>
            </w:r>
            <w:r>
              <w:t xml:space="preserve">or</w:t>
            </w:r>
            <w:r>
              <w:t xml:space="preserve"> </w:t>
            </w:r>
            <w:r>
              <w:rPr>
                <w:rStyle w:val="CodeChar"/>
              </w:rPr>
              <w:t xml:space="preserve">npm run job -- relay</w:t>
            </w:r>
          </w:p>
        </w:tc>
        <w:tc>
          <w:tcPr>
            <w:tcW w:w="2979" w:type="dxa"/>
            <w:vAlign w:val="top"/>
          </w:tcPr>
          <w:p>
            <w:pPr>
              <w:pStyle w:val="TableText"/>
              <w:jc w:val="left"/>
            </w:pPr>
            <w:r>
              <w:t xml:space="preserve">Yes</w:t>
            </w:r>
          </w:p>
        </w:tc>
      </w:tr>
      <w:tr>
        <w:trPr>
          <w:cantSplit/>
        </w:trPr>
        <w:tc>
          <w:tcPr>
            <w:tcW w:w="1892" w:type="dxa"/>
            <w:shd w:val="clear" w:color="auto" w:fill="F4F7FB"/>
            <w:vAlign w:val="top"/>
          </w:tcPr>
          <w:p>
            <w:pPr>
              <w:pStyle w:val="TableText"/>
              <w:jc w:val="left"/>
            </w:pPr>
            <w:r>
              <w:t xml:space="preserve">Reconciliation</w:t>
            </w:r>
          </w:p>
        </w:tc>
        <w:tc>
          <w:tcPr>
            <w:tcW w:w="4156" w:type="dxa"/>
            <w:shd w:val="clear" w:color="auto" w:fill="F4F7FB"/>
            <w:vAlign w:val="top"/>
          </w:tcPr>
          <w:p>
            <w:pPr>
              <w:pStyle w:val="TableText"/>
              <w:jc w:val="left"/>
            </w:pPr>
            <w:r>
              <w:rPr>
                <w:rStyle w:val="CodeChar"/>
              </w:rPr>
              <w:t xml:space="preserve">POST /api/ops/jobs/reconciliation</w:t>
            </w:r>
          </w:p>
        </w:tc>
        <w:tc>
          <w:tcPr>
            <w:tcW w:w="2979" w:type="dxa"/>
            <w:shd w:val="clear" w:color="auto" w:fill="F4F7FB"/>
            <w:vAlign w:val="top"/>
          </w:tcPr>
          <w:p>
            <w:pPr>
              <w:pStyle w:val="TableText"/>
              <w:jc w:val="left"/>
            </w:pPr>
            <w:r>
              <w:t xml:space="preserve">Yes (read-only)</w:t>
            </w:r>
          </w:p>
        </w:tc>
      </w:tr>
      <w:tr>
        <w:trPr>
          <w:cantSplit/>
        </w:trPr>
        <w:tc>
          <w:tcPr>
            <w:tcW w:w="1892" w:type="dxa"/>
            <w:vAlign w:val="top"/>
          </w:tcPr>
          <w:p>
            <w:pPr>
              <w:pStyle w:val="TableText"/>
              <w:jc w:val="left"/>
            </w:pPr>
            <w:r>
              <w:t xml:space="preserve">Retention</w:t>
            </w:r>
          </w:p>
        </w:tc>
        <w:tc>
          <w:tcPr>
            <w:tcW w:w="4156" w:type="dxa"/>
            <w:vAlign w:val="top"/>
          </w:tcPr>
          <w:p>
            <w:pPr>
              <w:pStyle w:val="TableText"/>
              <w:jc w:val="left"/>
            </w:pPr>
            <w:r>
              <w:rPr>
                <w:rStyle w:val="CodeChar"/>
              </w:rPr>
              <w:t xml:space="preserve">POST /api/ops/jobs/retention</w:t>
            </w:r>
          </w:p>
        </w:tc>
        <w:tc>
          <w:tcPr>
            <w:tcW w:w="2979" w:type="dxa"/>
            <w:vAlign w:val="top"/>
          </w:tcPr>
          <w:p>
            <w:pPr>
              <w:pStyle w:val="TableText"/>
              <w:jc w:val="left"/>
            </w:pPr>
            <w:r>
              <w:t xml:space="preserve">Yes (deletes by cut-off date)</w:t>
            </w:r>
          </w:p>
        </w:tc>
      </w:tr>
      <w:tr>
        <w:trPr>
          <w:cantSplit/>
        </w:trPr>
        <w:tc>
          <w:tcPr>
            <w:tcW w:w="1892" w:type="dxa"/>
            <w:shd w:val="clear" w:color="auto" w:fill="F4F7FB"/>
            <w:vAlign w:val="top"/>
          </w:tcPr>
          <w:p>
            <w:pPr>
              <w:pStyle w:val="TableText"/>
              <w:jc w:val="left"/>
            </w:pPr>
            <w:r>
              <w:t xml:space="preserve">Catalogue sync</w:t>
            </w:r>
          </w:p>
        </w:tc>
        <w:tc>
          <w:tcPr>
            <w:tcW w:w="4156" w:type="dxa"/>
            <w:shd w:val="clear" w:color="auto" w:fill="F4F7FB"/>
            <w:vAlign w:val="top"/>
          </w:tcPr>
          <w:p>
            <w:pPr>
              <w:pStyle w:val="TableText"/>
              <w:jc w:val="left"/>
            </w:pPr>
            <w:r>
              <w:rPr>
                <w:rStyle w:val="CodeChar"/>
              </w:rPr>
              <w:t xml:space="preserve">POST /api/ops/jobs/catalogue-sync</w:t>
            </w:r>
            <w:r>
              <w:t xml:space="preserve"> </w:t>
            </w:r>
            <w:r>
              <w:t xml:space="preserve">or</w:t>
            </w:r>
            <w:r>
              <w:t xml:space="preserve"> </w:t>
            </w:r>
            <w:r>
              <w:rPr>
                <w:rStyle w:val="CodeChar"/>
              </w:rPr>
              <w:t xml:space="preserve">npm run job -- sync-catalogue</w:t>
            </w:r>
          </w:p>
        </w:tc>
        <w:tc>
          <w:tcPr>
            <w:tcW w:w="2979" w:type="dxa"/>
            <w:shd w:val="clear" w:color="auto" w:fill="F4F7FB"/>
            <w:vAlign w:val="top"/>
          </w:tcPr>
          <w:p>
            <w:pPr>
              <w:pStyle w:val="TableText"/>
              <w:jc w:val="left"/>
            </w:pPr>
            <w:r>
              <w:t xml:space="preserve">Yes; never activates anything and never queues the same proposal twice</w:t>
            </w:r>
          </w:p>
        </w:tc>
      </w:tr>
      <w:tr>
        <w:trPr>
          <w:cantSplit/>
        </w:trPr>
        <w:tc>
          <w:tcPr>
            <w:tcW w:w="1892" w:type="dxa"/>
            <w:vAlign w:val="top"/>
          </w:tcPr>
          <w:p>
            <w:pPr>
              <w:pStyle w:val="TableText"/>
              <w:jc w:val="left"/>
            </w:pPr>
            <w:r>
              <w:t xml:space="preserve">Journeys</w:t>
            </w:r>
          </w:p>
        </w:tc>
        <w:tc>
          <w:tcPr>
            <w:tcW w:w="4156" w:type="dxa"/>
            <w:vAlign w:val="top"/>
          </w:tcPr>
          <w:p>
            <w:pPr>
              <w:pStyle w:val="TableText"/>
              <w:jc w:val="left"/>
            </w:pPr>
            <w:r>
              <w:rPr>
                <w:rStyle w:val="CodeChar"/>
              </w:rPr>
              <w:t xml:space="preserve">npm run job -- journeys</w:t>
            </w:r>
            <w:r>
              <w:t xml:space="preserve"> </w:t>
            </w:r>
            <w:r>
              <w:t xml:space="preserve">or</w:t>
            </w:r>
            <w:r>
              <w:t xml:space="preserve"> </w:t>
            </w:r>
            <w:r>
              <w:rPr>
                <w:rStyle w:val="CodeChar"/>
              </w:rPr>
              <w:t xml:space="preserve">POST /api/journeys/run</w:t>
            </w:r>
          </w:p>
        </w:tc>
        <w:tc>
          <w:tcPr>
            <w:tcW w:w="2979" w:type="dxa"/>
            <w:vAlign w:val="top"/>
          </w:tcPr>
          <w:p>
            <w:pPr>
              <w:pStyle w:val="TableText"/>
              <w:jc w:val="left"/>
            </w:pPr>
            <w:r>
              <w:t xml:space="preserve">Yes; executed touchpoints are not re-sent; outside contact hours marketing is only deferred, so run it inside them</w:t>
            </w:r>
          </w:p>
        </w:tc>
      </w:tr>
      <w:tr>
        <w:trPr>
          <w:cantSplit/>
        </w:trPr>
        <w:tc>
          <w:tcPr>
            <w:tcW w:w="1892" w:type="dxa"/>
            <w:shd w:val="clear" w:color="auto" w:fill="F4F7FB"/>
            <w:vAlign w:val="top"/>
          </w:tcPr>
          <w:p>
            <w:pPr>
              <w:pStyle w:val="TableText"/>
              <w:jc w:val="left"/>
            </w:pPr>
            <w:r>
              <w:t xml:space="preserve">Recompute</w:t>
            </w:r>
          </w:p>
        </w:tc>
        <w:tc>
          <w:tcPr>
            <w:tcW w:w="4156" w:type="dxa"/>
            <w:shd w:val="clear" w:color="auto" w:fill="F4F7FB"/>
            <w:vAlign w:val="top"/>
          </w:tcPr>
          <w:p>
            <w:pPr>
              <w:pStyle w:val="TableText"/>
              <w:jc w:val="left"/>
            </w:pPr>
            <w:r>
              <w:rPr>
                <w:rStyle w:val="CodeChar"/>
              </w:rPr>
              <w:t xml:space="preserve">npm run job -- recompute</w:t>
            </w:r>
          </w:p>
        </w:tc>
        <w:tc>
          <w:tcPr>
            <w:tcW w:w="2979" w:type="dxa"/>
            <w:shd w:val="clear" w:color="auto" w:fill="F4F7FB"/>
            <w:vAlign w:val="top"/>
          </w:tcPr>
          <w:p>
            <w:pPr>
              <w:pStyle w:val="TableText"/>
              <w:jc w:val="left"/>
            </w:pPr>
            <w:r>
              <w:t xml:space="preserve">Yes; heavy at scale (KI-12), off-peak only</w:t>
            </w:r>
          </w:p>
        </w:tc>
      </w:tr>
      <w:tr>
        <w:trPr>
          <w:cantSplit/>
        </w:trPr>
        <w:tc>
          <w:tcPr>
            <w:tcW w:w="1892" w:type="dxa"/>
            <w:vAlign w:val="top"/>
          </w:tcPr>
          <w:p>
            <w:pPr>
              <w:pStyle w:val="TableText"/>
              <w:jc w:val="left"/>
            </w:pPr>
            <w:r>
              <w:t xml:space="preserve">Migrate</w:t>
            </w:r>
          </w:p>
        </w:tc>
        <w:tc>
          <w:tcPr>
            <w:tcW w:w="4156" w:type="dxa"/>
            <w:vAlign w:val="top"/>
          </w:tcPr>
          <w:p>
            <w:pPr>
              <w:pStyle w:val="TableText"/>
              <w:jc w:val="left"/>
            </w:pPr>
            <w:r>
              <w:t xml:space="preserve">Migration Job before rollout</w:t>
            </w:r>
          </w:p>
        </w:tc>
        <w:tc>
          <w:tcPr>
            <w:tcW w:w="2979" w:type="dxa"/>
            <w:vAlign w:val="top"/>
          </w:tcPr>
          <w:p>
            <w:pPr>
              <w:pStyle w:val="TableText"/>
              <w:jc w:val="left"/>
            </w:pPr>
            <w:r>
              <w:t xml:space="preserve">Yes (applied migrations skipped)</w:t>
            </w:r>
          </w:p>
        </w:tc>
      </w:tr>
      <w:tr>
        <w:trPr>
          <w:cantSplit/>
        </w:trPr>
        <w:tc>
          <w:tcPr>
            <w:tcW w:w="1892" w:type="dxa"/>
            <w:shd w:val="clear" w:color="auto" w:fill="F4F7FB"/>
            <w:vAlign w:val="top"/>
          </w:tcPr>
          <w:p>
            <w:pPr>
              <w:pStyle w:val="TableText"/>
              <w:jc w:val="left"/>
            </w:pPr>
            <w:r>
              <w:t xml:space="preserve">Rules</w:t>
            </w:r>
          </w:p>
        </w:tc>
        <w:tc>
          <w:tcPr>
            <w:tcW w:w="4156" w:type="dxa"/>
            <w:shd w:val="clear" w:color="auto" w:fill="F4F7FB"/>
            <w:vAlign w:val="top"/>
          </w:tcPr>
          <w:p>
            <w:pPr>
              <w:pStyle w:val="TableText"/>
              <w:jc w:val="left"/>
            </w:pPr>
            <w:r>
              <w:rPr>
                <w:rStyle w:val="CodeChar"/>
              </w:rPr>
              <w:t xml:space="preserve">npm run job -- rules</w:t>
            </w:r>
          </w:p>
        </w:tc>
        <w:tc>
          <w:tcPr>
            <w:tcW w:w="2979" w:type="dxa"/>
            <w:shd w:val="clear" w:color="auto" w:fill="F4F7FB"/>
            <w:vAlign w:val="top"/>
          </w:tcPr>
          <w:p>
            <w:pPr>
              <w:pStyle w:val="TableText"/>
              <w:jc w:val="left"/>
            </w:pPr>
            <w:r>
              <w:t xml:space="preserve">Yes; seeds only kinds with no version</w:t>
            </w:r>
          </w:p>
        </w:tc>
      </w:tr>
      <w:tr>
        <w:trPr>
          <w:cantSplit/>
        </w:trPr>
        <w:tc>
          <w:tcPr>
            <w:tcW w:w="1892" w:type="dxa"/>
            <w:vAlign w:val="top"/>
          </w:tcPr>
          <w:p>
            <w:pPr>
              <w:pStyle w:val="TableText"/>
              <w:jc w:val="left"/>
            </w:pPr>
            <w:r>
              <w:t xml:space="preserve">Seed</w:t>
            </w:r>
          </w:p>
        </w:tc>
        <w:tc>
          <w:tcPr>
            <w:tcW w:w="4156" w:type="dxa"/>
            <w:vAlign w:val="top"/>
          </w:tcPr>
          <w:p>
            <w:pPr>
              <w:pStyle w:val="TableText"/>
              <w:jc w:val="left"/>
            </w:pPr>
            <w:r>
              <w:t xml:space="preserve">Refuses to run unless demo mode is on; never used in production</w:t>
            </w:r>
          </w:p>
        </w:tc>
        <w:tc>
          <w:tcPr>
            <w:tcW w:w="2979" w:type="dxa"/>
            <w:vAlign w:val="top"/>
          </w:tcPr>
          <w:p>
            <w:pPr>
              <w:pStyle w:val="TableText"/>
              <w:jc w:val="left"/>
            </w:pPr>
            <w:r>
              <w:t xml:space="preserv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4" w:name="_Toc300000040"/>
      <w:r>
        <w:rPr>
          <w:rStyle w:val="BookTitle"/>
          <w:bCs w:val="0"/>
          <w:i w:val="0"/>
          <w:iCs w:val="0"/>
          <w:spacing w:val="0"/>
        </w:rPr>
        <w:t xml:space="preserve">Daily health check</w:t>
      </w:r>
      <w:bookmarkEnd w:id="4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139"/>
        <w:gridCol w:w="6920"/>
        <w:gridCol w:w="968"/>
      </w:tblGrid>
      <w:tr>
        <w:trPr>
          <w:cantSplit/>
          <w:tblHeader/>
        </w:trPr>
        <w:tc>
          <w:tcPr>
            <w:tcW w:w="1139" w:type="dxa"/>
            <w:shd w:val="clear" w:color="auto" w:fill="0F4761"/>
            <w:vAlign w:val="center"/>
          </w:tcPr>
          <w:p>
            <w:pPr>
              <w:pStyle w:val="TableHeading"/>
              <w:jc w:val="left"/>
            </w:pPr>
            <w:r>
              <w:rPr>
                <w:color w:val="FFFFFF"/>
              </w:rPr>
              <w:t xml:space="preserve">Time</w:t>
            </w:r>
          </w:p>
        </w:tc>
        <w:tc>
          <w:tcPr>
            <w:tcW w:w="6920" w:type="dxa"/>
            <w:shd w:val="clear" w:color="auto" w:fill="0F4761"/>
            <w:vAlign w:val="center"/>
          </w:tcPr>
          <w:p>
            <w:pPr>
              <w:pStyle w:val="TableHeading"/>
              <w:jc w:val="left"/>
            </w:pPr>
            <w:r>
              <w:rPr>
                <w:color w:val="FFFFFF"/>
              </w:rPr>
              <w:t xml:space="preserve">Check</w:t>
            </w:r>
          </w:p>
        </w:tc>
        <w:tc>
          <w:tcPr>
            <w:tcW w:w="968" w:type="dxa"/>
            <w:shd w:val="clear" w:color="auto" w:fill="0F4761"/>
            <w:vAlign w:val="center"/>
          </w:tcPr>
          <w:p>
            <w:pPr>
              <w:pStyle w:val="TableHeading"/>
              <w:jc w:val="left"/>
            </w:pPr>
            <w:r>
              <w:rPr>
                <w:color w:val="FFFFFF"/>
              </w:rPr>
              <w:t xml:space="preserve">Pass</w:t>
            </w:r>
          </w:p>
        </w:tc>
      </w:tr>
      <w:tr>
        <w:trPr>
          <w:cantSplit/>
        </w:trPr>
        <w:tc>
          <w:tcPr>
            <w:tcW w:w="1139" w:type="dxa"/>
            <w:vAlign w:val="top"/>
          </w:tcPr>
          <w:p>
            <w:pPr>
              <w:pStyle w:val="TableText"/>
              <w:jc w:val="left"/>
            </w:pPr>
            <w:r>
              <w:t xml:space="preserve">08:00</w:t>
            </w:r>
          </w:p>
        </w:tc>
        <w:tc>
          <w:tcPr>
            <w:tcW w:w="6920" w:type="dxa"/>
            <w:vAlign w:val="top"/>
          </w:tcPr>
          <w:p>
            <w:pPr>
              <w:pStyle w:val="TableText"/>
              <w:jc w:val="left"/>
            </w:pPr>
            <w:r>
              <w:t xml:space="preserve">Operations status: all circuits closed; dead letters unchanged; rule checksums match the change log</w:t>
            </w:r>
          </w:p>
        </w:tc>
        <w:tc>
          <w:tcPr>
            <w:tcW w:w="968" w:type="dxa"/>
            <w:vAlign w:val="top"/>
          </w:tcPr>
          <w:p>
            <w:pPr>
              <w:pStyle w:val="TableText"/>
              <w:jc w:val="left"/>
            </w:pPr>
            <w:r>
              <w:t xml:space="preserve">Yes or no</w:t>
            </w:r>
          </w:p>
        </w:tc>
      </w:tr>
      <w:tr>
        <w:trPr>
          <w:cantSplit/>
        </w:trPr>
        <w:tc>
          <w:tcPr>
            <w:tcW w:w="1139" w:type="dxa"/>
            <w:shd w:val="clear" w:color="auto" w:fill="F4F7FB"/>
            <w:vAlign w:val="top"/>
          </w:tcPr>
          <w:p>
            <w:pPr>
              <w:pStyle w:val="TableText"/>
              <w:jc w:val="left"/>
            </w:pPr>
            <w:r>
              <w:t xml:space="preserve">08:00</w:t>
            </w:r>
          </w:p>
        </w:tc>
        <w:tc>
          <w:tcPr>
            <w:tcW w:w="6920" w:type="dxa"/>
            <w:shd w:val="clear" w:color="auto" w:fill="F4F7FB"/>
            <w:vAlign w:val="top"/>
          </w:tcPr>
          <w:p>
            <w:pPr>
              <w:pStyle w:val="TableText"/>
              <w:jc w:val="left"/>
            </w:pPr>
            <w:r>
              <w:t xml:space="preserve">Integration status: core mode</w:t>
            </w:r>
            <w:r>
              <w:t xml:space="preserve"> </w:t>
            </w:r>
            <w:r>
              <w:rPr>
                <w:rStyle w:val="CodeChar"/>
              </w:rPr>
              <w:t xml:space="preserve">http</w:t>
            </w:r>
            <w:r>
              <w:t xml:space="preserve">, rating and catalogue circuits closed, last catalogue sync succeeded; any proposal awaiting approval noted</w:t>
            </w:r>
          </w:p>
        </w:tc>
        <w:tc>
          <w:tcPr>
            <w:tcW w:w="968" w:type="dxa"/>
            <w:shd w:val="clear" w:color="auto" w:fill="F4F7FB"/>
            <w:vAlign w:val="top"/>
          </w:tcPr>
          <w:p>
            <w:pPr>
              <w:pStyle w:val="TableText"/>
              <w:jc w:val="left"/>
            </w:pPr>
            <w:r>
              <w:t xml:space="preserve">Yes or no</w:t>
            </w:r>
          </w:p>
        </w:tc>
      </w:tr>
      <w:tr>
        <w:trPr>
          <w:cantSplit/>
        </w:trPr>
        <w:tc>
          <w:tcPr>
            <w:tcW w:w="1139" w:type="dxa"/>
            <w:vAlign w:val="top"/>
          </w:tcPr>
          <w:p>
            <w:pPr>
              <w:pStyle w:val="TableText"/>
              <w:jc w:val="left"/>
            </w:pPr>
            <w:r>
              <w:t xml:space="preserve">08:00</w:t>
            </w:r>
          </w:p>
        </w:tc>
        <w:tc>
          <w:tcPr>
            <w:tcW w:w="6920" w:type="dxa"/>
            <w:vAlign w:val="top"/>
          </w:tcPr>
          <w:p>
            <w:pPr>
              <w:pStyle w:val="TableText"/>
              <w:jc w:val="left"/>
            </w:pPr>
            <w:r>
              <w:t xml:space="preserve">Last night’s reconciliation and retention succeeded with no mismatches (any failed or compensated order goes to RB-11)</w:t>
            </w:r>
          </w:p>
        </w:tc>
        <w:tc>
          <w:tcPr>
            <w:tcW w:w="968" w:type="dxa"/>
            <w:vAlign w:val="top"/>
          </w:tcPr>
          <w:p>
            <w:pPr>
              <w:pStyle w:val="TableText"/>
              <w:jc w:val="left"/>
            </w:pPr>
            <w:r>
              <w:t xml:space="preserve">Yes or no</w:t>
            </w:r>
          </w:p>
        </w:tc>
      </w:tr>
      <w:tr>
        <w:trPr>
          <w:cantSplit/>
        </w:trPr>
        <w:tc>
          <w:tcPr>
            <w:tcW w:w="1139" w:type="dxa"/>
            <w:shd w:val="clear" w:color="auto" w:fill="F4F7FB"/>
            <w:vAlign w:val="top"/>
          </w:tcPr>
          <w:p>
            <w:pPr>
              <w:pStyle w:val="TableText"/>
              <w:jc w:val="left"/>
            </w:pPr>
            <w:r>
              <w:t xml:space="preserve">09:00</w:t>
            </w:r>
          </w:p>
        </w:tc>
        <w:tc>
          <w:tcPr>
            <w:tcW w:w="6920" w:type="dxa"/>
            <w:shd w:val="clear" w:color="auto" w:fill="F4F7FB"/>
            <w:vAlign w:val="top"/>
          </w:tcPr>
          <w:p>
            <w:pPr>
              <w:pStyle w:val="TableText"/>
              <w:jc w:val="left"/>
            </w:pPr>
            <w:r>
              <w:t xml:space="preserve">Journey run at 08:15 complete; deferred close to 0; skip reasons normal; relay job succeeding</w:t>
            </w:r>
          </w:p>
        </w:tc>
        <w:tc>
          <w:tcPr>
            <w:tcW w:w="968" w:type="dxa"/>
            <w:shd w:val="clear" w:color="auto" w:fill="F4F7FB"/>
            <w:vAlign w:val="top"/>
          </w:tcPr>
          <w:p>
            <w:pPr>
              <w:pStyle w:val="TableText"/>
              <w:jc w:val="left"/>
            </w:pPr>
            <w:r>
              <w:t xml:space="preserve">Yes or no</w:t>
            </w:r>
          </w:p>
        </w:tc>
      </w:tr>
      <w:tr>
        <w:trPr>
          <w:cantSplit/>
        </w:trPr>
        <w:tc>
          <w:tcPr>
            <w:tcW w:w="1139" w:type="dxa"/>
            <w:vAlign w:val="top"/>
          </w:tcPr>
          <w:p>
            <w:pPr>
              <w:pStyle w:val="TableText"/>
              <w:jc w:val="left"/>
            </w:pPr>
            <w:r>
              <w:t xml:space="preserve">09:00</w:t>
            </w:r>
          </w:p>
        </w:tc>
        <w:tc>
          <w:tcPr>
            <w:tcW w:w="6920" w:type="dxa"/>
            <w:vAlign w:val="top"/>
          </w:tcPr>
          <w:p>
            <w:pPr>
              <w:pStyle w:val="TableText"/>
              <w:jc w:val="left"/>
            </w:pPr>
            <w:r>
              <w:t xml:space="preserve">Audit chain verification ok</w:t>
            </w:r>
          </w:p>
        </w:tc>
        <w:tc>
          <w:tcPr>
            <w:tcW w:w="968" w:type="dxa"/>
            <w:vAlign w:val="top"/>
          </w:tcPr>
          <w:p>
            <w:pPr>
              <w:pStyle w:val="TableText"/>
              <w:jc w:val="left"/>
            </w:pPr>
            <w:r>
              <w:t xml:space="preserve">Yes or no</w:t>
            </w:r>
          </w:p>
        </w:tc>
      </w:tr>
      <w:tr>
        <w:trPr>
          <w:cantSplit/>
        </w:trPr>
        <w:tc>
          <w:tcPr>
            <w:tcW w:w="1139" w:type="dxa"/>
            <w:shd w:val="clear" w:color="auto" w:fill="F4F7FB"/>
            <w:vAlign w:val="top"/>
          </w:tcPr>
          <w:p>
            <w:pPr>
              <w:pStyle w:val="TableText"/>
              <w:jc w:val="left"/>
            </w:pPr>
            <w:r>
              <w:t xml:space="preserve">09:00</w:t>
            </w:r>
          </w:p>
        </w:tc>
        <w:tc>
          <w:tcPr>
            <w:tcW w:w="6920" w:type="dxa"/>
            <w:shd w:val="clear" w:color="auto" w:fill="F4F7FB"/>
            <w:vAlign w:val="top"/>
          </w:tcPr>
          <w:p>
            <w:pPr>
              <w:pStyle w:val="TableText"/>
              <w:jc w:val="left"/>
            </w:pPr>
            <w:r>
              <w:t xml:space="preserve">Data requests: none overdue; requests due within 24 hours have a handler (SOP-05)</w:t>
            </w:r>
          </w:p>
        </w:tc>
        <w:tc>
          <w:tcPr>
            <w:tcW w:w="968" w:type="dxa"/>
            <w:shd w:val="clear" w:color="auto" w:fill="F4F7FB"/>
            <w:vAlign w:val="top"/>
          </w:tcPr>
          <w:p>
            <w:pPr>
              <w:pStyle w:val="TableText"/>
              <w:jc w:val="left"/>
            </w:pPr>
            <w:r>
              <w:t xml:space="preserve">Yes or no</w:t>
            </w:r>
          </w:p>
        </w:tc>
      </w:tr>
      <w:tr>
        <w:trPr>
          <w:cantSplit/>
        </w:trPr>
        <w:tc>
          <w:tcPr>
            <w:tcW w:w="1139" w:type="dxa"/>
            <w:vAlign w:val="top"/>
          </w:tcPr>
          <w:p>
            <w:pPr>
              <w:pStyle w:val="TableText"/>
              <w:jc w:val="left"/>
            </w:pPr>
            <w:r>
              <w:t xml:space="preserve">12:00 and 17:00</w:t>
            </w:r>
          </w:p>
        </w:tc>
        <w:tc>
          <w:tcPr>
            <w:tcW w:w="6920" w:type="dxa"/>
            <w:vAlign w:val="top"/>
          </w:tcPr>
          <w:p>
            <w:pPr>
              <w:pStyle w:val="TableText"/>
              <w:jc w:val="left"/>
            </w:pPr>
            <w:r>
              <w:t xml:space="preserve">Quotes and orders in line with the same weekday last week; no open indicative quotes older than one hour (fallback mode)</w:t>
            </w:r>
          </w:p>
        </w:tc>
        <w:tc>
          <w:tcPr>
            <w:tcW w:w="968" w:type="dxa"/>
            <w:vAlign w:val="top"/>
          </w:tcPr>
          <w:p>
            <w:pPr>
              <w:pStyle w:val="TableText"/>
              <w:jc w:val="left"/>
            </w:pPr>
            <w:r>
              <w:t xml:space="preserve">Yes or no</w:t>
            </w:r>
          </w:p>
        </w:tc>
      </w:tr>
      <w:tr>
        <w:trPr>
          <w:cantSplit/>
        </w:trPr>
        <w:tc>
          <w:tcPr>
            <w:tcW w:w="1139" w:type="dxa"/>
            <w:shd w:val="clear" w:color="auto" w:fill="F4F7FB"/>
            <w:vAlign w:val="top"/>
          </w:tcPr>
          <w:p>
            <w:pPr>
              <w:pStyle w:val="TableText"/>
              <w:jc w:val="left"/>
            </w:pPr>
            <w:r>
              <w:t xml:space="preserve">Weekly</w:t>
            </w:r>
          </w:p>
        </w:tc>
        <w:tc>
          <w:tcPr>
            <w:tcW w:w="6920" w:type="dxa"/>
            <w:shd w:val="clear" w:color="auto" w:fill="F4F7FB"/>
            <w:vAlign w:val="top"/>
          </w:tcPr>
          <w:p>
            <w:pPr>
              <w:pStyle w:val="TableText"/>
              <w:jc w:val="left"/>
            </w:pPr>
            <w:r>
              <w:t xml:space="preserve">Access review changes; secret ages (including the TASCO core client secret); certificate expiries; backup restore result (TGP-OPS-03)</w:t>
            </w:r>
          </w:p>
        </w:tc>
        <w:tc>
          <w:tcPr>
            <w:tcW w:w="968" w:type="dxa"/>
            <w:shd w:val="clear" w:color="auto" w:fill="F4F7FB"/>
            <w:vAlign w:val="top"/>
          </w:tcPr>
          <w:p>
            <w:pPr>
              <w:pStyle w:val="TableText"/>
              <w:jc w:val="left"/>
            </w:pPr>
            <w:r>
              <w:t xml:space="preserve">Yes or no</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5" w:name="_Toc300000041"/>
      <w:r>
        <w:rPr>
          <w:rStyle w:val="BookTitle"/>
          <w:bCs w:val="0"/>
          <w:i w:val="0"/>
          <w:iCs w:val="0"/>
          <w:spacing w:val="0"/>
        </w:rPr>
        <w:t xml:space="preserve">Known-error answers for L1</w:t>
      </w:r>
      <w:bookmarkEnd w:id="4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407"/>
        <w:gridCol w:w="3378"/>
        <w:gridCol w:w="3242"/>
      </w:tblGrid>
      <w:tr>
        <w:trPr>
          <w:cantSplit/>
          <w:tblHeader/>
        </w:trPr>
        <w:tc>
          <w:tcPr>
            <w:tcW w:w="2407" w:type="dxa"/>
            <w:shd w:val="clear" w:color="auto" w:fill="0F4761"/>
            <w:vAlign w:val="center"/>
          </w:tcPr>
          <w:p>
            <w:pPr>
              <w:pStyle w:val="TableHeading"/>
              <w:jc w:val="left"/>
            </w:pPr>
            <w:r>
              <w:rPr>
                <w:color w:val="FFFFFF"/>
              </w:rPr>
              <w:t xml:space="preserve">Symptom</w:t>
            </w:r>
          </w:p>
        </w:tc>
        <w:tc>
          <w:tcPr>
            <w:tcW w:w="3378" w:type="dxa"/>
            <w:shd w:val="clear" w:color="auto" w:fill="0F4761"/>
            <w:vAlign w:val="center"/>
          </w:tcPr>
          <w:p>
            <w:pPr>
              <w:pStyle w:val="TableHeading"/>
              <w:jc w:val="left"/>
            </w:pPr>
            <w:r>
              <w:rPr>
                <w:color w:val="FFFFFF"/>
              </w:rPr>
              <w:t xml:space="preserve">Likely cause</w:t>
            </w:r>
          </w:p>
        </w:tc>
        <w:tc>
          <w:tcPr>
            <w:tcW w:w="3242" w:type="dxa"/>
            <w:shd w:val="clear" w:color="auto" w:fill="0F4761"/>
            <w:vAlign w:val="center"/>
          </w:tcPr>
          <w:p>
            <w:pPr>
              <w:pStyle w:val="TableHeading"/>
              <w:jc w:val="left"/>
            </w:pPr>
            <w:r>
              <w:rPr>
                <w:color w:val="FFFFFF"/>
              </w:rPr>
              <w:t xml:space="preserve">L1 action</w:t>
            </w:r>
          </w:p>
        </w:tc>
      </w:tr>
      <w:tr>
        <w:trPr>
          <w:cantSplit/>
        </w:trPr>
        <w:tc>
          <w:tcPr>
            <w:tcW w:w="2407" w:type="dxa"/>
            <w:vAlign w:val="top"/>
          </w:tcPr>
          <w:p>
            <w:pPr>
              <w:pStyle w:val="TableText"/>
              <w:jc w:val="left"/>
            </w:pPr>
            <w:r>
              <w:t xml:space="preserve">“</w:t>
            </w:r>
            <w:r>
              <w:t xml:space="preserve">Account temporarily locked</w:t>
            </w:r>
            <w:r>
              <w:t xml:space="preserve">”</w:t>
            </w:r>
          </w:p>
        </w:tc>
        <w:tc>
          <w:tcPr>
            <w:tcW w:w="3378" w:type="dxa"/>
            <w:vAlign w:val="top"/>
          </w:tcPr>
          <w:p>
            <w:pPr>
              <w:pStyle w:val="TableText"/>
              <w:jc w:val="left"/>
            </w:pPr>
            <w:r>
              <w:t xml:space="preserve">Five failed sign-ins or codes</w:t>
            </w:r>
          </w:p>
        </w:tc>
        <w:tc>
          <w:tcPr>
            <w:tcW w:w="3242" w:type="dxa"/>
            <w:vAlign w:val="top"/>
          </w:tcPr>
          <w:p>
            <w:pPr>
              <w:pStyle w:val="TableText"/>
              <w:jc w:val="left"/>
            </w:pPr>
            <w:r>
              <w:t xml:space="preserve">Wait 15 minutes; if urgent, ticket for an unlock (SOP-08)</w:t>
            </w:r>
          </w:p>
        </w:tc>
      </w:tr>
      <w:tr>
        <w:trPr>
          <w:cantSplit/>
        </w:trPr>
        <w:tc>
          <w:tcPr>
            <w:tcW w:w="2407" w:type="dxa"/>
            <w:shd w:val="clear" w:color="auto" w:fill="F4F7FB"/>
            <w:vAlign w:val="top"/>
          </w:tcPr>
          <w:p>
            <w:pPr>
              <w:pStyle w:val="TableText"/>
              <w:jc w:val="left"/>
            </w:pPr>
            <w:r>
              <w:t xml:space="preserve">QR code or password change at first sign-in</w:t>
            </w:r>
          </w:p>
        </w:tc>
        <w:tc>
          <w:tcPr>
            <w:tcW w:w="3378" w:type="dxa"/>
            <w:shd w:val="clear" w:color="auto" w:fill="F4F7FB"/>
            <w:vAlign w:val="top"/>
          </w:tcPr>
          <w:p>
            <w:pPr>
              <w:pStyle w:val="TableText"/>
              <w:jc w:val="left"/>
            </w:pPr>
            <w:r>
              <w:t xml:space="preserve">Normal set-up of the authenticator and initial password</w:t>
            </w:r>
          </w:p>
        </w:tc>
        <w:tc>
          <w:tcPr>
            <w:tcW w:w="3242" w:type="dxa"/>
            <w:shd w:val="clear" w:color="auto" w:fill="F4F7FB"/>
            <w:vAlign w:val="top"/>
          </w:tcPr>
          <w:p>
            <w:pPr>
              <w:pStyle w:val="TableText"/>
              <w:jc w:val="left"/>
            </w:pPr>
            <w:r>
              <w:t xml:space="preserve">Guide the user through set-up</w:t>
            </w:r>
          </w:p>
        </w:tc>
      </w:tr>
      <w:tr>
        <w:trPr>
          <w:cantSplit/>
        </w:trPr>
        <w:tc>
          <w:tcPr>
            <w:tcW w:w="2407" w:type="dxa"/>
            <w:vAlign w:val="top"/>
          </w:tcPr>
          <w:p>
            <w:pPr>
              <w:pStyle w:val="TableText"/>
              <w:jc w:val="left"/>
            </w:pPr>
            <w:r>
              <w:t xml:space="preserve">Lost or replaced phone</w:t>
            </w:r>
          </w:p>
        </w:tc>
        <w:tc>
          <w:tcPr>
            <w:tcW w:w="3378" w:type="dxa"/>
            <w:vAlign w:val="top"/>
          </w:tcPr>
          <w:p>
            <w:pPr>
              <w:pStyle w:val="TableText"/>
              <w:jc w:val="left"/>
            </w:pPr>
            <w:r>
              <w:t xml:space="preserve">MFA must be set up again</w:t>
            </w:r>
          </w:p>
        </w:tc>
        <w:tc>
          <w:tcPr>
            <w:tcW w:w="3242" w:type="dxa"/>
            <w:vAlign w:val="top"/>
          </w:tcPr>
          <w:p>
            <w:pPr>
              <w:pStyle w:val="TableText"/>
              <w:jc w:val="left"/>
            </w:pPr>
            <w:r>
              <w:t xml:space="preserve">Ticket for an MFA reset (SOP-08)</w:t>
            </w:r>
          </w:p>
        </w:tc>
      </w:tr>
      <w:tr>
        <w:trPr>
          <w:cantSplit/>
        </w:trPr>
        <w:tc>
          <w:tcPr>
            <w:tcW w:w="2407" w:type="dxa"/>
            <w:shd w:val="clear" w:color="auto" w:fill="F4F7FB"/>
            <w:vAlign w:val="top"/>
          </w:tcPr>
          <w:p>
            <w:pPr>
              <w:pStyle w:val="TableText"/>
              <w:jc w:val="left"/>
            </w:pPr>
            <w:r>
              <w:t xml:space="preserve">“</w:t>
            </w:r>
            <w:r>
              <w:t xml:space="preserve">Invalid code</w:t>
            </w:r>
            <w:r>
              <w:t xml:space="preserve">”</w:t>
            </w:r>
            <w:r>
              <w:t xml:space="preserve"> </w:t>
            </w:r>
            <w:r>
              <w:t xml:space="preserve">although it looks right</w:t>
            </w:r>
          </w:p>
        </w:tc>
        <w:tc>
          <w:tcPr>
            <w:tcW w:w="3378" w:type="dxa"/>
            <w:shd w:val="clear" w:color="auto" w:fill="F4F7FB"/>
            <w:vAlign w:val="top"/>
          </w:tcPr>
          <w:p>
            <w:pPr>
              <w:pStyle w:val="TableText"/>
              <w:jc w:val="left"/>
            </w:pPr>
            <w:r>
              <w:t xml:space="preserve">Code already used, or phone clock wrong</w:t>
            </w:r>
          </w:p>
        </w:tc>
        <w:tc>
          <w:tcPr>
            <w:tcW w:w="3242" w:type="dxa"/>
            <w:shd w:val="clear" w:color="auto" w:fill="F4F7FB"/>
            <w:vAlign w:val="top"/>
          </w:tcPr>
          <w:p>
            <w:pPr>
              <w:pStyle w:val="TableText"/>
              <w:jc w:val="left"/>
            </w:pPr>
            <w:r>
              <w:t xml:space="preserve">Wait for the next code; set the phone to automatic time</w:t>
            </w:r>
          </w:p>
        </w:tc>
      </w:tr>
      <w:tr>
        <w:trPr>
          <w:cantSplit/>
        </w:trPr>
        <w:tc>
          <w:tcPr>
            <w:tcW w:w="2407" w:type="dxa"/>
            <w:vAlign w:val="top"/>
          </w:tcPr>
          <w:p>
            <w:pPr>
              <w:pStyle w:val="TableText"/>
              <w:jc w:val="left"/>
            </w:pPr>
            <w:r>
              <w:t xml:space="preserve">“</w:t>
            </w:r>
            <w:r>
              <w:t xml:space="preserve">Too many sign-in attempts — wait a minute</w:t>
            </w:r>
            <w:r>
              <w:t xml:space="preserve">”</w:t>
            </w:r>
          </w:p>
        </w:tc>
        <w:tc>
          <w:tcPr>
            <w:tcW w:w="3378" w:type="dxa"/>
            <w:vAlign w:val="top"/>
          </w:tcPr>
          <w:p>
            <w:pPr>
              <w:pStyle w:val="TableText"/>
              <w:jc w:val="left"/>
            </w:pPr>
            <w:r>
              <w:t xml:space="preserve">Sign-in limit per IP</w:t>
            </w:r>
          </w:p>
        </w:tc>
        <w:tc>
          <w:tcPr>
            <w:tcW w:w="3242" w:type="dxa"/>
            <w:vAlign w:val="top"/>
          </w:tcPr>
          <w:p>
            <w:pPr>
              <w:pStyle w:val="TableText"/>
              <w:jc w:val="left"/>
            </w:pPr>
            <w:r>
              <w:t xml:space="preserve">Wait 60 s; if the whole office is affected, L2 (RB-09)</w:t>
            </w:r>
          </w:p>
        </w:tc>
      </w:tr>
      <w:tr>
        <w:trPr>
          <w:cantSplit/>
        </w:trPr>
        <w:tc>
          <w:tcPr>
            <w:tcW w:w="2407" w:type="dxa"/>
            <w:shd w:val="clear" w:color="auto" w:fill="F4F7FB"/>
            <w:vAlign w:val="top"/>
          </w:tcPr>
          <w:p>
            <w:pPr>
              <w:pStyle w:val="TableText"/>
              <w:jc w:val="left"/>
            </w:pPr>
            <w:r>
              <w:t xml:space="preserve">Customer:</w:t>
            </w:r>
            <w:r>
              <w:t xml:space="preserve"> </w:t>
            </w:r>
            <w:r>
              <w:t xml:space="preserve">“</w:t>
            </w:r>
            <w:r>
              <w:t xml:space="preserve">Link invalid or expired</w:t>
            </w:r>
            <w:r>
              <w:t xml:space="preserve">”</w:t>
            </w:r>
          </w:p>
        </w:tc>
        <w:tc>
          <w:tcPr>
            <w:tcW w:w="3378" w:type="dxa"/>
            <w:shd w:val="clear" w:color="auto" w:fill="F4F7FB"/>
            <w:vAlign w:val="top"/>
          </w:tcPr>
          <w:p>
            <w:pPr>
              <w:pStyle w:val="TableText"/>
              <w:jc w:val="left"/>
            </w:pPr>
            <w:r>
              <w:t xml:space="preserve">Link sent before a secret rotation, or mistyped</w:t>
            </w:r>
          </w:p>
        </w:tc>
        <w:tc>
          <w:tcPr>
            <w:tcW w:w="3242" w:type="dxa"/>
            <w:shd w:val="clear" w:color="auto" w:fill="F4F7FB"/>
            <w:vAlign w:val="top"/>
          </w:tcPr>
          <w:p>
            <w:pPr>
              <w:pStyle w:val="TableText"/>
              <w:jc w:val="left"/>
            </w:pPr>
            <w:r>
              <w:t xml:space="preserve">Ask the customer to open the VETC app and go to Insurance</w:t>
            </w:r>
          </w:p>
        </w:tc>
      </w:tr>
      <w:tr>
        <w:trPr>
          <w:cantSplit/>
        </w:trPr>
        <w:tc>
          <w:tcPr>
            <w:tcW w:w="2407" w:type="dxa"/>
            <w:vAlign w:val="top"/>
          </w:tcPr>
          <w:p>
            <w:pPr>
              <w:pStyle w:val="TableText"/>
              <w:jc w:val="left"/>
            </w:pPr>
            <w:r>
              <w:t xml:space="preserve">Customer:</w:t>
            </w:r>
            <w:r>
              <w:t xml:space="preserve"> </w:t>
            </w:r>
            <w:r>
              <w:t xml:space="preserve">“</w:t>
            </w:r>
            <w:r>
              <w:t xml:space="preserve">Quote expired — please re-quote</w:t>
            </w:r>
            <w:r>
              <w:t xml:space="preserve">”</w:t>
            </w:r>
          </w:p>
        </w:tc>
        <w:tc>
          <w:tcPr>
            <w:tcW w:w="3378" w:type="dxa"/>
            <w:vAlign w:val="top"/>
          </w:tcPr>
          <w:p>
            <w:pPr>
              <w:pStyle w:val="TableText"/>
              <w:jc w:val="left"/>
            </w:pPr>
            <w:r>
              <w:t xml:space="preserve">Quote older than 24 hours</w:t>
            </w:r>
          </w:p>
        </w:tc>
        <w:tc>
          <w:tcPr>
            <w:tcW w:w="3242" w:type="dxa"/>
            <w:vAlign w:val="top"/>
          </w:tcPr>
          <w:p>
            <w:pPr>
              <w:pStyle w:val="TableText"/>
              <w:jc w:val="left"/>
            </w:pPr>
            <w:r>
              <w:t xml:space="preserve">Re-quote in the app</w:t>
            </w:r>
          </w:p>
        </w:tc>
      </w:tr>
      <w:tr>
        <w:trPr>
          <w:cantSplit/>
        </w:trPr>
        <w:tc>
          <w:tcPr>
            <w:tcW w:w="2407" w:type="dxa"/>
            <w:shd w:val="clear" w:color="auto" w:fill="F4F7FB"/>
            <w:vAlign w:val="top"/>
          </w:tcPr>
          <w:p>
            <w:pPr>
              <w:pStyle w:val="TableText"/>
              <w:jc w:val="left"/>
            </w:pPr>
            <w:r>
              <w:t xml:space="preserve">Customer or agent:</w:t>
            </w:r>
            <w:r>
              <w:t xml:space="preserve"> </w:t>
            </w:r>
            <w:r>
              <w:t xml:space="preserve">“</w:t>
            </w:r>
            <w:r>
              <w:t xml:space="preserve">TASCO core rating is temporarily unavailable</w:t>
            </w:r>
            <w:r>
              <w:t xml:space="preserve">”</w:t>
            </w:r>
          </w:p>
        </w:tc>
        <w:tc>
          <w:tcPr>
            <w:tcW w:w="3378" w:type="dxa"/>
            <w:shd w:val="clear" w:color="auto" w:fill="F4F7FB"/>
            <w:vAlign w:val="top"/>
          </w:tcPr>
          <w:p>
            <w:pPr>
              <w:pStyle w:val="TableText"/>
              <w:jc w:val="left"/>
            </w:pPr>
            <w:r>
              <w:t xml:space="preserve">TASCO core outage</w:t>
            </w:r>
          </w:p>
        </w:tc>
        <w:tc>
          <w:tcPr>
            <w:tcW w:w="3242" w:type="dxa"/>
            <w:shd w:val="clear" w:color="auto" w:fill="F4F7FB"/>
            <w:vAlign w:val="top"/>
          </w:tcPr>
          <w:p>
            <w:pPr>
              <w:pStyle w:val="TableText"/>
              <w:jc w:val="left"/>
            </w:pPr>
            <w:r>
              <w:t xml:space="preserve">Ask the customer to try again shortly; ticket to L2 if more than a few reports (RB-16)</w:t>
            </w:r>
          </w:p>
        </w:tc>
      </w:tr>
      <w:tr>
        <w:trPr>
          <w:cantSplit/>
        </w:trPr>
        <w:tc>
          <w:tcPr>
            <w:tcW w:w="2407" w:type="dxa"/>
            <w:vAlign w:val="top"/>
          </w:tcPr>
          <w:p>
            <w:pPr>
              <w:pStyle w:val="TableText"/>
              <w:jc w:val="left"/>
            </w:pPr>
            <w:r>
              <w:t xml:space="preserve">Customer cannot pay a quote marked indicative</w:t>
            </w:r>
          </w:p>
        </w:tc>
        <w:tc>
          <w:tcPr>
            <w:tcW w:w="3378" w:type="dxa"/>
            <w:vAlign w:val="top"/>
          </w:tcPr>
          <w:p>
            <w:pPr>
              <w:pStyle w:val="TableText"/>
              <w:jc w:val="left"/>
            </w:pPr>
            <w:r>
              <w:t xml:space="preserve">Price set while TASCO core was unavailable</w:t>
            </w:r>
          </w:p>
        </w:tc>
        <w:tc>
          <w:tcPr>
            <w:tcW w:w="3242" w:type="dxa"/>
            <w:vAlign w:val="top"/>
          </w:tcPr>
          <w:p>
            <w:pPr>
              <w:pStyle w:val="TableText"/>
              <w:jc w:val="left"/>
            </w:pPr>
            <w:r>
              <w:t xml:space="preserve">Ask an agent to re-rate the quote and send it again, or the customer to confirm the final price in the app (RB-18)</w:t>
            </w:r>
          </w:p>
        </w:tc>
      </w:tr>
      <w:tr>
        <w:trPr>
          <w:cantSplit/>
        </w:trPr>
        <w:tc>
          <w:tcPr>
            <w:tcW w:w="2407" w:type="dxa"/>
            <w:shd w:val="clear" w:color="auto" w:fill="F4F7FB"/>
            <w:vAlign w:val="top"/>
          </w:tcPr>
          <w:p>
            <w:pPr>
              <w:pStyle w:val="TableText"/>
              <w:jc w:val="left"/>
            </w:pPr>
            <w:r>
              <w:t xml:space="preserve">Customer cannot pay for physical damage cover</w:t>
            </w:r>
          </w:p>
        </w:tc>
        <w:tc>
          <w:tcPr>
            <w:tcW w:w="3378" w:type="dxa"/>
            <w:shd w:val="clear" w:color="auto" w:fill="F4F7FB"/>
            <w:vAlign w:val="top"/>
          </w:tcPr>
          <w:p>
            <w:pPr>
              <w:pStyle w:val="TableText"/>
              <w:jc w:val="left"/>
            </w:pPr>
            <w:r>
              <w:t xml:space="preserve">A vehicle inspection must be recorded first</w:t>
            </w:r>
          </w:p>
        </w:tc>
        <w:tc>
          <w:tcPr>
            <w:tcW w:w="3242" w:type="dxa"/>
            <w:shd w:val="clear" w:color="auto" w:fill="F4F7FB"/>
            <w:vAlign w:val="top"/>
          </w:tcPr>
          <w:p>
            <w:pPr>
              <w:pStyle w:val="TableText"/>
              <w:jc w:val="left"/>
            </w:pPr>
            <w:r>
              <w:t xml:space="preserve">Explain that a TASCO assessor will contact them; L2 checks the inspection was recorded</w:t>
            </w:r>
          </w:p>
        </w:tc>
      </w:tr>
      <w:tr>
        <w:trPr>
          <w:cantSplit/>
        </w:trPr>
        <w:tc>
          <w:tcPr>
            <w:tcW w:w="2407" w:type="dxa"/>
            <w:vAlign w:val="top"/>
          </w:tcPr>
          <w:p>
            <w:pPr>
              <w:pStyle w:val="TableText"/>
              <w:jc w:val="left"/>
            </w:pPr>
            <w:r>
              <w:t xml:space="preserve">Customer charged, no certificate</w:t>
            </w:r>
          </w:p>
        </w:tc>
        <w:tc>
          <w:tcPr>
            <w:tcW w:w="3378" w:type="dxa"/>
            <w:vAlign w:val="top"/>
          </w:tcPr>
          <w:p>
            <w:pPr>
              <w:pStyle w:val="TableText"/>
              <w:jc w:val="left"/>
            </w:pPr>
            <w:r>
              <w:t xml:space="preserve">Issuance failure</w:t>
            </w:r>
          </w:p>
        </w:tc>
        <w:tc>
          <w:tcPr>
            <w:tcW w:w="3242" w:type="dxa"/>
            <w:vAlign w:val="top"/>
          </w:tcPr>
          <w:p>
            <w:pPr>
              <w:pStyle w:val="TableText"/>
              <w:jc w:val="left"/>
            </w:pPr>
            <w:r>
              <w:t xml:space="preserve">Sev 2 ticket to L2 with time, plate and order reference (RB-11)</w:t>
            </w:r>
          </w:p>
        </w:tc>
      </w:tr>
      <w:tr>
        <w:trPr>
          <w:cantSplit/>
        </w:trPr>
        <w:tc>
          <w:tcPr>
            <w:tcW w:w="2407" w:type="dxa"/>
            <w:shd w:val="clear" w:color="auto" w:fill="F4F7FB"/>
            <w:vAlign w:val="top"/>
          </w:tcPr>
          <w:p>
            <w:pPr>
              <w:pStyle w:val="TableText"/>
              <w:jc w:val="left"/>
            </w:pPr>
            <w:r>
              <w:t xml:space="preserve">Agent asks how to take payment</w:t>
            </w:r>
          </w:p>
        </w:tc>
        <w:tc>
          <w:tcPr>
            <w:tcW w:w="3378" w:type="dxa"/>
            <w:shd w:val="clear" w:color="auto" w:fill="F4F7FB"/>
            <w:vAlign w:val="top"/>
          </w:tcPr>
          <w:p>
            <w:pPr>
              <w:pStyle w:val="TableText"/>
              <w:jc w:val="left"/>
            </w:pPr>
            <w:r>
              <w:t xml:space="preserve">Staff never take payment</w:t>
            </w:r>
          </w:p>
        </w:tc>
        <w:tc>
          <w:tcPr>
            <w:tcW w:w="3242" w:type="dxa"/>
            <w:shd w:val="clear" w:color="auto" w:fill="F4F7FB"/>
            <w:vAlign w:val="top"/>
          </w:tcPr>
          <w:p>
            <w:pPr>
              <w:pStyle w:val="TableText"/>
              <w:jc w:val="left"/>
            </w:pPr>
            <w:r>
              <w:t xml:space="preserve">Explain the assisted sale: send the quote; the customer pays in the VETC app</w:t>
            </w:r>
          </w:p>
        </w:tc>
      </w:tr>
      <w:tr>
        <w:trPr>
          <w:cantSplit/>
        </w:trPr>
        <w:tc>
          <w:tcPr>
            <w:tcW w:w="2407" w:type="dxa"/>
            <w:vAlign w:val="top"/>
          </w:tcPr>
          <w:p>
            <w:pPr>
              <w:pStyle w:val="TableText"/>
              <w:jc w:val="left"/>
            </w:pPr>
            <w:r>
              <w:t xml:space="preserve">Certificate shows not valid after a renewal</w:t>
            </w:r>
          </w:p>
        </w:tc>
        <w:tc>
          <w:tcPr>
            <w:tcW w:w="3378" w:type="dxa"/>
            <w:vAlign w:val="top"/>
          </w:tcPr>
          <w:p>
            <w:pPr>
              <w:pStyle w:val="TableText"/>
              <w:jc w:val="left"/>
            </w:pPr>
            <w:r>
              <w:t xml:space="preserve">Cover starts the day after the old policy ends</w:t>
            </w:r>
          </w:p>
        </w:tc>
        <w:tc>
          <w:tcPr>
            <w:tcW w:w="3242" w:type="dxa"/>
            <w:vAlign w:val="top"/>
          </w:tcPr>
          <w:p>
            <w:pPr>
              <w:pStyle w:val="TableText"/>
              <w:jc w:val="left"/>
            </w:pPr>
            <w:r>
              <w:t xml:space="preserve">Explain the start date</w:t>
            </w:r>
          </w:p>
        </w:tc>
      </w:tr>
      <w:tr>
        <w:trPr>
          <w:cantSplit/>
        </w:trPr>
        <w:tc>
          <w:tcPr>
            <w:tcW w:w="2407" w:type="dxa"/>
            <w:shd w:val="clear" w:color="auto" w:fill="F4F7FB"/>
            <w:vAlign w:val="top"/>
          </w:tcPr>
          <w:p>
            <w:pPr>
              <w:pStyle w:val="TableText"/>
              <w:jc w:val="left"/>
            </w:pPr>
            <w:r>
              <w:t xml:space="preserve">Agent cannot open a customer</w:t>
            </w:r>
          </w:p>
        </w:tc>
        <w:tc>
          <w:tcPr>
            <w:tcW w:w="3378" w:type="dxa"/>
            <w:shd w:val="clear" w:color="auto" w:fill="F4F7FB"/>
            <w:vAlign w:val="top"/>
          </w:tcPr>
          <w:p>
            <w:pPr>
              <w:pStyle w:val="TableText"/>
              <w:jc w:val="left"/>
            </w:pPr>
            <w:r>
              <w:t xml:space="preserve">Regional restriction</w:t>
            </w:r>
          </w:p>
        </w:tc>
        <w:tc>
          <w:tcPr>
            <w:tcW w:w="3242" w:type="dxa"/>
            <w:shd w:val="clear" w:color="auto" w:fill="F4F7FB"/>
            <w:vAlign w:val="top"/>
          </w:tcPr>
          <w:p>
            <w:pPr>
              <w:pStyle w:val="TableText"/>
              <w:jc w:val="left"/>
            </w:pPr>
            <w:r>
              <w:t xml:space="preserve">Expected; the supervisor reassigns</w:t>
            </w:r>
          </w:p>
        </w:tc>
      </w:tr>
      <w:tr>
        <w:trPr>
          <w:cantSplit/>
        </w:trPr>
        <w:tc>
          <w:tcPr>
            <w:tcW w:w="2407" w:type="dxa"/>
            <w:vAlign w:val="top"/>
          </w:tcPr>
          <w:p>
            <w:pPr>
              <w:pStyle w:val="TableText"/>
              <w:jc w:val="left"/>
            </w:pPr>
            <w:r>
              <w:t xml:space="preserve">Customer asks to see or delete their data</w:t>
            </w:r>
          </w:p>
        </w:tc>
        <w:tc>
          <w:tcPr>
            <w:tcW w:w="3378" w:type="dxa"/>
            <w:vAlign w:val="top"/>
          </w:tcPr>
          <w:p>
            <w:pPr>
              <w:pStyle w:val="TableText"/>
              <w:jc w:val="left"/>
            </w:pPr>
            <w:r>
              <w:t xml:space="preserve">Data request</w:t>
            </w:r>
          </w:p>
        </w:tc>
        <w:tc>
          <w:tcPr>
            <w:tcW w:w="3242" w:type="dxa"/>
            <w:vAlign w:val="top"/>
          </w:tcPr>
          <w:p>
            <w:pPr>
              <w:pStyle w:val="TableText"/>
              <w:jc w:val="left"/>
            </w:pPr>
            <w:r>
              <w:t xml:space="preserve">Record the request, the channel and the time received; pass it to Compliance the same business day (SOP-05). Customers can also download their own data in the app</w:t>
            </w:r>
          </w:p>
        </w:tc>
      </w:tr>
      <w:tr>
        <w:trPr>
          <w:cantSplit/>
        </w:trPr>
        <w:tc>
          <w:tcPr>
            <w:tcW w:w="2407" w:type="dxa"/>
            <w:shd w:val="clear" w:color="auto" w:fill="F4F7FB"/>
            <w:vAlign w:val="top"/>
          </w:tcPr>
          <w:p>
            <w:pPr>
              <w:pStyle w:val="TableText"/>
              <w:jc w:val="left"/>
            </w:pPr>
            <w:r>
              <w:t xml:space="preserve">Customer does not see quick renewal (</w:t>
            </w:r>
            <w:r>
              <w:t xml:space="preserve">“</w:t>
            </w:r>
            <w:r>
              <w:t xml:space="preserve">Gia hạn nhanh</w:t>
            </w:r>
            <w:r>
              <w:t xml:space="preserve">”</w:t>
            </w:r>
            <w:r>
              <w:t xml:space="preserve">)</w:t>
            </w:r>
          </w:p>
        </w:tc>
        <w:tc>
          <w:tcPr>
            <w:tcW w:w="3378" w:type="dxa"/>
            <w:shd w:val="clear" w:color="auto" w:fill="F4F7FB"/>
            <w:vAlign w:val="top"/>
          </w:tcPr>
          <w:p>
            <w:pPr>
              <w:pStyle w:val="TableText"/>
              <w:jc w:val="left"/>
            </w:pPr>
            <w:r>
              <w:t xml:space="preserve">Not eligible this time, for example vehicle details not confirmed in the last 365 days, add-ons or physical damage cover, an indicative price, or a wallet balance below the premium</w:t>
            </w:r>
          </w:p>
        </w:tc>
        <w:tc>
          <w:tcPr>
            <w:tcW w:w="3242" w:type="dxa"/>
            <w:shd w:val="clear" w:color="auto" w:fill="F4F7FB"/>
            <w:vAlign w:val="top"/>
          </w:tcPr>
          <w:p>
            <w:pPr>
              <w:pStyle w:val="TableText"/>
              <w:jc w:val="left"/>
            </w:pPr>
            <w:r>
              <w:t xml:space="preserve">Expected; the customer renews through the full flow (</w:t>
            </w:r>
            <w:r>
              <w:t xml:space="preserve">“</w:t>
            </w:r>
            <w:r>
              <w:t xml:space="preserve">Gia hạn ngay</w:t>
            </w:r>
            <w:r>
              <w:t xml:space="preserve">”</w:t>
            </w:r>
            <w:r>
              <w:t xml:space="preserve"> </w:t>
            </w:r>
            <w:r>
              <w:t xml:space="preserve">or</w:t>
            </w:r>
            <w:r>
              <w:t xml:space="preserve"> </w:t>
            </w:r>
            <w:r>
              <w:t xml:space="preserve">“</w:t>
            </w:r>
            <w:r>
              <w:t xml:space="preserve">Tùy chỉnh gói bảo hiểm</w:t>
            </w:r>
            <w:r>
              <w:t xml:space="preserve">”</w:t>
            </w:r>
            <w:r>
              <w:t xml:space="preserve">)</w:t>
            </w:r>
          </w:p>
        </w:tc>
      </w:tr>
      <w:tr>
        <w:trPr>
          <w:cantSplit/>
        </w:trPr>
        <w:tc>
          <w:tcPr>
            <w:tcW w:w="2407" w:type="dxa"/>
            <w:vAlign w:val="top"/>
          </w:tcPr>
          <w:p>
            <w:pPr>
              <w:pStyle w:val="TableText"/>
              <w:jc w:val="left"/>
            </w:pPr>
            <w:r>
              <w:t xml:space="preserve">Error message with a request ID</w:t>
            </w:r>
          </w:p>
        </w:tc>
        <w:tc>
          <w:tcPr>
            <w:tcW w:w="3378" w:type="dxa"/>
            <w:vAlign w:val="top"/>
          </w:tcPr>
          <w:p>
            <w:pPr>
              <w:pStyle w:val="TableText"/>
              <w:jc w:val="left"/>
            </w:pPr>
            <w:r>
              <w:t xml:space="preserve">Unexpected error</w:t>
            </w:r>
          </w:p>
        </w:tc>
        <w:tc>
          <w:tcPr>
            <w:tcW w:w="3242" w:type="dxa"/>
            <w:vAlign w:val="top"/>
          </w:tcPr>
          <w:p>
            <w:pPr>
              <w:pStyle w:val="TableText"/>
              <w:jc w:val="left"/>
            </w:pPr>
            <w:r>
              <w:t xml:space="preserve">Ticket to L2 with the request ID</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6" w:name="_Toc300000042"/>
      <w:r>
        <w:rPr>
          <w:rStyle w:val="BookTitle"/>
          <w:bCs w:val="0"/>
          <w:i w:val="0"/>
          <w:iCs w:val="0"/>
          <w:spacing w:val="0"/>
        </w:rPr>
        <w:t xml:space="preserve">Incident communication</w:t>
      </w:r>
      <w:bookmarkEnd w:id="4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565"/>
        <w:gridCol w:w="2839"/>
        <w:gridCol w:w="2127"/>
        <w:gridCol w:w="2496"/>
      </w:tblGrid>
      <w:tr>
        <w:trPr>
          <w:cantSplit/>
          <w:tblHeader/>
        </w:trPr>
        <w:tc>
          <w:tcPr>
            <w:tcW w:w="1565" w:type="dxa"/>
            <w:shd w:val="clear" w:color="auto" w:fill="0F4761"/>
            <w:vAlign w:val="center"/>
          </w:tcPr>
          <w:p>
            <w:pPr>
              <w:pStyle w:val="TableHeading"/>
              <w:jc w:val="left"/>
            </w:pPr>
            <w:r>
              <w:rPr>
                <w:color w:val="FFFFFF"/>
              </w:rPr>
              <w:t xml:space="preserve">Audience</w:t>
            </w:r>
          </w:p>
        </w:tc>
        <w:tc>
          <w:tcPr>
            <w:tcW w:w="2839" w:type="dxa"/>
            <w:shd w:val="clear" w:color="auto" w:fill="0F4761"/>
            <w:vAlign w:val="center"/>
          </w:tcPr>
          <w:p>
            <w:pPr>
              <w:pStyle w:val="TableHeading"/>
              <w:jc w:val="left"/>
            </w:pPr>
            <w:r>
              <w:rPr>
                <w:color w:val="FFFFFF"/>
              </w:rPr>
              <w:t xml:space="preserve">Channel</w:t>
            </w:r>
          </w:p>
        </w:tc>
        <w:tc>
          <w:tcPr>
            <w:tcW w:w="2127" w:type="dxa"/>
            <w:shd w:val="clear" w:color="auto" w:fill="0F4761"/>
            <w:vAlign w:val="center"/>
          </w:tcPr>
          <w:p>
            <w:pPr>
              <w:pStyle w:val="TableHeading"/>
              <w:jc w:val="left"/>
            </w:pPr>
            <w:r>
              <w:rPr>
                <w:color w:val="FFFFFF"/>
              </w:rPr>
              <w:t xml:space="preserve">Owner</w:t>
            </w:r>
          </w:p>
        </w:tc>
        <w:tc>
          <w:tcPr>
            <w:tcW w:w="2496" w:type="dxa"/>
            <w:shd w:val="clear" w:color="auto" w:fill="0F4761"/>
            <w:vAlign w:val="center"/>
          </w:tcPr>
          <w:p>
            <w:pPr>
              <w:pStyle w:val="TableHeading"/>
              <w:jc w:val="left"/>
            </w:pPr>
            <w:r>
              <w:rPr>
                <w:color w:val="FFFFFF"/>
              </w:rPr>
              <w:t xml:space="preserve">When</w:t>
            </w:r>
          </w:p>
        </w:tc>
      </w:tr>
      <w:tr>
        <w:trPr>
          <w:cantSplit/>
        </w:trPr>
        <w:tc>
          <w:tcPr>
            <w:tcW w:w="1565" w:type="dxa"/>
            <w:vAlign w:val="top"/>
          </w:tcPr>
          <w:p>
            <w:pPr>
              <w:pStyle w:val="TableText"/>
              <w:jc w:val="left"/>
            </w:pPr>
            <w:r>
              <w:t xml:space="preserve">War room</w:t>
            </w:r>
          </w:p>
        </w:tc>
        <w:tc>
          <w:tcPr>
            <w:tcW w:w="2839" w:type="dxa"/>
            <w:vAlign w:val="top"/>
          </w:tcPr>
          <w:p>
            <w:pPr>
              <w:pStyle w:val="TableText"/>
              <w:jc w:val="left"/>
            </w:pPr>
            <w:r>
              <w:t xml:space="preserve">Teams or Zalo</w:t>
            </w:r>
            <w:r>
              <w:t xml:space="preserve"> </w:t>
            </w:r>
            <w:r>
              <w:t xml:space="preserve">“</w:t>
            </w:r>
            <w:r>
              <w:t xml:space="preserve">TASCO-GP-INCIDENT</w:t>
            </w:r>
            <w:r>
              <w:t xml:space="preserve">”</w:t>
            </w:r>
            <w:r>
              <w:t xml:space="preserve"> </w:t>
            </w:r>
            <w:r>
              <w:t xml:space="preserve">bridge</w:t>
            </w:r>
          </w:p>
        </w:tc>
        <w:tc>
          <w:tcPr>
            <w:tcW w:w="2127" w:type="dxa"/>
            <w:vAlign w:val="top"/>
          </w:tcPr>
          <w:p>
            <w:pPr>
              <w:pStyle w:val="TableText"/>
              <w:jc w:val="left"/>
            </w:pPr>
            <w:r>
              <w:t xml:space="preserve">Incident Commander</w:t>
            </w:r>
          </w:p>
        </w:tc>
        <w:tc>
          <w:tcPr>
            <w:tcW w:w="2496" w:type="dxa"/>
            <w:vAlign w:val="top"/>
          </w:tcPr>
          <w:p>
            <w:pPr>
              <w:pStyle w:val="TableText"/>
              <w:jc w:val="left"/>
            </w:pPr>
            <w:r>
              <w:t xml:space="preserve">Start of a Sev 1 or 2</w:t>
            </w:r>
          </w:p>
        </w:tc>
      </w:tr>
      <w:tr>
        <w:trPr>
          <w:cantSplit/>
        </w:trPr>
        <w:tc>
          <w:tcPr>
            <w:tcW w:w="1565" w:type="dxa"/>
            <w:shd w:val="clear" w:color="auto" w:fill="F4F7FB"/>
            <w:vAlign w:val="top"/>
          </w:tcPr>
          <w:p>
            <w:pPr>
              <w:pStyle w:val="TableText"/>
              <w:jc w:val="left"/>
            </w:pPr>
            <w:r>
              <w:t xml:space="preserve">TASCO Head of IT and Business Owner</w:t>
            </w:r>
          </w:p>
        </w:tc>
        <w:tc>
          <w:tcPr>
            <w:tcW w:w="2839" w:type="dxa"/>
            <w:shd w:val="clear" w:color="auto" w:fill="F4F7FB"/>
            <w:vAlign w:val="top"/>
          </w:tcPr>
          <w:p>
            <w:pPr>
              <w:pStyle w:val="TableText"/>
              <w:jc w:val="left"/>
            </w:pPr>
            <w:r>
              <w:t xml:space="preserve">Phone and email</w:t>
            </w:r>
          </w:p>
        </w:tc>
        <w:tc>
          <w:tcPr>
            <w:tcW w:w="2127" w:type="dxa"/>
            <w:shd w:val="clear" w:color="auto" w:fill="F4F7FB"/>
            <w:vAlign w:val="top"/>
          </w:tcPr>
          <w:p>
            <w:pPr>
              <w:pStyle w:val="TableText"/>
              <w:jc w:val="left"/>
            </w:pPr>
            <w:r>
              <w:t xml:space="preserve">Communications Lead</w:t>
            </w:r>
          </w:p>
        </w:tc>
        <w:tc>
          <w:tcPr>
            <w:tcW w:w="2496" w:type="dxa"/>
            <w:shd w:val="clear" w:color="auto" w:fill="F4F7FB"/>
            <w:vAlign w:val="top"/>
          </w:tcPr>
          <w:p>
            <w:pPr>
              <w:pStyle w:val="TableText"/>
              <w:jc w:val="left"/>
            </w:pPr>
            <w:r>
              <w:t xml:space="preserve">Sev 1 within 30 minutes, then hourly</w:t>
            </w:r>
          </w:p>
        </w:tc>
      </w:tr>
      <w:tr>
        <w:trPr>
          <w:cantSplit/>
        </w:trPr>
        <w:tc>
          <w:tcPr>
            <w:tcW w:w="1565" w:type="dxa"/>
            <w:vAlign w:val="top"/>
          </w:tcPr>
          <w:p>
            <w:pPr>
              <w:pStyle w:val="TableText"/>
              <w:jc w:val="left"/>
            </w:pPr>
            <w:r>
              <w:t xml:space="preserve">VETC IT and customer service</w:t>
            </w:r>
          </w:p>
        </w:tc>
        <w:tc>
          <w:tcPr>
            <w:tcW w:w="2839" w:type="dxa"/>
            <w:vAlign w:val="top"/>
          </w:tcPr>
          <w:p>
            <w:pPr>
              <w:pStyle w:val="TableText"/>
              <w:jc w:val="left"/>
            </w:pPr>
            <w:r>
              <w:t xml:space="preserve">Shared incident channel</w:t>
            </w:r>
          </w:p>
        </w:tc>
        <w:tc>
          <w:tcPr>
            <w:tcW w:w="2127" w:type="dxa"/>
            <w:vAlign w:val="top"/>
          </w:tcPr>
          <w:p>
            <w:pPr>
              <w:pStyle w:val="TableText"/>
              <w:jc w:val="left"/>
            </w:pPr>
            <w:r>
              <w:t xml:space="preserve">Communications Lead</w:t>
            </w:r>
          </w:p>
        </w:tc>
        <w:tc>
          <w:tcPr>
            <w:tcW w:w="2496" w:type="dxa"/>
            <w:vAlign w:val="top"/>
          </w:tcPr>
          <w:p>
            <w:pPr>
              <w:pStyle w:val="TableText"/>
              <w:jc w:val="left"/>
            </w:pPr>
            <w:r>
              <w:t xml:space="preserve">Any customer-facing impact</w:t>
            </w:r>
          </w:p>
        </w:tc>
      </w:tr>
      <w:tr>
        <w:trPr>
          <w:cantSplit/>
        </w:trPr>
        <w:tc>
          <w:tcPr>
            <w:tcW w:w="1565" w:type="dxa"/>
            <w:shd w:val="clear" w:color="auto" w:fill="F4F7FB"/>
            <w:vAlign w:val="top"/>
          </w:tcPr>
          <w:p>
            <w:pPr>
              <w:pStyle w:val="TableText"/>
              <w:jc w:val="left"/>
            </w:pPr>
            <w:r>
              <w:t xml:space="preserve">TASCO core IT</w:t>
            </w:r>
          </w:p>
        </w:tc>
        <w:tc>
          <w:tcPr>
            <w:tcW w:w="2839" w:type="dxa"/>
            <w:shd w:val="clear" w:color="auto" w:fill="F4F7FB"/>
            <w:vAlign w:val="top"/>
          </w:tcPr>
          <w:p>
            <w:pPr>
              <w:pStyle w:val="TableText"/>
              <w:jc w:val="left"/>
            </w:pPr>
            <w:r>
              <w:t xml:space="preserve">Core IT bridge</w:t>
            </w:r>
          </w:p>
        </w:tc>
        <w:tc>
          <w:tcPr>
            <w:tcW w:w="2127" w:type="dxa"/>
            <w:shd w:val="clear" w:color="auto" w:fill="F4F7FB"/>
            <w:vAlign w:val="top"/>
          </w:tcPr>
          <w:p>
            <w:pPr>
              <w:pStyle w:val="TableText"/>
              <w:jc w:val="left"/>
            </w:pPr>
            <w:r>
              <w:t xml:space="preserve">Communications Lead</w:t>
            </w:r>
          </w:p>
        </w:tc>
        <w:tc>
          <w:tcPr>
            <w:tcW w:w="2496" w:type="dxa"/>
            <w:shd w:val="clear" w:color="auto" w:fill="F4F7FB"/>
            <w:vAlign w:val="top"/>
          </w:tcPr>
          <w:p>
            <w:pPr>
              <w:pStyle w:val="TableText"/>
              <w:jc w:val="left"/>
            </w:pPr>
            <w:r>
              <w:t xml:space="preserve">Any rating, catalogue or issuance impact</w:t>
            </w:r>
          </w:p>
        </w:tc>
      </w:tr>
      <w:tr>
        <w:trPr>
          <w:cantSplit/>
        </w:trPr>
        <w:tc>
          <w:tcPr>
            <w:tcW w:w="1565" w:type="dxa"/>
            <w:vAlign w:val="top"/>
          </w:tcPr>
          <w:p>
            <w:pPr>
              <w:pStyle w:val="TableText"/>
              <w:jc w:val="left"/>
            </w:pPr>
            <w:r>
              <w:t xml:space="preserve">Customers</w:t>
            </w:r>
          </w:p>
        </w:tc>
        <w:tc>
          <w:tcPr>
            <w:tcW w:w="2839" w:type="dxa"/>
            <w:vAlign w:val="top"/>
          </w:tcPr>
          <w:p>
            <w:pPr>
              <w:pStyle w:val="TableText"/>
              <w:jc w:val="left"/>
            </w:pPr>
            <w:r>
              <w:t xml:space="preserve">In-app banner or ZNS service message (approved templates)</w:t>
            </w:r>
          </w:p>
        </w:tc>
        <w:tc>
          <w:tcPr>
            <w:tcW w:w="2127" w:type="dxa"/>
            <w:vAlign w:val="top"/>
          </w:tcPr>
          <w:p>
            <w:pPr>
              <w:pStyle w:val="TableText"/>
              <w:jc w:val="left"/>
            </w:pPr>
            <w:r>
              <w:t xml:space="preserve">VETC customer service and TASCO Marketing</w:t>
            </w:r>
          </w:p>
        </w:tc>
        <w:tc>
          <w:tcPr>
            <w:tcW w:w="2496" w:type="dxa"/>
            <w:vAlign w:val="top"/>
          </w:tcPr>
          <w:p>
            <w:pPr>
              <w:pStyle w:val="TableText"/>
              <w:jc w:val="left"/>
            </w:pPr>
            <w:r>
              <w:t xml:space="preserve">Sev 1 lasting more than 30 minutes on the purchase path</w:t>
            </w:r>
          </w:p>
        </w:tc>
      </w:tr>
      <w:tr>
        <w:trPr>
          <w:cantSplit/>
        </w:trPr>
        <w:tc>
          <w:tcPr>
            <w:tcW w:w="1565" w:type="dxa"/>
            <w:shd w:val="clear" w:color="auto" w:fill="F4F7FB"/>
            <w:vAlign w:val="top"/>
          </w:tcPr>
          <w:p>
            <w:pPr>
              <w:pStyle w:val="TableText"/>
              <w:jc w:val="left"/>
            </w:pPr>
            <w:r>
              <w:t xml:space="preserve">Partners</w:t>
            </w:r>
          </w:p>
        </w:tc>
        <w:tc>
          <w:tcPr>
            <w:tcW w:w="2839" w:type="dxa"/>
            <w:shd w:val="clear" w:color="auto" w:fill="F4F7FB"/>
            <w:vAlign w:val="top"/>
          </w:tcPr>
          <w:p>
            <w:pPr>
              <w:pStyle w:val="TableText"/>
              <w:jc w:val="left"/>
            </w:pPr>
            <w:r>
              <w:t xml:space="preserve">Partner status email</w:t>
            </w:r>
          </w:p>
        </w:tc>
        <w:tc>
          <w:tcPr>
            <w:tcW w:w="2127" w:type="dxa"/>
            <w:shd w:val="clear" w:color="auto" w:fill="F4F7FB"/>
            <w:vAlign w:val="top"/>
          </w:tcPr>
          <w:p>
            <w:pPr>
              <w:pStyle w:val="TableText"/>
              <w:jc w:val="left"/>
            </w:pPr>
            <w:r>
              <w:t xml:space="preserve">Partner Manager</w:t>
            </w:r>
          </w:p>
        </w:tc>
        <w:tc>
          <w:tcPr>
            <w:tcW w:w="2496" w:type="dxa"/>
            <w:shd w:val="clear" w:color="auto" w:fill="F4F7FB"/>
            <w:vAlign w:val="top"/>
          </w:tcPr>
          <w:p>
            <w:pPr>
              <w:pStyle w:val="TableText"/>
              <w:jc w:val="left"/>
            </w:pPr>
            <w:r>
              <w:t xml:space="preserve">Partner API impact over 15 minutes</w:t>
            </w:r>
          </w:p>
        </w:tc>
      </w:tr>
      <w:tr>
        <w:trPr>
          <w:cantSplit/>
        </w:trPr>
        <w:tc>
          <w:tcPr>
            <w:tcW w:w="1565" w:type="dxa"/>
            <w:vAlign w:val="top"/>
          </w:tcPr>
          <w:p>
            <w:pPr>
              <w:pStyle w:val="TableText"/>
              <w:jc w:val="left"/>
            </w:pPr>
            <w:r>
              <w:t xml:space="preserve">Regulator and data subjects</w:t>
            </w:r>
          </w:p>
        </w:tc>
        <w:tc>
          <w:tcPr>
            <w:tcW w:w="2839" w:type="dxa"/>
            <w:vAlign w:val="top"/>
          </w:tcPr>
          <w:p>
            <w:pPr>
              <w:pStyle w:val="TableText"/>
              <w:jc w:val="left"/>
            </w:pPr>
            <w:r>
              <w:t xml:space="preserve">As directed by Legal and the DPO</w:t>
            </w:r>
          </w:p>
        </w:tc>
        <w:tc>
          <w:tcPr>
            <w:tcW w:w="2127" w:type="dxa"/>
            <w:vAlign w:val="top"/>
          </w:tcPr>
          <w:p>
            <w:pPr>
              <w:pStyle w:val="TableText"/>
              <w:jc w:val="left"/>
            </w:pPr>
            <w:r>
              <w:t xml:space="preserve">DPO</w:t>
            </w:r>
          </w:p>
        </w:tc>
        <w:tc>
          <w:tcPr>
            <w:tcW w:w="2496" w:type="dxa"/>
            <w:vAlign w:val="top"/>
          </w:tcPr>
          <w:p>
            <w:pPr>
              <w:pStyle w:val="TableText"/>
              <w:jc w:val="left"/>
            </w:pPr>
            <w:r>
              <w:t xml:space="preserve">Personal data breach, within statutory deadlines</w:t>
            </w:r>
          </w:p>
        </w:tc>
      </w:tr>
    </w:tbl>
    <w:p>
      <w:pPr>
        <w:pStyle w:val="BodyText"/>
        <w:spacing w:before="160"/>
      </w:pPr>
      <w:r>
        <w:t xml:space="preserve">A blameless root-cause review is completed within 5 business days for every Sev 1 and 2, with actions tracked to closure and procedures updated.</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7" w:name="_Toc300000043"/>
      <w:r>
        <w:rPr>
          <w:rStyle w:val="BookTitle"/>
          <w:bCs w:val="0"/>
          <w:i w:val="0"/>
          <w:iCs w:val="0"/>
          <w:spacing w:val="0"/>
        </w:rPr>
        <w:t xml:space="preserve">Escalation contacts</w:t>
      </w:r>
      <w:bookmarkEnd w:id="47"/>
    </w:p>
    <w:p>
      <w:pPr>
        <w:pStyle w:val="FirstParagraph"/>
      </w:pPr>
      <w:r>
        <w:t xml:space="preserve">Named contacts are entered before G3 from the interface agreements and vendor contracts, and checked quarterly.</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050"/>
        <w:gridCol w:w="2844"/>
        <w:gridCol w:w="2125"/>
        <w:gridCol w:w="2008"/>
      </w:tblGrid>
      <w:tr>
        <w:trPr>
          <w:cantSplit/>
          <w:tblHeader/>
        </w:trPr>
        <w:tc>
          <w:tcPr>
            <w:tcW w:w="2050" w:type="dxa"/>
            <w:shd w:val="clear" w:color="auto" w:fill="0F4761"/>
            <w:vAlign w:val="center"/>
          </w:tcPr>
          <w:p>
            <w:pPr>
              <w:pStyle w:val="TableHeading"/>
              <w:jc w:val="left"/>
            </w:pPr>
            <w:r>
              <w:rPr>
                <w:color w:val="FFFFFF"/>
              </w:rPr>
              <w:t xml:space="preserve">Party</w:t>
            </w:r>
          </w:p>
        </w:tc>
        <w:tc>
          <w:tcPr>
            <w:tcW w:w="2844" w:type="dxa"/>
            <w:shd w:val="clear" w:color="auto" w:fill="0F4761"/>
            <w:vAlign w:val="center"/>
          </w:tcPr>
          <w:p>
            <w:pPr>
              <w:pStyle w:val="TableHeading"/>
              <w:jc w:val="left"/>
            </w:pPr>
            <w:r>
              <w:rPr>
                <w:color w:val="FFFFFF"/>
              </w:rPr>
              <w:t xml:space="preserve">Role</w:t>
            </w:r>
          </w:p>
        </w:tc>
        <w:tc>
          <w:tcPr>
            <w:tcW w:w="2125" w:type="dxa"/>
            <w:shd w:val="clear" w:color="auto" w:fill="0F4761"/>
            <w:vAlign w:val="center"/>
          </w:tcPr>
          <w:p>
            <w:pPr>
              <w:pStyle w:val="TableHeading"/>
              <w:jc w:val="left"/>
            </w:pPr>
            <w:r>
              <w:rPr>
                <w:color w:val="FFFFFF"/>
              </w:rPr>
              <w:t xml:space="preserve">Contact source</w:t>
            </w:r>
          </w:p>
        </w:tc>
        <w:tc>
          <w:tcPr>
            <w:tcW w:w="2008" w:type="dxa"/>
            <w:shd w:val="clear" w:color="auto" w:fill="0F4761"/>
            <w:vAlign w:val="center"/>
          </w:tcPr>
          <w:p>
            <w:pPr>
              <w:pStyle w:val="TableHeading"/>
              <w:jc w:val="left"/>
            </w:pPr>
            <w:r>
              <w:rPr>
                <w:color w:val="FFFFFF"/>
              </w:rPr>
              <w:t xml:space="preserve">Hours</w:t>
            </w:r>
          </w:p>
        </w:tc>
      </w:tr>
      <w:tr>
        <w:trPr>
          <w:cantSplit/>
        </w:trPr>
        <w:tc>
          <w:tcPr>
            <w:tcW w:w="2050" w:type="dxa"/>
            <w:vAlign w:val="top"/>
          </w:tcPr>
          <w:p>
            <w:pPr>
              <w:pStyle w:val="TableText"/>
              <w:jc w:val="left"/>
            </w:pPr>
            <w:r>
              <w:t xml:space="preserve">TASCO IT Production Support</w:t>
            </w:r>
          </w:p>
        </w:tc>
        <w:tc>
          <w:tcPr>
            <w:tcW w:w="2844" w:type="dxa"/>
            <w:vAlign w:val="top"/>
          </w:tcPr>
          <w:p>
            <w:pPr>
              <w:pStyle w:val="TableText"/>
              <w:jc w:val="left"/>
            </w:pPr>
            <w:r>
              <w:t xml:space="preserve">L2 on-call</w:t>
            </w:r>
          </w:p>
        </w:tc>
        <w:tc>
          <w:tcPr>
            <w:tcW w:w="2125" w:type="dxa"/>
            <w:vAlign w:val="top"/>
          </w:tcPr>
          <w:p>
            <w:pPr>
              <w:pStyle w:val="TableText"/>
              <w:jc w:val="left"/>
            </w:pPr>
            <w:r>
              <w:t xml:space="preserve">Rota tool</w:t>
            </w:r>
          </w:p>
        </w:tc>
        <w:tc>
          <w:tcPr>
            <w:tcW w:w="2008" w:type="dxa"/>
            <w:vAlign w:val="top"/>
          </w:tcPr>
          <w:p>
            <w:pPr>
              <w:pStyle w:val="TableText"/>
              <w:jc w:val="left"/>
            </w:pPr>
            <w:r>
              <w:t xml:space="preserve">24 × 7</w:t>
            </w:r>
          </w:p>
        </w:tc>
      </w:tr>
      <w:tr>
        <w:trPr>
          <w:cantSplit/>
        </w:trPr>
        <w:tc>
          <w:tcPr>
            <w:tcW w:w="2050" w:type="dxa"/>
            <w:shd w:val="clear" w:color="auto" w:fill="F4F7FB"/>
            <w:vAlign w:val="top"/>
          </w:tcPr>
          <w:p>
            <w:pPr>
              <w:pStyle w:val="TableText"/>
              <w:jc w:val="left"/>
            </w:pPr>
            <w:r>
              <w:t xml:space="preserve">iorta TechNXT</w:t>
            </w:r>
          </w:p>
        </w:tc>
        <w:tc>
          <w:tcPr>
            <w:tcW w:w="2844" w:type="dxa"/>
            <w:shd w:val="clear" w:color="auto" w:fill="F4F7FB"/>
            <w:vAlign w:val="top"/>
          </w:tcPr>
          <w:p>
            <w:pPr>
              <w:pStyle w:val="TableText"/>
              <w:jc w:val="left"/>
            </w:pPr>
            <w:r>
              <w:t xml:space="preserve">L3 engineering on-call</w:t>
            </w:r>
          </w:p>
        </w:tc>
        <w:tc>
          <w:tcPr>
            <w:tcW w:w="2125" w:type="dxa"/>
            <w:shd w:val="clear" w:color="auto" w:fill="F4F7FB"/>
            <w:vAlign w:val="top"/>
          </w:tcPr>
          <w:p>
            <w:pPr>
              <w:pStyle w:val="TableText"/>
              <w:jc w:val="left"/>
            </w:pPr>
            <w:r>
              <w:t xml:space="preserve">Rota tool</w:t>
            </w:r>
          </w:p>
        </w:tc>
        <w:tc>
          <w:tcPr>
            <w:tcW w:w="2008" w:type="dxa"/>
            <w:shd w:val="clear" w:color="auto" w:fill="F4F7FB"/>
            <w:vAlign w:val="top"/>
          </w:tcPr>
          <w:p>
            <w:pPr>
              <w:pStyle w:val="TableText"/>
              <w:jc w:val="left"/>
            </w:pPr>
            <w:r>
              <w:t xml:space="preserve">24 × 7 for Sev 1</w:t>
            </w:r>
          </w:p>
        </w:tc>
      </w:tr>
      <w:tr>
        <w:trPr>
          <w:cantSplit/>
        </w:trPr>
        <w:tc>
          <w:tcPr>
            <w:tcW w:w="2050" w:type="dxa"/>
            <w:vAlign w:val="top"/>
          </w:tcPr>
          <w:p>
            <w:pPr>
              <w:pStyle w:val="TableText"/>
              <w:jc w:val="left"/>
            </w:pPr>
            <w:r>
              <w:t xml:space="preserve">VETC IT</w:t>
            </w:r>
          </w:p>
        </w:tc>
        <w:tc>
          <w:tcPr>
            <w:tcW w:w="2844" w:type="dxa"/>
            <w:vAlign w:val="top"/>
          </w:tcPr>
          <w:p>
            <w:pPr>
              <w:pStyle w:val="TableText"/>
              <w:jc w:val="left"/>
            </w:pPr>
            <w:r>
              <w:t xml:space="preserve">Wallet, sign-on, app, events</w:t>
            </w:r>
          </w:p>
        </w:tc>
        <w:tc>
          <w:tcPr>
            <w:tcW w:w="2125" w:type="dxa"/>
            <w:vAlign w:val="top"/>
          </w:tcPr>
          <w:p>
            <w:pPr>
              <w:pStyle w:val="TableText"/>
              <w:jc w:val="left"/>
            </w:pPr>
            <w:r>
              <w:t xml:space="preserve">VETC interface agreement</w:t>
            </w:r>
          </w:p>
        </w:tc>
        <w:tc>
          <w:tcPr>
            <w:tcW w:w="2008" w:type="dxa"/>
            <w:vAlign w:val="top"/>
          </w:tcPr>
          <w:p>
            <w:pPr>
              <w:pStyle w:val="TableText"/>
              <w:jc w:val="left"/>
            </w:pPr>
            <w:r>
              <w:t xml:space="preserve">24 × 7</w:t>
            </w:r>
          </w:p>
        </w:tc>
      </w:tr>
      <w:tr>
        <w:trPr>
          <w:cantSplit/>
        </w:trPr>
        <w:tc>
          <w:tcPr>
            <w:tcW w:w="2050" w:type="dxa"/>
            <w:shd w:val="clear" w:color="auto" w:fill="F4F7FB"/>
            <w:vAlign w:val="top"/>
          </w:tcPr>
          <w:p>
            <w:pPr>
              <w:pStyle w:val="TableText"/>
              <w:jc w:val="left"/>
            </w:pPr>
            <w:r>
              <w:t xml:space="preserve">TASCO core IT</w:t>
            </w:r>
          </w:p>
        </w:tc>
        <w:tc>
          <w:tcPr>
            <w:tcW w:w="2844" w:type="dxa"/>
            <w:shd w:val="clear" w:color="auto" w:fill="F4F7FB"/>
            <w:vAlign w:val="top"/>
          </w:tcPr>
          <w:p>
            <w:pPr>
              <w:pStyle w:val="TableText"/>
              <w:jc w:val="left"/>
            </w:pPr>
            <w:r>
              <w:t xml:space="preserve">Rating, catalogue, issuance</w:t>
            </w:r>
          </w:p>
        </w:tc>
        <w:tc>
          <w:tcPr>
            <w:tcW w:w="2125" w:type="dxa"/>
            <w:shd w:val="clear" w:color="auto" w:fill="F4F7FB"/>
            <w:vAlign w:val="top"/>
          </w:tcPr>
          <w:p>
            <w:pPr>
              <w:pStyle w:val="TableText"/>
              <w:jc w:val="left"/>
            </w:pPr>
            <w:r>
              <w:t xml:space="preserve">TASCO core interface agreement</w:t>
            </w:r>
          </w:p>
        </w:tc>
        <w:tc>
          <w:tcPr>
            <w:tcW w:w="2008" w:type="dxa"/>
            <w:shd w:val="clear" w:color="auto" w:fill="F4F7FB"/>
            <w:vAlign w:val="top"/>
          </w:tcPr>
          <w:p>
            <w:pPr>
              <w:pStyle w:val="TableText"/>
              <w:jc w:val="left"/>
            </w:pPr>
            <w:r>
              <w:t xml:space="preserve">Business hours plus Sev 1 on-call</w:t>
            </w:r>
          </w:p>
        </w:tc>
      </w:tr>
      <w:tr>
        <w:trPr>
          <w:cantSplit/>
        </w:trPr>
        <w:tc>
          <w:tcPr>
            <w:tcW w:w="2050" w:type="dxa"/>
            <w:vAlign w:val="top"/>
          </w:tcPr>
          <w:p>
            <w:pPr>
              <w:pStyle w:val="TableText"/>
              <w:jc w:val="left"/>
            </w:pPr>
            <w:r>
              <w:t xml:space="preserve">Zalo</w:t>
            </w:r>
          </w:p>
        </w:tc>
        <w:tc>
          <w:tcPr>
            <w:tcW w:w="2844" w:type="dxa"/>
            <w:vAlign w:val="top"/>
          </w:tcPr>
          <w:p>
            <w:pPr>
              <w:pStyle w:val="TableText"/>
              <w:jc w:val="left"/>
            </w:pPr>
            <w:r>
              <w:t xml:space="preserve">OA and ZNS account manager</w:t>
            </w:r>
          </w:p>
        </w:tc>
        <w:tc>
          <w:tcPr>
            <w:tcW w:w="2125" w:type="dxa"/>
            <w:vAlign w:val="top"/>
          </w:tcPr>
          <w:p>
            <w:pPr>
              <w:pStyle w:val="TableText"/>
              <w:jc w:val="left"/>
            </w:pPr>
            <w:r>
              <w:t xml:space="preserve">Zalo OA agreement</w:t>
            </w:r>
          </w:p>
        </w:tc>
        <w:tc>
          <w:tcPr>
            <w:tcW w:w="2008" w:type="dxa"/>
            <w:vAlign w:val="top"/>
          </w:tcPr>
          <w:p>
            <w:pPr>
              <w:pStyle w:val="TableText"/>
              <w:jc w:val="left"/>
            </w:pPr>
            <w:r>
              <w:t xml:space="preserve">Business hours</w:t>
            </w:r>
          </w:p>
        </w:tc>
      </w:tr>
      <w:tr>
        <w:trPr>
          <w:cantSplit/>
        </w:trPr>
        <w:tc>
          <w:tcPr>
            <w:tcW w:w="2050" w:type="dxa"/>
            <w:shd w:val="clear" w:color="auto" w:fill="F4F7FB"/>
            <w:vAlign w:val="top"/>
          </w:tcPr>
          <w:p>
            <w:pPr>
              <w:pStyle w:val="TableText"/>
              <w:jc w:val="left"/>
            </w:pPr>
            <w:r>
              <w:t xml:space="preserve">SMS brandname provider</w:t>
            </w:r>
          </w:p>
        </w:tc>
        <w:tc>
          <w:tcPr>
            <w:tcW w:w="2844" w:type="dxa"/>
            <w:shd w:val="clear" w:color="auto" w:fill="F4F7FB"/>
            <w:vAlign w:val="top"/>
          </w:tcPr>
          <w:p>
            <w:pPr>
              <w:pStyle w:val="TableText"/>
              <w:jc w:val="left"/>
            </w:pPr>
            <w:r>
              <w:t xml:space="preserve">NOC</w:t>
            </w:r>
          </w:p>
        </w:tc>
        <w:tc>
          <w:tcPr>
            <w:tcW w:w="2125" w:type="dxa"/>
            <w:shd w:val="clear" w:color="auto" w:fill="F4F7FB"/>
            <w:vAlign w:val="top"/>
          </w:tcPr>
          <w:p>
            <w:pPr>
              <w:pStyle w:val="TableText"/>
              <w:jc w:val="left"/>
            </w:pPr>
            <w:r>
              <w:t xml:space="preserve">Provider contract</w:t>
            </w:r>
          </w:p>
        </w:tc>
        <w:tc>
          <w:tcPr>
            <w:tcW w:w="2008" w:type="dxa"/>
            <w:shd w:val="clear" w:color="auto" w:fill="F4F7FB"/>
            <w:vAlign w:val="top"/>
          </w:tcPr>
          <w:p>
            <w:pPr>
              <w:pStyle w:val="TableText"/>
              <w:jc w:val="left"/>
            </w:pPr>
            <w:r>
              <w:t xml:space="preserve">24 × 7</w:t>
            </w:r>
          </w:p>
        </w:tc>
      </w:tr>
      <w:tr>
        <w:trPr>
          <w:cantSplit/>
        </w:trPr>
        <w:tc>
          <w:tcPr>
            <w:tcW w:w="2050" w:type="dxa"/>
            <w:vAlign w:val="top"/>
          </w:tcPr>
          <w:p>
            <w:pPr>
              <w:pStyle w:val="TableText"/>
              <w:jc w:val="left"/>
            </w:pPr>
            <w:r>
              <w:t xml:space="preserve">Voice vendor</w:t>
            </w:r>
          </w:p>
        </w:tc>
        <w:tc>
          <w:tcPr>
            <w:tcW w:w="2844" w:type="dxa"/>
            <w:vAlign w:val="top"/>
          </w:tcPr>
          <w:p>
            <w:pPr>
              <w:pStyle w:val="TableText"/>
              <w:jc w:val="left"/>
            </w:pPr>
            <w:r>
              <w:t xml:space="preserve">NOC</w:t>
            </w:r>
          </w:p>
        </w:tc>
        <w:tc>
          <w:tcPr>
            <w:tcW w:w="2125" w:type="dxa"/>
            <w:vAlign w:val="top"/>
          </w:tcPr>
          <w:p>
            <w:pPr>
              <w:pStyle w:val="TableText"/>
              <w:jc w:val="left"/>
            </w:pPr>
            <w:r>
              <w:t xml:space="preserve">Vendor contract</w:t>
            </w:r>
          </w:p>
        </w:tc>
        <w:tc>
          <w:tcPr>
            <w:tcW w:w="2008" w:type="dxa"/>
            <w:vAlign w:val="top"/>
          </w:tcPr>
          <w:p>
            <w:pPr>
              <w:pStyle w:val="TableText"/>
              <w:jc w:val="left"/>
            </w:pPr>
            <w:r>
              <w:t xml:space="preserve">24 × 7 during campaign hours</w:t>
            </w:r>
          </w:p>
        </w:tc>
      </w:tr>
      <w:tr>
        <w:trPr>
          <w:cantSplit/>
        </w:trPr>
        <w:tc>
          <w:tcPr>
            <w:tcW w:w="2050" w:type="dxa"/>
            <w:shd w:val="clear" w:color="auto" w:fill="F4F7FB"/>
            <w:vAlign w:val="top"/>
          </w:tcPr>
          <w:p>
            <w:pPr>
              <w:pStyle w:val="TableText"/>
              <w:jc w:val="left"/>
            </w:pPr>
            <w:r>
              <w:t xml:space="preserve">Cloud and database provider</w:t>
            </w:r>
          </w:p>
        </w:tc>
        <w:tc>
          <w:tcPr>
            <w:tcW w:w="2844" w:type="dxa"/>
            <w:shd w:val="clear" w:color="auto" w:fill="F4F7FB"/>
            <w:vAlign w:val="top"/>
          </w:tcPr>
          <w:p>
            <w:pPr>
              <w:pStyle w:val="TableText"/>
              <w:jc w:val="left"/>
            </w:pPr>
            <w:r>
              <w:t xml:space="preserve">Support</w:t>
            </w:r>
          </w:p>
        </w:tc>
        <w:tc>
          <w:tcPr>
            <w:tcW w:w="2125" w:type="dxa"/>
            <w:shd w:val="clear" w:color="auto" w:fill="F4F7FB"/>
            <w:vAlign w:val="top"/>
          </w:tcPr>
          <w:p>
            <w:pPr>
              <w:pStyle w:val="TableText"/>
              <w:jc w:val="left"/>
            </w:pPr>
            <w:r>
              <w:t xml:space="preserve">Hosting contract</w:t>
            </w:r>
          </w:p>
        </w:tc>
        <w:tc>
          <w:tcPr>
            <w:tcW w:w="2008" w:type="dxa"/>
            <w:shd w:val="clear" w:color="auto" w:fill="F4F7FB"/>
            <w:vAlign w:val="top"/>
          </w:tcPr>
          <w:p>
            <w:pPr>
              <w:pStyle w:val="TableText"/>
              <w:jc w:val="left"/>
            </w:pPr>
            <w:r>
              <w:t xml:space="preserve">24 × 7</w:t>
            </w:r>
          </w:p>
        </w:tc>
      </w:tr>
      <w:tr>
        <w:trPr>
          <w:cantSplit/>
        </w:trPr>
        <w:tc>
          <w:tcPr>
            <w:tcW w:w="2050" w:type="dxa"/>
            <w:vAlign w:val="top"/>
          </w:tcPr>
          <w:p>
            <w:pPr>
              <w:pStyle w:val="TableText"/>
              <w:jc w:val="left"/>
            </w:pPr>
            <w:r>
              <w:t xml:space="preserve">TASCO CISO and DPO</w:t>
            </w:r>
          </w:p>
        </w:tc>
        <w:tc>
          <w:tcPr>
            <w:tcW w:w="2844" w:type="dxa"/>
            <w:vAlign w:val="top"/>
          </w:tcPr>
          <w:p>
            <w:pPr>
              <w:pStyle w:val="TableText"/>
              <w:jc w:val="left"/>
            </w:pPr>
            <w:r>
              <w:t xml:space="preserve">Security and privacy incidents; overdue data requests</w:t>
            </w:r>
          </w:p>
        </w:tc>
        <w:tc>
          <w:tcPr>
            <w:tcW w:w="2125" w:type="dxa"/>
            <w:vAlign w:val="top"/>
          </w:tcPr>
          <w:p>
            <w:pPr>
              <w:pStyle w:val="TableText"/>
              <w:jc w:val="left"/>
            </w:pPr>
            <w:r>
              <w:t xml:space="preserve">TASCO security directory</w:t>
            </w:r>
          </w:p>
        </w:tc>
        <w:tc>
          <w:tcPr>
            <w:tcW w:w="2008" w:type="dxa"/>
            <w:vAlign w:val="top"/>
          </w:tcPr>
          <w:p>
            <w:pPr>
              <w:pStyle w:val="TableText"/>
              <w:jc w:val="left"/>
            </w:pPr>
            <w:r>
              <w:t xml:space="preserve">24 × 7 for Sev 1</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48" w:name="_Toc300000044"/>
      <w:r>
        <w:rPr>
          <w:rStyle w:val="BookTitle"/>
          <w:bCs w:val="0"/>
          <w:i w:val="0"/>
          <w:iCs w:val="0"/>
          <w:spacing w:val="0"/>
        </w:rPr>
        <w:t xml:space="preserve">Sign-Off</w:t>
      </w:r>
      <w:bookmarkEnd w:id="4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5310"/>
        <w:gridCol w:w="1773"/>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5310"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1773"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531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Named partner escalation contacts (VETC, TASCO core IT, Zalo, SMS provider, voice vendor, hosting) entered from the interface agreements before G3</w:t>
            </w:r>
          </w:p>
        </w:tc>
        <w:tc>
          <w:tcPr>
            <w:tcW w:w="177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Production Support</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531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Customer-facing incident templates (in-app banner, ZNS service message, CS scripts) approved by TASCO Compliance</w:t>
            </w:r>
          </w:p>
        </w:tc>
        <w:tc>
          <w:tcPr>
            <w:tcW w:w="177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Compliance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531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Data-request response time of 72 hours (service levels rule set) to be confirmed by TASCO legal under Decree 13/2023/ND-CP and PDP Law 91/2025/QH15</w:t>
            </w:r>
          </w:p>
        </w:tc>
        <w:tc>
          <w:tcPr>
            <w:tcW w:w="177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531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Named data-request handlers (compliance officers) and the DPO escalation contact confirmed</w:t>
            </w:r>
          </w:p>
        </w:tc>
        <w:tc>
          <w:tcPr>
            <w:tcW w:w="177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Compliance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5</w:t>
            </w:r>
          </w:p>
        </w:tc>
        <w:tc>
          <w:tcPr>
            <w:tcW w:w="531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Who may approve a switch to local rating during a prolonged TASCO core outage</w:t>
            </w:r>
          </w:p>
        </w:tc>
        <w:tc>
          <w:tcPr>
            <w:tcW w:w="177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Business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90"/>
        <w:gridCol w:w="1715"/>
        <w:gridCol w:w="2688"/>
        <w:gridCol w:w="3534"/>
      </w:tblGrid>
      <w:tr w:rsidR="002B183A" w14:paraId="731A77C7" w14:textId="77777777" w:rsidTr="002923F3">
        <w:trPr>
          <w:cantSplit/>
          <w:trHeight w:val="440"/>
          <w:tblHeader/>
        </w:trPr>
        <w:tc>
          <w:tcPr>
            <w:tcW w:w="1090"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715"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688"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534"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90"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15"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8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534"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Head of IT</w:t>
            </w:r>
          </w:p>
        </w:tc>
      </w:tr>
      <w:tr w:rsidR="002B183A" w:rsidRPr="00BB346A" w14:paraId="2AD1806B" w14:textId="77777777" w:rsidTr="002923F3">
        <w:trPr>
          <w:cantSplit/>
          <w:trHeight w:val="760"/>
        </w:trPr>
        <w:tc>
          <w:tcPr>
            <w:tcW w:w="1090"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15"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8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534"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 Production Support</w:t>
            </w:r>
          </w:p>
        </w:tc>
      </w:tr>
      <w:tr w:rsidR="002B183A" w:rsidRPr="00BB346A" w14:paraId="2AD1806B" w14:textId="77777777" w:rsidTr="002923F3">
        <w:trPr>
          <w:cantSplit/>
          <w:trHeight w:val="760"/>
        </w:trPr>
        <w:tc>
          <w:tcPr>
            <w:tcW w:w="1090"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15"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8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534"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Service Operations</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11120475" cy="885012"/>
          <wp:effectExtent l="0" t="0" r="4445" b="0"/>
          <wp:wrapNone/>
          <wp:docPr id="499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20475"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411">
    <w:nsid w:val="A99411"/>
    <w:multiLevelType w:val="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16cid:durableId="1413504409">
    <w:abstractNumId w:val="0"/>
  </w:num>
  <w:num w:numId="2" w16cid:durableId="1722510407">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FooterLandscape" Type="http://schemas.openxmlformats.org/officeDocument/2006/relationships/footer" Target="footer3.xml"/><Relationship Id="rIdG1" Type="http://schemas.openxmlformats.org/officeDocument/2006/relationships/hyperlink" Target="https://tasco-growth-api-uat.up.railway.app" TargetMode="External"/><Relationship Id="rIdG2" Type="http://schemas.openxmlformats.org/officeDocument/2006/relationships/image" Target="media/body_001.png"/><Relationship Id="rIdG3" Type="http://schemas.openxmlformats.org/officeDocument/2006/relationships/hyperlink" Target="mailto:info@baohiemtasco.vn" TargetMode="External"/><Relationship Id="rIdG4" Type="http://schemas.openxmlformats.org/officeDocument/2006/relationships/hyperlink" Target="https://baohiemtasco.v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footer_band_landscap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and Support Guide</dc:title>
  <dc:subject>TGP-OPS-01</dc:subject>
  <dc:creator>iorta TechNXT</dc:creator>
  <cp:keywords>TGP-OPS-01; TASCO Insurance; iorta TechNXT</cp:keywords>
  <dc:description>TASCO Motor Insurance Growth Platform</dc:description>
  <cp:lastModifiedBy>iorta TechNXT</cp:lastModifiedBy>
  <cp:revision>1</cp:revision>
  <dcterms:created xsi:type="dcterms:W3CDTF">2026-10-08T03:55:09Z</dcterms:created>
  <dcterms:modified xsi:type="dcterms:W3CDTF">2026-10-08T03:55:09Z</dcterms:modified>
</cp:coreProperties>
</file>