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TGP-QA-04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User Acceptance Test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1"/>
      </w:pPr>
      <w:hyperlink w:anchor="_Toc300000004" w:history="1">
        <w:r>
          <w:rPr>
            <w:noProof/>
          </w:rPr>
          <w:t>4.</w:t>
        </w:r>
        <w:r>
          <w:rPr>
            <w:noProof/>
          </w:rPr>
          <w:tab/>
        </w:r>
        <w:r>
          <w:rPr>
            <w:noProof/>
          </w:rPr>
          <w:t xml:space="preserve">Approach</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4.1.</w:t>
        </w:r>
        <w:r>
          <w:rPr>
            <w:noProof/>
          </w:rPr>
          <w:tab/>
        </w:r>
        <w:r>
          <w:rPr>
            <w:noProof/>
          </w:rPr>
          <w:t xml:space="preserve">User accounts</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6</w:t>
        </w:r>
        <w:r>
          <w:rPr>
            <w:noProof/>
            <w:webHidden/>
          </w:rPr>
          <w:fldChar w:fldCharType="end"/>
        </w:r>
      </w:hyperlink>
    </w:p>
    <w:p>
      <w:pPr>
        <w:pStyle w:val="TOC2"/>
      </w:pPr>
      <w:hyperlink w:anchor="_Toc300000006" w:history="1">
        <w:r>
          <w:rPr>
            <w:noProof/>
          </w:rPr>
          <w:t>4.2.</w:t>
        </w:r>
        <w:r>
          <w:rPr>
            <w:noProof/>
          </w:rPr>
          <w:tab/>
        </w:r>
        <w:r>
          <w:rPr>
            <w:noProof/>
          </w:rPr>
          <w:t xml:space="preserve">Test data</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6</w:t>
        </w:r>
        <w:r>
          <w:rPr>
            <w:noProof/>
            <w:webHidden/>
          </w:rPr>
          <w:fldChar w:fldCharType="end"/>
        </w:r>
      </w:hyperlink>
    </w:p>
    <w:p>
      <w:pPr>
        <w:pStyle w:val="TOC1"/>
      </w:pPr>
      <w:hyperlink w:anchor="_Toc300000007" w:history="1">
        <w:r>
          <w:rPr>
            <w:noProof/>
          </w:rPr>
          <w:t>5.</w:t>
        </w:r>
        <w:r>
          <w:rPr>
            <w:noProof/>
          </w:rPr>
          <w:tab/>
        </w:r>
        <w:r>
          <w:rPr>
            <w:noProof/>
          </w:rPr>
          <w:t xml:space="preserve">Business scenarios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7</w:t>
        </w:r>
        <w:r>
          <w:rPr>
            <w:noProof/>
            <w:webHidden/>
          </w:rPr>
          <w:fldChar w:fldCharType="end"/>
        </w:r>
      </w:hyperlink>
    </w:p>
    <w:p>
      <w:pPr>
        <w:pStyle w:val="TOC2"/>
      </w:pPr>
      <w:hyperlink w:anchor="_Toc300000008" w:history="1">
        <w:r>
          <w:rPr>
            <w:noProof/>
          </w:rPr>
          <w:t>5.1.</w:t>
        </w:r>
        <w:r>
          <w:rPr>
            <w:noProof/>
          </w:rPr>
          <w:tab/>
        </w:r>
        <w:r>
          <w:rPr>
            <w:noProof/>
          </w:rPr>
          <w:t xml:space="preserve">Campaign manager</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7</w:t>
        </w:r>
        <w:r>
          <w:rPr>
            <w:noProof/>
            <w:webHidden/>
          </w:rPr>
          <w:fldChar w:fldCharType="end"/>
        </w:r>
      </w:hyperlink>
    </w:p>
    <w:p>
      <w:pPr>
        <w:pStyle w:val="TOC2"/>
      </w:pPr>
      <w:hyperlink w:anchor="_Toc300000009" w:history="1">
        <w:r>
          <w:rPr>
            <w:noProof/>
          </w:rPr>
          <w:t>5.2.</w:t>
        </w:r>
        <w:r>
          <w:rPr>
            <w:noProof/>
          </w:rPr>
          <w:tab/>
        </w:r>
        <w:r>
          <w:rPr>
            <w:noProof/>
          </w:rPr>
          <w:t xml:space="preserve">Telesales agent and supervisor</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7</w:t>
        </w:r>
        <w:r>
          <w:rPr>
            <w:noProof/>
            <w:webHidden/>
          </w:rPr>
          <w:fldChar w:fldCharType="end"/>
        </w:r>
      </w:hyperlink>
    </w:p>
    <w:p>
      <w:pPr>
        <w:pStyle w:val="TOC2"/>
      </w:pPr>
      <w:hyperlink w:anchor="_Toc300000010" w:history="1">
        <w:r>
          <w:rPr>
            <w:noProof/>
          </w:rPr>
          <w:t>5.3.</w:t>
        </w:r>
        <w:r>
          <w:rPr>
            <w:noProof/>
          </w:rPr>
          <w:tab/>
        </w:r>
        <w:r>
          <w:rPr>
            <w:noProof/>
          </w:rPr>
          <w:t xml:space="preserve">Voice bot campaign</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8</w:t>
        </w:r>
        <w:r>
          <w:rPr>
            <w:noProof/>
            <w:webHidden/>
          </w:rPr>
          <w:fldChar w:fldCharType="end"/>
        </w:r>
      </w:hyperlink>
    </w:p>
    <w:p>
      <w:pPr>
        <w:pStyle w:val="TOC2"/>
      </w:pPr>
      <w:hyperlink w:anchor="_Toc300000011" w:history="1">
        <w:r>
          <w:rPr>
            <w:noProof/>
          </w:rPr>
          <w:t>5.4.</w:t>
        </w:r>
        <w:r>
          <w:rPr>
            <w:noProof/>
          </w:rPr>
          <w:tab/>
        </w:r>
        <w:r>
          <w:rPr>
            <w:noProof/>
          </w:rPr>
          <w:t xml:space="preserve">Customer (VETC app and Zalo)</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8</w:t>
        </w:r>
        <w:r>
          <w:rPr>
            <w:noProof/>
            <w:webHidden/>
          </w:rPr>
          <w:fldChar w:fldCharType="end"/>
        </w:r>
      </w:hyperlink>
    </w:p>
    <w:p>
      <w:pPr>
        <w:pStyle w:val="TOC2"/>
      </w:pPr>
      <w:hyperlink w:anchor="_Toc300000012" w:history="1">
        <w:r>
          <w:rPr>
            <w:noProof/>
          </w:rPr>
          <w:t>5.5.</w:t>
        </w:r>
        <w:r>
          <w:rPr>
            <w:noProof/>
          </w:rPr>
          <w:tab/>
        </w:r>
        <w:r>
          <w:rPr>
            <w:noProof/>
          </w:rPr>
          <w:t xml:space="preserve">Rule author, rule approver and compliance officer</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9</w:t>
        </w:r>
        <w:r>
          <w:rPr>
            <w:noProof/>
            <w:webHidden/>
          </w:rPr>
          <w:fldChar w:fldCharType="end"/>
        </w:r>
      </w:hyperlink>
    </w:p>
    <w:p>
      <w:pPr>
        <w:pStyle w:val="TOC2"/>
      </w:pPr>
      <w:hyperlink w:anchor="_Toc300000013" w:history="1">
        <w:r>
          <w:rPr>
            <w:noProof/>
          </w:rPr>
          <w:t>5.6.</w:t>
        </w:r>
        <w:r>
          <w:rPr>
            <w:noProof/>
          </w:rPr>
          <w:tab/>
        </w:r>
        <w:r>
          <w:rPr>
            <w:noProof/>
          </w:rPr>
          <w:t xml:space="preserve">Compliance officer</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10</w:t>
        </w:r>
        <w:r>
          <w:rPr>
            <w:noProof/>
            <w:webHidden/>
          </w:rPr>
          <w:fldChar w:fldCharType="end"/>
        </w:r>
      </w:hyperlink>
    </w:p>
    <w:p>
      <w:pPr>
        <w:pStyle w:val="TOC2"/>
      </w:pPr>
      <w:hyperlink w:anchor="_Toc300000014" w:history="1">
        <w:r>
          <w:rPr>
            <w:noProof/>
          </w:rPr>
          <w:t>5.7.</w:t>
        </w:r>
        <w:r>
          <w:rPr>
            <w:noProof/>
          </w:rPr>
          <w:tab/>
        </w:r>
        <w:r>
          <w:rPr>
            <w:noProof/>
          </w:rPr>
          <w:t xml:space="preserve">Data steward</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11</w:t>
        </w:r>
        <w:r>
          <w:rPr>
            <w:noProof/>
            <w:webHidden/>
          </w:rPr>
          <w:fldChar w:fldCharType="end"/>
        </w:r>
      </w:hyperlink>
    </w:p>
    <w:p>
      <w:pPr>
        <w:pStyle w:val="TOC2"/>
      </w:pPr>
      <w:hyperlink w:anchor="_Toc300000015" w:history="1">
        <w:r>
          <w:rPr>
            <w:noProof/>
          </w:rPr>
          <w:t>5.8.</w:t>
        </w:r>
        <w:r>
          <w:rPr>
            <w:noProof/>
          </w:rPr>
          <w:tab/>
        </w:r>
        <w:r>
          <w:rPr>
            <w:noProof/>
          </w:rPr>
          <w:t xml:space="preserve">Partner manager and partner developer</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11</w:t>
        </w:r>
        <w:r>
          <w:rPr>
            <w:noProof/>
            <w:webHidden/>
          </w:rPr>
          <w:fldChar w:fldCharType="end"/>
        </w:r>
      </w:hyperlink>
    </w:p>
    <w:p>
      <w:pPr>
        <w:pStyle w:val="TOC2"/>
      </w:pPr>
      <w:hyperlink w:anchor="_Toc300000016" w:history="1">
        <w:r>
          <w:rPr>
            <w:noProof/>
          </w:rPr>
          <w:t>5.9.</w:t>
        </w:r>
        <w:r>
          <w:rPr>
            <w:noProof/>
          </w:rPr>
          <w:tab/>
        </w:r>
        <w:r>
          <w:rPr>
            <w:noProof/>
          </w:rPr>
          <w:t xml:space="preserve">Claims handler</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11</w:t>
        </w:r>
        <w:r>
          <w:rPr>
            <w:noProof/>
            <w:webHidden/>
          </w:rPr>
          <w:fldChar w:fldCharType="end"/>
        </w:r>
      </w:hyperlink>
    </w:p>
    <w:p>
      <w:pPr>
        <w:pStyle w:val="TOC2"/>
      </w:pPr>
      <w:hyperlink w:anchor="_Toc300000017" w:history="1">
        <w:r>
          <w:rPr>
            <w:noProof/>
          </w:rPr>
          <w:t>5.10.</w:t>
        </w:r>
        <w:r>
          <w:rPr>
            <w:noProof/>
          </w:rPr>
          <w:tab/>
        </w:r>
        <w:r>
          <w:rPr>
            <w:noProof/>
          </w:rPr>
          <w:t xml:space="preserve">Executive, auditor, administrator and support</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11</w:t>
        </w:r>
        <w:r>
          <w:rPr>
            <w:noProof/>
            <w:webHidden/>
          </w:rPr>
          <w:fldChar w:fldCharType="end"/>
        </w:r>
      </w:hyperlink>
    </w:p>
    <w:p>
      <w:pPr>
        <w:pStyle w:val="TOC1"/>
      </w:pPr>
      <w:hyperlink w:anchor="_Toc300000018" w:history="1">
        <w:r>
          <w:rPr>
            <w:noProof/>
          </w:rPr>
          <w:t>6.</w:t>
        </w:r>
        <w:r>
          <w:rPr>
            <w:noProof/>
          </w:rPr>
          <w:tab/>
        </w:r>
        <w:r>
          <w:rPr>
            <w:noProof/>
          </w:rPr>
          <w:t xml:space="preserve">Entry criteria</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12</w:t>
        </w:r>
        <w:r>
          <w:rPr>
            <w:noProof/>
            <w:webHidden/>
          </w:rPr>
          <w:fldChar w:fldCharType="end"/>
        </w:r>
      </w:hyperlink>
    </w:p>
    <w:p>
      <w:pPr>
        <w:pStyle w:val="TOC1"/>
      </w:pPr>
      <w:hyperlink w:anchor="_Toc300000019" w:history="1">
        <w:r>
          <w:rPr>
            <w:noProof/>
          </w:rPr>
          <w:t>7.</w:t>
        </w:r>
        <w:r>
          <w:rPr>
            <w:noProof/>
          </w:rPr>
          <w:tab/>
        </w:r>
        <w:r>
          <w:rPr>
            <w:noProof/>
          </w:rPr>
          <w:t xml:space="preserve">Exit criteria</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12</w:t>
        </w:r>
        <w:r>
          <w:rPr>
            <w:noProof/>
            <w:webHidden/>
          </w:rPr>
          <w:fldChar w:fldCharType="end"/>
        </w:r>
      </w:hyperlink>
    </w:p>
    <w:p>
      <w:pPr>
        <w:pStyle w:val="TOC1"/>
      </w:pPr>
      <w:hyperlink w:anchor="_Toc300000020" w:history="1">
        <w:r>
          <w:rPr>
            <w:noProof/>
          </w:rPr>
          <w:t>8.</w:t>
        </w:r>
        <w:r>
          <w:rPr>
            <w:noProof/>
          </w:rPr>
          <w:tab/>
        </w:r>
        <w:r>
          <w:rPr>
            <w:noProof/>
          </w:rPr>
          <w:t xml:space="preserve">Defect triage</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13</w:t>
        </w:r>
        <w:r>
          <w:rPr>
            <w:noProof/>
            <w:webHidden/>
          </w:rPr>
          <w:fldChar w:fldCharType="end"/>
        </w:r>
      </w:hyperlink>
    </w:p>
    <w:p>
      <w:pPr>
        <w:pStyle w:val="TOC1"/>
      </w:pPr>
      <w:hyperlink w:anchor="_Toc300000021" w:history="1">
        <w:r>
          <w:rPr>
            <w:noProof/>
          </w:rPr>
          <w:t>9.</w:t>
        </w:r>
        <w:r>
          <w:rPr>
            <w:noProof/>
          </w:rPr>
          <w:tab/>
        </w:r>
        <w:r>
          <w:rPr>
            <w:noProof/>
          </w:rPr>
          <w:t xml:space="preserve">Schedule</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13</w:t>
        </w:r>
        <w:r>
          <w:rPr>
            <w:noProof/>
            <w:webHidden/>
          </w:rPr>
          <w:fldChar w:fldCharType="end"/>
        </w:r>
      </w:hyperlink>
    </w:p>
    <w:p>
      <w:pPr>
        <w:pStyle w:val="TOC1"/>
      </w:pPr>
      <w:hyperlink w:anchor="_Toc300000022" w:history="1">
        <w:r>
          <w:rPr>
            <w:noProof/>
          </w:rPr>
          <w:t>10.</w:t>
        </w:r>
        <w:r>
          <w:rPr>
            <w:noProof/>
          </w:rPr>
          <w:tab/>
        </w:r>
        <w:r>
          <w:rPr>
            <w:noProof/>
          </w:rPr>
          <w:t xml:space="preserve">Roles</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13</w:t>
        </w:r>
        <w:r>
          <w:rPr>
            <w:noProof/>
            <w:webHidden/>
          </w:rPr>
          <w:fldChar w:fldCharType="end"/>
        </w:r>
      </w:hyperlink>
    </w:p>
    <w:p>
      <w:pPr>
        <w:pStyle w:val="TOC1"/>
      </w:pPr>
      <w:hyperlink w:anchor="_Toc300000023" w:history="1">
        <w:r>
          <w:rPr>
            <w:noProof/>
          </w:rPr>
          <w:t>11.</w:t>
        </w:r>
        <w:r>
          <w:rPr>
            <w:noProof/>
          </w:rPr>
          <w:tab/>
        </w:r>
        <w:r>
          <w:rPr>
            <w:noProof/>
          </w:rPr>
          <w:t xml:space="preserve">Appendix</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14</w:t>
        </w:r>
        <w:r>
          <w:rPr>
            <w:noProof/>
            <w:webHidden/>
          </w:rPr>
          <w:fldChar w:fldCharType="end"/>
        </w:r>
      </w:hyperlink>
    </w:p>
    <w:p>
      <w:pPr>
        <w:pStyle w:val="TOC2"/>
      </w:pPr>
      <w:hyperlink w:anchor="_Toc300000024" w:history="1">
        <w:r>
          <w:rPr>
            <w:noProof/>
          </w:rPr>
          <w:t>11.1.</w:t>
        </w:r>
        <w:r>
          <w:rPr>
            <w:noProof/>
          </w:rPr>
          <w:tab/>
        </w:r>
        <w:r>
          <w:rPr>
            <w:noProof/>
          </w:rPr>
          <w:t xml:space="preserve">Sign-off sheet</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14</w:t>
        </w:r>
        <w:r>
          <w:rPr>
            <w:noProof/>
            <w:webHidden/>
          </w:rPr>
          <w:fldChar w:fldCharType="end"/>
        </w:r>
      </w:hyperlink>
    </w:p>
    <w:p>
      <w:pPr>
        <w:pStyle w:val="TOC1"/>
      </w:pPr>
      <w:hyperlink w:anchor="_Toc300000025" w:history="1">
        <w:r>
          <w:rPr>
            <w:noProof/>
          </w:rPr>
          <w:t>12.</w:t>
        </w:r>
        <w:r>
          <w:rPr>
            <w:noProof/>
          </w:rPr>
          <w:tab/>
        </w:r>
        <w:r>
          <w:rPr>
            <w:noProof/>
          </w:rPr>
          <w:t xml:space="preserve">Sign-Off</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16</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57"/>
        <w:gridCol w:w="968"/>
        <w:gridCol w:w="1674"/>
        <w:gridCol w:w="1883"/>
        <w:gridCol w:w="1988"/>
        <w:gridCol w:w="1257"/>
      </w:tblGrid>
      <w:tr w:rsidR="002B183A" w14:paraId="4E198CD6" w14:textId="77777777" w:rsidTr="002923F3">
        <w:trPr>
          <w:cantSplit/>
          <w:trHeight w:val="440"/>
          <w:tblHeader/>
        </w:trPr>
        <w:tc>
          <w:tcPr>
            <w:tcW w:w="1257"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68"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674"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83"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1988"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57"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57"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68"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674"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Quality Engineering</w:t>
            </w:r>
          </w:p>
        </w:tc>
        <w:tc>
          <w:tcPr>
            <w:tcW w:w="1883"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Owner</w:t>
            </w:r>
          </w:p>
        </w:tc>
        <w:tc>
          <w:tcPr>
            <w:tcW w:w="1988"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Business Owner</w:t>
            </w:r>
          </w:p>
        </w:tc>
        <w:tc>
          <w:tcPr>
            <w:tcW w:w="1257"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46"/>
        <w:gridCol w:w="7481"/>
      </w:tblGrid>
      <w:tr w:rsidR="002B183A" w14:paraId="388F227F" w14:textId="77777777" w:rsidTr="002923F3">
        <w:trPr>
          <w:cantSplit/>
          <w:trHeight w:val="440"/>
          <w:tblHeader/>
        </w:trPr>
        <w:tc>
          <w:tcPr>
            <w:tcW w:w="1546"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81"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KI</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Known Issue</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SUS</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Usability Scale</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TC</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Test Case</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WCAG</w:t>
            </w:r>
          </w:p>
        </w:tc>
        <w:tc>
          <w:tcPr>
            <w:tcW w:w="74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Content Accessibility Guidelines</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plan describes how TASCO Insurance and VETC accept the platform before the pilot. It sets out the approach, the business scenarios by persona, the entry and exit criteria, how defects are triaged, the schedule and the sign-off.</w:t>
      </w:r>
    </w:p>
    <w:p>
      <w:pPr>
        <w:pStyle w:val="BodyText"/>
      </w:pPr>
      <w:r>
        <w:t xml:space="preserve">UAT confirms that the platform supports TASCO’s and VETC’s business processes end to end and is fit for a controlled pilot. It does not repeat the automated functional tests; it confirms the business outcome with the people who will use the system.</w:t>
      </w:r>
    </w:p>
    <w:p>
      <w:pPr>
        <w:pStyle w:val="BodyText"/>
      </w:pPr>
      <w:r>
        <w:t xml:space="preserve">The audience is the TASCO Product Owner, who owns the plan, the persona leads and testers in TASCO and VETC, TASCO Compliance, and the iorta TechNXT QA Lead, who facilitates.</w:t>
      </w:r>
    </w:p>
    <w:p>
      <w:pPr>
        <w:pStyle w:val="BodyText"/>
      </w:pPr>
      <w:r>
        <w:t xml:space="preserve">Related documents:</w:t>
      </w:r>
    </w:p>
    <w:p>
      <w:pPr>
        <w:pStyle w:val="Compact"/>
        <w:numPr>
          <w:ilvl w:val="0"/>
          <w:numId w:val="1001"/>
        </w:numPr>
      </w:pPr>
      <w:r>
        <w:t xml:space="preserve">TGP-QA-01 Test Strategy (defect severity, known issues).</w:t>
      </w:r>
    </w:p>
    <w:p>
      <w:pPr>
        <w:pStyle w:val="Compact"/>
        <w:numPr>
          <w:ilvl w:val="0"/>
          <w:numId w:val="1001"/>
        </w:numPr>
      </w:pPr>
      <w:r>
        <w:t xml:space="preserve">TGP-QA-02 Test Case Catalogue (the cases each scenario maps to).</w:t>
      </w:r>
    </w:p>
    <w:p>
      <w:pPr>
        <w:pStyle w:val="Compact"/>
        <w:numPr>
          <w:ilvl w:val="0"/>
          <w:numId w:val="1001"/>
        </w:numPr>
      </w:pPr>
      <w:r>
        <w:t xml:space="preserve">TGP-MAN-01 Staff Console User Manual and TGP-MAN-02 Customer App Guide (step-by-step scripts per role, issued after the user interface redesign).</w:t>
      </w:r>
    </w:p>
    <w:p>
      <w:pPr>
        <w:pStyle w:val="Compact"/>
        <w:numPr>
          <w:ilvl w:val="0"/>
          <w:numId w:val="1001"/>
        </w:numPr>
      </w:pPr>
      <w:r>
        <w:t xml:space="preserve">TGP-UX-04 Usability Testing Plan (observation alongside UAT).</w:t>
      </w:r>
    </w:p>
    <w:p>
      <w:pPr>
        <w:pStyle w:val="Compact"/>
        <w:numPr>
          <w:ilvl w:val="0"/>
          <w:numId w:val="1001"/>
        </w:numPr>
      </w:pPr>
      <w:r>
        <w:t xml:space="preserve">TGP-OPS-04 Production Readiness Checklist (conditions attached to acceptance).</w:t>
      </w:r>
    </w:p>
    <w:p>
      <w:pPr>
        <w:pStyle w:val="FirstParagraph"/>
      </w:pPr>
      <w:r>
        <w:t xml:space="preserve">Results are recorded in the workbook TASCO-Test-Cases-and-Results.xlsx.</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Approach</w:t>
      </w:r>
      <w:bookmarkEnd w:id="8"/>
    </w:p>
    <w:p>
      <w:pPr>
        <w:pStyle w:val="FirstParagraph"/>
      </w:pPr>
      <w:r>
        <w:t xml:space="preserve">UAT is scenario-based. Real users of each role run business scenarios with explicit acceptance criteria: telesales agents from the pilot teams, campaign managers, compliance, data stewards, claims handlers, partner managers, a partner’s integration developer, and VETC customer service staff acting as customers on test devices.</w:t>
      </w:r>
    </w:p>
    <w:p>
      <w:pPr>
        <w:pStyle w:val="BodyText"/>
      </w:pPr>
      <w:r>
        <w:t xml:space="preserve">The cycle runs from preparation through daily execution and triage to sign-off by each persona lead and the Business Owner.</w:t>
      </w:r>
    </w:p>
    <w:p xmlns:a="http://schemas.openxmlformats.org/drawingml/2006/main" xmlns:pic="http://schemas.openxmlformats.org/drawingml/2006/picture">
      <w:pPr>
        <w:pStyle w:val="Figure"/>
      </w:pPr>
      <w:r>
        <w:drawing>
          <wp:inline>
            <wp:extent cx="3059999" cy="6479999"/>
            <wp:effectExtent b="0" l="0" r="0" t="0"/>
            <wp:docPr descr="UAT cycle, from preparation to the go-live decision" title="" id="5002" name="Picture"/>
            <a:graphic>
              <a:graphicData uri="http://schemas.openxmlformats.org/drawingml/2006/picture">
                <pic:pic>
                  <pic:nvPicPr>
                    <pic:cNvPr descr="/home/user/TASCO/tools/docs-source/gen/.cache/mermaid/f6ef471c78bed406.png" id="23" name="Picture"/>
                    <pic:cNvPicPr>
                      <a:picLocks noChangeArrowheads="1" noChangeAspect="1"/>
                    </pic:cNvPicPr>
                  </pic:nvPicPr>
                  <pic:blipFill>
                    <a:blip r:embed="rIdG1"/>
                    <a:stretch>
                      <a:fillRect/>
                    </a:stretch>
                  </pic:blipFill>
                  <pic:spPr bwMode="auto">
                    <a:xfrm>
                      <a:off x="0" y="0"/>
                      <a:ext cx="3059999" cy="6479999"/>
                    </a:xfrm>
                    <a:prstGeom prst="rect">
                      <a:avLst/>
                    </a:prstGeom>
                    <a:noFill/>
                    <a:ln w="9525">
                      <a:noFill/>
                      <a:headEnd/>
                      <a:tailEnd/>
                    </a:ln>
                  </pic:spPr>
                </pic:pic>
              </a:graphicData>
            </a:graphic>
          </wp:inline>
        </w:drawing>
      </w:r>
    </w:p>
    <w:p>
      <w:pPr>
        <w:pStyle w:val="Caption"/>
      </w:pPr>
      <w:r>
        <w:t xml:space="preserve">Figure 1 – UAT cycle, from preparation to the go-live decision</w:t>
      </w:r>
    </w:p>
    <w:p>
      <w:pPr>
        <w:pStyle w:val="BodyText"/>
      </w:pPr>
      <w:r>
        <w:t xml:space="preserve">Two environments are used:</w:t>
      </w:r>
    </w:p>
    <w:p>
      <w:pPr>
        <w:pStyle w:val="Compact"/>
        <w:numPr>
          <w:ilvl w:val="0"/>
          <w:numId w:val="1002"/>
        </w:numPr>
      </w:pPr>
      <w:r>
        <w:t xml:space="preserve">Formal UAT environment: PostgreSQL, demo mode off, production adapters pointing at the VETC, TASCO core and Zalo UAT endpoints, synthetic data and partner test identities, no production personal data. Acceptance is decided here.</w:t>
      </w:r>
    </w:p>
    <w:p>
      <w:pPr>
        <w:pStyle w:val="Compact"/>
        <w:numPr>
          <w:ilvl w:val="0"/>
          <w:numId w:val="1002"/>
        </w:numPr>
      </w:pPr>
      <w:r>
        <w:t xml:space="preserve">Hosted UAT on Railway (</w:t>
      </w:r>
      <w:hyperlink r:id="rIdG2">
        <w:r>
          <w:rPr>
            <w:rStyle w:val="Hyperlink"/>
          </w:rPr>
          <w:t xml:space="preserve">https://tasco-growth-api-uat.up.railway.app</w:t>
        </w:r>
      </w:hyperlink>
      <w:r>
        <w:t xml:space="preserve">). Sandbox adapters and demo accounts. Used for tester training, walkthroughs and early feedback before the formal window. Access and the password are issued in the UAT access workbook, never in documents.</w:t>
      </w:r>
    </w:p>
    <w:p>
      <w:pPr>
        <w:pStyle w:val="FirstParagraph"/>
      </w:pPr>
      <w:r>
        <w:t xml:space="preserve">The business date is pinned for the journey scenarios so that reminders fall due on the planned days. Contact-window scenarios run at the real time of day in the formal environment, because simulated times are ignored outside demo mode.</w:t>
      </w:r>
    </w:p>
    <w:p>
      <w:pPr>
        <w:pStyle w:val="BodyText"/>
      </w:pPr>
      <w:r>
        <w:t xml:space="preserve">Usability is observed alongside, as described in TGP-UX-04: task success, time on task and the SUS questionnaire.</w:t>
      </w:r>
    </w:p>
    <w:p>
      <w:pPr>
        <w:pStyle w:val="Heading2"/>
      </w:pPr>
      <w:bookmarkStart w:id="9" w:name="_Toc300000005"/>
      <w:r>
        <w:t xml:space="preserve">User accounts</w:t>
      </w:r>
      <w:bookmarkEnd w:id="9"/>
    </w:p>
    <w:p>
      <w:pPr>
        <w:pStyle w:val="FirstParagraph"/>
      </w:pPr>
      <w:r>
        <w:t xml:space="preserve">The formal UAT uses named accounts, not the demo users. Administrators, rule approvers, compliance officers and data stewards must use an authenticator app. Each user sets it up at first sign-in (the QR code is shown only to them) and changes the initial password. A locked-out user, or one who has lost their phone, is unlocked or reset by an administrator. Telesales agents and supervisors are assigned to a region.</w:t>
      </w:r>
    </w:p>
    <w:p>
      <w:pPr>
        <w:pStyle w:val="BodyText"/>
      </w:pPr>
      <w:r>
        <w:t xml:space="preserve">On the hosted UAT the demo accounts are used. They are unlocked and reset at every start-up, the MFA screen offers</w:t>
      </w:r>
      <w:r>
        <w:t xml:space="preserve"> </w:t>
      </w:r>
      <w:r>
        <w:t xml:space="preserve">“</w:t>
      </w:r>
      <w:r>
        <w:t xml:space="preserve">Sign in with demo code (UAT)</w:t>
      </w:r>
      <w:r>
        <w:t xml:space="preserve">”</w:t>
      </w:r>
      <w:r>
        <w:t xml:space="preserve">, and the sign-in page has no role shortcuts.</w:t>
      </w:r>
    </w:p>
    <w:p>
      <w:pPr>
        <w:pStyle w:val="Heading2"/>
      </w:pPr>
      <w:bookmarkStart w:id="10" w:name="_Toc300000006"/>
      <w:r>
        <w:t xml:space="preserve">Test data</w:t>
      </w:r>
      <w:bookmarkEnd w:id="1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90"/>
        <w:gridCol w:w="5865"/>
        <w:gridCol w:w="972"/>
      </w:tblGrid>
      <w:tr>
        <w:trPr>
          <w:cantSplit/>
          <w:tblHeader/>
        </w:trPr>
        <w:tc>
          <w:tcPr>
            <w:tcW w:w="2190" w:type="dxa"/>
            <w:shd w:val="clear" w:color="auto" w:fill="0F4761"/>
            <w:vAlign w:val="center"/>
          </w:tcPr>
          <w:p>
            <w:pPr>
              <w:pStyle w:val="TableHeading"/>
              <w:jc w:val="left"/>
            </w:pPr>
            <w:r>
              <w:rPr>
                <w:color w:val="FFFFFF"/>
              </w:rPr>
              <w:t xml:space="preserve">Data set</w:t>
            </w:r>
          </w:p>
        </w:tc>
        <w:tc>
          <w:tcPr>
            <w:tcW w:w="5865" w:type="dxa"/>
            <w:shd w:val="clear" w:color="auto" w:fill="0F4761"/>
            <w:vAlign w:val="center"/>
          </w:tcPr>
          <w:p>
            <w:pPr>
              <w:pStyle w:val="TableHeading"/>
              <w:jc w:val="left"/>
            </w:pPr>
            <w:r>
              <w:rPr>
                <w:color w:val="FFFFFF"/>
              </w:rPr>
              <w:t xml:space="preserve">Source</w:t>
            </w:r>
          </w:p>
        </w:tc>
        <w:tc>
          <w:tcPr>
            <w:tcW w:w="972" w:type="dxa"/>
            <w:shd w:val="clear" w:color="auto" w:fill="0F4761"/>
            <w:vAlign w:val="center"/>
          </w:tcPr>
          <w:p>
            <w:pPr>
              <w:pStyle w:val="TableHeading"/>
              <w:jc w:val="left"/>
            </w:pPr>
            <w:r>
              <w:rPr>
                <w:color w:val="FFFFFF"/>
              </w:rPr>
              <w:t xml:space="preserve">Volume</w:t>
            </w:r>
          </w:p>
        </w:tc>
      </w:tr>
      <w:tr>
        <w:trPr>
          <w:cantSplit/>
        </w:trPr>
        <w:tc>
          <w:tcPr>
            <w:tcW w:w="2190" w:type="dxa"/>
            <w:vAlign w:val="top"/>
          </w:tcPr>
          <w:p>
            <w:pPr>
              <w:pStyle w:val="TableText"/>
              <w:jc w:val="left"/>
            </w:pPr>
            <w:r>
              <w:t xml:space="preserve">Vehicle base</w:t>
            </w:r>
          </w:p>
        </w:tc>
        <w:tc>
          <w:tcPr>
            <w:tcW w:w="5865" w:type="dxa"/>
            <w:vAlign w:val="top"/>
          </w:tcPr>
          <w:p>
            <w:pPr>
              <w:pStyle w:val="TableText"/>
              <w:jc w:val="left"/>
            </w:pPr>
            <w:r>
              <w:t xml:space="preserve">Synthetic generator with a fixed seed per cycle, plus the reference profiles below</w:t>
            </w:r>
          </w:p>
        </w:tc>
        <w:tc>
          <w:tcPr>
            <w:tcW w:w="972" w:type="dxa"/>
            <w:vAlign w:val="top"/>
          </w:tcPr>
          <w:p>
            <w:pPr>
              <w:pStyle w:val="TableText"/>
              <w:jc w:val="left"/>
            </w:pPr>
            <w:r>
              <w:t xml:space="preserve">50,000</w:t>
            </w:r>
          </w:p>
        </w:tc>
      </w:tr>
      <w:tr>
        <w:trPr>
          <w:cantSplit/>
        </w:trPr>
        <w:tc>
          <w:tcPr>
            <w:tcW w:w="2190" w:type="dxa"/>
            <w:shd w:val="clear" w:color="auto" w:fill="F4F7FB"/>
            <w:vAlign w:val="top"/>
          </w:tcPr>
          <w:p>
            <w:pPr>
              <w:pStyle w:val="TableText"/>
              <w:jc w:val="left"/>
            </w:pPr>
            <w:r>
              <w:t xml:space="preserve">Reference profiles</w:t>
            </w:r>
          </w:p>
        </w:tc>
        <w:tc>
          <w:tcPr>
            <w:tcW w:w="5865" w:type="dxa"/>
            <w:shd w:val="clear" w:color="auto" w:fill="F4F7FB"/>
            <w:vAlign w:val="top"/>
          </w:tcPr>
          <w:p>
            <w:pPr>
              <w:pStyle w:val="TableText"/>
              <w:jc w:val="left"/>
            </w:pPr>
            <w:r>
              <w:t xml:space="preserve">Hand-crafted for deterministic scenarios</w:t>
            </w:r>
          </w:p>
        </w:tc>
        <w:tc>
          <w:tcPr>
            <w:tcW w:w="972" w:type="dxa"/>
            <w:shd w:val="clear" w:color="auto" w:fill="F4F7FB"/>
            <w:vAlign w:val="top"/>
          </w:tcPr>
          <w:p>
            <w:pPr>
              <w:pStyle w:val="TableText"/>
              <w:jc w:val="left"/>
            </w:pPr>
            <w:r>
              <w:t xml:space="preserve">13</w:t>
            </w:r>
          </w:p>
        </w:tc>
      </w:tr>
      <w:tr>
        <w:trPr>
          <w:cantSplit/>
        </w:trPr>
        <w:tc>
          <w:tcPr>
            <w:tcW w:w="2190" w:type="dxa"/>
            <w:vAlign w:val="top"/>
          </w:tcPr>
          <w:p>
            <w:pPr>
              <w:pStyle w:val="TableText"/>
              <w:jc w:val="left"/>
            </w:pPr>
            <w:r>
              <w:t xml:space="preserve">Customer test identities</w:t>
            </w:r>
          </w:p>
        </w:tc>
        <w:tc>
          <w:tcPr>
            <w:tcW w:w="5865" w:type="dxa"/>
            <w:vAlign w:val="top"/>
          </w:tcPr>
          <w:p>
            <w:pPr>
              <w:pStyle w:val="TableText"/>
              <w:jc w:val="left"/>
            </w:pPr>
            <w:r>
              <w:t xml:space="preserve">VETC test accounts with test wallets, Zalo test accounts, test SIMs</w:t>
            </w:r>
          </w:p>
        </w:tc>
        <w:tc>
          <w:tcPr>
            <w:tcW w:w="972" w:type="dxa"/>
            <w:vAlign w:val="top"/>
          </w:tcPr>
          <w:p>
            <w:pPr>
              <w:pStyle w:val="TableText"/>
              <w:jc w:val="left"/>
            </w:pPr>
            <w:r>
              <w:t xml:space="preserve">20</w:t>
            </w:r>
          </w:p>
        </w:tc>
      </w:tr>
      <w:tr>
        <w:trPr>
          <w:cantSplit/>
        </w:trPr>
        <w:tc>
          <w:tcPr>
            <w:tcW w:w="2190" w:type="dxa"/>
            <w:shd w:val="clear" w:color="auto" w:fill="F4F7FB"/>
            <w:vAlign w:val="top"/>
          </w:tcPr>
          <w:p>
            <w:pPr>
              <w:pStyle w:val="TableText"/>
              <w:jc w:val="left"/>
            </w:pPr>
            <w:r>
              <w:t xml:space="preserve">Partner keys</w:t>
            </w:r>
          </w:p>
        </w:tc>
        <w:tc>
          <w:tcPr>
            <w:tcW w:w="5865" w:type="dxa"/>
            <w:shd w:val="clear" w:color="auto" w:fill="F4F7FB"/>
            <w:vAlign w:val="top"/>
          </w:tcPr>
          <w:p>
            <w:pPr>
              <w:pStyle w:val="TableText"/>
              <w:jc w:val="left"/>
            </w:pPr>
            <w:r>
              <w:rPr>
                <w:rStyle w:val="CodeChar"/>
              </w:rPr>
              <w:t xml:space="preserve">P-BANK-UAT</w:t>
            </w:r>
            <w:r>
              <w:t xml:space="preserve">,</w:t>
            </w:r>
            <w:r>
              <w:t xml:space="preserve"> </w:t>
            </w:r>
            <w:r>
              <w:rPr>
                <w:rStyle w:val="CodeChar"/>
              </w:rPr>
              <w:t xml:space="preserve">P-SHOWROOM-UAT</w:t>
            </w:r>
          </w:p>
        </w:tc>
        <w:tc>
          <w:tcPr>
            <w:tcW w:w="972" w:type="dxa"/>
            <w:shd w:val="clear" w:color="auto" w:fill="F4F7FB"/>
            <w:vAlign w:val="top"/>
          </w:tcPr>
          <w:p>
            <w:pPr>
              <w:pStyle w:val="TableText"/>
              <w:jc w:val="left"/>
            </w:pPr>
            <w:r>
              <w:t xml:space="preserve">2</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48"/>
        <w:gridCol w:w="5700"/>
        <w:gridCol w:w="1879"/>
      </w:tblGrid>
      <w:tr>
        <w:trPr>
          <w:cantSplit/>
          <w:tblHeader/>
        </w:trPr>
        <w:tc>
          <w:tcPr>
            <w:tcW w:w="1448" w:type="dxa"/>
            <w:shd w:val="clear" w:color="auto" w:fill="0F4761"/>
            <w:vAlign w:val="center"/>
          </w:tcPr>
          <w:p>
            <w:pPr>
              <w:pStyle w:val="TableHeading"/>
              <w:jc w:val="left"/>
            </w:pPr>
            <w:r>
              <w:rPr>
                <w:color w:val="FFFFFF"/>
              </w:rPr>
              <w:t xml:space="preserve">Reference</w:t>
            </w:r>
          </w:p>
        </w:tc>
        <w:tc>
          <w:tcPr>
            <w:tcW w:w="5700" w:type="dxa"/>
            <w:shd w:val="clear" w:color="auto" w:fill="0F4761"/>
            <w:vAlign w:val="center"/>
          </w:tcPr>
          <w:p>
            <w:pPr>
              <w:pStyle w:val="TableHeading"/>
              <w:jc w:val="left"/>
            </w:pPr>
            <w:r>
              <w:rPr>
                <w:color w:val="FFFFFF"/>
              </w:rPr>
              <w:t xml:space="preserve">Profile</w:t>
            </w:r>
          </w:p>
        </w:tc>
        <w:tc>
          <w:tcPr>
            <w:tcW w:w="1879" w:type="dxa"/>
            <w:shd w:val="clear" w:color="auto" w:fill="0F4761"/>
            <w:vAlign w:val="center"/>
          </w:tcPr>
          <w:p>
            <w:pPr>
              <w:pStyle w:val="TableHeading"/>
              <w:jc w:val="left"/>
            </w:pPr>
            <w:r>
              <w:rPr>
                <w:color w:val="FFFFFF"/>
              </w:rPr>
              <w:t xml:space="preserve">Used in</w:t>
            </w:r>
          </w:p>
        </w:tc>
      </w:tr>
      <w:tr>
        <w:trPr>
          <w:cantSplit/>
        </w:trPr>
        <w:tc>
          <w:tcPr>
            <w:tcW w:w="1448" w:type="dxa"/>
            <w:noWrap/>
            <w:vAlign w:val="top"/>
          </w:tcPr>
          <w:p>
            <w:pPr>
              <w:pStyle w:val="TableText"/>
              <w:jc w:val="left"/>
            </w:pPr>
            <w:r>
              <w:t xml:space="preserve">UAT-REF-01</w:t>
            </w:r>
          </w:p>
        </w:tc>
        <w:tc>
          <w:tcPr>
            <w:tcW w:w="5700" w:type="dxa"/>
            <w:vAlign w:val="top"/>
          </w:tcPr>
          <w:p>
            <w:pPr>
              <w:pStyle w:val="TableText"/>
              <w:jc w:val="left"/>
            </w:pPr>
            <w:r>
              <w:t xml:space="preserve">Hà Nội car under 6 seats, TASCO TNDS only, expiry in 30 days, verified, all consents, use and seats confirmed, VETC wallet covers the premium (eligible for quick renewal)</w:t>
            </w:r>
          </w:p>
        </w:tc>
        <w:tc>
          <w:tcPr>
            <w:tcW w:w="1879" w:type="dxa"/>
            <w:vAlign w:val="top"/>
          </w:tcPr>
          <w:p>
            <w:pPr>
              <w:pStyle w:val="TableText"/>
              <w:jc w:val="left"/>
            </w:pPr>
            <w:r>
              <w:t xml:space="preserve">UAT-CM-01, UAT-CU-01, UAT-CO-08</w:t>
            </w:r>
          </w:p>
        </w:tc>
      </w:tr>
      <w:tr>
        <w:trPr>
          <w:cantSplit/>
        </w:trPr>
        <w:tc>
          <w:tcPr>
            <w:tcW w:w="1448" w:type="dxa"/>
            <w:shd w:val="clear" w:color="auto" w:fill="F4F7FB"/>
            <w:noWrap/>
            <w:vAlign w:val="top"/>
          </w:tcPr>
          <w:p>
            <w:pPr>
              <w:pStyle w:val="TableText"/>
              <w:jc w:val="left"/>
            </w:pPr>
            <w:r>
              <w:t xml:space="preserve">UAT-REF-02</w:t>
            </w:r>
          </w:p>
        </w:tc>
        <w:tc>
          <w:tcPr>
            <w:tcW w:w="5700" w:type="dxa"/>
            <w:shd w:val="clear" w:color="auto" w:fill="F4F7FB"/>
            <w:vAlign w:val="top"/>
          </w:tcPr>
          <w:p>
            <w:pPr>
              <w:pStyle w:val="TableText"/>
              <w:jc w:val="left"/>
            </w:pPr>
            <w:r>
              <w:t xml:space="preserve">TP. Hồ Chí Minh car, other insurer, expiry in 14 days, confidence 0.7, call consent</w:t>
            </w:r>
          </w:p>
        </w:tc>
        <w:tc>
          <w:tcPr>
            <w:tcW w:w="1879" w:type="dxa"/>
            <w:shd w:val="clear" w:color="auto" w:fill="F4F7FB"/>
            <w:vAlign w:val="top"/>
          </w:tcPr>
          <w:p>
            <w:pPr>
              <w:pStyle w:val="TableText"/>
              <w:jc w:val="left"/>
            </w:pPr>
            <w:r>
              <w:t xml:space="preserve">UAT-TS-01, UAT-VB-01</w:t>
            </w:r>
          </w:p>
        </w:tc>
      </w:tr>
      <w:tr>
        <w:trPr>
          <w:cantSplit/>
        </w:trPr>
        <w:tc>
          <w:tcPr>
            <w:tcW w:w="1448" w:type="dxa"/>
            <w:noWrap/>
            <w:vAlign w:val="top"/>
          </w:tcPr>
          <w:p>
            <w:pPr>
              <w:pStyle w:val="TableText"/>
              <w:jc w:val="left"/>
            </w:pPr>
            <w:r>
              <w:t xml:space="preserve">UAT-REF-03</w:t>
            </w:r>
          </w:p>
        </w:tc>
        <w:tc>
          <w:tcPr>
            <w:tcW w:w="5700" w:type="dxa"/>
            <w:vAlign w:val="top"/>
          </w:tcPr>
          <w:p>
            <w:pPr>
              <w:pStyle w:val="TableText"/>
              <w:jc w:val="left"/>
            </w:pPr>
            <w:r>
              <w:t xml:space="preserve">Hà Nội, expiry unknown (confidence below 0.5)</w:t>
            </w:r>
          </w:p>
        </w:tc>
        <w:tc>
          <w:tcPr>
            <w:tcW w:w="1879" w:type="dxa"/>
            <w:vAlign w:val="top"/>
          </w:tcPr>
          <w:p>
            <w:pPr>
              <w:pStyle w:val="TableText"/>
              <w:jc w:val="left"/>
            </w:pPr>
            <w:r>
              <w:t xml:space="preserve">UAT-CU-02, UAT-DS-01</w:t>
            </w:r>
          </w:p>
        </w:tc>
      </w:tr>
      <w:tr>
        <w:trPr>
          <w:cantSplit/>
        </w:trPr>
        <w:tc>
          <w:tcPr>
            <w:tcW w:w="1448" w:type="dxa"/>
            <w:shd w:val="clear" w:color="auto" w:fill="F4F7FB"/>
            <w:noWrap/>
            <w:vAlign w:val="top"/>
          </w:tcPr>
          <w:p>
            <w:pPr>
              <w:pStyle w:val="TableText"/>
              <w:jc w:val="left"/>
            </w:pPr>
            <w:r>
              <w:t xml:space="preserve">UAT-REF-04</w:t>
            </w:r>
          </w:p>
        </w:tc>
        <w:tc>
          <w:tcPr>
            <w:tcW w:w="5700" w:type="dxa"/>
            <w:shd w:val="clear" w:color="auto" w:fill="F4F7FB"/>
            <w:vAlign w:val="top"/>
          </w:tcPr>
          <w:p>
            <w:pPr>
              <w:pStyle w:val="TableText"/>
              <w:jc w:val="left"/>
            </w:pPr>
            <w:r>
              <w:t xml:space="preserve">Hà Nội, lapsed 10 days</w:t>
            </w:r>
          </w:p>
        </w:tc>
        <w:tc>
          <w:tcPr>
            <w:tcW w:w="1879" w:type="dxa"/>
            <w:shd w:val="clear" w:color="auto" w:fill="F4F7FB"/>
            <w:noWrap/>
            <w:vAlign w:val="top"/>
          </w:tcPr>
          <w:p>
            <w:pPr>
              <w:pStyle w:val="TableText"/>
              <w:jc w:val="left"/>
            </w:pPr>
            <w:r>
              <w:t xml:space="preserve">UAT-CM-02</w:t>
            </w:r>
          </w:p>
        </w:tc>
      </w:tr>
      <w:tr>
        <w:trPr>
          <w:cantSplit/>
        </w:trPr>
        <w:tc>
          <w:tcPr>
            <w:tcW w:w="1448" w:type="dxa"/>
            <w:noWrap/>
            <w:vAlign w:val="top"/>
          </w:tcPr>
          <w:p>
            <w:pPr>
              <w:pStyle w:val="TableText"/>
              <w:jc w:val="left"/>
            </w:pPr>
            <w:r>
              <w:t xml:space="preserve">UAT-REF-05</w:t>
            </w:r>
          </w:p>
        </w:tc>
        <w:tc>
          <w:tcPr>
            <w:tcW w:w="5700" w:type="dxa"/>
            <w:vAlign w:val="top"/>
          </w:tcPr>
          <w:p>
            <w:pPr>
              <w:pStyle w:val="TableText"/>
              <w:jc w:val="left"/>
            </w:pPr>
            <w:r>
              <w:t xml:space="preserve">On the do-not-contact list</w:t>
            </w:r>
          </w:p>
        </w:tc>
        <w:tc>
          <w:tcPr>
            <w:tcW w:w="1879" w:type="dxa"/>
            <w:noWrap/>
            <w:vAlign w:val="top"/>
          </w:tcPr>
          <w:p>
            <w:pPr>
              <w:pStyle w:val="TableText"/>
              <w:jc w:val="left"/>
            </w:pPr>
            <w:r>
              <w:t xml:space="preserve">UAT-CO-03</w:t>
            </w:r>
          </w:p>
        </w:tc>
      </w:tr>
      <w:tr>
        <w:trPr>
          <w:cantSplit/>
        </w:trPr>
        <w:tc>
          <w:tcPr>
            <w:tcW w:w="1448" w:type="dxa"/>
            <w:shd w:val="clear" w:color="auto" w:fill="F4F7FB"/>
            <w:noWrap/>
            <w:vAlign w:val="top"/>
          </w:tcPr>
          <w:p>
            <w:pPr>
              <w:pStyle w:val="TableText"/>
              <w:jc w:val="left"/>
            </w:pPr>
            <w:r>
              <w:t xml:space="preserve">UAT-REF-06</w:t>
            </w:r>
          </w:p>
        </w:tc>
        <w:tc>
          <w:tcPr>
            <w:tcW w:w="5700" w:type="dxa"/>
            <w:shd w:val="clear" w:color="auto" w:fill="F4F7FB"/>
            <w:vAlign w:val="top"/>
          </w:tcPr>
          <w:p>
            <w:pPr>
              <w:pStyle w:val="TableText"/>
              <w:jc w:val="left"/>
            </w:pPr>
            <w:r>
              <w:t xml:space="preserve">No marketing consent, call consent only</w:t>
            </w:r>
          </w:p>
        </w:tc>
        <w:tc>
          <w:tcPr>
            <w:tcW w:w="1879" w:type="dxa"/>
            <w:shd w:val="clear" w:color="auto" w:fill="F4F7FB"/>
            <w:noWrap/>
            <w:vAlign w:val="top"/>
          </w:tcPr>
          <w:p>
            <w:pPr>
              <w:pStyle w:val="TableText"/>
              <w:jc w:val="left"/>
            </w:pPr>
            <w:r>
              <w:t xml:space="preserve">UAT-CO-02</w:t>
            </w:r>
          </w:p>
        </w:tc>
      </w:tr>
      <w:tr>
        <w:trPr>
          <w:cantSplit/>
        </w:trPr>
        <w:tc>
          <w:tcPr>
            <w:tcW w:w="1448" w:type="dxa"/>
            <w:noWrap/>
            <w:vAlign w:val="top"/>
          </w:tcPr>
          <w:p>
            <w:pPr>
              <w:pStyle w:val="TableText"/>
              <w:jc w:val="left"/>
            </w:pPr>
            <w:r>
              <w:t xml:space="preserve">UAT-REF-07</w:t>
            </w:r>
          </w:p>
        </w:tc>
        <w:tc>
          <w:tcPr>
            <w:tcW w:w="5700" w:type="dxa"/>
            <w:vAlign w:val="top"/>
          </w:tcPr>
          <w:p>
            <w:pPr>
              <w:pStyle w:val="TableText"/>
              <w:jc w:val="left"/>
            </w:pPr>
            <w:r>
              <w:t xml:space="preserve">Company-owned fleet vehicle</w:t>
            </w:r>
          </w:p>
        </w:tc>
        <w:tc>
          <w:tcPr>
            <w:tcW w:w="1879" w:type="dxa"/>
            <w:noWrap/>
            <w:vAlign w:val="top"/>
          </w:tcPr>
          <w:p>
            <w:pPr>
              <w:pStyle w:val="TableText"/>
              <w:jc w:val="left"/>
            </w:pPr>
            <w:r>
              <w:t xml:space="preserve">UAT-CM-03</w:t>
            </w:r>
          </w:p>
        </w:tc>
      </w:tr>
      <w:tr>
        <w:trPr>
          <w:cantSplit/>
        </w:trPr>
        <w:tc>
          <w:tcPr>
            <w:tcW w:w="1448" w:type="dxa"/>
            <w:shd w:val="clear" w:color="auto" w:fill="F4F7FB"/>
            <w:noWrap/>
            <w:vAlign w:val="top"/>
          </w:tcPr>
          <w:p>
            <w:pPr>
              <w:pStyle w:val="TableText"/>
              <w:jc w:val="left"/>
            </w:pPr>
            <w:r>
              <w:t xml:space="preserve">UAT-REF-08</w:t>
            </w:r>
          </w:p>
        </w:tc>
        <w:tc>
          <w:tcPr>
            <w:tcW w:w="5700" w:type="dxa"/>
            <w:shd w:val="clear" w:color="auto" w:fill="F4F7FB"/>
            <w:vAlign w:val="top"/>
          </w:tcPr>
          <w:p>
            <w:pPr>
              <w:pStyle w:val="TableText"/>
              <w:jc w:val="left"/>
            </w:pPr>
            <w:r>
              <w:t xml:space="preserve">Expired policy, no active cover, has messages and calls</w:t>
            </w:r>
          </w:p>
        </w:tc>
        <w:tc>
          <w:tcPr>
            <w:tcW w:w="1879" w:type="dxa"/>
            <w:shd w:val="clear" w:color="auto" w:fill="F4F7FB"/>
            <w:noWrap/>
            <w:vAlign w:val="top"/>
          </w:tcPr>
          <w:p>
            <w:pPr>
              <w:pStyle w:val="TableText"/>
              <w:jc w:val="left"/>
            </w:pPr>
            <w:r>
              <w:t xml:space="preserve">UAT-CO-05</w:t>
            </w:r>
          </w:p>
        </w:tc>
      </w:tr>
      <w:tr>
        <w:trPr>
          <w:cantSplit/>
        </w:trPr>
        <w:tc>
          <w:tcPr>
            <w:tcW w:w="1448" w:type="dxa"/>
            <w:noWrap/>
            <w:vAlign w:val="top"/>
          </w:tcPr>
          <w:p>
            <w:pPr>
              <w:pStyle w:val="TableText"/>
              <w:jc w:val="left"/>
            </w:pPr>
            <w:r>
              <w:t xml:space="preserve">UAT-REF-09</w:t>
            </w:r>
          </w:p>
        </w:tc>
        <w:tc>
          <w:tcPr>
            <w:tcW w:w="5700" w:type="dxa"/>
            <w:vAlign w:val="top"/>
          </w:tcPr>
          <w:p>
            <w:pPr>
              <w:pStyle w:val="TableText"/>
              <w:jc w:val="left"/>
            </w:pPr>
            <w:r>
              <w:t xml:space="preserve">Active TASCO policy</w:t>
            </w:r>
          </w:p>
        </w:tc>
        <w:tc>
          <w:tcPr>
            <w:tcW w:w="1879" w:type="dxa"/>
            <w:noWrap/>
            <w:vAlign w:val="top"/>
          </w:tcPr>
          <w:p>
            <w:pPr>
              <w:pStyle w:val="TableText"/>
              <w:jc w:val="left"/>
            </w:pPr>
            <w:r>
              <w:t xml:space="preserve">UAT-CO-05</w:t>
            </w:r>
          </w:p>
        </w:tc>
      </w:tr>
      <w:tr>
        <w:trPr>
          <w:cantSplit/>
        </w:trPr>
        <w:tc>
          <w:tcPr>
            <w:tcW w:w="1448" w:type="dxa"/>
            <w:shd w:val="clear" w:color="auto" w:fill="F4F7FB"/>
            <w:noWrap/>
            <w:vAlign w:val="top"/>
          </w:tcPr>
          <w:p>
            <w:pPr>
              <w:pStyle w:val="TableText"/>
              <w:jc w:val="left"/>
            </w:pPr>
            <w:r>
              <w:t xml:space="preserve">UAT-REF-10</w:t>
            </w:r>
          </w:p>
        </w:tc>
        <w:tc>
          <w:tcPr>
            <w:tcW w:w="5700" w:type="dxa"/>
            <w:shd w:val="clear" w:color="auto" w:fill="F4F7FB"/>
            <w:vAlign w:val="top"/>
          </w:tcPr>
          <w:p>
            <w:pPr>
              <w:pStyle w:val="TableText"/>
              <w:jc w:val="left"/>
            </w:pPr>
            <w:r>
              <w:t xml:space="preserve">New toll tag activated 3 days ago</w:t>
            </w:r>
          </w:p>
        </w:tc>
        <w:tc>
          <w:tcPr>
            <w:tcW w:w="1879" w:type="dxa"/>
            <w:shd w:val="clear" w:color="auto" w:fill="F4F7FB"/>
            <w:noWrap/>
            <w:vAlign w:val="top"/>
          </w:tcPr>
          <w:p>
            <w:pPr>
              <w:pStyle w:val="TableText"/>
              <w:jc w:val="left"/>
            </w:pPr>
            <w:r>
              <w:t xml:space="preserve">UAT-CM-04</w:t>
            </w:r>
          </w:p>
        </w:tc>
      </w:tr>
      <w:tr>
        <w:trPr>
          <w:cantSplit/>
        </w:trPr>
        <w:tc>
          <w:tcPr>
            <w:tcW w:w="1448" w:type="dxa"/>
            <w:noWrap/>
            <w:vAlign w:val="top"/>
          </w:tcPr>
          <w:p>
            <w:pPr>
              <w:pStyle w:val="TableText"/>
              <w:jc w:val="left"/>
            </w:pPr>
            <w:r>
              <w:t xml:space="preserve">UAT-REF-11</w:t>
            </w:r>
          </w:p>
        </w:tc>
        <w:tc>
          <w:tcPr>
            <w:tcW w:w="5700" w:type="dxa"/>
            <w:vAlign w:val="top"/>
          </w:tcPr>
          <w:p>
            <w:pPr>
              <w:pStyle w:val="TableText"/>
              <w:jc w:val="left"/>
            </w:pPr>
            <w:r>
              <w:t xml:space="preserve">Conflicting phones across two sources</w:t>
            </w:r>
          </w:p>
        </w:tc>
        <w:tc>
          <w:tcPr>
            <w:tcW w:w="1879" w:type="dxa"/>
            <w:noWrap/>
            <w:vAlign w:val="top"/>
          </w:tcPr>
          <w:p>
            <w:pPr>
              <w:pStyle w:val="TableText"/>
              <w:jc w:val="left"/>
            </w:pPr>
            <w:r>
              <w:t xml:space="preserve">UAT-DS-02</w:t>
            </w:r>
          </w:p>
        </w:tc>
      </w:tr>
      <w:tr>
        <w:trPr>
          <w:cantSplit/>
        </w:trPr>
        <w:tc>
          <w:tcPr>
            <w:tcW w:w="1448" w:type="dxa"/>
            <w:shd w:val="clear" w:color="auto" w:fill="F4F7FB"/>
            <w:noWrap/>
            <w:vAlign w:val="top"/>
          </w:tcPr>
          <w:p>
            <w:pPr>
              <w:pStyle w:val="TableText"/>
              <w:jc w:val="left"/>
            </w:pPr>
            <w:r>
              <w:t xml:space="preserve">UAT-REF-12</w:t>
            </w:r>
          </w:p>
        </w:tc>
        <w:tc>
          <w:tcPr>
            <w:tcW w:w="5700" w:type="dxa"/>
            <w:shd w:val="clear" w:color="auto" w:fill="F4F7FB"/>
            <w:vAlign w:val="top"/>
          </w:tcPr>
          <w:p>
            <w:pPr>
              <w:pStyle w:val="TableText"/>
              <w:jc w:val="left"/>
            </w:pPr>
            <w:r>
              <w:t xml:space="preserve">Plate not in the base</w:t>
            </w:r>
          </w:p>
        </w:tc>
        <w:tc>
          <w:tcPr>
            <w:tcW w:w="1879" w:type="dxa"/>
            <w:shd w:val="clear" w:color="auto" w:fill="F4F7FB"/>
            <w:noWrap/>
            <w:vAlign w:val="top"/>
          </w:tcPr>
          <w:p>
            <w:pPr>
              <w:pStyle w:val="TableText"/>
              <w:jc w:val="left"/>
            </w:pPr>
            <w:r>
              <w:t xml:space="preserve">UAT-PA-01</w:t>
            </w:r>
          </w:p>
        </w:tc>
      </w:tr>
      <w:tr>
        <w:trPr>
          <w:cantSplit/>
        </w:trPr>
        <w:tc>
          <w:tcPr>
            <w:tcW w:w="1448" w:type="dxa"/>
            <w:noWrap/>
            <w:vAlign w:val="top"/>
          </w:tcPr>
          <w:p>
            <w:pPr>
              <w:pStyle w:val="TableText"/>
              <w:jc w:val="left"/>
            </w:pPr>
            <w:r>
              <w:t xml:space="preserve">UAT-REF-13</w:t>
            </w:r>
          </w:p>
        </w:tc>
        <w:tc>
          <w:tcPr>
            <w:tcW w:w="5700" w:type="dxa"/>
            <w:vAlign w:val="top"/>
          </w:tcPr>
          <w:p>
            <w:pPr>
              <w:pStyle w:val="TableText"/>
              <w:jc w:val="left"/>
            </w:pPr>
            <w:r>
              <w:t xml:space="preserve">As UAT-REF-01, but use and seats never confirmed (not eligible for quick renewal until confirmed)</w:t>
            </w:r>
          </w:p>
        </w:tc>
        <w:tc>
          <w:tcPr>
            <w:tcW w:w="1879" w:type="dxa"/>
            <w:noWrap/>
            <w:vAlign w:val="top"/>
          </w:tcPr>
          <w:p>
            <w:pPr>
              <w:pStyle w:val="TableText"/>
              <w:jc w:val="left"/>
            </w:pPr>
            <w:r>
              <w:t xml:space="preserve">UAT-CU-01</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1" w:name="_Toc300000007"/>
      <w:r>
        <w:rPr>
          <w:rStyle w:val="BookTitle"/>
          <w:bCs w:val="0"/>
          <w:i w:val="0"/>
          <w:iCs w:val="0"/>
          <w:spacing w:val="0"/>
        </w:rPr>
        <w:t xml:space="preserve">Business scenarios</w:t>
      </w:r>
      <w:bookmarkEnd w:id="11"/>
    </w:p>
    <w:p>
      <w:pPr>
        <w:pStyle w:val="FirstParagraph"/>
      </w:pPr>
      <w:r>
        <w:t xml:space="preserve">Status values in the execution log are Not run, Pass, Pass with minor defects, Fail and Blocked.</w:t>
      </w:r>
    </w:p>
    <w:p>
      <w:pPr>
        <w:pStyle w:val="Heading2"/>
      </w:pPr>
      <w:bookmarkStart w:id="12" w:name="_Toc300000008"/>
      <w:r>
        <w:t xml:space="preserve">Campaign manager</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UAT-CM-01</w:t>
            </w:r>
          </w:p>
        </w:tc>
        <w:tc>
          <w:tcPr>
            <w:tcW w:w="2367" w:type="dxa"/>
            <w:vAlign w:val="top"/>
          </w:tcPr>
          <w:p>
            <w:pPr>
              <w:pStyle w:val="TableText"/>
              <w:jc w:val="left"/>
            </w:pPr>
            <w:r>
              <w:t xml:space="preserve">Review the renewal pipeline for the pilot cities and understand why a lead is hot</w:t>
            </w:r>
          </w:p>
        </w:tc>
        <w:tc>
          <w:tcPr>
            <w:tcW w:w="4195" w:type="dxa"/>
            <w:vAlign w:val="top"/>
          </w:tcPr>
          <w:p>
            <w:pPr>
              <w:pStyle w:val="TableText"/>
              <w:jc w:val="left"/>
            </w:pPr>
            <w:r>
              <w:t xml:space="preserve">Leads filter by tier, journey and expiry; score reasons are clear without technical help; benefits match the customer’s use</w:t>
            </w:r>
          </w:p>
        </w:tc>
        <w:tc>
          <w:tcPr>
            <w:tcW w:w="1161" w:type="dxa"/>
            <w:vAlign w:val="top"/>
          </w:tcPr>
          <w:p>
            <w:pPr>
              <w:pStyle w:val="TableText"/>
              <w:jc w:val="left"/>
            </w:pPr>
            <w:r>
              <w:t xml:space="preserve">TC-042, TC-049</w:t>
            </w:r>
          </w:p>
        </w:tc>
      </w:tr>
      <w:tr>
        <w:trPr>
          <w:cantSplit/>
        </w:trPr>
        <w:tc>
          <w:tcPr>
            <w:tcW w:w="1304" w:type="dxa"/>
            <w:shd w:val="clear" w:color="auto" w:fill="F4F7FB"/>
            <w:noWrap/>
            <w:vAlign w:val="top"/>
          </w:tcPr>
          <w:p>
            <w:pPr>
              <w:pStyle w:val="TableText"/>
              <w:jc w:val="left"/>
            </w:pPr>
            <w:r>
              <w:t xml:space="preserve">UAT-CM-02</w:t>
            </w:r>
          </w:p>
        </w:tc>
        <w:tc>
          <w:tcPr>
            <w:tcW w:w="2367" w:type="dxa"/>
            <w:shd w:val="clear" w:color="auto" w:fill="F4F7FB"/>
            <w:vAlign w:val="top"/>
          </w:tcPr>
          <w:p>
            <w:pPr>
              <w:pStyle w:val="TableText"/>
              <w:jc w:val="left"/>
            </w:pPr>
            <w:r>
              <w:t xml:space="preserve">Review the daily journey run (08:15) or run it manually within contact hours</w:t>
            </w:r>
          </w:p>
        </w:tc>
        <w:tc>
          <w:tcPr>
            <w:tcW w:w="4195" w:type="dxa"/>
            <w:shd w:val="clear" w:color="auto" w:fill="F4F7FB"/>
            <w:vAlign w:val="top"/>
          </w:tcPr>
          <w:p>
            <w:pPr>
              <w:pStyle w:val="TableText"/>
              <w:jc w:val="left"/>
            </w:pPr>
            <w:r>
              <w:t xml:space="preserve">Run summary (done, skipped, deferred, cancelled by channel and journey) matches the reference profiles; skip reasons are clear</w:t>
            </w:r>
          </w:p>
        </w:tc>
        <w:tc>
          <w:tcPr>
            <w:tcW w:w="1161" w:type="dxa"/>
            <w:shd w:val="clear" w:color="auto" w:fill="F4F7FB"/>
            <w:vAlign w:val="top"/>
          </w:tcPr>
          <w:p>
            <w:pPr>
              <w:pStyle w:val="TableText"/>
              <w:jc w:val="left"/>
            </w:pPr>
            <w:r>
              <w:t xml:space="preserve">TC-050 to TC-059</w:t>
            </w:r>
          </w:p>
        </w:tc>
      </w:tr>
      <w:tr>
        <w:trPr>
          <w:cantSplit/>
        </w:trPr>
        <w:tc>
          <w:tcPr>
            <w:tcW w:w="1304" w:type="dxa"/>
            <w:noWrap/>
            <w:vAlign w:val="top"/>
          </w:tcPr>
          <w:p>
            <w:pPr>
              <w:pStyle w:val="TableText"/>
              <w:jc w:val="left"/>
            </w:pPr>
            <w:r>
              <w:t xml:space="preserve">UAT-CM-03</w:t>
            </w:r>
          </w:p>
        </w:tc>
        <w:tc>
          <w:tcPr>
            <w:tcW w:w="2367" w:type="dxa"/>
            <w:vAlign w:val="top"/>
          </w:tcPr>
          <w:p>
            <w:pPr>
              <w:pStyle w:val="TableText"/>
              <w:jc w:val="left"/>
            </w:pPr>
            <w:r>
              <w:t xml:space="preserve">Confirm that company vehicles go to the business sales team and are not called</w:t>
            </w:r>
          </w:p>
        </w:tc>
        <w:tc>
          <w:tcPr>
            <w:tcW w:w="4195" w:type="dxa"/>
            <w:vAlign w:val="top"/>
          </w:tcPr>
          <w:p>
            <w:pPr>
              <w:pStyle w:val="TableText"/>
              <w:jc w:val="left"/>
            </w:pPr>
            <w:r>
              <w:t xml:space="preserve">Fleet vehicle routed to business sales; excluded from voice campaigns</w:t>
            </w:r>
          </w:p>
        </w:tc>
        <w:tc>
          <w:tcPr>
            <w:tcW w:w="1161" w:type="dxa"/>
            <w:noWrap/>
            <w:vAlign w:val="top"/>
          </w:tcPr>
          <w:p>
            <w:pPr>
              <w:pStyle w:val="TableText"/>
              <w:jc w:val="left"/>
            </w:pPr>
            <w:r>
              <w:t xml:space="preserve">TC-045</w:t>
            </w:r>
          </w:p>
        </w:tc>
      </w:tr>
      <w:tr>
        <w:trPr>
          <w:cantSplit/>
        </w:trPr>
        <w:tc>
          <w:tcPr>
            <w:tcW w:w="1304" w:type="dxa"/>
            <w:shd w:val="clear" w:color="auto" w:fill="F4F7FB"/>
            <w:noWrap/>
            <w:vAlign w:val="top"/>
          </w:tcPr>
          <w:p>
            <w:pPr>
              <w:pStyle w:val="TableText"/>
              <w:jc w:val="left"/>
            </w:pPr>
            <w:r>
              <w:t xml:space="preserve">UAT-CM-04</w:t>
            </w:r>
          </w:p>
        </w:tc>
        <w:tc>
          <w:tcPr>
            <w:tcW w:w="2367" w:type="dxa"/>
            <w:shd w:val="clear" w:color="auto" w:fill="F4F7FB"/>
            <w:vAlign w:val="top"/>
          </w:tcPr>
          <w:p>
            <w:pPr>
              <w:pStyle w:val="TableText"/>
              <w:jc w:val="left"/>
            </w:pPr>
            <w:r>
              <w:t xml:space="preserve">A VETC event (tag activated, inspection booked) triggers the right journey or message</w:t>
            </w:r>
          </w:p>
        </w:tc>
        <w:tc>
          <w:tcPr>
            <w:tcW w:w="4195" w:type="dxa"/>
            <w:shd w:val="clear" w:color="auto" w:fill="F4F7FB"/>
            <w:vAlign w:val="top"/>
          </w:tcPr>
          <w:p>
            <w:pPr>
              <w:pStyle w:val="TableText"/>
              <w:jc w:val="left"/>
            </w:pPr>
            <w:r>
              <w:t xml:space="preserve">Correct template; service or marketing classification agreed with Compliance</w:t>
            </w:r>
          </w:p>
        </w:tc>
        <w:tc>
          <w:tcPr>
            <w:tcW w:w="1161" w:type="dxa"/>
            <w:shd w:val="clear" w:color="auto" w:fill="F4F7FB"/>
            <w:noWrap/>
            <w:vAlign w:val="top"/>
          </w:tcPr>
          <w:p>
            <w:pPr>
              <w:pStyle w:val="TableText"/>
              <w:jc w:val="left"/>
            </w:pPr>
            <w:r>
              <w:t xml:space="preserve">TC-063</w:t>
            </w:r>
          </w:p>
        </w:tc>
      </w:tr>
      <w:tr>
        <w:trPr>
          <w:cantSplit/>
        </w:trPr>
        <w:tc>
          <w:tcPr>
            <w:tcW w:w="1304" w:type="dxa"/>
            <w:noWrap/>
            <w:vAlign w:val="top"/>
          </w:tcPr>
          <w:p>
            <w:pPr>
              <w:pStyle w:val="TableText"/>
              <w:jc w:val="left"/>
            </w:pPr>
            <w:r>
              <w:t xml:space="preserve">UAT-CM-05</w:t>
            </w:r>
          </w:p>
        </w:tc>
        <w:tc>
          <w:tcPr>
            <w:tcW w:w="2367" w:type="dxa"/>
            <w:vAlign w:val="top"/>
          </w:tcPr>
          <w:p>
            <w:pPr>
              <w:pStyle w:val="TableText"/>
              <w:jc w:val="left"/>
            </w:pPr>
            <w:r>
              <w:t xml:space="preserve">Read the overview dashboard and the economics view</w:t>
            </w:r>
          </w:p>
        </w:tc>
        <w:tc>
          <w:tcPr>
            <w:tcW w:w="4195" w:type="dxa"/>
            <w:vAlign w:val="top"/>
          </w:tcPr>
          <w:p>
            <w:pPr>
              <w:pStyle w:val="TableText"/>
              <w:jc w:val="left"/>
            </w:pPr>
            <w:r>
              <w:t xml:space="preserve">Figures reconcile with the actions performed; costs use the configured rates</w:t>
            </w:r>
          </w:p>
        </w:tc>
        <w:tc>
          <w:tcPr>
            <w:tcW w:w="1161" w:type="dxa"/>
            <w:vAlign w:val="top"/>
          </w:tcPr>
          <w:p>
            <w:pPr>
              <w:pStyle w:val="TableText"/>
              <w:jc w:val="left"/>
            </w:pPr>
            <w:r>
              <w:t xml:space="preserve">—</w:t>
            </w:r>
          </w:p>
        </w:tc>
      </w:tr>
    </w:tbl>
    <w:p>
      <w:pPr>
        <w:pStyle w:val="Heading2"/>
      </w:pPr>
      <w:bookmarkStart w:id="13" w:name="_Toc300000009"/>
      <w:r>
        <w:t xml:space="preserve">Telesales agent and supervisor</w:t>
      </w:r>
      <w:bookmarkEnd w:id="1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UAT-TS-01</w:t>
            </w:r>
          </w:p>
        </w:tc>
        <w:tc>
          <w:tcPr>
            <w:tcW w:w="2367" w:type="dxa"/>
            <w:vAlign w:val="top"/>
          </w:tcPr>
          <w:p>
            <w:pPr>
              <w:pStyle w:val="TableText"/>
              <w:jc w:val="left"/>
            </w:pPr>
            <w:r>
              <w:t xml:space="preserve">Take a hot lead from the voice bot, read the summary, call the customer and send the renewal link</w:t>
            </w:r>
          </w:p>
        </w:tc>
        <w:tc>
          <w:tcPr>
            <w:tcW w:w="4195" w:type="dxa"/>
            <w:vAlign w:val="top"/>
          </w:tcPr>
          <w:p>
            <w:pPr>
              <w:pStyle w:val="TableText"/>
              <w:jc w:val="left"/>
            </w:pPr>
            <w:r>
              <w:t xml:space="preserve">Summary shows a masked phone, the plate confirmed by the customer, price and trust signals; the lead is assigned to the agent; the note is saved; the lead is won after purchase</w:t>
            </w:r>
          </w:p>
        </w:tc>
        <w:tc>
          <w:tcPr>
            <w:tcW w:w="1161" w:type="dxa"/>
            <w:vAlign w:val="top"/>
          </w:tcPr>
          <w:p>
            <w:pPr>
              <w:pStyle w:val="TableText"/>
              <w:jc w:val="left"/>
            </w:pPr>
            <w:r>
              <w:t xml:space="preserve">TC-070, TC-025</w:t>
            </w:r>
          </w:p>
        </w:tc>
      </w:tr>
      <w:tr>
        <w:trPr>
          <w:cantSplit/>
        </w:trPr>
        <w:tc>
          <w:tcPr>
            <w:tcW w:w="1304" w:type="dxa"/>
            <w:shd w:val="clear" w:color="auto" w:fill="F4F7FB"/>
            <w:noWrap/>
            <w:vAlign w:val="top"/>
          </w:tcPr>
          <w:p>
            <w:pPr>
              <w:pStyle w:val="TableText"/>
              <w:jc w:val="left"/>
            </w:pPr>
            <w:r>
              <w:t xml:space="preserve">UAT-TS-02</w:t>
            </w:r>
          </w:p>
        </w:tc>
        <w:tc>
          <w:tcPr>
            <w:tcW w:w="2367" w:type="dxa"/>
            <w:shd w:val="clear" w:color="auto" w:fill="F4F7FB"/>
            <w:vAlign w:val="top"/>
          </w:tcPr>
          <w:p>
            <w:pPr>
              <w:pStyle w:val="TableText"/>
              <w:jc w:val="left"/>
            </w:pPr>
            <w:r>
              <w:t xml:space="preserve">Quote TNDS with personal accident cover per seat by phone, send the quote to the customer’s VETC app or Zalo, and have the customer pay in the app during the call</w:t>
            </w:r>
          </w:p>
        </w:tc>
        <w:tc>
          <w:tcPr>
            <w:tcW w:w="4195" w:type="dxa"/>
            <w:shd w:val="clear" w:color="auto" w:fill="F4F7FB"/>
            <w:vAlign w:val="top"/>
          </w:tcPr>
          <w:p>
            <w:pPr>
              <w:pStyle w:val="TableText"/>
              <w:jc w:val="left"/>
            </w:pPr>
            <w:r>
              <w:t xml:space="preserve">TNDS premium as regulated; no discount wording; the agent cannot take payment; the customer pays once even on a double tap; the e-certificate QR verifies</w:t>
            </w:r>
          </w:p>
        </w:tc>
        <w:tc>
          <w:tcPr>
            <w:tcW w:w="1161" w:type="dxa"/>
            <w:shd w:val="clear" w:color="auto" w:fill="F4F7FB"/>
            <w:vAlign w:val="top"/>
          </w:tcPr>
          <w:p>
            <w:pPr>
              <w:pStyle w:val="TableText"/>
              <w:jc w:val="left"/>
            </w:pPr>
            <w:r>
              <w:t xml:space="preserve">TC-072 to TC-074, TC-156, TC-157</w:t>
            </w:r>
          </w:p>
        </w:tc>
      </w:tr>
      <w:tr>
        <w:trPr>
          <w:cantSplit/>
        </w:trPr>
        <w:tc>
          <w:tcPr>
            <w:tcW w:w="1304" w:type="dxa"/>
            <w:noWrap/>
            <w:vAlign w:val="top"/>
          </w:tcPr>
          <w:p>
            <w:pPr>
              <w:pStyle w:val="TableText"/>
              <w:jc w:val="left"/>
            </w:pPr>
            <w:r>
              <w:t xml:space="preserve">UAT-TS-03</w:t>
            </w:r>
          </w:p>
        </w:tc>
        <w:tc>
          <w:tcPr>
            <w:tcW w:w="2367" w:type="dxa"/>
            <w:vAlign w:val="top"/>
          </w:tcPr>
          <w:p>
            <w:pPr>
              <w:pStyle w:val="TableText"/>
              <w:jc w:val="left"/>
            </w:pPr>
            <w:r>
              <w:t xml:space="preserve">Agent in Hà Nội tries to open a TP. Hồ Chí Minh customer</w:t>
            </w:r>
          </w:p>
        </w:tc>
        <w:tc>
          <w:tcPr>
            <w:tcW w:w="4195" w:type="dxa"/>
            <w:vAlign w:val="top"/>
          </w:tcPr>
          <w:p>
            <w:pPr>
              <w:pStyle w:val="TableText"/>
              <w:jc w:val="left"/>
            </w:pPr>
            <w:r>
              <w:t xml:space="preserve">Access refused with a clear message</w:t>
            </w:r>
          </w:p>
        </w:tc>
        <w:tc>
          <w:tcPr>
            <w:tcW w:w="1161" w:type="dxa"/>
            <w:noWrap/>
            <w:vAlign w:val="top"/>
          </w:tcPr>
          <w:p>
            <w:pPr>
              <w:pStyle w:val="TableText"/>
              <w:jc w:val="left"/>
            </w:pPr>
            <w:r>
              <w:t xml:space="preserve">TC-024</w:t>
            </w:r>
          </w:p>
        </w:tc>
      </w:tr>
      <w:tr>
        <w:trPr>
          <w:cantSplit/>
        </w:trPr>
        <w:tc>
          <w:tcPr>
            <w:tcW w:w="1304" w:type="dxa"/>
            <w:shd w:val="clear" w:color="auto" w:fill="F4F7FB"/>
            <w:noWrap/>
            <w:vAlign w:val="top"/>
          </w:tcPr>
          <w:p>
            <w:pPr>
              <w:pStyle w:val="TableText"/>
              <w:jc w:val="left"/>
            </w:pPr>
            <w:r>
              <w:t xml:space="preserve">UAT-TS-04</w:t>
            </w:r>
          </w:p>
        </w:tc>
        <w:tc>
          <w:tcPr>
            <w:tcW w:w="2367" w:type="dxa"/>
            <w:shd w:val="clear" w:color="auto" w:fill="F4F7FB"/>
            <w:vAlign w:val="top"/>
          </w:tcPr>
          <w:p>
            <w:pPr>
              <w:pStyle w:val="TableText"/>
              <w:jc w:val="left"/>
            </w:pPr>
            <w:r>
              <w:t xml:space="preserve">Supervisor reassigns work and sees the whole team queue</w:t>
            </w:r>
          </w:p>
        </w:tc>
        <w:tc>
          <w:tcPr>
            <w:tcW w:w="4195" w:type="dxa"/>
            <w:shd w:val="clear" w:color="auto" w:fill="F4F7FB"/>
            <w:vAlign w:val="top"/>
          </w:tcPr>
          <w:p>
            <w:pPr>
              <w:pStyle w:val="TableText"/>
              <w:jc w:val="left"/>
            </w:pPr>
            <w:r>
              <w:t xml:space="preserve">Only the supervisor can reassign; activity recorded</w:t>
            </w:r>
          </w:p>
        </w:tc>
        <w:tc>
          <w:tcPr>
            <w:tcW w:w="1161" w:type="dxa"/>
            <w:shd w:val="clear" w:color="auto" w:fill="F4F7FB"/>
            <w:noWrap/>
            <w:vAlign w:val="top"/>
          </w:tcPr>
          <w:p>
            <w:pPr>
              <w:pStyle w:val="TableText"/>
              <w:jc w:val="left"/>
            </w:pPr>
            <w:r>
              <w:t xml:space="preserve">TC-026</w:t>
            </w:r>
          </w:p>
        </w:tc>
      </w:tr>
      <w:tr>
        <w:trPr>
          <w:cantSplit/>
        </w:trPr>
        <w:tc>
          <w:tcPr>
            <w:tcW w:w="1304" w:type="dxa"/>
            <w:noWrap/>
            <w:vAlign w:val="top"/>
          </w:tcPr>
          <w:p>
            <w:pPr>
              <w:pStyle w:val="TableText"/>
              <w:jc w:val="left"/>
            </w:pPr>
            <w:r>
              <w:t xml:space="preserve">UAT-TS-05</w:t>
            </w:r>
          </w:p>
        </w:tc>
        <w:tc>
          <w:tcPr>
            <w:tcW w:w="2367" w:type="dxa"/>
            <w:vAlign w:val="top"/>
          </w:tcPr>
          <w:p>
            <w:pPr>
              <w:pStyle w:val="TableText"/>
              <w:jc w:val="left"/>
            </w:pPr>
            <w:r>
              <w:t xml:space="preserve">Agent rehearses the voice bot script in the console</w:t>
            </w:r>
          </w:p>
        </w:tc>
        <w:tc>
          <w:tcPr>
            <w:tcW w:w="4195" w:type="dxa"/>
            <w:vAlign w:val="top"/>
          </w:tcPr>
          <w:p>
            <w:pPr>
              <w:pStyle w:val="TableText"/>
              <w:jc w:val="left"/>
            </w:pPr>
            <w:r>
              <w:t xml:space="preserve">Script discloses automation first and checks the plate first; transcript shows Vietnamese with an English gloss</w:t>
            </w:r>
          </w:p>
        </w:tc>
        <w:tc>
          <w:tcPr>
            <w:tcW w:w="1161" w:type="dxa"/>
            <w:vAlign w:val="top"/>
          </w:tcPr>
          <w:p>
            <w:pPr>
              <w:pStyle w:val="TableText"/>
              <w:jc w:val="left"/>
            </w:pPr>
            <w:r>
              <w:t xml:space="preserve">TC-064, TC-148</w:t>
            </w:r>
          </w:p>
        </w:tc>
      </w:tr>
      <w:tr>
        <w:trPr>
          <w:cantSplit/>
        </w:trPr>
        <w:tc>
          <w:tcPr>
            <w:tcW w:w="1304" w:type="dxa"/>
            <w:shd w:val="clear" w:color="auto" w:fill="F4F7FB"/>
            <w:noWrap/>
            <w:vAlign w:val="top"/>
          </w:tcPr>
          <w:p>
            <w:pPr>
              <w:pStyle w:val="TableText"/>
              <w:jc w:val="left"/>
            </w:pPr>
            <w:r>
              <w:t xml:space="preserve">UAT-TS-06</w:t>
            </w:r>
          </w:p>
        </w:tc>
        <w:tc>
          <w:tcPr>
            <w:tcW w:w="2367" w:type="dxa"/>
            <w:shd w:val="clear" w:color="auto" w:fill="F4F7FB"/>
            <w:vAlign w:val="top"/>
          </w:tcPr>
          <w:p>
            <w:pPr>
              <w:pStyle w:val="TableText"/>
              <w:jc w:val="left"/>
            </w:pPr>
            <w:r>
              <w:t xml:space="preserve">Quote physical damage cover</w:t>
            </w:r>
          </w:p>
        </w:tc>
        <w:tc>
          <w:tcPr>
            <w:tcW w:w="4195" w:type="dxa"/>
            <w:shd w:val="clear" w:color="auto" w:fill="F4F7FB"/>
            <w:vAlign w:val="top"/>
          </w:tcPr>
          <w:p>
            <w:pPr>
              <w:pStyle w:val="TableText"/>
              <w:jc w:val="left"/>
            </w:pPr>
            <w:r>
              <w:t xml:space="preserve">Payment is blocked until a vehicle inspection is recorded; the customer app explains why</w:t>
            </w:r>
          </w:p>
        </w:tc>
        <w:tc>
          <w:tcPr>
            <w:tcW w:w="1161" w:type="dxa"/>
            <w:shd w:val="clear" w:color="auto" w:fill="F4F7FB"/>
            <w:noWrap/>
            <w:vAlign w:val="top"/>
          </w:tcPr>
          <w:p>
            <w:pPr>
              <w:pStyle w:val="TableText"/>
              <w:jc w:val="left"/>
            </w:pPr>
            <w:r>
              <w:t xml:space="preserve">TC-163</w:t>
            </w:r>
          </w:p>
        </w:tc>
      </w:tr>
      <w:tr>
        <w:trPr>
          <w:cantSplit/>
        </w:trPr>
        <w:tc>
          <w:tcPr>
            <w:tcW w:w="1304" w:type="dxa"/>
            <w:noWrap/>
            <w:vAlign w:val="top"/>
          </w:tcPr>
          <w:p>
            <w:pPr>
              <w:pStyle w:val="TableText"/>
              <w:jc w:val="left"/>
            </w:pPr>
            <w:r>
              <w:t xml:space="preserve">UAT-TS-07</w:t>
            </w:r>
          </w:p>
        </w:tc>
        <w:tc>
          <w:tcPr>
            <w:tcW w:w="2367" w:type="dxa"/>
            <w:vAlign w:val="top"/>
          </w:tcPr>
          <w:p>
            <w:pPr>
              <w:pStyle w:val="TableText"/>
              <w:jc w:val="left"/>
            </w:pPr>
            <w:r>
              <w:t xml:space="preserve">Quote while TASCO core is unavailable, then confirm the final price when core is back</w:t>
            </w:r>
          </w:p>
        </w:tc>
        <w:tc>
          <w:tcPr>
            <w:tcW w:w="4195" w:type="dxa"/>
            <w:vAlign w:val="top"/>
          </w:tcPr>
          <w:p>
            <w:pPr>
              <w:pStyle w:val="TableText"/>
              <w:jc w:val="left"/>
            </w:pPr>
            <w:r>
              <w:t xml:space="preserve">Core only: the agent sees</w:t>
            </w:r>
            <w:r>
              <w:t xml:space="preserve"> </w:t>
            </w:r>
            <w:r>
              <w:t xml:space="preserve">“</w:t>
            </w:r>
            <w:r>
              <w:t xml:space="preserve">try again shortly</w:t>
            </w:r>
            <w:r>
              <w:t xml:space="preserve">”</w:t>
            </w:r>
            <w:r>
              <w:t xml:space="preserve"> </w:t>
            </w:r>
            <w:r>
              <w:t xml:space="preserve">and no quote is created. Core with indicative fallback: the quote is marked indicative, cannot be paid, and becomes payable once it has been re-rated with TASCO core (by the agent, or by the customer in the app)</w:t>
            </w:r>
          </w:p>
        </w:tc>
        <w:tc>
          <w:tcPr>
            <w:tcW w:w="1161" w:type="dxa"/>
            <w:vAlign w:val="top"/>
          </w:tcPr>
          <w:p>
            <w:pPr>
              <w:pStyle w:val="TableText"/>
              <w:jc w:val="left"/>
            </w:pPr>
            <w:r>
              <w:t xml:space="preserve">TC-167, TC-168, TC-171</w:t>
            </w:r>
          </w:p>
        </w:tc>
      </w:tr>
    </w:tbl>
    <w:p>
      <w:pPr>
        <w:pStyle w:val="Heading2"/>
      </w:pPr>
      <w:bookmarkStart w:id="14" w:name="_Toc300000010"/>
      <w:r>
        <w:t xml:space="preserve">Voice bot campaign</w:t>
      </w:r>
      <w:bookmarkEnd w:id="14"/>
    </w:p>
    <w:p>
      <w:pPr>
        <w:pStyle w:val="FirstParagraph"/>
      </w:pPr>
      <w:r>
        <w:t xml:space="preserve">Operated by the campaign manager and observed by Compliance.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UAT-VB-01</w:t>
            </w:r>
          </w:p>
        </w:tc>
        <w:tc>
          <w:tcPr>
            <w:tcW w:w="2367" w:type="dxa"/>
            <w:vAlign w:val="top"/>
          </w:tcPr>
          <w:p>
            <w:pPr>
              <w:pStyle w:val="TableText"/>
              <w:jc w:val="left"/>
            </w:pPr>
            <w:r>
              <w:t xml:space="preserve">Campaign to 20 hot leads with the real voice vendor on test SIMs</w:t>
            </w:r>
          </w:p>
        </w:tc>
        <w:tc>
          <w:tcPr>
            <w:tcW w:w="4195" w:type="dxa"/>
            <w:vAlign w:val="top"/>
          </w:tcPr>
          <w:p>
            <w:pPr>
              <w:pStyle w:val="TableText"/>
              <w:jc w:val="left"/>
            </w:pPr>
            <w:r>
              <w:t xml:space="preserve">Calls only between 08:00 and 20:00 and only with call consent; outcomes recorded; handoffs created</w:t>
            </w:r>
          </w:p>
        </w:tc>
        <w:tc>
          <w:tcPr>
            <w:tcW w:w="1161" w:type="dxa"/>
            <w:vAlign w:val="top"/>
          </w:tcPr>
          <w:p>
            <w:pPr>
              <w:pStyle w:val="TableText"/>
              <w:jc w:val="left"/>
            </w:pPr>
            <w:r>
              <w:t xml:space="preserve">TC-135, TC-154, TC-162</w:t>
            </w:r>
          </w:p>
        </w:tc>
      </w:tr>
      <w:tr>
        <w:trPr>
          <w:cantSplit/>
        </w:trPr>
        <w:tc>
          <w:tcPr>
            <w:tcW w:w="1304" w:type="dxa"/>
            <w:shd w:val="clear" w:color="auto" w:fill="F4F7FB"/>
            <w:noWrap/>
            <w:vAlign w:val="top"/>
          </w:tcPr>
          <w:p>
            <w:pPr>
              <w:pStyle w:val="TableText"/>
              <w:jc w:val="left"/>
            </w:pPr>
            <w:r>
              <w:t xml:space="preserve">UAT-VB-02</w:t>
            </w:r>
          </w:p>
        </w:tc>
        <w:tc>
          <w:tcPr>
            <w:tcW w:w="2367" w:type="dxa"/>
            <w:shd w:val="clear" w:color="auto" w:fill="F4F7FB"/>
            <w:vAlign w:val="top"/>
          </w:tcPr>
          <w:p>
            <w:pPr>
              <w:pStyle w:val="TableText"/>
              <w:jc w:val="left"/>
            </w:pPr>
            <w:r>
              <w:t xml:space="preserve">Tester gives a wrong plate</w:t>
            </w:r>
          </w:p>
        </w:tc>
        <w:tc>
          <w:tcPr>
            <w:tcW w:w="4195" w:type="dxa"/>
            <w:shd w:val="clear" w:color="auto" w:fill="F4F7FB"/>
            <w:vAlign w:val="top"/>
          </w:tcPr>
          <w:p>
            <w:pPr>
              <w:pStyle w:val="TableText"/>
              <w:jc w:val="left"/>
            </w:pPr>
            <w:r>
              <w:t xml:space="preserve">Call ends politely; no personal data disclosed; data issue raised</w:t>
            </w:r>
          </w:p>
        </w:tc>
        <w:tc>
          <w:tcPr>
            <w:tcW w:w="1161" w:type="dxa"/>
            <w:shd w:val="clear" w:color="auto" w:fill="F4F7FB"/>
            <w:noWrap/>
            <w:vAlign w:val="top"/>
          </w:tcPr>
          <w:p>
            <w:pPr>
              <w:pStyle w:val="TableText"/>
              <w:jc w:val="left"/>
            </w:pPr>
            <w:r>
              <w:t xml:space="preserve">TC-066</w:t>
            </w:r>
          </w:p>
        </w:tc>
      </w:tr>
      <w:tr>
        <w:trPr>
          <w:cantSplit/>
        </w:trPr>
        <w:tc>
          <w:tcPr>
            <w:tcW w:w="1304" w:type="dxa"/>
            <w:noWrap/>
            <w:vAlign w:val="top"/>
          </w:tcPr>
          <w:p>
            <w:pPr>
              <w:pStyle w:val="TableText"/>
              <w:jc w:val="left"/>
            </w:pPr>
            <w:r>
              <w:t xml:space="preserve">UAT-VB-03</w:t>
            </w:r>
          </w:p>
        </w:tc>
        <w:tc>
          <w:tcPr>
            <w:tcW w:w="2367" w:type="dxa"/>
            <w:vAlign w:val="top"/>
          </w:tcPr>
          <w:p>
            <w:pPr>
              <w:pStyle w:val="TableText"/>
              <w:jc w:val="left"/>
            </w:pPr>
            <w:r>
              <w:t xml:space="preserve">Tester asks not to be called again</w:t>
            </w:r>
          </w:p>
        </w:tc>
        <w:tc>
          <w:tcPr>
            <w:tcW w:w="4195" w:type="dxa"/>
            <w:vAlign w:val="top"/>
          </w:tcPr>
          <w:p>
            <w:pPr>
              <w:pStyle w:val="TableText"/>
              <w:jc w:val="left"/>
            </w:pPr>
            <w:r>
              <w:t xml:space="preserve">Bot confirms; customer added to the do-not-contact list; no further calls or marketing</w:t>
            </w:r>
          </w:p>
        </w:tc>
        <w:tc>
          <w:tcPr>
            <w:tcW w:w="1161" w:type="dxa"/>
            <w:noWrap/>
            <w:vAlign w:val="top"/>
          </w:tcPr>
          <w:p>
            <w:pPr>
              <w:pStyle w:val="TableText"/>
              <w:jc w:val="left"/>
            </w:pPr>
            <w:r>
              <w:t xml:space="preserve">TC-068</w:t>
            </w:r>
          </w:p>
        </w:tc>
      </w:tr>
      <w:tr>
        <w:trPr>
          <w:cantSplit/>
        </w:trPr>
        <w:tc>
          <w:tcPr>
            <w:tcW w:w="1304" w:type="dxa"/>
            <w:shd w:val="clear" w:color="auto" w:fill="F4F7FB"/>
            <w:noWrap/>
            <w:vAlign w:val="top"/>
          </w:tcPr>
          <w:p>
            <w:pPr>
              <w:pStyle w:val="TableText"/>
              <w:jc w:val="left"/>
            </w:pPr>
            <w:r>
              <w:t xml:space="preserve">UAT-VB-04</w:t>
            </w:r>
          </w:p>
        </w:tc>
        <w:tc>
          <w:tcPr>
            <w:tcW w:w="2367" w:type="dxa"/>
            <w:shd w:val="clear" w:color="auto" w:fill="F4F7FB"/>
            <w:vAlign w:val="top"/>
          </w:tcPr>
          <w:p>
            <w:pPr>
              <w:pStyle w:val="TableText"/>
              <w:jc w:val="left"/>
            </w:pPr>
            <w:r>
              <w:t xml:space="preserve">Tester says the plate as the bot suggests (</w:t>
            </w:r>
            <w:r>
              <w:t xml:space="preserve">“</w:t>
            </w:r>
            <w:r>
              <w:t xml:space="preserve">ba mươi A, …</w:t>
            </w:r>
            <w:r>
              <w:t xml:space="preserve">”</w:t>
            </w:r>
            <w:r>
              <w:t xml:space="preserve">) and a motorbike plate</w:t>
            </w:r>
          </w:p>
        </w:tc>
        <w:tc>
          <w:tcPr>
            <w:tcW w:w="4195" w:type="dxa"/>
            <w:shd w:val="clear" w:color="auto" w:fill="F4F7FB"/>
            <w:vAlign w:val="top"/>
          </w:tcPr>
          <w:p>
            <w:pPr>
              <w:pStyle w:val="TableText"/>
              <w:jc w:val="left"/>
            </w:pPr>
            <w:r>
              <w:t xml:space="preserve">Both verified</w:t>
            </w:r>
          </w:p>
        </w:tc>
        <w:tc>
          <w:tcPr>
            <w:tcW w:w="1161" w:type="dxa"/>
            <w:shd w:val="clear" w:color="auto" w:fill="F4F7FB"/>
            <w:noWrap/>
            <w:vAlign w:val="top"/>
          </w:tcPr>
          <w:p>
            <w:pPr>
              <w:pStyle w:val="TableText"/>
              <w:jc w:val="left"/>
            </w:pPr>
            <w:r>
              <w:t xml:space="preserve">TC-065</w:t>
            </w:r>
          </w:p>
        </w:tc>
      </w:tr>
    </w:tbl>
    <w:p>
      <w:pPr>
        <w:pStyle w:val="Heading2"/>
      </w:pPr>
      <w:bookmarkStart w:id="15" w:name="_Toc300000011"/>
      <w:r>
        <w:t xml:space="preserve">Customer (VETC app and Zalo)</w:t>
      </w:r>
      <w:bookmarkEnd w:id="15"/>
    </w:p>
    <w:p>
      <w:pPr>
        <w:pStyle w:val="FirstParagraph"/>
      </w:pPr>
      <w:r>
        <w:t xml:space="preserve">Run by VETC customer service testers on test devices.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UAT-CU-01</w:t>
            </w:r>
          </w:p>
        </w:tc>
        <w:tc>
          <w:tcPr>
            <w:tcW w:w="2367" w:type="dxa"/>
            <w:vAlign w:val="top"/>
          </w:tcPr>
          <w:p>
            <w:pPr>
              <w:pStyle w:val="TableText"/>
              <w:jc w:val="left"/>
            </w:pPr>
            <w:r>
              <w:t xml:space="preserve">Receive a renewal reminder, open the link and renew by both paths: quick renewal for UAT-REF-01, the full flow for UAT-REF-13 and by choice</w:t>
            </w:r>
          </w:p>
        </w:tc>
        <w:tc>
          <w:tcPr>
            <w:tcW w:w="4195" w:type="dxa"/>
            <w:vAlign w:val="top"/>
          </w:tcPr>
          <w:p>
            <w:pPr>
              <w:pStyle w:val="TableText"/>
              <w:jc w:val="left"/>
            </w:pPr>
            <w:r>
              <w:t xml:space="preserve">Link opens the right vehicle. Where the case is eligible,</w:t>
            </w:r>
            <w:r>
              <w:t xml:space="preserve"> </w:t>
            </w:r>
            <w:r>
              <w:t xml:space="preserve">“</w:t>
            </w:r>
            <w:r>
              <w:t xml:space="preserve">Gia hạn nhanh</w:t>
            </w:r>
            <w:r>
              <w:t xml:space="preserve">”</w:t>
            </w:r>
            <w:r>
              <w:t xml:space="preserve"> </w:t>
            </w:r>
            <w:r>
              <w:t xml:space="preserve">renews in 3 steps: open, tick the declaration,</w:t>
            </w:r>
            <w:r>
              <w:t xml:space="preserve"> </w:t>
            </w:r>
            <w:r>
              <w:t xml:space="preserve">“</w:t>
            </w:r>
            <w:r>
              <w:t xml:space="preserve">Xác nhận thanh toán</w:t>
            </w:r>
            <w:r>
              <w:t xml:space="preserve">”</w:t>
            </w:r>
            <w:r>
              <w:t xml:space="preserve">. Where it is not, the reason is shown and the full flow is offered. The full flow (6 steps,</w:t>
            </w:r>
            <w:r>
              <w:t xml:space="preserve"> </w:t>
            </w:r>
            <w:r>
              <w:t xml:space="preserve">“</w:t>
            </w:r>
            <w:r>
              <w:t xml:space="preserve">Gia hạn ngay</w:t>
            </w:r>
            <w:r>
              <w:t xml:space="preserve">”</w:t>
            </w:r>
            <w:r>
              <w:t xml:space="preserve"> </w:t>
            </w:r>
            <w:r>
              <w:t xml:space="preserve">to</w:t>
            </w:r>
            <w:r>
              <w:t xml:space="preserve"> </w:t>
            </w:r>
            <w:r>
              <w:t xml:space="preserve">“</w:t>
            </w:r>
            <w:r>
              <w:t xml:space="preserve">Xác nhận thanh toán</w:t>
            </w:r>
            <w:r>
              <w:t xml:space="preserve">”</w:t>
            </w:r>
            <w:r>
              <w:t xml:space="preserve">) is always available as</w:t>
            </w:r>
            <w:r>
              <w:t xml:space="preserve"> </w:t>
            </w:r>
            <w:r>
              <w:t xml:space="preserve">“</w:t>
            </w:r>
            <w:r>
              <w:t xml:space="preserve">Tùy chỉnh gói bảo hiểm</w:t>
            </w:r>
            <w:r>
              <w:t xml:space="preserve">”</w:t>
            </w:r>
            <w:r>
              <w:t xml:space="preserve">. Regulated premium; paid once; e-certificate shown; confirmation received; reminders stop; median renewal time 60 seconds or less</w:t>
            </w:r>
          </w:p>
        </w:tc>
        <w:tc>
          <w:tcPr>
            <w:tcW w:w="1161" w:type="dxa"/>
            <w:vAlign w:val="top"/>
          </w:tcPr>
          <w:p>
            <w:pPr>
              <w:pStyle w:val="TableText"/>
              <w:jc w:val="left"/>
            </w:pPr>
            <w:r>
              <w:t xml:space="preserve">TC-059, TC-073, TC-150, TC-202 to TC-205</w:t>
            </w:r>
          </w:p>
        </w:tc>
      </w:tr>
      <w:tr>
        <w:trPr>
          <w:cantSplit/>
        </w:trPr>
        <w:tc>
          <w:tcPr>
            <w:tcW w:w="1304" w:type="dxa"/>
            <w:shd w:val="clear" w:color="auto" w:fill="F4F7FB"/>
            <w:noWrap/>
            <w:vAlign w:val="top"/>
          </w:tcPr>
          <w:p>
            <w:pPr>
              <w:pStyle w:val="TableText"/>
              <w:jc w:val="left"/>
            </w:pPr>
            <w:r>
              <w:t xml:space="preserve">UAT-CU-02</w:t>
            </w:r>
          </w:p>
        </w:tc>
        <w:tc>
          <w:tcPr>
            <w:tcW w:w="2367" w:type="dxa"/>
            <w:shd w:val="clear" w:color="auto" w:fill="F4F7FB"/>
            <w:vAlign w:val="top"/>
          </w:tcPr>
          <w:p>
            <w:pPr>
              <w:pStyle w:val="TableText"/>
              <w:jc w:val="left"/>
            </w:pPr>
            <w:r>
              <w:t xml:space="preserve">Confirm the current expiry date</w:t>
            </w:r>
          </w:p>
        </w:tc>
        <w:tc>
          <w:tcPr>
            <w:tcW w:w="4195" w:type="dxa"/>
            <w:shd w:val="clear" w:color="auto" w:fill="F4F7FB"/>
            <w:vAlign w:val="top"/>
          </w:tcPr>
          <w:p>
            <w:pPr>
              <w:pStyle w:val="TableText"/>
              <w:jc w:val="left"/>
            </w:pPr>
            <w:r>
              <w:t xml:space="preserve">Date saved; confirmation prompt cleared; lead re-evaluated</w:t>
            </w:r>
          </w:p>
        </w:tc>
        <w:tc>
          <w:tcPr>
            <w:tcW w:w="1161" w:type="dxa"/>
            <w:shd w:val="clear" w:color="auto" w:fill="F4F7FB"/>
            <w:noWrap/>
            <w:vAlign w:val="top"/>
          </w:tcPr>
          <w:p>
            <w:pPr>
              <w:pStyle w:val="TableText"/>
              <w:jc w:val="left"/>
            </w:pPr>
            <w:r>
              <w:t xml:space="preserve">TC-035</w:t>
            </w:r>
          </w:p>
        </w:tc>
      </w:tr>
      <w:tr>
        <w:trPr>
          <w:cantSplit/>
        </w:trPr>
        <w:tc>
          <w:tcPr>
            <w:tcW w:w="1304" w:type="dxa"/>
            <w:noWrap/>
            <w:vAlign w:val="top"/>
          </w:tcPr>
          <w:p>
            <w:pPr>
              <w:pStyle w:val="TableText"/>
              <w:jc w:val="left"/>
            </w:pPr>
            <w:r>
              <w:t xml:space="preserve">UAT-CU-03</w:t>
            </w:r>
          </w:p>
        </w:tc>
        <w:tc>
          <w:tcPr>
            <w:tcW w:w="2367" w:type="dxa"/>
            <w:vAlign w:val="top"/>
          </w:tcPr>
          <w:p>
            <w:pPr>
              <w:pStyle w:val="TableText"/>
              <w:jc w:val="left"/>
            </w:pPr>
            <w:r>
              <w:t xml:space="preserve">Turn off marketing and calls in the consent centre</w:t>
            </w:r>
          </w:p>
        </w:tc>
        <w:tc>
          <w:tcPr>
            <w:tcW w:w="4195" w:type="dxa"/>
            <w:vAlign w:val="top"/>
          </w:tcPr>
          <w:p>
            <w:pPr>
              <w:pStyle w:val="TableText"/>
              <w:jc w:val="left"/>
            </w:pPr>
            <w:r>
              <w:t xml:space="preserve">Takes effect at once; service messages still arrive</w:t>
            </w:r>
          </w:p>
        </w:tc>
        <w:tc>
          <w:tcPr>
            <w:tcW w:w="1161" w:type="dxa"/>
            <w:vAlign w:val="top"/>
          </w:tcPr>
          <w:p>
            <w:pPr>
              <w:pStyle w:val="TableText"/>
              <w:jc w:val="left"/>
            </w:pPr>
            <w:r>
              <w:t xml:space="preserve">TC-053, TC-054</w:t>
            </w:r>
          </w:p>
        </w:tc>
      </w:tr>
      <w:tr>
        <w:trPr>
          <w:cantSplit/>
        </w:trPr>
        <w:tc>
          <w:tcPr>
            <w:tcW w:w="1304" w:type="dxa"/>
            <w:shd w:val="clear" w:color="auto" w:fill="F4F7FB"/>
            <w:noWrap/>
            <w:vAlign w:val="top"/>
          </w:tcPr>
          <w:p>
            <w:pPr>
              <w:pStyle w:val="TableText"/>
              <w:jc w:val="left"/>
            </w:pPr>
            <w:r>
              <w:t xml:space="preserve">UAT-CU-04</w:t>
            </w:r>
          </w:p>
        </w:tc>
        <w:tc>
          <w:tcPr>
            <w:tcW w:w="2367" w:type="dxa"/>
            <w:shd w:val="clear" w:color="auto" w:fill="F4F7FB"/>
            <w:vAlign w:val="top"/>
          </w:tcPr>
          <w:p>
            <w:pPr>
              <w:pStyle w:val="TableText"/>
              <w:jc w:val="left"/>
            </w:pPr>
            <w:r>
              <w:t xml:space="preserve">Report an accident with photos</w:t>
            </w:r>
          </w:p>
        </w:tc>
        <w:tc>
          <w:tcPr>
            <w:tcW w:w="4195" w:type="dxa"/>
            <w:shd w:val="clear" w:color="auto" w:fill="F4F7FB"/>
            <w:vAlign w:val="top"/>
          </w:tcPr>
          <w:p>
            <w:pPr>
              <w:pStyle w:val="TableText"/>
              <w:jc w:val="left"/>
            </w:pPr>
            <w:r>
              <w:t xml:space="preserve">Claim reference shown; status visible; acknowledgement time communicated</w:t>
            </w:r>
          </w:p>
        </w:tc>
        <w:tc>
          <w:tcPr>
            <w:tcW w:w="1161" w:type="dxa"/>
            <w:shd w:val="clear" w:color="auto" w:fill="F4F7FB"/>
            <w:noWrap/>
            <w:vAlign w:val="top"/>
          </w:tcPr>
          <w:p>
            <w:pPr>
              <w:pStyle w:val="TableText"/>
              <w:jc w:val="left"/>
            </w:pPr>
            <w:r>
              <w:t xml:space="preserve">TC-100</w:t>
            </w:r>
          </w:p>
        </w:tc>
      </w:tr>
      <w:tr>
        <w:trPr>
          <w:cantSplit/>
        </w:trPr>
        <w:tc>
          <w:tcPr>
            <w:tcW w:w="1304" w:type="dxa"/>
            <w:noWrap/>
            <w:vAlign w:val="top"/>
          </w:tcPr>
          <w:p>
            <w:pPr>
              <w:pStyle w:val="TableText"/>
              <w:jc w:val="left"/>
            </w:pPr>
            <w:r>
              <w:t xml:space="preserve">UAT-CU-05</w:t>
            </w:r>
          </w:p>
        </w:tc>
        <w:tc>
          <w:tcPr>
            <w:tcW w:w="2367" w:type="dxa"/>
            <w:vAlign w:val="top"/>
          </w:tcPr>
          <w:p>
            <w:pPr>
              <w:pStyle w:val="TableText"/>
              <w:jc w:val="left"/>
            </w:pPr>
            <w:r>
              <w:t xml:space="preserve">Download my data</w:t>
            </w:r>
          </w:p>
        </w:tc>
        <w:tc>
          <w:tcPr>
            <w:tcW w:w="4195" w:type="dxa"/>
            <w:vAlign w:val="top"/>
          </w:tcPr>
          <w:p>
            <w:pPr>
              <w:pStyle w:val="TableText"/>
              <w:jc w:val="left"/>
            </w:pPr>
            <w:r>
              <w:t xml:space="preserve">Export complete and readable; recorded in the data requests register as a completed access request from the app</w:t>
            </w:r>
          </w:p>
        </w:tc>
        <w:tc>
          <w:tcPr>
            <w:tcW w:w="1161" w:type="dxa"/>
            <w:vAlign w:val="top"/>
          </w:tcPr>
          <w:p>
            <w:pPr>
              <w:pStyle w:val="TableText"/>
              <w:jc w:val="left"/>
            </w:pPr>
            <w:r>
              <w:t xml:space="preserve">TC-105, TC-194</w:t>
            </w:r>
          </w:p>
        </w:tc>
      </w:tr>
      <w:tr>
        <w:trPr>
          <w:cantSplit/>
        </w:trPr>
        <w:tc>
          <w:tcPr>
            <w:tcW w:w="1304" w:type="dxa"/>
            <w:shd w:val="clear" w:color="auto" w:fill="F4F7FB"/>
            <w:noWrap/>
            <w:vAlign w:val="top"/>
          </w:tcPr>
          <w:p>
            <w:pPr>
              <w:pStyle w:val="TableText"/>
              <w:jc w:val="left"/>
            </w:pPr>
            <w:r>
              <w:t xml:space="preserve">UAT-CU-06</w:t>
            </w:r>
          </w:p>
        </w:tc>
        <w:tc>
          <w:tcPr>
            <w:tcW w:w="2367" w:type="dxa"/>
            <w:shd w:val="clear" w:color="auto" w:fill="F4F7FB"/>
            <w:vAlign w:val="top"/>
          </w:tcPr>
          <w:p>
            <w:pPr>
              <w:pStyle w:val="TableText"/>
              <w:jc w:val="left"/>
            </w:pPr>
            <w:r>
              <w:t xml:space="preserve">Scan the certificate QR as a third party (for example traffic police)</w:t>
            </w:r>
          </w:p>
        </w:tc>
        <w:tc>
          <w:tcPr>
            <w:tcW w:w="4195" w:type="dxa"/>
            <w:shd w:val="clear" w:color="auto" w:fill="F4F7FB"/>
            <w:vAlign w:val="top"/>
          </w:tcPr>
          <w:p>
            <w:pPr>
              <w:pStyle w:val="TableText"/>
              <w:jc w:val="left"/>
            </w:pPr>
            <w:r>
              <w:t xml:space="preserve">Validity, product, period and masked plate shown; no name or phone</w:t>
            </w:r>
          </w:p>
        </w:tc>
        <w:tc>
          <w:tcPr>
            <w:tcW w:w="1161" w:type="dxa"/>
            <w:shd w:val="clear" w:color="auto" w:fill="F4F7FB"/>
            <w:noWrap/>
            <w:vAlign w:val="top"/>
          </w:tcPr>
          <w:p>
            <w:pPr>
              <w:pStyle w:val="TableText"/>
              <w:jc w:val="left"/>
            </w:pPr>
            <w:r>
              <w:t xml:space="preserve">TC-074</w:t>
            </w:r>
          </w:p>
        </w:tc>
      </w:tr>
      <w:tr>
        <w:trPr>
          <w:cantSplit/>
        </w:trPr>
        <w:tc>
          <w:tcPr>
            <w:tcW w:w="1304" w:type="dxa"/>
            <w:noWrap/>
            <w:vAlign w:val="top"/>
          </w:tcPr>
          <w:p>
            <w:pPr>
              <w:pStyle w:val="TableText"/>
              <w:jc w:val="left"/>
            </w:pPr>
            <w:r>
              <w:t xml:space="preserve">UAT-CU-07</w:t>
            </w:r>
          </w:p>
        </w:tc>
        <w:tc>
          <w:tcPr>
            <w:tcW w:w="2367" w:type="dxa"/>
            <w:vAlign w:val="top"/>
          </w:tcPr>
          <w:p>
            <w:pPr>
              <w:pStyle w:val="TableText"/>
              <w:jc w:val="left"/>
            </w:pPr>
            <w:r>
              <w:t xml:space="preserve">Renew with a screen reader on iOS and Android</w:t>
            </w:r>
          </w:p>
        </w:tc>
        <w:tc>
          <w:tcPr>
            <w:tcW w:w="4195" w:type="dxa"/>
            <w:vAlign w:val="top"/>
          </w:tcPr>
          <w:p>
            <w:pPr>
              <w:pStyle w:val="TableText"/>
              <w:jc w:val="left"/>
            </w:pPr>
            <w:r>
              <w:t xml:space="preserve">Flow can be completed; WCAG 2.2 AA issues logged</w:t>
            </w:r>
          </w:p>
        </w:tc>
        <w:tc>
          <w:tcPr>
            <w:tcW w:w="1161" w:type="dxa"/>
            <w:noWrap/>
            <w:vAlign w:val="top"/>
          </w:tcPr>
          <w:p>
            <w:pPr>
              <w:pStyle w:val="TableText"/>
              <w:jc w:val="left"/>
            </w:pPr>
            <w:r>
              <w:t xml:space="preserve">TC-145</w:t>
            </w:r>
          </w:p>
        </w:tc>
      </w:tr>
    </w:tbl>
    <w:p>
      <w:pPr>
        <w:pStyle w:val="Heading2"/>
      </w:pPr>
      <w:bookmarkStart w:id="16" w:name="_Toc300000012"/>
      <w:r>
        <w:t xml:space="preserve">Rule author, rule approver and compliance officer</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UAT-RU-01</w:t>
            </w:r>
          </w:p>
        </w:tc>
        <w:tc>
          <w:tcPr>
            <w:tcW w:w="2367" w:type="dxa"/>
            <w:vAlign w:val="top"/>
          </w:tcPr>
          <w:p>
            <w:pPr>
              <w:pStyle w:val="TableText"/>
              <w:jc w:val="left"/>
            </w:pPr>
            <w:r>
              <w:t xml:space="preserve">Author changes lead scoring weights in the rules studio, simulates on UAT-REF-01 to 04 and submits; approver approves</w:t>
            </w:r>
          </w:p>
        </w:tc>
        <w:tc>
          <w:tcPr>
            <w:tcW w:w="4195" w:type="dxa"/>
            <w:vAlign w:val="top"/>
          </w:tcPr>
          <w:p>
            <w:pPr>
              <w:pStyle w:val="TableText"/>
              <w:jc w:val="left"/>
            </w:pPr>
            <w:r>
              <w:t xml:space="preserve">Simulation shows before and after; approval activates the new version and retires the old one; all servers use it within 15 seconds; activity recorded</w:t>
            </w:r>
          </w:p>
        </w:tc>
        <w:tc>
          <w:tcPr>
            <w:tcW w:w="1161" w:type="dxa"/>
            <w:vAlign w:val="top"/>
          </w:tcPr>
          <w:p>
            <w:pPr>
              <w:pStyle w:val="TableText"/>
              <w:jc w:val="left"/>
            </w:pPr>
            <w:r>
              <w:t xml:space="preserve">TC-093, TC-097, TC-099</w:t>
            </w:r>
          </w:p>
        </w:tc>
      </w:tr>
      <w:tr>
        <w:trPr>
          <w:cantSplit/>
        </w:trPr>
        <w:tc>
          <w:tcPr>
            <w:tcW w:w="1304" w:type="dxa"/>
            <w:shd w:val="clear" w:color="auto" w:fill="F4F7FB"/>
            <w:noWrap/>
            <w:vAlign w:val="top"/>
          </w:tcPr>
          <w:p>
            <w:pPr>
              <w:pStyle w:val="TableText"/>
              <w:jc w:val="left"/>
            </w:pPr>
            <w:r>
              <w:t xml:space="preserve">UAT-RU-02</w:t>
            </w:r>
          </w:p>
        </w:tc>
        <w:tc>
          <w:tcPr>
            <w:tcW w:w="2367" w:type="dxa"/>
            <w:shd w:val="clear" w:color="auto" w:fill="F4F7FB"/>
            <w:vAlign w:val="top"/>
          </w:tcPr>
          <w:p>
            <w:pPr>
              <w:pStyle w:val="TableText"/>
              <w:jc w:val="left"/>
            </w:pPr>
            <w:r>
              <w:t xml:space="preserve">Author adds</w:t>
            </w:r>
            <w:r>
              <w:t xml:space="preserve"> </w:t>
            </w:r>
            <w:r>
              <w:t xml:space="preserve">“</w:t>
            </w:r>
            <w:r>
              <w:t xml:space="preserve">giảm giá</w:t>
            </w:r>
            <w:r>
              <w:t xml:space="preserve">”</w:t>
            </w:r>
            <w:r>
              <w:t xml:space="preserve"> </w:t>
            </w:r>
            <w:r>
              <w:t xml:space="preserve">or</w:t>
            </w:r>
            <w:r>
              <w:t xml:space="preserve"> </w:t>
            </w:r>
            <w:r>
              <w:t xml:space="preserve">“</w:t>
            </w:r>
            <w:r>
              <w:t xml:space="preserve">hoàn tiền</w:t>
            </w:r>
            <w:r>
              <w:t xml:space="preserve">”</w:t>
            </w:r>
            <w:r>
              <w:t xml:space="preserve"> </w:t>
            </w:r>
            <w:r>
              <w:t xml:space="preserve">to a message or benefit</w:t>
            </w:r>
          </w:p>
        </w:tc>
        <w:tc>
          <w:tcPr>
            <w:tcW w:w="4195" w:type="dxa"/>
            <w:shd w:val="clear" w:color="auto" w:fill="F4F7FB"/>
            <w:vAlign w:val="top"/>
          </w:tcPr>
          <w:p>
            <w:pPr>
              <w:pStyle w:val="TableText"/>
              <w:jc w:val="left"/>
            </w:pPr>
            <w:r>
              <w:t xml:space="preserve">Rejected with a clear wording error</w:t>
            </w:r>
          </w:p>
        </w:tc>
        <w:tc>
          <w:tcPr>
            <w:tcW w:w="1161" w:type="dxa"/>
            <w:shd w:val="clear" w:color="auto" w:fill="F4F7FB"/>
            <w:noWrap/>
            <w:vAlign w:val="top"/>
          </w:tcPr>
          <w:p>
            <w:pPr>
              <w:pStyle w:val="TableText"/>
              <w:jc w:val="left"/>
            </w:pPr>
            <w:r>
              <w:t xml:space="preserve">TC-095</w:t>
            </w:r>
          </w:p>
        </w:tc>
      </w:tr>
      <w:tr>
        <w:trPr>
          <w:cantSplit/>
        </w:trPr>
        <w:tc>
          <w:tcPr>
            <w:tcW w:w="1304" w:type="dxa"/>
            <w:noWrap/>
            <w:vAlign w:val="top"/>
          </w:tcPr>
          <w:p>
            <w:pPr>
              <w:pStyle w:val="TableText"/>
              <w:jc w:val="left"/>
            </w:pPr>
            <w:r>
              <w:t xml:space="preserve">UAT-RU-03</w:t>
            </w:r>
          </w:p>
        </w:tc>
        <w:tc>
          <w:tcPr>
            <w:tcW w:w="2367" w:type="dxa"/>
            <w:vAlign w:val="top"/>
          </w:tcPr>
          <w:p>
            <w:pPr>
              <w:pStyle w:val="TableText"/>
              <w:jc w:val="left"/>
            </w:pPr>
            <w:r>
              <w:t xml:space="preserve">Administrator gives one person author and approver roles; author approves own change</w:t>
            </w:r>
          </w:p>
        </w:tc>
        <w:tc>
          <w:tcPr>
            <w:tcW w:w="4195" w:type="dxa"/>
            <w:vAlign w:val="top"/>
          </w:tcPr>
          <w:p>
            <w:pPr>
              <w:pStyle w:val="TableText"/>
              <w:jc w:val="left"/>
            </w:pPr>
            <w:r>
              <w:t xml:space="preserve">Role combination refused; approval refused</w:t>
            </w:r>
          </w:p>
        </w:tc>
        <w:tc>
          <w:tcPr>
            <w:tcW w:w="1161" w:type="dxa"/>
            <w:vAlign w:val="top"/>
          </w:tcPr>
          <w:p>
            <w:pPr>
              <w:pStyle w:val="TableText"/>
              <w:jc w:val="left"/>
            </w:pPr>
            <w:r>
              <w:t xml:space="preserve">TC-027, TC-090</w:t>
            </w:r>
          </w:p>
        </w:tc>
      </w:tr>
      <w:tr>
        <w:trPr>
          <w:cantSplit/>
        </w:trPr>
        <w:tc>
          <w:tcPr>
            <w:tcW w:w="1304" w:type="dxa"/>
            <w:shd w:val="clear" w:color="auto" w:fill="F4F7FB"/>
            <w:noWrap/>
            <w:vAlign w:val="top"/>
          </w:tcPr>
          <w:p>
            <w:pPr>
              <w:pStyle w:val="TableText"/>
              <w:jc w:val="left"/>
            </w:pPr>
            <w:r>
              <w:t xml:space="preserve">UAT-RU-04</w:t>
            </w:r>
          </w:p>
        </w:tc>
        <w:tc>
          <w:tcPr>
            <w:tcW w:w="2367" w:type="dxa"/>
            <w:shd w:val="clear" w:color="auto" w:fill="F4F7FB"/>
            <w:vAlign w:val="top"/>
          </w:tcPr>
          <w:p>
            <w:pPr>
              <w:pStyle w:val="TableText"/>
              <w:jc w:val="left"/>
            </w:pPr>
            <w:r>
              <w:t xml:space="preserve">A wrong rule is activated and rolled back</w:t>
            </w:r>
          </w:p>
        </w:tc>
        <w:tc>
          <w:tcPr>
            <w:tcW w:w="4195" w:type="dxa"/>
            <w:shd w:val="clear" w:color="auto" w:fill="F4F7FB"/>
            <w:vAlign w:val="top"/>
          </w:tcPr>
          <w:p>
            <w:pPr>
              <w:pStyle w:val="TableText"/>
              <w:jc w:val="left"/>
            </w:pPr>
            <w:r>
              <w:t xml:space="preserve">Roll back creates a draft that needs approval; old behaviour returns after approval</w:t>
            </w:r>
          </w:p>
        </w:tc>
        <w:tc>
          <w:tcPr>
            <w:tcW w:w="1161" w:type="dxa"/>
            <w:shd w:val="clear" w:color="auto" w:fill="F4F7FB"/>
            <w:noWrap/>
            <w:vAlign w:val="top"/>
          </w:tcPr>
          <w:p>
            <w:pPr>
              <w:pStyle w:val="TableText"/>
              <w:jc w:val="left"/>
            </w:pPr>
            <w:r>
              <w:t xml:space="preserve">TC-094</w:t>
            </w:r>
          </w:p>
        </w:tc>
      </w:tr>
      <w:tr>
        <w:trPr>
          <w:cantSplit/>
        </w:trPr>
        <w:tc>
          <w:tcPr>
            <w:tcW w:w="1304" w:type="dxa"/>
            <w:noWrap/>
            <w:vAlign w:val="top"/>
          </w:tcPr>
          <w:p>
            <w:pPr>
              <w:pStyle w:val="TableText"/>
              <w:jc w:val="left"/>
            </w:pPr>
            <w:r>
              <w:t xml:space="preserve">UAT-RU-05</w:t>
            </w:r>
          </w:p>
        </w:tc>
        <w:tc>
          <w:tcPr>
            <w:tcW w:w="2367" w:type="dxa"/>
            <w:vAlign w:val="top"/>
          </w:tcPr>
          <w:p>
            <w:pPr>
              <w:pStyle w:val="TableText"/>
              <w:jc w:val="left"/>
            </w:pPr>
            <w:r>
              <w:t xml:space="preserve">Commission above the statutory cap</w:t>
            </w:r>
          </w:p>
        </w:tc>
        <w:tc>
          <w:tcPr>
            <w:tcW w:w="4195" w:type="dxa"/>
            <w:vAlign w:val="top"/>
          </w:tcPr>
          <w:p>
            <w:pPr>
              <w:pStyle w:val="TableText"/>
              <w:jc w:val="left"/>
            </w:pPr>
            <w:r>
              <w:t xml:space="preserve">Rejected</w:t>
            </w:r>
          </w:p>
        </w:tc>
        <w:tc>
          <w:tcPr>
            <w:tcW w:w="1161" w:type="dxa"/>
            <w:noWrap/>
            <w:vAlign w:val="top"/>
          </w:tcPr>
          <w:p>
            <w:pPr>
              <w:pStyle w:val="TableText"/>
              <w:jc w:val="left"/>
            </w:pPr>
            <w:r>
              <w:t xml:space="preserve">TC-084</w:t>
            </w:r>
          </w:p>
        </w:tc>
      </w:tr>
      <w:tr>
        <w:trPr>
          <w:cantSplit/>
        </w:trPr>
        <w:tc>
          <w:tcPr>
            <w:tcW w:w="1304" w:type="dxa"/>
            <w:shd w:val="clear" w:color="auto" w:fill="F4F7FB"/>
            <w:noWrap/>
            <w:vAlign w:val="top"/>
          </w:tcPr>
          <w:p>
            <w:pPr>
              <w:pStyle w:val="TableText"/>
              <w:jc w:val="left"/>
            </w:pPr>
            <w:r>
              <w:t xml:space="preserve">UAT-RU-06</w:t>
            </w:r>
          </w:p>
        </w:tc>
        <w:tc>
          <w:tcPr>
            <w:tcW w:w="2367" w:type="dxa"/>
            <w:shd w:val="clear" w:color="auto" w:fill="F4F7FB"/>
            <w:vAlign w:val="top"/>
          </w:tcPr>
          <w:p>
            <w:pPr>
              <w:pStyle w:val="TableText"/>
              <w:jc w:val="left"/>
            </w:pPr>
            <w:r>
              <w:t xml:space="preserve">Approver reviews a product catalogue change proposed by the nightly TASCO core sync</w:t>
            </w:r>
          </w:p>
        </w:tc>
        <w:tc>
          <w:tcPr>
            <w:tcW w:w="4195" w:type="dxa"/>
            <w:shd w:val="clear" w:color="auto" w:fill="F4F7FB"/>
            <w:vAlign w:val="top"/>
          </w:tcPr>
          <w:p>
            <w:pPr>
              <w:pStyle w:val="TableText"/>
              <w:jc w:val="left"/>
            </w:pPr>
            <w:r>
              <w:t xml:space="preserve">Proposal shows added, changed and withdrawn products in business terms; new products are not on sale until channels are configured; approval by a person other than the proposer</w:t>
            </w:r>
          </w:p>
        </w:tc>
        <w:tc>
          <w:tcPr>
            <w:tcW w:w="1161" w:type="dxa"/>
            <w:shd w:val="clear" w:color="auto" w:fill="F4F7FB"/>
            <w:noWrap/>
            <w:vAlign w:val="top"/>
          </w:tcPr>
          <w:p>
            <w:pPr>
              <w:pStyle w:val="TableText"/>
              <w:jc w:val="left"/>
            </w:pPr>
            <w:r>
              <w:t xml:space="preserve">TC-172</w:t>
            </w:r>
          </w:p>
        </w:tc>
      </w:tr>
    </w:tbl>
    <w:p>
      <w:pPr>
        <w:pStyle w:val="Heading2"/>
      </w:pPr>
      <w:bookmarkStart w:id="17" w:name="_Toc300000013"/>
      <w:r>
        <w:t xml:space="preserve">Compliance officer</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UAT-CO-01</w:t>
            </w:r>
          </w:p>
        </w:tc>
        <w:tc>
          <w:tcPr>
            <w:tcW w:w="2367" w:type="dxa"/>
            <w:vAlign w:val="top"/>
          </w:tcPr>
          <w:p>
            <w:pPr>
              <w:pStyle w:val="TableText"/>
              <w:jc w:val="left"/>
            </w:pPr>
            <w:r>
              <w:t xml:space="preserve">Review every active customer message, voice script and benefit text in Vietnamese</w:t>
            </w:r>
          </w:p>
        </w:tc>
        <w:tc>
          <w:tcPr>
            <w:tcW w:w="4195" w:type="dxa"/>
            <w:vAlign w:val="top"/>
          </w:tcPr>
          <w:p>
            <w:pPr>
              <w:pStyle w:val="TableText"/>
              <w:jc w:val="left"/>
            </w:pPr>
            <w:r>
              <w:t xml:space="preserve">Signed content inventory; no discount, rebate or cashback language; disclosures present</w:t>
            </w:r>
          </w:p>
        </w:tc>
        <w:tc>
          <w:tcPr>
            <w:tcW w:w="1161" w:type="dxa"/>
            <w:vAlign w:val="top"/>
          </w:tcPr>
          <w:p>
            <w:pPr>
              <w:pStyle w:val="TableText"/>
              <w:jc w:val="left"/>
            </w:pPr>
            <w:r>
              <w:t xml:space="preserve">TC-147, TC-061</w:t>
            </w:r>
          </w:p>
        </w:tc>
      </w:tr>
      <w:tr>
        <w:trPr>
          <w:cantSplit/>
        </w:trPr>
        <w:tc>
          <w:tcPr>
            <w:tcW w:w="1304" w:type="dxa"/>
            <w:shd w:val="clear" w:color="auto" w:fill="F4F7FB"/>
            <w:noWrap/>
            <w:vAlign w:val="top"/>
          </w:tcPr>
          <w:p>
            <w:pPr>
              <w:pStyle w:val="TableText"/>
              <w:jc w:val="left"/>
            </w:pPr>
            <w:r>
              <w:t xml:space="preserve">UAT-CO-02</w:t>
            </w:r>
          </w:p>
        </w:tc>
        <w:tc>
          <w:tcPr>
            <w:tcW w:w="2367" w:type="dxa"/>
            <w:shd w:val="clear" w:color="auto" w:fill="F4F7FB"/>
            <w:vAlign w:val="top"/>
          </w:tcPr>
          <w:p>
            <w:pPr>
              <w:pStyle w:val="TableText"/>
              <w:jc w:val="left"/>
            </w:pPr>
            <w:r>
              <w:t xml:space="preserve">Marketing attempted at 07:30 and 20:15, and to a customer without marketing consent</w:t>
            </w:r>
          </w:p>
        </w:tc>
        <w:tc>
          <w:tcPr>
            <w:tcW w:w="4195" w:type="dxa"/>
            <w:shd w:val="clear" w:color="auto" w:fill="F4F7FB"/>
            <w:vAlign w:val="top"/>
          </w:tcPr>
          <w:p>
            <w:pPr>
              <w:pStyle w:val="TableText"/>
              <w:jc w:val="left"/>
            </w:pPr>
            <w:r>
              <w:t xml:space="preserve">Blocked with the right reasons</w:t>
            </w:r>
          </w:p>
        </w:tc>
        <w:tc>
          <w:tcPr>
            <w:tcW w:w="1161" w:type="dxa"/>
            <w:shd w:val="clear" w:color="auto" w:fill="F4F7FB"/>
            <w:vAlign w:val="top"/>
          </w:tcPr>
          <w:p>
            <w:pPr>
              <w:pStyle w:val="TableText"/>
              <w:jc w:val="left"/>
            </w:pPr>
            <w:r>
              <w:t xml:space="preserve">TC-050, TC-052, TC-053</w:t>
            </w:r>
          </w:p>
        </w:tc>
      </w:tr>
      <w:tr>
        <w:trPr>
          <w:cantSplit/>
        </w:trPr>
        <w:tc>
          <w:tcPr>
            <w:tcW w:w="1304" w:type="dxa"/>
            <w:noWrap/>
            <w:vAlign w:val="top"/>
          </w:tcPr>
          <w:p>
            <w:pPr>
              <w:pStyle w:val="TableText"/>
              <w:jc w:val="left"/>
            </w:pPr>
            <w:r>
              <w:t xml:space="preserve">UAT-CO-03</w:t>
            </w:r>
          </w:p>
        </w:tc>
        <w:tc>
          <w:tcPr>
            <w:tcW w:w="2367" w:type="dxa"/>
            <w:vAlign w:val="top"/>
          </w:tcPr>
          <w:p>
            <w:pPr>
              <w:pStyle w:val="TableText"/>
              <w:jc w:val="left"/>
            </w:pPr>
            <w:r>
              <w:t xml:space="preserve">Any contact with a do-not-contact customer</w:t>
            </w:r>
          </w:p>
        </w:tc>
        <w:tc>
          <w:tcPr>
            <w:tcW w:w="4195" w:type="dxa"/>
            <w:vAlign w:val="top"/>
          </w:tcPr>
          <w:p>
            <w:pPr>
              <w:pStyle w:val="TableText"/>
              <w:jc w:val="left"/>
            </w:pPr>
            <w:r>
              <w:t xml:space="preserve">Blocked on every channel; voice session refused</w:t>
            </w:r>
          </w:p>
        </w:tc>
        <w:tc>
          <w:tcPr>
            <w:tcW w:w="1161" w:type="dxa"/>
            <w:noWrap/>
            <w:vAlign w:val="top"/>
          </w:tcPr>
          <w:p>
            <w:pPr>
              <w:pStyle w:val="TableText"/>
              <w:jc w:val="left"/>
            </w:pPr>
            <w:r>
              <w:t xml:space="preserve">TC-055</w:t>
            </w:r>
          </w:p>
        </w:tc>
      </w:tr>
      <w:tr>
        <w:trPr>
          <w:cantSplit/>
        </w:trPr>
        <w:tc>
          <w:tcPr>
            <w:tcW w:w="1304" w:type="dxa"/>
            <w:shd w:val="clear" w:color="auto" w:fill="F4F7FB"/>
            <w:noWrap/>
            <w:vAlign w:val="top"/>
          </w:tcPr>
          <w:p>
            <w:pPr>
              <w:pStyle w:val="TableText"/>
              <w:jc w:val="left"/>
            </w:pPr>
            <w:r>
              <w:t xml:space="preserve">UAT-CO-04</w:t>
            </w:r>
          </w:p>
        </w:tc>
        <w:tc>
          <w:tcPr>
            <w:tcW w:w="2367" w:type="dxa"/>
            <w:shd w:val="clear" w:color="auto" w:fill="F4F7FB"/>
            <w:vAlign w:val="top"/>
          </w:tcPr>
          <w:p>
            <w:pPr>
              <w:pStyle w:val="TableText"/>
              <w:jc w:val="left"/>
            </w:pPr>
            <w:r>
              <w:t xml:space="preserve">Frequency caps</w:t>
            </w:r>
          </w:p>
        </w:tc>
        <w:tc>
          <w:tcPr>
            <w:tcW w:w="4195" w:type="dxa"/>
            <w:shd w:val="clear" w:color="auto" w:fill="F4F7FB"/>
            <w:vAlign w:val="top"/>
          </w:tcPr>
          <w:p>
            <w:pPr>
              <w:pStyle w:val="TableText"/>
              <w:jc w:val="left"/>
            </w:pPr>
            <w:r>
              <w:t xml:space="preserve">At most 1 marketing message a day and 3 a week; at most 2 calls a week</w:t>
            </w:r>
          </w:p>
        </w:tc>
        <w:tc>
          <w:tcPr>
            <w:tcW w:w="1161" w:type="dxa"/>
            <w:shd w:val="clear" w:color="auto" w:fill="F4F7FB"/>
            <w:vAlign w:val="top"/>
          </w:tcPr>
          <w:p>
            <w:pPr>
              <w:pStyle w:val="TableText"/>
              <w:jc w:val="left"/>
            </w:pPr>
            <w:r>
              <w:t xml:space="preserve">TC-056, TC-057</w:t>
            </w:r>
          </w:p>
        </w:tc>
      </w:tr>
      <w:tr>
        <w:trPr>
          <w:cantSplit/>
        </w:trPr>
        <w:tc>
          <w:tcPr>
            <w:tcW w:w="1304" w:type="dxa"/>
            <w:noWrap/>
            <w:vAlign w:val="top"/>
          </w:tcPr>
          <w:p>
            <w:pPr>
              <w:pStyle w:val="TableText"/>
              <w:jc w:val="left"/>
            </w:pPr>
            <w:r>
              <w:t xml:space="preserve">UAT-CO-05</w:t>
            </w:r>
          </w:p>
        </w:tc>
        <w:tc>
          <w:tcPr>
            <w:tcW w:w="2367" w:type="dxa"/>
            <w:vAlign w:val="top"/>
          </w:tcPr>
          <w:p>
            <w:pPr>
              <w:pStyle w:val="TableText"/>
              <w:jc w:val="left"/>
            </w:pPr>
            <w:r>
              <w:t xml:space="preserve">Erasure requests for UAT-REF-09 (active policy) and UAT-REF-08, logged in the data requests register</w:t>
            </w:r>
          </w:p>
        </w:tc>
        <w:tc>
          <w:tcPr>
            <w:tcW w:w="4195" w:type="dxa"/>
            <w:vAlign w:val="top"/>
          </w:tcPr>
          <w:p>
            <w:pPr>
              <w:pStyle w:val="TableText"/>
              <w:jc w:val="left"/>
            </w:pPr>
            <w:r>
              <w:t xml:space="preserve">“</w:t>
            </w:r>
            <w:r>
              <w:t xml:space="preserve">Erase personal data</w:t>
            </w:r>
            <w:r>
              <w:t xml:space="preserve">”</w:t>
            </w:r>
            <w:r>
              <w:t xml:space="preserve"> </w:t>
            </w:r>
            <w:r>
              <w:t xml:space="preserve">asks for a reason and the typed plate; REF-09 refused with the policy end date and the legal-obligation message; REF-08 anonymised; activity recorded</w:t>
            </w:r>
          </w:p>
        </w:tc>
        <w:tc>
          <w:tcPr>
            <w:tcW w:w="1161" w:type="dxa"/>
            <w:vAlign w:val="top"/>
          </w:tcPr>
          <w:p>
            <w:pPr>
              <w:pStyle w:val="TableText"/>
              <w:jc w:val="left"/>
            </w:pPr>
            <w:r>
              <w:t xml:space="preserve">TC-106, TC-107, TC-189, TC-190</w:t>
            </w:r>
          </w:p>
        </w:tc>
      </w:tr>
      <w:tr>
        <w:trPr>
          <w:cantSplit/>
        </w:trPr>
        <w:tc>
          <w:tcPr>
            <w:tcW w:w="1304" w:type="dxa"/>
            <w:shd w:val="clear" w:color="auto" w:fill="F4F7FB"/>
            <w:noWrap/>
            <w:vAlign w:val="top"/>
          </w:tcPr>
          <w:p>
            <w:pPr>
              <w:pStyle w:val="TableText"/>
              <w:jc w:val="left"/>
            </w:pPr>
            <w:r>
              <w:t xml:space="preserve">UAT-CO-06</w:t>
            </w:r>
          </w:p>
        </w:tc>
        <w:tc>
          <w:tcPr>
            <w:tcW w:w="2367" w:type="dxa"/>
            <w:shd w:val="clear" w:color="auto" w:fill="F4F7FB"/>
            <w:vAlign w:val="top"/>
          </w:tcPr>
          <w:p>
            <w:pPr>
              <w:pStyle w:val="TableText"/>
              <w:jc w:val="left"/>
            </w:pPr>
            <w:r>
              <w:t xml:space="preserve">Review the audit trail and check its integrity</w:t>
            </w:r>
          </w:p>
        </w:tc>
        <w:tc>
          <w:tcPr>
            <w:tcW w:w="4195" w:type="dxa"/>
            <w:shd w:val="clear" w:color="auto" w:fill="F4F7FB"/>
            <w:vAlign w:val="top"/>
          </w:tcPr>
          <w:p>
            <w:pPr>
              <w:pStyle w:val="TableText"/>
              <w:jc w:val="left"/>
            </w:pPr>
            <w:r>
              <w:t xml:space="preserve">Integrity verified; actions traceable to named users</w:t>
            </w:r>
          </w:p>
        </w:tc>
        <w:tc>
          <w:tcPr>
            <w:tcW w:w="1161" w:type="dxa"/>
            <w:shd w:val="clear" w:color="auto" w:fill="F4F7FB"/>
            <w:noWrap/>
            <w:vAlign w:val="top"/>
          </w:tcPr>
          <w:p>
            <w:pPr>
              <w:pStyle w:val="TableText"/>
              <w:jc w:val="left"/>
            </w:pPr>
            <w:r>
              <w:t xml:space="preserve">TC-110</w:t>
            </w:r>
          </w:p>
        </w:tc>
      </w:tr>
      <w:tr>
        <w:trPr>
          <w:cantSplit/>
        </w:trPr>
        <w:tc>
          <w:tcPr>
            <w:tcW w:w="1304" w:type="dxa"/>
            <w:noWrap/>
            <w:vAlign w:val="top"/>
          </w:tcPr>
          <w:p>
            <w:pPr>
              <w:pStyle w:val="TableText"/>
              <w:jc w:val="left"/>
            </w:pPr>
            <w:r>
              <w:t xml:space="preserve">UAT-CO-07</w:t>
            </w:r>
          </w:p>
        </w:tc>
        <w:tc>
          <w:tcPr>
            <w:tcW w:w="2367" w:type="dxa"/>
            <w:vAlign w:val="top"/>
          </w:tcPr>
          <w:p>
            <w:pPr>
              <w:pStyle w:val="TableText"/>
              <w:jc w:val="left"/>
            </w:pPr>
            <w:r>
              <w:t xml:space="preserve">Benefits pending legal review do not reach customers</w:t>
            </w:r>
          </w:p>
        </w:tc>
        <w:tc>
          <w:tcPr>
            <w:tcW w:w="4195" w:type="dxa"/>
            <w:vAlign w:val="top"/>
          </w:tcPr>
          <w:p>
            <w:pPr>
              <w:pStyle w:val="TableText"/>
              <w:jc w:val="left"/>
            </w:pPr>
            <w:r>
              <w:t xml:space="preserve">Loyalty points not visible in the app</w:t>
            </w:r>
          </w:p>
        </w:tc>
        <w:tc>
          <w:tcPr>
            <w:tcW w:w="1161" w:type="dxa"/>
            <w:noWrap/>
            <w:vAlign w:val="top"/>
          </w:tcPr>
          <w:p>
            <w:pPr>
              <w:pStyle w:val="TableText"/>
              <w:jc w:val="left"/>
            </w:pPr>
            <w:r>
              <w:t xml:space="preserve">TC-041</w:t>
            </w:r>
          </w:p>
        </w:tc>
      </w:tr>
      <w:tr>
        <w:trPr>
          <w:cantSplit/>
        </w:trPr>
        <w:tc>
          <w:tcPr>
            <w:tcW w:w="1304" w:type="dxa"/>
            <w:shd w:val="clear" w:color="auto" w:fill="F4F7FB"/>
            <w:noWrap/>
            <w:vAlign w:val="top"/>
          </w:tcPr>
          <w:p>
            <w:pPr>
              <w:pStyle w:val="TableText"/>
              <w:jc w:val="left"/>
            </w:pPr>
            <w:r>
              <w:t xml:space="preserve">UAT-CO-08</w:t>
            </w:r>
          </w:p>
        </w:tc>
        <w:tc>
          <w:tcPr>
            <w:tcW w:w="2367" w:type="dxa"/>
            <w:shd w:val="clear" w:color="auto" w:fill="F4F7FB"/>
            <w:vAlign w:val="top"/>
          </w:tcPr>
          <w:p>
            <w:pPr>
              <w:pStyle w:val="TableText"/>
              <w:jc w:val="left"/>
            </w:pPr>
            <w:r>
              <w:t xml:space="preserve">Handle a data request in Governance ›</w:t>
            </w:r>
            <w:r>
              <w:t xml:space="preserve"> </w:t>
            </w:r>
            <w:r>
              <w:t xml:space="preserve">“</w:t>
            </w:r>
            <w:r>
              <w:t xml:space="preserve">Data requests</w:t>
            </w:r>
            <w:r>
              <w:t xml:space="preserve">”</w:t>
            </w:r>
            <w:r>
              <w:t xml:space="preserve"> </w:t>
            </w:r>
            <w:r>
              <w:t xml:space="preserve">(</w:t>
            </w:r>
            <w:r>
              <w:t xml:space="preserve">“</w:t>
            </w:r>
            <w:r>
              <w:t xml:space="preserve">Yêu cầu dữ liệu cá nhân</w:t>
            </w:r>
            <w:r>
              <w:t xml:space="preserve">”</w:t>
            </w:r>
            <w:r>
              <w:t xml:space="preserve">):</w:t>
            </w:r>
            <w:r>
              <w:t xml:space="preserve"> </w:t>
            </w:r>
            <w:r>
              <w:t xml:space="preserve">“</w:t>
            </w:r>
            <w:r>
              <w:t xml:space="preserve">Log request</w:t>
            </w:r>
            <w:r>
              <w:t xml:space="preserve">”</w:t>
            </w:r>
            <w:r>
              <w:t xml:space="preserve"> </w:t>
            </w:r>
            <w:r>
              <w:t xml:space="preserve">for an access request received by the hotline for UAT-REF-01, verify identity,</w:t>
            </w:r>
            <w:r>
              <w:t xml:space="preserve"> </w:t>
            </w:r>
            <w:r>
              <w:t xml:space="preserve">“</w:t>
            </w:r>
            <w:r>
              <w:t xml:space="preserve">Export data</w:t>
            </w:r>
            <w:r>
              <w:t xml:space="preserve">”</w:t>
            </w:r>
            <w:r>
              <w:t xml:space="preserve"> </w:t>
            </w:r>
            <w:r>
              <w:t xml:space="preserve">and download; refuse a second request with a reason; review due and overdue requests</w:t>
            </w:r>
          </w:p>
        </w:tc>
        <w:tc>
          <w:tcPr>
            <w:tcW w:w="4195" w:type="dxa"/>
            <w:shd w:val="clear" w:color="auto" w:fill="F4F7FB"/>
            <w:vAlign w:val="top"/>
          </w:tcPr>
          <w:p>
            <w:pPr>
              <w:pStyle w:val="TableText"/>
              <w:jc w:val="left"/>
            </w:pPr>
            <w:r>
              <w:t xml:space="preserve">Due date set from the response time (72 hours, to be confirmed by TASCO legal); export not possible before identity is verified; file named TASCO-data-&lt;plate&gt;-&lt;date&gt;.json; refusal reason recorded; open,</w:t>
            </w:r>
            <w:r>
              <w:t xml:space="preserve"> </w:t>
            </w:r>
            <w:r>
              <w:t xml:space="preserve">“</w:t>
            </w:r>
            <w:r>
              <w:t xml:space="preserve">Due within 24 h</w:t>
            </w:r>
            <w:r>
              <w:t xml:space="preserve">”</w:t>
            </w:r>
            <w:r>
              <w:t xml:space="preserve">,</w:t>
            </w:r>
            <w:r>
              <w:t xml:space="preserve"> </w:t>
            </w:r>
            <w:r>
              <w:t xml:space="preserve">“</w:t>
            </w:r>
            <w:r>
              <w:t xml:space="preserve">Overdue</w:t>
            </w:r>
            <w:r>
              <w:t xml:space="preserve">”</w:t>
            </w:r>
            <w:r>
              <w:t xml:space="preserve"> </w:t>
            </w:r>
            <w:r>
              <w:t xml:space="preserve">and</w:t>
            </w:r>
            <w:r>
              <w:t xml:space="preserve"> </w:t>
            </w:r>
            <w:r>
              <w:t xml:space="preserve">“</w:t>
            </w:r>
            <w:r>
              <w:t xml:space="preserve">Completed in 30 days</w:t>
            </w:r>
            <w:r>
              <w:t xml:space="preserve">”</w:t>
            </w:r>
            <w:r>
              <w:t xml:space="preserve"> </w:t>
            </w:r>
            <w:r>
              <w:t xml:space="preserve">counts correct; timeline per request; screen not available to other roles; activity recorded</w:t>
            </w:r>
          </w:p>
        </w:tc>
        <w:tc>
          <w:tcPr>
            <w:tcW w:w="1161" w:type="dxa"/>
            <w:shd w:val="clear" w:color="auto" w:fill="F4F7FB"/>
            <w:vAlign w:val="top"/>
          </w:tcPr>
          <w:p>
            <w:pPr>
              <w:pStyle w:val="TableText"/>
              <w:jc w:val="left"/>
            </w:pPr>
            <w:r>
              <w:t xml:space="preserve">TC-184, TC-186, TC-187, TC-191 to TC-193, TC-196</w:t>
            </w:r>
          </w:p>
        </w:tc>
      </w:tr>
    </w:tbl>
    <w:p>
      <w:pPr>
        <w:pStyle w:val="Heading2"/>
      </w:pPr>
      <w:bookmarkStart w:id="18" w:name="_Toc300000014"/>
      <w:r>
        <w:t xml:space="preserve">Data steward</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UAT-DS-01</w:t>
            </w:r>
          </w:p>
        </w:tc>
        <w:tc>
          <w:tcPr>
            <w:tcW w:w="2367" w:type="dxa"/>
            <w:vAlign w:val="top"/>
          </w:tcPr>
          <w:p>
            <w:pPr>
              <w:pStyle w:val="TableText"/>
              <w:jc w:val="left"/>
            </w:pPr>
            <w:r>
              <w:t xml:space="preserve">Correct a customer’s expiry with evidence</w:t>
            </w:r>
          </w:p>
        </w:tc>
        <w:tc>
          <w:tcPr>
            <w:tcW w:w="4195" w:type="dxa"/>
            <w:vAlign w:val="top"/>
          </w:tcPr>
          <w:p>
            <w:pPr>
              <w:pStyle w:val="TableText"/>
              <w:jc w:val="left"/>
            </w:pPr>
            <w:r>
              <w:t xml:space="preserve">Saved with evidence in the audit trail; lead recomputed</w:t>
            </w:r>
          </w:p>
        </w:tc>
        <w:tc>
          <w:tcPr>
            <w:tcW w:w="1161" w:type="dxa"/>
            <w:noWrap/>
            <w:vAlign w:val="top"/>
          </w:tcPr>
          <w:p>
            <w:pPr>
              <w:pStyle w:val="TableText"/>
              <w:jc w:val="left"/>
            </w:pPr>
            <w:r>
              <w:t xml:space="preserve">TC-037</w:t>
            </w:r>
          </w:p>
        </w:tc>
      </w:tr>
      <w:tr>
        <w:trPr>
          <w:cantSplit/>
        </w:trPr>
        <w:tc>
          <w:tcPr>
            <w:tcW w:w="1304" w:type="dxa"/>
            <w:shd w:val="clear" w:color="auto" w:fill="F4F7FB"/>
            <w:noWrap/>
            <w:vAlign w:val="top"/>
          </w:tcPr>
          <w:p>
            <w:pPr>
              <w:pStyle w:val="TableText"/>
              <w:jc w:val="left"/>
            </w:pPr>
            <w:r>
              <w:t xml:space="preserve">UAT-DS-02</w:t>
            </w:r>
          </w:p>
        </w:tc>
        <w:tc>
          <w:tcPr>
            <w:tcW w:w="2367" w:type="dxa"/>
            <w:shd w:val="clear" w:color="auto" w:fill="F4F7FB"/>
            <w:vAlign w:val="top"/>
          </w:tcPr>
          <w:p>
            <w:pPr>
              <w:pStyle w:val="TableText"/>
              <w:jc w:val="left"/>
            </w:pPr>
            <w:r>
              <w:t xml:space="preserve">Work the data quality queue (conflicting phone, invalid plate, plate mismatch from the bot)</w:t>
            </w:r>
          </w:p>
        </w:tc>
        <w:tc>
          <w:tcPr>
            <w:tcW w:w="4195" w:type="dxa"/>
            <w:shd w:val="clear" w:color="auto" w:fill="F4F7FB"/>
            <w:vAlign w:val="top"/>
          </w:tcPr>
          <w:p>
            <w:pPr>
              <w:pStyle w:val="TableText"/>
              <w:jc w:val="left"/>
            </w:pPr>
            <w:r>
              <w:t xml:space="preserve">Issues shown by type; resolution recorded</w:t>
            </w:r>
          </w:p>
        </w:tc>
        <w:tc>
          <w:tcPr>
            <w:tcW w:w="1161" w:type="dxa"/>
            <w:shd w:val="clear" w:color="auto" w:fill="F4F7FB"/>
            <w:vAlign w:val="top"/>
          </w:tcPr>
          <w:p>
            <w:pPr>
              <w:pStyle w:val="TableText"/>
              <w:jc w:val="left"/>
            </w:pPr>
            <w:r>
              <w:t xml:space="preserve">TC-034, TC-038</w:t>
            </w:r>
          </w:p>
        </w:tc>
      </w:tr>
      <w:tr>
        <w:trPr>
          <w:cantSplit/>
        </w:trPr>
        <w:tc>
          <w:tcPr>
            <w:tcW w:w="1304" w:type="dxa"/>
            <w:noWrap/>
            <w:vAlign w:val="top"/>
          </w:tcPr>
          <w:p>
            <w:pPr>
              <w:pStyle w:val="TableText"/>
              <w:jc w:val="left"/>
            </w:pPr>
            <w:r>
              <w:t xml:space="preserve">UAT-DS-03</w:t>
            </w:r>
          </w:p>
        </w:tc>
        <w:tc>
          <w:tcPr>
            <w:tcW w:w="2367" w:type="dxa"/>
            <w:vAlign w:val="top"/>
          </w:tcPr>
          <w:p>
            <w:pPr>
              <w:pStyle w:val="TableText"/>
              <w:jc w:val="left"/>
            </w:pPr>
            <w:r>
              <w:t xml:space="preserve">Import a masked partner file and review the data sources</w:t>
            </w:r>
          </w:p>
        </w:tc>
        <w:tc>
          <w:tcPr>
            <w:tcW w:w="4195" w:type="dxa"/>
            <w:vAlign w:val="top"/>
          </w:tcPr>
          <w:p>
            <w:pPr>
              <w:pStyle w:val="TableText"/>
              <w:jc w:val="left"/>
            </w:pPr>
            <w:r>
              <w:t xml:space="preserve">Counts reconcile; source shown per field</w:t>
            </w:r>
          </w:p>
        </w:tc>
        <w:tc>
          <w:tcPr>
            <w:tcW w:w="1161" w:type="dxa"/>
            <w:vAlign w:val="top"/>
          </w:tcPr>
          <w:p>
            <w:pPr>
              <w:pStyle w:val="TableText"/>
              <w:jc w:val="left"/>
            </w:pPr>
            <w:r>
              <w:t xml:space="preserve">TC-032, TC-040, TC-112</w:t>
            </w:r>
          </w:p>
        </w:tc>
      </w:tr>
    </w:tbl>
    <w:p>
      <w:pPr>
        <w:pStyle w:val="Heading2"/>
      </w:pPr>
      <w:bookmarkStart w:id="19" w:name="_Toc300000015"/>
      <w:r>
        <w:t xml:space="preserve">Partner manager and partner developer</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UAT-PA-01</w:t>
            </w:r>
          </w:p>
        </w:tc>
        <w:tc>
          <w:tcPr>
            <w:tcW w:w="2367" w:type="dxa"/>
            <w:vAlign w:val="top"/>
          </w:tcPr>
          <w:p>
            <w:pPr>
              <w:pStyle w:val="TableText"/>
              <w:jc w:val="left"/>
            </w:pPr>
            <w:r>
              <w:t xml:space="preserve">Onboard a partner, issue a key, and let the partner quote and bind a new plate</w:t>
            </w:r>
          </w:p>
        </w:tc>
        <w:tc>
          <w:tcPr>
            <w:tcW w:w="4195" w:type="dxa"/>
            <w:vAlign w:val="top"/>
          </w:tcPr>
          <w:p>
            <w:pPr>
              <w:pStyle w:val="TableText"/>
              <w:jc w:val="left"/>
            </w:pPr>
            <w:r>
              <w:t xml:space="preserve">Key shown once; quote and order succeed; policy appears in the partner’s list</w:t>
            </w:r>
          </w:p>
        </w:tc>
        <w:tc>
          <w:tcPr>
            <w:tcW w:w="1161" w:type="dxa"/>
            <w:vAlign w:val="top"/>
          </w:tcPr>
          <w:p>
            <w:pPr>
              <w:pStyle w:val="TableText"/>
              <w:jc w:val="left"/>
            </w:pPr>
            <w:r>
              <w:t xml:space="preserve">TC-083, TC-086</w:t>
            </w:r>
          </w:p>
        </w:tc>
      </w:tr>
      <w:tr>
        <w:trPr>
          <w:cantSplit/>
        </w:trPr>
        <w:tc>
          <w:tcPr>
            <w:tcW w:w="1304" w:type="dxa"/>
            <w:shd w:val="clear" w:color="auto" w:fill="F4F7FB"/>
            <w:noWrap/>
            <w:vAlign w:val="top"/>
          </w:tcPr>
          <w:p>
            <w:pPr>
              <w:pStyle w:val="TableText"/>
              <w:jc w:val="left"/>
            </w:pPr>
            <w:r>
              <w:t xml:space="preserve">UAT-PA-02</w:t>
            </w:r>
          </w:p>
        </w:tc>
        <w:tc>
          <w:tcPr>
            <w:tcW w:w="2367" w:type="dxa"/>
            <w:shd w:val="clear" w:color="auto" w:fill="F4F7FB"/>
            <w:vAlign w:val="top"/>
          </w:tcPr>
          <w:p>
            <w:pPr>
              <w:pStyle w:val="TableText"/>
              <w:jc w:val="left"/>
            </w:pPr>
            <w:r>
              <w:t xml:space="preserve">Partner tries to bind another partner’s quote</w:t>
            </w:r>
          </w:p>
        </w:tc>
        <w:tc>
          <w:tcPr>
            <w:tcW w:w="4195" w:type="dxa"/>
            <w:shd w:val="clear" w:color="auto" w:fill="F4F7FB"/>
            <w:vAlign w:val="top"/>
          </w:tcPr>
          <w:p>
            <w:pPr>
              <w:pStyle w:val="TableText"/>
              <w:jc w:val="left"/>
            </w:pPr>
            <w:r>
              <w:t xml:space="preserve">Refused as not found</w:t>
            </w:r>
          </w:p>
        </w:tc>
        <w:tc>
          <w:tcPr>
            <w:tcW w:w="1161" w:type="dxa"/>
            <w:shd w:val="clear" w:color="auto" w:fill="F4F7FB"/>
            <w:noWrap/>
            <w:vAlign w:val="top"/>
          </w:tcPr>
          <w:p>
            <w:pPr>
              <w:pStyle w:val="TableText"/>
              <w:jc w:val="left"/>
            </w:pPr>
            <w:r>
              <w:t xml:space="preserve">TC-081</w:t>
            </w:r>
          </w:p>
        </w:tc>
      </w:tr>
      <w:tr>
        <w:trPr>
          <w:cantSplit/>
        </w:trPr>
        <w:tc>
          <w:tcPr>
            <w:tcW w:w="1304" w:type="dxa"/>
            <w:noWrap/>
            <w:vAlign w:val="top"/>
          </w:tcPr>
          <w:p>
            <w:pPr>
              <w:pStyle w:val="TableText"/>
              <w:jc w:val="left"/>
            </w:pPr>
            <w:r>
              <w:t xml:space="preserve">UAT-PA-03</w:t>
            </w:r>
          </w:p>
        </w:tc>
        <w:tc>
          <w:tcPr>
            <w:tcW w:w="2367" w:type="dxa"/>
            <w:vAlign w:val="top"/>
          </w:tcPr>
          <w:p>
            <w:pPr>
              <w:pStyle w:val="TableText"/>
              <w:jc w:val="left"/>
            </w:pPr>
            <w:r>
              <w:t xml:space="preserve">Commission statement for a period</w:t>
            </w:r>
          </w:p>
        </w:tc>
        <w:tc>
          <w:tcPr>
            <w:tcW w:w="4195" w:type="dxa"/>
            <w:vAlign w:val="top"/>
          </w:tcPr>
          <w:p>
            <w:pPr>
              <w:pStyle w:val="TableText"/>
              <w:jc w:val="left"/>
            </w:pPr>
            <w:r>
              <w:t xml:space="preserve">Totals match orders and capped rates; agreed by TASCO Finance</w:t>
            </w:r>
          </w:p>
        </w:tc>
        <w:tc>
          <w:tcPr>
            <w:tcW w:w="1161" w:type="dxa"/>
            <w:noWrap/>
            <w:vAlign w:val="top"/>
          </w:tcPr>
          <w:p>
            <w:pPr>
              <w:pStyle w:val="TableText"/>
              <w:jc w:val="left"/>
            </w:pPr>
            <w:r>
              <w:t xml:space="preserve">TC-085</w:t>
            </w:r>
          </w:p>
        </w:tc>
      </w:tr>
      <w:tr>
        <w:trPr>
          <w:cantSplit/>
        </w:trPr>
        <w:tc>
          <w:tcPr>
            <w:tcW w:w="1304" w:type="dxa"/>
            <w:shd w:val="clear" w:color="auto" w:fill="F4F7FB"/>
            <w:noWrap/>
            <w:vAlign w:val="top"/>
          </w:tcPr>
          <w:p>
            <w:pPr>
              <w:pStyle w:val="TableText"/>
              <w:jc w:val="left"/>
            </w:pPr>
            <w:r>
              <w:t xml:space="preserve">UAT-PA-04</w:t>
            </w:r>
          </w:p>
        </w:tc>
        <w:tc>
          <w:tcPr>
            <w:tcW w:w="2367" w:type="dxa"/>
            <w:shd w:val="clear" w:color="auto" w:fill="F4F7FB"/>
            <w:vAlign w:val="top"/>
          </w:tcPr>
          <w:p>
            <w:pPr>
              <w:pStyle w:val="TableText"/>
              <w:jc w:val="left"/>
            </w:pPr>
            <w:r>
              <w:t xml:space="preserve">Suspend the partner or revoke the key</w:t>
            </w:r>
          </w:p>
        </w:tc>
        <w:tc>
          <w:tcPr>
            <w:tcW w:w="4195" w:type="dxa"/>
            <w:shd w:val="clear" w:color="auto" w:fill="F4F7FB"/>
            <w:vAlign w:val="top"/>
          </w:tcPr>
          <w:p>
            <w:pPr>
              <w:pStyle w:val="TableText"/>
              <w:jc w:val="left"/>
            </w:pPr>
            <w:r>
              <w:t xml:space="preserve">Next call refused at once</w:t>
            </w:r>
          </w:p>
        </w:tc>
        <w:tc>
          <w:tcPr>
            <w:tcW w:w="1161" w:type="dxa"/>
            <w:shd w:val="clear" w:color="auto" w:fill="F4F7FB"/>
            <w:noWrap/>
            <w:vAlign w:val="top"/>
          </w:tcPr>
          <w:p>
            <w:pPr>
              <w:pStyle w:val="TableText"/>
              <w:jc w:val="left"/>
            </w:pPr>
            <w:r>
              <w:t xml:space="preserve">TC-089</w:t>
            </w:r>
          </w:p>
        </w:tc>
      </w:tr>
      <w:tr>
        <w:trPr>
          <w:cantSplit/>
        </w:trPr>
        <w:tc>
          <w:tcPr>
            <w:tcW w:w="1304" w:type="dxa"/>
            <w:noWrap/>
            <w:vAlign w:val="top"/>
          </w:tcPr>
          <w:p>
            <w:pPr>
              <w:pStyle w:val="TableText"/>
              <w:jc w:val="left"/>
            </w:pPr>
            <w:r>
              <w:t xml:space="preserve">UAT-PA-05</w:t>
            </w:r>
          </w:p>
        </w:tc>
        <w:tc>
          <w:tcPr>
            <w:tcW w:w="2367" w:type="dxa"/>
            <w:vAlign w:val="top"/>
          </w:tcPr>
          <w:p>
            <w:pPr>
              <w:pStyle w:val="TableText"/>
              <w:jc w:val="left"/>
            </w:pPr>
            <w:r>
              <w:t xml:space="preserve">Partner developer integrates from the API documentation alone</w:t>
            </w:r>
          </w:p>
        </w:tc>
        <w:tc>
          <w:tcPr>
            <w:tcW w:w="4195" w:type="dxa"/>
            <w:vAlign w:val="top"/>
          </w:tcPr>
          <w:p>
            <w:pPr>
              <w:pStyle w:val="TableText"/>
              <w:jc w:val="left"/>
            </w:pPr>
            <w:r>
              <w:t xml:space="preserve">Integration done without undocumented behaviour</w:t>
            </w:r>
          </w:p>
        </w:tc>
        <w:tc>
          <w:tcPr>
            <w:tcW w:w="1161" w:type="dxa"/>
            <w:noWrap/>
            <w:vAlign w:val="top"/>
          </w:tcPr>
          <w:p>
            <w:pPr>
              <w:pStyle w:val="TableText"/>
              <w:jc w:val="left"/>
            </w:pPr>
            <w:r>
              <w:t xml:space="preserve">TC-133</w:t>
            </w:r>
          </w:p>
        </w:tc>
      </w:tr>
    </w:tbl>
    <w:p>
      <w:pPr>
        <w:pStyle w:val="Heading2"/>
      </w:pPr>
      <w:bookmarkStart w:id="20" w:name="_Toc300000016"/>
      <w:r>
        <w:t xml:space="preserve">Claims handler</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UAT-CL-01</w:t>
            </w:r>
          </w:p>
        </w:tc>
        <w:tc>
          <w:tcPr>
            <w:tcW w:w="2367" w:type="dxa"/>
            <w:vAlign w:val="top"/>
          </w:tcPr>
          <w:p>
            <w:pPr>
              <w:pStyle w:val="TableText"/>
              <w:jc w:val="left"/>
            </w:pPr>
            <w:r>
              <w:t xml:space="preserve">Work the claims queue: acknowledge, assign assessor, assess, approve, mark as paid</w:t>
            </w:r>
          </w:p>
        </w:tc>
        <w:tc>
          <w:tcPr>
            <w:tcW w:w="4195" w:type="dxa"/>
            <w:vAlign w:val="top"/>
          </w:tcPr>
          <w:p>
            <w:pPr>
              <w:pStyle w:val="TableText"/>
              <w:jc w:val="left"/>
            </w:pPr>
            <w:r>
              <w:t xml:space="preserve">Only valid next steps offered; history visible to the customer</w:t>
            </w:r>
          </w:p>
        </w:tc>
        <w:tc>
          <w:tcPr>
            <w:tcW w:w="1161" w:type="dxa"/>
            <w:vAlign w:val="top"/>
          </w:tcPr>
          <w:p>
            <w:pPr>
              <w:pStyle w:val="TableText"/>
              <w:jc w:val="left"/>
            </w:pPr>
            <w:r>
              <w:t xml:space="preserve">TC-103, TC-104</w:t>
            </w:r>
          </w:p>
        </w:tc>
      </w:tr>
    </w:tbl>
    <w:p>
      <w:pPr>
        <w:pStyle w:val="Heading2"/>
      </w:pPr>
      <w:bookmarkStart w:id="21" w:name="_Toc300000017"/>
      <w:r>
        <w:t xml:space="preserve">Executive, auditor, administrator and support</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2367"/>
        <w:gridCol w:w="4195"/>
        <w:gridCol w:w="1161"/>
      </w:tblGrid>
      <w:tr>
        <w:trPr>
          <w:cantSplit/>
          <w:tblHeader/>
        </w:trPr>
        <w:tc>
          <w:tcPr>
            <w:tcW w:w="1304" w:type="dxa"/>
            <w:shd w:val="clear" w:color="auto" w:fill="0F4761"/>
            <w:vAlign w:val="center"/>
          </w:tcPr>
          <w:p>
            <w:pPr>
              <w:pStyle w:val="TableHeading"/>
              <w:jc w:val="left"/>
            </w:pPr>
            <w:r>
              <w:rPr>
                <w:color w:val="FFFFFF"/>
              </w:rPr>
              <w:t xml:space="preserve">ID</w:t>
            </w:r>
          </w:p>
        </w:tc>
        <w:tc>
          <w:tcPr>
            <w:tcW w:w="2367" w:type="dxa"/>
            <w:shd w:val="clear" w:color="auto" w:fill="0F4761"/>
            <w:vAlign w:val="center"/>
          </w:tcPr>
          <w:p>
            <w:pPr>
              <w:pStyle w:val="TableHeading"/>
              <w:jc w:val="left"/>
            </w:pPr>
            <w:r>
              <w:rPr>
                <w:color w:val="FFFFFF"/>
              </w:rPr>
              <w:t xml:space="preserve">Scenario</w:t>
            </w:r>
          </w:p>
        </w:tc>
        <w:tc>
          <w:tcPr>
            <w:tcW w:w="4195" w:type="dxa"/>
            <w:shd w:val="clear" w:color="auto" w:fill="0F4761"/>
            <w:vAlign w:val="center"/>
          </w:tcPr>
          <w:p>
            <w:pPr>
              <w:pStyle w:val="TableHeading"/>
              <w:jc w:val="left"/>
            </w:pPr>
            <w:r>
              <w:rPr>
                <w:color w:val="FFFFFF"/>
              </w:rPr>
              <w:t xml:space="preserve">Acceptance criteria</w:t>
            </w:r>
          </w:p>
        </w:tc>
        <w:tc>
          <w:tcPr>
            <w:tcW w:w="1161" w:type="dxa"/>
            <w:shd w:val="clear" w:color="auto" w:fill="0F4761"/>
            <w:vAlign w:val="center"/>
          </w:tcPr>
          <w:p>
            <w:pPr>
              <w:pStyle w:val="TableHeading"/>
              <w:jc w:val="left"/>
            </w:pPr>
            <w:r>
              <w:rPr>
                <w:color w:val="FFFFFF"/>
              </w:rPr>
              <w:t xml:space="preserve">Related cases</w:t>
            </w:r>
          </w:p>
        </w:tc>
      </w:tr>
      <w:tr>
        <w:trPr>
          <w:cantSplit/>
        </w:trPr>
        <w:tc>
          <w:tcPr>
            <w:tcW w:w="1304" w:type="dxa"/>
            <w:noWrap/>
            <w:vAlign w:val="top"/>
          </w:tcPr>
          <w:p>
            <w:pPr>
              <w:pStyle w:val="TableText"/>
              <w:jc w:val="left"/>
            </w:pPr>
            <w:r>
              <w:t xml:space="preserve">UAT-EX-01</w:t>
            </w:r>
          </w:p>
        </w:tc>
        <w:tc>
          <w:tcPr>
            <w:tcW w:w="2367" w:type="dxa"/>
            <w:vAlign w:val="top"/>
          </w:tcPr>
          <w:p>
            <w:pPr>
              <w:pStyle w:val="TableText"/>
              <w:jc w:val="left"/>
            </w:pPr>
            <w:r>
              <w:t xml:space="preserve">Executive reviews growth and adoption dashboards</w:t>
            </w:r>
          </w:p>
        </w:tc>
        <w:tc>
          <w:tcPr>
            <w:tcW w:w="4195" w:type="dxa"/>
            <w:vAlign w:val="top"/>
          </w:tcPr>
          <w:p>
            <w:pPr>
              <w:pStyle w:val="TableText"/>
              <w:jc w:val="left"/>
            </w:pPr>
            <w:r>
              <w:t xml:space="preserve">Figures reconcile with the UAT activity log; read-only</w:t>
            </w:r>
          </w:p>
        </w:tc>
        <w:tc>
          <w:tcPr>
            <w:tcW w:w="1161" w:type="dxa"/>
            <w:vAlign w:val="top"/>
          </w:tcPr>
          <w:p>
            <w:pPr>
              <w:pStyle w:val="TableText"/>
              <w:jc w:val="left"/>
            </w:pPr>
            <w:r>
              <w:t xml:space="preserve">—</w:t>
            </w:r>
          </w:p>
        </w:tc>
      </w:tr>
      <w:tr>
        <w:trPr>
          <w:cantSplit/>
        </w:trPr>
        <w:tc>
          <w:tcPr>
            <w:tcW w:w="1304" w:type="dxa"/>
            <w:shd w:val="clear" w:color="auto" w:fill="F4F7FB"/>
            <w:noWrap/>
            <w:vAlign w:val="top"/>
          </w:tcPr>
          <w:p>
            <w:pPr>
              <w:pStyle w:val="TableText"/>
              <w:jc w:val="left"/>
            </w:pPr>
            <w:r>
              <w:t xml:space="preserve">UAT-AU-01</w:t>
            </w:r>
          </w:p>
        </w:tc>
        <w:tc>
          <w:tcPr>
            <w:tcW w:w="2367" w:type="dxa"/>
            <w:shd w:val="clear" w:color="auto" w:fill="F4F7FB"/>
            <w:vAlign w:val="top"/>
          </w:tcPr>
          <w:p>
            <w:pPr>
              <w:pStyle w:val="TableText"/>
              <w:jc w:val="left"/>
            </w:pPr>
            <w:r>
              <w:t xml:space="preserve">Auditor searches the audit trail by object, person and activity</w:t>
            </w:r>
          </w:p>
        </w:tc>
        <w:tc>
          <w:tcPr>
            <w:tcW w:w="4195" w:type="dxa"/>
            <w:shd w:val="clear" w:color="auto" w:fill="F4F7FB"/>
            <w:vAlign w:val="top"/>
          </w:tcPr>
          <w:p>
            <w:pPr>
              <w:pStyle w:val="TableText"/>
              <w:jc w:val="left"/>
            </w:pPr>
            <w:r>
              <w:t xml:space="preserve">Results complete; no personal data in details</w:t>
            </w:r>
          </w:p>
        </w:tc>
        <w:tc>
          <w:tcPr>
            <w:tcW w:w="1161" w:type="dxa"/>
            <w:shd w:val="clear" w:color="auto" w:fill="F4F7FB"/>
            <w:noWrap/>
            <w:vAlign w:val="top"/>
          </w:tcPr>
          <w:p>
            <w:pPr>
              <w:pStyle w:val="TableText"/>
              <w:jc w:val="left"/>
            </w:pPr>
            <w:r>
              <w:t xml:space="preserve">TC-110</w:t>
            </w:r>
          </w:p>
        </w:tc>
      </w:tr>
      <w:tr>
        <w:trPr>
          <w:cantSplit/>
        </w:trPr>
        <w:tc>
          <w:tcPr>
            <w:tcW w:w="1304" w:type="dxa"/>
            <w:noWrap/>
            <w:vAlign w:val="top"/>
          </w:tcPr>
          <w:p>
            <w:pPr>
              <w:pStyle w:val="TableText"/>
              <w:jc w:val="left"/>
            </w:pPr>
            <w:r>
              <w:t xml:space="preserve">UAT-AD-01</w:t>
            </w:r>
          </w:p>
        </w:tc>
        <w:tc>
          <w:tcPr>
            <w:tcW w:w="2367" w:type="dxa"/>
            <w:vAlign w:val="top"/>
          </w:tcPr>
          <w:p>
            <w:pPr>
              <w:pStyle w:val="TableText"/>
              <w:jc w:val="left"/>
            </w:pPr>
            <w:r>
              <w:t xml:space="preserve">Administrator creates, changes and disables users</w:t>
            </w:r>
          </w:p>
        </w:tc>
        <w:tc>
          <w:tcPr>
            <w:tcW w:w="4195" w:type="dxa"/>
            <w:vAlign w:val="top"/>
          </w:tcPr>
          <w:p>
            <w:pPr>
              <w:pStyle w:val="TableText"/>
              <w:jc w:val="left"/>
            </w:pPr>
            <w:r>
              <w:t xml:space="preserve">Disabled user locked out at once; administrator cannot see customer personal data</w:t>
            </w:r>
          </w:p>
        </w:tc>
        <w:tc>
          <w:tcPr>
            <w:tcW w:w="1161" w:type="dxa"/>
            <w:vAlign w:val="top"/>
          </w:tcPr>
          <w:p>
            <w:pPr>
              <w:pStyle w:val="TableText"/>
              <w:jc w:val="left"/>
            </w:pPr>
            <w:r>
              <w:t xml:space="preserve">TC-011, TC-022</w:t>
            </w:r>
          </w:p>
        </w:tc>
      </w:tr>
      <w:tr>
        <w:trPr>
          <w:cantSplit/>
        </w:trPr>
        <w:tc>
          <w:tcPr>
            <w:tcW w:w="1304" w:type="dxa"/>
            <w:shd w:val="clear" w:color="auto" w:fill="F4F7FB"/>
            <w:noWrap/>
            <w:vAlign w:val="top"/>
          </w:tcPr>
          <w:p>
            <w:pPr>
              <w:pStyle w:val="TableText"/>
              <w:jc w:val="left"/>
            </w:pPr>
            <w:r>
              <w:t xml:space="preserve">UAT-AD-02</w:t>
            </w:r>
          </w:p>
        </w:tc>
        <w:tc>
          <w:tcPr>
            <w:tcW w:w="2367" w:type="dxa"/>
            <w:shd w:val="clear" w:color="auto" w:fill="F4F7FB"/>
            <w:vAlign w:val="top"/>
          </w:tcPr>
          <w:p>
            <w:pPr>
              <w:pStyle w:val="TableText"/>
              <w:jc w:val="left"/>
            </w:pPr>
            <w:r>
              <w:t xml:space="preserve">Administrator unlocks a user and resets MFA for a user who lost their phone</w:t>
            </w:r>
          </w:p>
        </w:tc>
        <w:tc>
          <w:tcPr>
            <w:tcW w:w="4195" w:type="dxa"/>
            <w:shd w:val="clear" w:color="auto" w:fill="F4F7FB"/>
            <w:vAlign w:val="top"/>
          </w:tcPr>
          <w:p>
            <w:pPr>
              <w:pStyle w:val="TableText"/>
              <w:jc w:val="left"/>
            </w:pPr>
            <w:r>
              <w:t xml:space="preserve">Reset works; user sets up again at next sign-in; administrator never sees the secret and cannot reset own account; activity recorded</w:t>
            </w:r>
          </w:p>
        </w:tc>
        <w:tc>
          <w:tcPr>
            <w:tcW w:w="1161" w:type="dxa"/>
            <w:shd w:val="clear" w:color="auto" w:fill="F4F7FB"/>
            <w:noWrap/>
            <w:vAlign w:val="top"/>
          </w:tcPr>
          <w:p>
            <w:pPr>
              <w:pStyle w:val="TableText"/>
              <w:jc w:val="left"/>
            </w:pPr>
            <w:r>
              <w:t xml:space="preserve">TC-010</w:t>
            </w:r>
          </w:p>
        </w:tc>
      </w:tr>
      <w:tr>
        <w:trPr>
          <w:cantSplit/>
        </w:trPr>
        <w:tc>
          <w:tcPr>
            <w:tcW w:w="1304" w:type="dxa"/>
            <w:noWrap/>
            <w:vAlign w:val="top"/>
          </w:tcPr>
          <w:p>
            <w:pPr>
              <w:pStyle w:val="TableText"/>
              <w:jc w:val="left"/>
            </w:pPr>
            <w:r>
              <w:t xml:space="preserve">UAT-OP-01</w:t>
            </w:r>
          </w:p>
        </w:tc>
        <w:tc>
          <w:tcPr>
            <w:tcW w:w="2367" w:type="dxa"/>
            <w:vAlign w:val="top"/>
          </w:tcPr>
          <w:p>
            <w:pPr>
              <w:pStyle w:val="TableText"/>
              <w:jc w:val="left"/>
            </w:pPr>
            <w:r>
              <w:t xml:space="preserve">Support engineer checks operations status and integration health, runs reconciliation and the event relay, reads job history</w:t>
            </w:r>
          </w:p>
        </w:tc>
        <w:tc>
          <w:tcPr>
            <w:tcW w:w="4195" w:type="dxa"/>
            <w:vAlign w:val="top"/>
          </w:tcPr>
          <w:p>
            <w:pPr>
              <w:pStyle w:val="TableText"/>
              <w:jc w:val="left"/>
            </w:pPr>
            <w:r>
              <w:t xml:space="preserve">Matches TGP-OPS-01; failed and compensated orders flagged; TASCO core circuit and last catalogue sync visible</w:t>
            </w:r>
          </w:p>
        </w:tc>
        <w:tc>
          <w:tcPr>
            <w:tcW w:w="1161" w:type="dxa"/>
            <w:vAlign w:val="top"/>
          </w:tcPr>
          <w:p>
            <w:pPr>
              <w:pStyle w:val="TableText"/>
              <w:jc w:val="left"/>
            </w:pPr>
            <w:r>
              <w:t xml:space="preserve">TC-113, TC-175</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Entry criteria</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94"/>
        <w:gridCol w:w="6350"/>
        <w:gridCol w:w="2083"/>
      </w:tblGrid>
      <w:tr>
        <w:trPr>
          <w:cantSplit/>
          <w:tblHeader/>
        </w:trPr>
        <w:tc>
          <w:tcPr>
            <w:tcW w:w="594" w:type="dxa"/>
            <w:shd w:val="clear" w:color="auto" w:fill="0F4761"/>
            <w:vAlign w:val="center"/>
          </w:tcPr>
          <w:p>
            <w:pPr>
              <w:pStyle w:val="TableHeading"/>
              <w:jc w:val="left"/>
            </w:pPr>
            <w:r>
              <w:rPr>
                <w:color w:val="FFFFFF"/>
              </w:rPr>
              <w:t xml:space="preserve">#</w:t>
            </w:r>
          </w:p>
        </w:tc>
        <w:tc>
          <w:tcPr>
            <w:tcW w:w="6350" w:type="dxa"/>
            <w:shd w:val="clear" w:color="auto" w:fill="0F4761"/>
            <w:vAlign w:val="center"/>
          </w:tcPr>
          <w:p>
            <w:pPr>
              <w:pStyle w:val="TableHeading"/>
              <w:jc w:val="left"/>
            </w:pPr>
            <w:r>
              <w:rPr>
                <w:color w:val="FFFFFF"/>
              </w:rPr>
              <w:t xml:space="preserve">Criterion</w:t>
            </w:r>
          </w:p>
        </w:tc>
        <w:tc>
          <w:tcPr>
            <w:tcW w:w="2083" w:type="dxa"/>
            <w:shd w:val="clear" w:color="auto" w:fill="0F4761"/>
            <w:vAlign w:val="center"/>
          </w:tcPr>
          <w:p>
            <w:pPr>
              <w:pStyle w:val="TableHeading"/>
              <w:jc w:val="left"/>
            </w:pPr>
            <w:r>
              <w:rPr>
                <w:color w:val="FFFFFF"/>
              </w:rPr>
              <w:t xml:space="preserve">Evidence</w:t>
            </w:r>
          </w:p>
        </w:tc>
      </w:tr>
      <w:tr>
        <w:trPr>
          <w:cantSplit/>
        </w:trPr>
        <w:tc>
          <w:tcPr>
            <w:tcW w:w="594" w:type="dxa"/>
            <w:vAlign w:val="top"/>
          </w:tcPr>
          <w:p>
            <w:pPr>
              <w:pStyle w:val="TableText"/>
              <w:jc w:val="left"/>
            </w:pPr>
            <w:r>
              <w:t xml:space="preserve">E1</w:t>
            </w:r>
          </w:p>
        </w:tc>
        <w:tc>
          <w:tcPr>
            <w:tcW w:w="6350" w:type="dxa"/>
            <w:vAlign w:val="top"/>
          </w:tcPr>
          <w:p>
            <w:pPr>
              <w:pStyle w:val="TableText"/>
              <w:jc w:val="left"/>
            </w:pPr>
            <w:r>
              <w:t xml:space="preserve">SIT exit met: all P1 SIT cases passed, no open Sev 1 or 2 interface defects</w:t>
            </w:r>
          </w:p>
        </w:tc>
        <w:tc>
          <w:tcPr>
            <w:tcW w:w="2083" w:type="dxa"/>
            <w:vAlign w:val="top"/>
          </w:tcPr>
          <w:p>
            <w:pPr>
              <w:pStyle w:val="TableText"/>
              <w:jc w:val="left"/>
            </w:pPr>
            <w:r>
              <w:t xml:space="preserve">SIT report, 15/01/2027</w:t>
            </w:r>
          </w:p>
        </w:tc>
      </w:tr>
      <w:tr>
        <w:trPr>
          <w:cantSplit/>
        </w:trPr>
        <w:tc>
          <w:tcPr>
            <w:tcW w:w="594" w:type="dxa"/>
            <w:shd w:val="clear" w:color="auto" w:fill="F4F7FB"/>
            <w:vAlign w:val="top"/>
          </w:tcPr>
          <w:p>
            <w:pPr>
              <w:pStyle w:val="TableText"/>
              <w:jc w:val="left"/>
            </w:pPr>
            <w:r>
              <w:t xml:space="preserve">E2</w:t>
            </w:r>
          </w:p>
        </w:tc>
        <w:tc>
          <w:tcPr>
            <w:tcW w:w="6350" w:type="dxa"/>
            <w:shd w:val="clear" w:color="auto" w:fill="F4F7FB"/>
            <w:vAlign w:val="top"/>
          </w:tcPr>
          <w:p>
            <w:pPr>
              <w:pStyle w:val="TableText"/>
              <w:jc w:val="left"/>
            </w:pPr>
            <w:r>
              <w:t xml:space="preserve">UAT environment deployed from a release candidate; readiness and audit verification green</w:t>
            </w:r>
          </w:p>
        </w:tc>
        <w:tc>
          <w:tcPr>
            <w:tcW w:w="2083" w:type="dxa"/>
            <w:shd w:val="clear" w:color="auto" w:fill="F4F7FB"/>
            <w:vAlign w:val="top"/>
          </w:tcPr>
          <w:p>
            <w:pPr>
              <w:pStyle w:val="TableText"/>
              <w:jc w:val="left"/>
            </w:pPr>
            <w:r>
              <w:t xml:space="preserve">Deployment record</w:t>
            </w:r>
          </w:p>
        </w:tc>
      </w:tr>
      <w:tr>
        <w:trPr>
          <w:cantSplit/>
        </w:trPr>
        <w:tc>
          <w:tcPr>
            <w:tcW w:w="594" w:type="dxa"/>
            <w:vAlign w:val="top"/>
          </w:tcPr>
          <w:p>
            <w:pPr>
              <w:pStyle w:val="TableText"/>
              <w:jc w:val="left"/>
            </w:pPr>
            <w:r>
              <w:t xml:space="preserve">E3</w:t>
            </w:r>
          </w:p>
        </w:tc>
        <w:tc>
          <w:tcPr>
            <w:tcW w:w="6350" w:type="dxa"/>
            <w:vAlign w:val="top"/>
          </w:tcPr>
          <w:p>
            <w:pPr>
              <w:pStyle w:val="TableText"/>
              <w:jc w:val="left"/>
            </w:pPr>
            <w:r>
              <w:t xml:space="preserve">Data loaded, including reference profiles; business date set and recorded</w:t>
            </w:r>
          </w:p>
        </w:tc>
        <w:tc>
          <w:tcPr>
            <w:tcW w:w="2083" w:type="dxa"/>
            <w:vAlign w:val="top"/>
          </w:tcPr>
          <w:p>
            <w:pPr>
              <w:pStyle w:val="TableText"/>
              <w:jc w:val="left"/>
            </w:pPr>
            <w:r>
              <w:t xml:space="preserve">Data load checklist</w:t>
            </w:r>
          </w:p>
        </w:tc>
      </w:tr>
      <w:tr>
        <w:trPr>
          <w:cantSplit/>
        </w:trPr>
        <w:tc>
          <w:tcPr>
            <w:tcW w:w="594" w:type="dxa"/>
            <w:shd w:val="clear" w:color="auto" w:fill="F4F7FB"/>
            <w:vAlign w:val="top"/>
          </w:tcPr>
          <w:p>
            <w:pPr>
              <w:pStyle w:val="TableText"/>
              <w:jc w:val="left"/>
            </w:pPr>
            <w:r>
              <w:t xml:space="preserve">E4</w:t>
            </w:r>
          </w:p>
        </w:tc>
        <w:tc>
          <w:tcPr>
            <w:tcW w:w="6350" w:type="dxa"/>
            <w:shd w:val="clear" w:color="auto" w:fill="F4F7FB"/>
            <w:vAlign w:val="top"/>
          </w:tcPr>
          <w:p>
            <w:pPr>
              <w:pStyle w:val="TableText"/>
              <w:jc w:val="left"/>
            </w:pPr>
            <w:r>
              <w:t xml:space="preserve">Named accounts created, MFA set up, regions confirmed</w:t>
            </w:r>
          </w:p>
        </w:tc>
        <w:tc>
          <w:tcPr>
            <w:tcW w:w="2083" w:type="dxa"/>
            <w:shd w:val="clear" w:color="auto" w:fill="F4F7FB"/>
            <w:vAlign w:val="top"/>
          </w:tcPr>
          <w:p>
            <w:pPr>
              <w:pStyle w:val="TableText"/>
              <w:jc w:val="left"/>
            </w:pPr>
            <w:r>
              <w:t xml:space="preserve">User list export</w:t>
            </w:r>
          </w:p>
        </w:tc>
      </w:tr>
      <w:tr>
        <w:trPr>
          <w:cantSplit/>
        </w:trPr>
        <w:tc>
          <w:tcPr>
            <w:tcW w:w="594" w:type="dxa"/>
            <w:vAlign w:val="top"/>
          </w:tcPr>
          <w:p>
            <w:pPr>
              <w:pStyle w:val="TableText"/>
              <w:jc w:val="left"/>
            </w:pPr>
            <w:r>
              <w:t xml:space="preserve">E5</w:t>
            </w:r>
          </w:p>
        </w:tc>
        <w:tc>
          <w:tcPr>
            <w:tcW w:w="6350" w:type="dxa"/>
            <w:vAlign w:val="top"/>
          </w:tcPr>
          <w:p>
            <w:pPr>
              <w:pStyle w:val="TableText"/>
              <w:jc w:val="left"/>
            </w:pPr>
            <w:r>
              <w:t xml:space="preserve">Testers trained (one hour per persona)</w:t>
            </w:r>
          </w:p>
        </w:tc>
        <w:tc>
          <w:tcPr>
            <w:tcW w:w="2083" w:type="dxa"/>
            <w:vAlign w:val="top"/>
          </w:tcPr>
          <w:p>
            <w:pPr>
              <w:pStyle w:val="TableText"/>
              <w:jc w:val="left"/>
            </w:pPr>
            <w:r>
              <w:t xml:space="preserve">Attendance list</w:t>
            </w:r>
          </w:p>
        </w:tc>
      </w:tr>
      <w:tr>
        <w:trPr>
          <w:cantSplit/>
        </w:trPr>
        <w:tc>
          <w:tcPr>
            <w:tcW w:w="594" w:type="dxa"/>
            <w:shd w:val="clear" w:color="auto" w:fill="F4F7FB"/>
            <w:vAlign w:val="top"/>
          </w:tcPr>
          <w:p>
            <w:pPr>
              <w:pStyle w:val="TableText"/>
              <w:jc w:val="left"/>
            </w:pPr>
            <w:r>
              <w:t xml:space="preserve">E6</w:t>
            </w:r>
          </w:p>
        </w:tc>
        <w:tc>
          <w:tcPr>
            <w:tcW w:w="6350" w:type="dxa"/>
            <w:shd w:val="clear" w:color="auto" w:fill="F4F7FB"/>
            <w:vAlign w:val="top"/>
          </w:tcPr>
          <w:p>
            <w:pPr>
              <w:pStyle w:val="TableText"/>
              <w:jc w:val="left"/>
            </w:pPr>
            <w:r>
              <w:t xml:space="preserve">Known issues relevant to UAT fixed and regression-tested (KI-01, KI-02, KI-06, KI-09, KI-25, KI-28, KI-29, KI-31, KI-32, KI-33); remaining open items briefed with workarounds</w:t>
            </w:r>
          </w:p>
        </w:tc>
        <w:tc>
          <w:tcPr>
            <w:tcW w:w="2083" w:type="dxa"/>
            <w:shd w:val="clear" w:color="auto" w:fill="F4F7FB"/>
            <w:vAlign w:val="top"/>
          </w:tcPr>
          <w:p>
            <w:pPr>
              <w:pStyle w:val="TableText"/>
              <w:jc w:val="left"/>
            </w:pPr>
            <w:r>
              <w:t xml:space="preserve">TGP-QA-01 known issues</w:t>
            </w:r>
          </w:p>
        </w:tc>
      </w:tr>
      <w:tr>
        <w:trPr>
          <w:cantSplit/>
        </w:trPr>
        <w:tc>
          <w:tcPr>
            <w:tcW w:w="594" w:type="dxa"/>
            <w:vAlign w:val="top"/>
          </w:tcPr>
          <w:p>
            <w:pPr>
              <w:pStyle w:val="TableText"/>
              <w:jc w:val="left"/>
            </w:pPr>
            <w:r>
              <w:t xml:space="preserve">E7</w:t>
            </w:r>
          </w:p>
        </w:tc>
        <w:tc>
          <w:tcPr>
            <w:tcW w:w="6350" w:type="dxa"/>
            <w:vAlign w:val="top"/>
          </w:tcPr>
          <w:p>
            <w:pPr>
              <w:pStyle w:val="TableText"/>
              <w:jc w:val="left"/>
            </w:pPr>
            <w:r>
              <w:t xml:space="preserve">Zalo templates approved for UAT (or a test account in use); VETC test wallets funded; TASCO core UAT credentials issued</w:t>
            </w:r>
          </w:p>
        </w:tc>
        <w:tc>
          <w:tcPr>
            <w:tcW w:w="2083" w:type="dxa"/>
            <w:vAlign w:val="top"/>
          </w:tcPr>
          <w:p>
            <w:pPr>
              <w:pStyle w:val="TableText"/>
              <w:jc w:val="left"/>
            </w:pPr>
            <w:r>
              <w:t xml:space="preserve">Partner confirmations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3" w:name="_Toc300000019"/>
      <w:r>
        <w:rPr>
          <w:rStyle w:val="BookTitle"/>
          <w:bCs w:val="0"/>
          <w:i w:val="0"/>
          <w:iCs w:val="0"/>
          <w:spacing w:val="0"/>
        </w:rPr>
        <w:t xml:space="preserve">Exit criteria</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94"/>
        <w:gridCol w:w="8433"/>
      </w:tblGrid>
      <w:tr>
        <w:trPr>
          <w:cantSplit/>
          <w:tblHeader/>
        </w:trPr>
        <w:tc>
          <w:tcPr>
            <w:tcW w:w="594" w:type="dxa"/>
            <w:shd w:val="clear" w:color="auto" w:fill="0F4761"/>
            <w:vAlign w:val="center"/>
          </w:tcPr>
          <w:p>
            <w:pPr>
              <w:pStyle w:val="TableHeading"/>
              <w:jc w:val="left"/>
            </w:pPr>
            <w:r>
              <w:rPr>
                <w:color w:val="FFFFFF"/>
              </w:rPr>
              <w:t xml:space="preserve">#</w:t>
            </w:r>
          </w:p>
        </w:tc>
        <w:tc>
          <w:tcPr>
            <w:tcW w:w="8433" w:type="dxa"/>
            <w:shd w:val="clear" w:color="auto" w:fill="0F4761"/>
            <w:vAlign w:val="center"/>
          </w:tcPr>
          <w:p>
            <w:pPr>
              <w:pStyle w:val="TableHeading"/>
              <w:jc w:val="left"/>
            </w:pPr>
            <w:r>
              <w:rPr>
                <w:color w:val="FFFFFF"/>
              </w:rPr>
              <w:t xml:space="preserve">Criterion</w:t>
            </w:r>
          </w:p>
        </w:tc>
      </w:tr>
      <w:tr>
        <w:trPr>
          <w:cantSplit/>
        </w:trPr>
        <w:tc>
          <w:tcPr>
            <w:tcW w:w="594" w:type="dxa"/>
            <w:vAlign w:val="top"/>
          </w:tcPr>
          <w:p>
            <w:pPr>
              <w:pStyle w:val="TableText"/>
              <w:jc w:val="left"/>
            </w:pPr>
            <w:r>
              <w:t xml:space="preserve">X1</w:t>
            </w:r>
          </w:p>
        </w:tc>
        <w:tc>
          <w:tcPr>
            <w:tcW w:w="8433" w:type="dxa"/>
            <w:vAlign w:val="top"/>
          </w:tcPr>
          <w:p>
            <w:pPr>
              <w:pStyle w:val="TableText"/>
              <w:jc w:val="left"/>
            </w:pPr>
            <w:r>
              <w:t xml:space="preserve">All scenarios executed; at least 95 % passed</w:t>
            </w:r>
          </w:p>
        </w:tc>
      </w:tr>
      <w:tr>
        <w:trPr>
          <w:cantSplit/>
        </w:trPr>
        <w:tc>
          <w:tcPr>
            <w:tcW w:w="594" w:type="dxa"/>
            <w:shd w:val="clear" w:color="auto" w:fill="F4F7FB"/>
            <w:vAlign w:val="top"/>
          </w:tcPr>
          <w:p>
            <w:pPr>
              <w:pStyle w:val="TableText"/>
              <w:jc w:val="left"/>
            </w:pPr>
            <w:r>
              <w:t xml:space="preserve">X2</w:t>
            </w:r>
          </w:p>
        </w:tc>
        <w:tc>
          <w:tcPr>
            <w:tcW w:w="8433" w:type="dxa"/>
            <w:shd w:val="clear" w:color="auto" w:fill="F4F7FB"/>
            <w:vAlign w:val="top"/>
          </w:tcPr>
          <w:p>
            <w:pPr>
              <w:pStyle w:val="TableText"/>
              <w:jc w:val="left"/>
            </w:pPr>
            <w:r>
              <w:t xml:space="preserve">No open Sev 1 or Sev 2 defects, or Sev 2 waived in writing by the Business Owner with a fix date before the ramp-up to the full pilot cohort on 15/02/2027</w:t>
            </w:r>
          </w:p>
        </w:tc>
      </w:tr>
      <w:tr>
        <w:trPr>
          <w:cantSplit/>
        </w:trPr>
        <w:tc>
          <w:tcPr>
            <w:tcW w:w="594" w:type="dxa"/>
            <w:vAlign w:val="top"/>
          </w:tcPr>
          <w:p>
            <w:pPr>
              <w:pStyle w:val="TableText"/>
              <w:jc w:val="left"/>
            </w:pPr>
            <w:r>
              <w:t xml:space="preserve">X3</w:t>
            </w:r>
          </w:p>
        </w:tc>
        <w:tc>
          <w:tcPr>
            <w:tcW w:w="8433" w:type="dxa"/>
            <w:vAlign w:val="top"/>
          </w:tcPr>
          <w:p>
            <w:pPr>
              <w:pStyle w:val="TableText"/>
              <w:jc w:val="left"/>
            </w:pPr>
            <w:r>
              <w:t xml:space="preserve">All compliance scenarios (UAT-CO-01 to 08, UAT-RU-02, 03, 05, UAT-VB-01, 03) passed. No waiver is possible</w:t>
            </w:r>
          </w:p>
        </w:tc>
      </w:tr>
      <w:tr>
        <w:trPr>
          <w:cantSplit/>
        </w:trPr>
        <w:tc>
          <w:tcPr>
            <w:tcW w:w="594" w:type="dxa"/>
            <w:shd w:val="clear" w:color="auto" w:fill="F4F7FB"/>
            <w:vAlign w:val="top"/>
          </w:tcPr>
          <w:p>
            <w:pPr>
              <w:pStyle w:val="TableText"/>
              <w:jc w:val="left"/>
            </w:pPr>
            <w:r>
              <w:t xml:space="preserve">X4</w:t>
            </w:r>
          </w:p>
        </w:tc>
        <w:tc>
          <w:tcPr>
            <w:tcW w:w="8433" w:type="dxa"/>
            <w:shd w:val="clear" w:color="auto" w:fill="F4F7FB"/>
            <w:vAlign w:val="top"/>
          </w:tcPr>
          <w:p>
            <w:pPr>
              <w:pStyle w:val="TableText"/>
              <w:jc w:val="left"/>
            </w:pPr>
            <w:r>
              <w:t xml:space="preserve">Usability: task success at least 90 % on UAT-TS-01, UAT-TS-02 and UAT-CU-01; SUS at least 70</w:t>
            </w:r>
          </w:p>
        </w:tc>
      </w:tr>
      <w:tr>
        <w:trPr>
          <w:cantSplit/>
        </w:trPr>
        <w:tc>
          <w:tcPr>
            <w:tcW w:w="594" w:type="dxa"/>
            <w:vAlign w:val="top"/>
          </w:tcPr>
          <w:p>
            <w:pPr>
              <w:pStyle w:val="TableText"/>
              <w:jc w:val="left"/>
            </w:pPr>
            <w:r>
              <w:t xml:space="preserve">X5</w:t>
            </w:r>
          </w:p>
        </w:tc>
        <w:tc>
          <w:tcPr>
            <w:tcW w:w="8433" w:type="dxa"/>
            <w:vAlign w:val="top"/>
          </w:tcPr>
          <w:p>
            <w:pPr>
              <w:pStyle w:val="TableText"/>
              <w:jc w:val="left"/>
            </w:pPr>
            <w:r>
              <w:t xml:space="preserve">Sign-off sheet (Appendix) signed by every persona lead and the Business Owner</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Defect triage</w:t>
      </w:r>
      <w:bookmarkEnd w:id="24"/>
    </w:p>
    <w:p>
      <w:pPr>
        <w:pStyle w:val="FirstParagraph"/>
      </w:pPr>
      <w:r>
        <w:t xml:space="preserve">Triage takes place daily at 16:30 for 30 minutes, chaired by the TASCO Product Owner with the QA Lead, Tech Lead, a VETC representative and, when a compliance defect is open, Compliance. Severity follows TGP-QA-01; the Product Owner sets business priority.</w:t>
      </w:r>
    </w:p>
    <w:p>
      <w:pPr>
        <w:pStyle w:val="BodyText"/>
      </w:pPr>
      <w:r>
        <w:t xml:space="preserve">Defects carry the request ID shown on screen or in the API response, the persona, the scenario ID and the reference profile, never customer personal data. Fixes reach the UAT environment at most once a day, at 08:00, with release notes, and are re-tested the same day. Requests that change agreed behaviour go to the Product Owner’s backlog as change requests, not defects.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53"/>
        <w:gridCol w:w="4026"/>
        <w:gridCol w:w="3548"/>
      </w:tblGrid>
      <w:tr>
        <w:trPr>
          <w:cantSplit/>
          <w:tblHeader/>
        </w:trPr>
        <w:tc>
          <w:tcPr>
            <w:tcW w:w="1453" w:type="dxa"/>
            <w:shd w:val="clear" w:color="auto" w:fill="0F4761"/>
            <w:vAlign w:val="center"/>
          </w:tcPr>
          <w:p>
            <w:pPr>
              <w:pStyle w:val="TableHeading"/>
              <w:jc w:val="left"/>
            </w:pPr>
            <w:r>
              <w:rPr>
                <w:color w:val="FFFFFF"/>
              </w:rPr>
              <w:t xml:space="preserve">Severity</w:t>
            </w:r>
          </w:p>
        </w:tc>
        <w:tc>
          <w:tcPr>
            <w:tcW w:w="4026" w:type="dxa"/>
            <w:shd w:val="clear" w:color="auto" w:fill="0F4761"/>
            <w:vAlign w:val="center"/>
          </w:tcPr>
          <w:p>
            <w:pPr>
              <w:pStyle w:val="TableHeading"/>
              <w:jc w:val="left"/>
            </w:pPr>
            <w:r>
              <w:rPr>
                <w:color w:val="FFFFFF"/>
              </w:rPr>
              <w:t xml:space="preserve">Response in UAT</w:t>
            </w:r>
          </w:p>
        </w:tc>
        <w:tc>
          <w:tcPr>
            <w:tcW w:w="3548" w:type="dxa"/>
            <w:shd w:val="clear" w:color="auto" w:fill="0F4761"/>
            <w:vAlign w:val="center"/>
          </w:tcPr>
          <w:p>
            <w:pPr>
              <w:pStyle w:val="TableHeading"/>
              <w:jc w:val="left"/>
            </w:pPr>
            <w:r>
              <w:rPr>
                <w:color w:val="FFFFFF"/>
              </w:rPr>
              <w:t xml:space="preserve">Fix target</w:t>
            </w:r>
          </w:p>
        </w:tc>
      </w:tr>
      <w:tr>
        <w:trPr>
          <w:cantSplit/>
        </w:trPr>
        <w:tc>
          <w:tcPr>
            <w:tcW w:w="1453" w:type="dxa"/>
            <w:vAlign w:val="top"/>
          </w:tcPr>
          <w:p>
            <w:pPr>
              <w:pStyle w:val="TableText"/>
              <w:jc w:val="left"/>
            </w:pPr>
            <w:r>
              <w:t xml:space="preserve">Sev 1</w:t>
            </w:r>
          </w:p>
        </w:tc>
        <w:tc>
          <w:tcPr>
            <w:tcW w:w="4026" w:type="dxa"/>
            <w:vAlign w:val="top"/>
          </w:tcPr>
          <w:p>
            <w:pPr>
              <w:pStyle w:val="TableText"/>
              <w:jc w:val="left"/>
            </w:pPr>
            <w:r>
              <w:t xml:space="preserve">Same day; the affected scenario stops</w:t>
            </w:r>
          </w:p>
        </w:tc>
        <w:tc>
          <w:tcPr>
            <w:tcW w:w="3548" w:type="dxa"/>
            <w:vAlign w:val="top"/>
          </w:tcPr>
          <w:p>
            <w:pPr>
              <w:pStyle w:val="TableText"/>
              <w:jc w:val="left"/>
            </w:pPr>
            <w:r>
              <w:t xml:space="preserve">Next daily build</w:t>
            </w:r>
          </w:p>
        </w:tc>
      </w:tr>
      <w:tr>
        <w:trPr>
          <w:cantSplit/>
        </w:trPr>
        <w:tc>
          <w:tcPr>
            <w:tcW w:w="1453" w:type="dxa"/>
            <w:shd w:val="clear" w:color="auto" w:fill="F4F7FB"/>
            <w:vAlign w:val="top"/>
          </w:tcPr>
          <w:p>
            <w:pPr>
              <w:pStyle w:val="TableText"/>
              <w:jc w:val="left"/>
            </w:pPr>
            <w:r>
              <w:t xml:space="preserve">Sev 2</w:t>
            </w:r>
          </w:p>
        </w:tc>
        <w:tc>
          <w:tcPr>
            <w:tcW w:w="4026" w:type="dxa"/>
            <w:shd w:val="clear" w:color="auto" w:fill="F4F7FB"/>
            <w:vAlign w:val="top"/>
          </w:tcPr>
          <w:p>
            <w:pPr>
              <w:pStyle w:val="TableText"/>
              <w:jc w:val="left"/>
            </w:pPr>
            <w:r>
              <w:t xml:space="preserve">Next triage</w:t>
            </w:r>
          </w:p>
        </w:tc>
        <w:tc>
          <w:tcPr>
            <w:tcW w:w="3548" w:type="dxa"/>
            <w:shd w:val="clear" w:color="auto" w:fill="F4F7FB"/>
            <w:vAlign w:val="top"/>
          </w:tcPr>
          <w:p>
            <w:pPr>
              <w:pStyle w:val="TableText"/>
              <w:jc w:val="left"/>
            </w:pPr>
            <w:r>
              <w:t xml:space="preserve">Within 2 business days</w:t>
            </w:r>
          </w:p>
        </w:tc>
      </w:tr>
      <w:tr>
        <w:trPr>
          <w:cantSplit/>
        </w:trPr>
        <w:tc>
          <w:tcPr>
            <w:tcW w:w="1453" w:type="dxa"/>
            <w:vAlign w:val="top"/>
          </w:tcPr>
          <w:p>
            <w:pPr>
              <w:pStyle w:val="TableText"/>
              <w:jc w:val="left"/>
            </w:pPr>
            <w:r>
              <w:t xml:space="preserve">Sev 3</w:t>
            </w:r>
          </w:p>
        </w:tc>
        <w:tc>
          <w:tcPr>
            <w:tcW w:w="4026" w:type="dxa"/>
            <w:vAlign w:val="top"/>
          </w:tcPr>
          <w:p>
            <w:pPr>
              <w:pStyle w:val="TableText"/>
              <w:jc w:val="left"/>
            </w:pPr>
            <w:r>
              <w:t xml:space="preserve">Next triage</w:t>
            </w:r>
          </w:p>
        </w:tc>
        <w:tc>
          <w:tcPr>
            <w:tcW w:w="3548" w:type="dxa"/>
            <w:vAlign w:val="top"/>
          </w:tcPr>
          <w:p>
            <w:pPr>
              <w:pStyle w:val="TableText"/>
              <w:jc w:val="left"/>
            </w:pPr>
            <w:r>
              <w:t xml:space="preserve">Before go-live, or waived</w:t>
            </w:r>
          </w:p>
        </w:tc>
      </w:tr>
      <w:tr>
        <w:trPr>
          <w:cantSplit/>
        </w:trPr>
        <w:tc>
          <w:tcPr>
            <w:tcW w:w="1453" w:type="dxa"/>
            <w:shd w:val="clear" w:color="auto" w:fill="F4F7FB"/>
            <w:vAlign w:val="top"/>
          </w:tcPr>
          <w:p>
            <w:pPr>
              <w:pStyle w:val="TableText"/>
              <w:jc w:val="left"/>
            </w:pPr>
            <w:r>
              <w:t xml:space="preserve">Sev 4</w:t>
            </w:r>
          </w:p>
        </w:tc>
        <w:tc>
          <w:tcPr>
            <w:tcW w:w="4026" w:type="dxa"/>
            <w:shd w:val="clear" w:color="auto" w:fill="F4F7FB"/>
            <w:vAlign w:val="top"/>
          </w:tcPr>
          <w:p>
            <w:pPr>
              <w:pStyle w:val="TableText"/>
              <w:jc w:val="left"/>
            </w:pPr>
            <w:r>
              <w:t xml:space="preserve">Backlog</w:t>
            </w:r>
          </w:p>
        </w:tc>
        <w:tc>
          <w:tcPr>
            <w:tcW w:w="3548" w:type="dxa"/>
            <w:shd w:val="clear" w:color="auto" w:fill="F4F7FB"/>
            <w:vAlign w:val="top"/>
          </w:tcPr>
          <w:p>
            <w:pPr>
              <w:pStyle w:val="TableText"/>
              <w:jc w:val="left"/>
            </w:pPr>
            <w:r>
              <w:t xml:space="preserve">After go-live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Schedule</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50"/>
        <w:gridCol w:w="6977"/>
      </w:tblGrid>
      <w:tr>
        <w:trPr>
          <w:cantSplit/>
          <w:tblHeader/>
        </w:trPr>
        <w:tc>
          <w:tcPr>
            <w:tcW w:w="2050" w:type="dxa"/>
            <w:shd w:val="clear" w:color="auto" w:fill="0F4761"/>
            <w:vAlign w:val="center"/>
          </w:tcPr>
          <w:p>
            <w:pPr>
              <w:pStyle w:val="TableHeading"/>
              <w:jc w:val="left"/>
            </w:pPr>
            <w:r>
              <w:rPr>
                <w:color w:val="FFFFFF"/>
              </w:rPr>
              <w:t xml:space="preserve">Date</w:t>
            </w:r>
          </w:p>
        </w:tc>
        <w:tc>
          <w:tcPr>
            <w:tcW w:w="6977" w:type="dxa"/>
            <w:shd w:val="clear" w:color="auto" w:fill="0F4761"/>
            <w:vAlign w:val="center"/>
          </w:tcPr>
          <w:p>
            <w:pPr>
              <w:pStyle w:val="TableHeading"/>
              <w:jc w:val="left"/>
            </w:pPr>
            <w:r>
              <w:rPr>
                <w:color w:val="FFFFFF"/>
              </w:rPr>
              <w:t xml:space="preserve">Activity</w:t>
            </w:r>
          </w:p>
        </w:tc>
      </w:tr>
      <w:tr>
        <w:trPr>
          <w:cantSplit/>
        </w:trPr>
        <w:tc>
          <w:tcPr>
            <w:tcW w:w="2050" w:type="dxa"/>
            <w:vAlign w:val="top"/>
          </w:tcPr>
          <w:p>
            <w:pPr>
              <w:pStyle w:val="TableText"/>
              <w:jc w:val="left"/>
            </w:pPr>
            <w:r>
              <w:t xml:space="preserve">14 to 15 January 2027</w:t>
            </w:r>
          </w:p>
        </w:tc>
        <w:tc>
          <w:tcPr>
            <w:tcW w:w="6977" w:type="dxa"/>
            <w:vAlign w:val="top"/>
          </w:tcPr>
          <w:p>
            <w:pPr>
              <w:pStyle w:val="TableText"/>
              <w:jc w:val="left"/>
            </w:pPr>
            <w:r>
              <w:t xml:space="preserve">Environment prepared; data loaded; accounts created; entry criteria reviewed</w:t>
            </w:r>
          </w:p>
        </w:tc>
      </w:tr>
      <w:tr>
        <w:trPr>
          <w:cantSplit/>
        </w:trPr>
        <w:tc>
          <w:tcPr>
            <w:tcW w:w="2050" w:type="dxa"/>
            <w:shd w:val="clear" w:color="auto" w:fill="F4F7FB"/>
            <w:vAlign w:val="top"/>
          </w:tcPr>
          <w:p>
            <w:pPr>
              <w:pStyle w:val="TableText"/>
              <w:jc w:val="left"/>
            </w:pPr>
            <w:r>
              <w:t xml:space="preserve">Monday 18 January</w:t>
            </w:r>
          </w:p>
        </w:tc>
        <w:tc>
          <w:tcPr>
            <w:tcW w:w="6977" w:type="dxa"/>
            <w:shd w:val="clear" w:color="auto" w:fill="F4F7FB"/>
            <w:vAlign w:val="top"/>
          </w:tcPr>
          <w:p>
            <w:pPr>
              <w:pStyle w:val="TableText"/>
              <w:jc w:val="left"/>
            </w:pPr>
            <w:r>
              <w:t xml:space="preserve">Kick-off at 09:00; training per persona; execution starts</w:t>
            </w:r>
          </w:p>
        </w:tc>
      </w:tr>
      <w:tr>
        <w:trPr>
          <w:cantSplit/>
        </w:trPr>
        <w:tc>
          <w:tcPr>
            <w:tcW w:w="2050" w:type="dxa"/>
            <w:vAlign w:val="top"/>
          </w:tcPr>
          <w:p>
            <w:pPr>
              <w:pStyle w:val="TableText"/>
              <w:jc w:val="left"/>
            </w:pPr>
            <w:r>
              <w:t xml:space="preserve">18 to 22 January</w:t>
            </w:r>
          </w:p>
        </w:tc>
        <w:tc>
          <w:tcPr>
            <w:tcW w:w="6977" w:type="dxa"/>
            <w:vAlign w:val="top"/>
          </w:tcPr>
          <w:p>
            <w:pPr>
              <w:pStyle w:val="TableText"/>
              <w:jc w:val="left"/>
            </w:pPr>
            <w:r>
              <w:t xml:space="preserve">Execution: day 1 campaign, rules and compliance; day 2 telesales and voice; day 3 customer app and partners; day 4 data steward, claims and support; day 5 catch-up and usability sessions</w:t>
            </w:r>
          </w:p>
        </w:tc>
      </w:tr>
      <w:tr>
        <w:trPr>
          <w:cantSplit/>
        </w:trPr>
        <w:tc>
          <w:tcPr>
            <w:tcW w:w="2050" w:type="dxa"/>
            <w:shd w:val="clear" w:color="auto" w:fill="F4F7FB"/>
            <w:vAlign w:val="top"/>
          </w:tcPr>
          <w:p>
            <w:pPr>
              <w:pStyle w:val="TableText"/>
              <w:jc w:val="left"/>
            </w:pPr>
            <w:r>
              <w:t xml:space="preserve">Monday 25 January</w:t>
            </w:r>
          </w:p>
        </w:tc>
        <w:tc>
          <w:tcPr>
            <w:tcW w:w="6977" w:type="dxa"/>
            <w:shd w:val="clear" w:color="auto" w:fill="F4F7FB"/>
            <w:vAlign w:val="top"/>
          </w:tcPr>
          <w:p>
            <w:pPr>
              <w:pStyle w:val="TableText"/>
              <w:jc w:val="left"/>
            </w:pPr>
            <w:r>
              <w:t xml:space="preserve">Fix and re-test; regression of fixed areas</w:t>
            </w:r>
          </w:p>
        </w:tc>
      </w:tr>
      <w:tr>
        <w:trPr>
          <w:cantSplit/>
        </w:trPr>
        <w:tc>
          <w:tcPr>
            <w:tcW w:w="2050" w:type="dxa"/>
            <w:vAlign w:val="top"/>
          </w:tcPr>
          <w:p>
            <w:pPr>
              <w:pStyle w:val="TableText"/>
              <w:jc w:val="left"/>
            </w:pPr>
            <w:r>
              <w:t xml:space="preserve">Tuesday 26 January, morning</w:t>
            </w:r>
          </w:p>
        </w:tc>
        <w:tc>
          <w:tcPr>
            <w:tcW w:w="6977" w:type="dxa"/>
            <w:vAlign w:val="top"/>
          </w:tcPr>
          <w:p>
            <w:pPr>
              <w:pStyle w:val="TableText"/>
              <w:jc w:val="left"/>
            </w:pPr>
            <w:r>
              <w:t xml:space="preserve">Final triage; sign-off sheet completed; UAT report to the Product Owner and Business Owner</w:t>
            </w:r>
          </w:p>
        </w:tc>
      </w:tr>
      <w:tr>
        <w:trPr>
          <w:cantSplit/>
        </w:trPr>
        <w:tc>
          <w:tcPr>
            <w:tcW w:w="2050" w:type="dxa"/>
            <w:shd w:val="clear" w:color="auto" w:fill="F4F7FB"/>
            <w:vAlign w:val="top"/>
          </w:tcPr>
          <w:p>
            <w:pPr>
              <w:pStyle w:val="TableText"/>
              <w:jc w:val="left"/>
            </w:pPr>
            <w:r>
              <w:t xml:space="preserve">Tuesday 26 January, afternoon</w:t>
            </w:r>
          </w:p>
        </w:tc>
        <w:tc>
          <w:tcPr>
            <w:tcW w:w="6977" w:type="dxa"/>
            <w:shd w:val="clear" w:color="auto" w:fill="F4F7FB"/>
            <w:vAlign w:val="top"/>
          </w:tcPr>
          <w:p>
            <w:pPr>
              <w:pStyle w:val="TableText"/>
              <w:jc w:val="left"/>
            </w:pPr>
            <w:r>
              <w:t xml:space="preserve">G3 go or no-go at the Steering Committee; M3 Acceptance milestone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6" w:name="_Toc300000022"/>
      <w:r>
        <w:rPr>
          <w:rStyle w:val="BookTitle"/>
          <w:bCs w:val="0"/>
          <w:i w:val="0"/>
          <w:iCs w:val="0"/>
          <w:spacing w:val="0"/>
        </w:rPr>
        <w:t xml:space="preserve">Roles</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24"/>
        <w:gridCol w:w="2964"/>
        <w:gridCol w:w="4239"/>
      </w:tblGrid>
      <w:tr>
        <w:trPr>
          <w:cantSplit/>
          <w:tblHeader/>
        </w:trPr>
        <w:tc>
          <w:tcPr>
            <w:tcW w:w="1824" w:type="dxa"/>
            <w:shd w:val="clear" w:color="auto" w:fill="0F4761"/>
            <w:vAlign w:val="center"/>
          </w:tcPr>
          <w:p>
            <w:pPr>
              <w:pStyle w:val="TableHeading"/>
              <w:jc w:val="left"/>
            </w:pPr>
            <w:r>
              <w:rPr>
                <w:color w:val="FFFFFF"/>
              </w:rPr>
              <w:t xml:space="preserve">Role</w:t>
            </w:r>
          </w:p>
        </w:tc>
        <w:tc>
          <w:tcPr>
            <w:tcW w:w="2964" w:type="dxa"/>
            <w:shd w:val="clear" w:color="auto" w:fill="0F4761"/>
            <w:vAlign w:val="center"/>
          </w:tcPr>
          <w:p>
            <w:pPr>
              <w:pStyle w:val="TableHeading"/>
              <w:jc w:val="left"/>
            </w:pPr>
            <w:r>
              <w:rPr>
                <w:color w:val="FFFFFF"/>
              </w:rPr>
              <w:t xml:space="preserve">Organisation</w:t>
            </w:r>
          </w:p>
        </w:tc>
        <w:tc>
          <w:tcPr>
            <w:tcW w:w="4239" w:type="dxa"/>
            <w:shd w:val="clear" w:color="auto" w:fill="0F4761"/>
            <w:vAlign w:val="center"/>
          </w:tcPr>
          <w:p>
            <w:pPr>
              <w:pStyle w:val="TableHeading"/>
              <w:jc w:val="left"/>
            </w:pPr>
            <w:r>
              <w:rPr>
                <w:color w:val="FFFFFF"/>
              </w:rPr>
              <w:t xml:space="preserve">Responsibility</w:t>
            </w:r>
          </w:p>
        </w:tc>
      </w:tr>
      <w:tr>
        <w:trPr>
          <w:cantSplit/>
        </w:trPr>
        <w:tc>
          <w:tcPr>
            <w:tcW w:w="1824" w:type="dxa"/>
            <w:vAlign w:val="top"/>
          </w:tcPr>
          <w:p>
            <w:pPr>
              <w:pStyle w:val="TableText"/>
              <w:jc w:val="left"/>
            </w:pPr>
            <w:r>
              <w:t xml:space="preserve">UAT manager</w:t>
            </w:r>
          </w:p>
        </w:tc>
        <w:tc>
          <w:tcPr>
            <w:tcW w:w="2964" w:type="dxa"/>
            <w:vAlign w:val="top"/>
          </w:tcPr>
          <w:p>
            <w:pPr>
              <w:pStyle w:val="TableText"/>
              <w:jc w:val="left"/>
            </w:pPr>
            <w:r>
              <w:t xml:space="preserve">TASCO Product Owner</w:t>
            </w:r>
          </w:p>
        </w:tc>
        <w:tc>
          <w:tcPr>
            <w:tcW w:w="4239" w:type="dxa"/>
            <w:vAlign w:val="top"/>
          </w:tcPr>
          <w:p>
            <w:pPr>
              <w:pStyle w:val="TableText"/>
              <w:jc w:val="left"/>
            </w:pPr>
            <w:r>
              <w:t xml:space="preserve">Owns the plan; chairs triage; coordinates sign-off</w:t>
            </w:r>
          </w:p>
        </w:tc>
      </w:tr>
      <w:tr>
        <w:trPr>
          <w:cantSplit/>
        </w:trPr>
        <w:tc>
          <w:tcPr>
            <w:tcW w:w="1824" w:type="dxa"/>
            <w:shd w:val="clear" w:color="auto" w:fill="F4F7FB"/>
            <w:vAlign w:val="top"/>
          </w:tcPr>
          <w:p>
            <w:pPr>
              <w:pStyle w:val="TableText"/>
              <w:jc w:val="left"/>
            </w:pPr>
            <w:r>
              <w:t xml:space="preserve">UAT facilitator</w:t>
            </w:r>
          </w:p>
        </w:tc>
        <w:tc>
          <w:tcPr>
            <w:tcW w:w="2964" w:type="dxa"/>
            <w:shd w:val="clear" w:color="auto" w:fill="F4F7FB"/>
            <w:vAlign w:val="top"/>
          </w:tcPr>
          <w:p>
            <w:pPr>
              <w:pStyle w:val="TableText"/>
              <w:jc w:val="left"/>
            </w:pPr>
            <w:r>
              <w:t xml:space="preserve">iorta TechNXT QA Lead</w:t>
            </w:r>
          </w:p>
        </w:tc>
        <w:tc>
          <w:tcPr>
            <w:tcW w:w="4239" w:type="dxa"/>
            <w:shd w:val="clear" w:color="auto" w:fill="F4F7FB"/>
            <w:vAlign w:val="top"/>
          </w:tcPr>
          <w:p>
            <w:pPr>
              <w:pStyle w:val="TableText"/>
              <w:jc w:val="left"/>
            </w:pPr>
            <w:r>
              <w:t xml:space="preserve">Environment, data, scripts, defect logging, daily report</w:t>
            </w:r>
          </w:p>
        </w:tc>
      </w:tr>
      <w:tr>
        <w:trPr>
          <w:cantSplit/>
        </w:trPr>
        <w:tc>
          <w:tcPr>
            <w:tcW w:w="1824" w:type="dxa"/>
            <w:vAlign w:val="top"/>
          </w:tcPr>
          <w:p>
            <w:pPr>
              <w:pStyle w:val="TableText"/>
              <w:jc w:val="left"/>
            </w:pPr>
            <w:r>
              <w:t xml:space="preserve">Persona leads</w:t>
            </w:r>
          </w:p>
        </w:tc>
        <w:tc>
          <w:tcPr>
            <w:tcW w:w="2964" w:type="dxa"/>
            <w:vAlign w:val="top"/>
          </w:tcPr>
          <w:p>
            <w:pPr>
              <w:pStyle w:val="TableText"/>
              <w:jc w:val="left"/>
            </w:pPr>
            <w:r>
              <w:t xml:space="preserve">TASCO business units, VETC customer service</w:t>
            </w:r>
          </w:p>
        </w:tc>
        <w:tc>
          <w:tcPr>
            <w:tcW w:w="4239" w:type="dxa"/>
            <w:vAlign w:val="top"/>
          </w:tcPr>
          <w:p>
            <w:pPr>
              <w:pStyle w:val="TableText"/>
              <w:jc w:val="left"/>
            </w:pPr>
            <w:r>
              <w:t xml:space="preserve">Run scenarios; sign per persona</w:t>
            </w:r>
          </w:p>
        </w:tc>
      </w:tr>
      <w:tr>
        <w:trPr>
          <w:cantSplit/>
        </w:trPr>
        <w:tc>
          <w:tcPr>
            <w:tcW w:w="1824" w:type="dxa"/>
            <w:shd w:val="clear" w:color="auto" w:fill="F4F7FB"/>
            <w:vAlign w:val="top"/>
          </w:tcPr>
          <w:p>
            <w:pPr>
              <w:pStyle w:val="TableText"/>
              <w:jc w:val="left"/>
            </w:pPr>
            <w:r>
              <w:t xml:space="preserve">Compliance reviewer</w:t>
            </w:r>
          </w:p>
        </w:tc>
        <w:tc>
          <w:tcPr>
            <w:tcW w:w="2964" w:type="dxa"/>
            <w:shd w:val="clear" w:color="auto" w:fill="F4F7FB"/>
            <w:vAlign w:val="top"/>
          </w:tcPr>
          <w:p>
            <w:pPr>
              <w:pStyle w:val="TableText"/>
              <w:jc w:val="left"/>
            </w:pPr>
            <w:r>
              <w:t xml:space="preserve">TASCO Compliance</w:t>
            </w:r>
          </w:p>
        </w:tc>
        <w:tc>
          <w:tcPr>
            <w:tcW w:w="4239" w:type="dxa"/>
            <w:shd w:val="clear" w:color="auto" w:fill="F4F7FB"/>
            <w:vAlign w:val="top"/>
          </w:tcPr>
          <w:p>
            <w:pPr>
              <w:pStyle w:val="TableText"/>
              <w:jc w:val="left"/>
            </w:pPr>
            <w:r>
              <w:t xml:space="preserve">Compliance scenarios and content inventory sign-off</w:t>
            </w:r>
          </w:p>
        </w:tc>
      </w:tr>
      <w:tr>
        <w:trPr>
          <w:cantSplit/>
        </w:trPr>
        <w:tc>
          <w:tcPr>
            <w:tcW w:w="1824" w:type="dxa"/>
            <w:vAlign w:val="top"/>
          </w:tcPr>
          <w:p>
            <w:pPr>
              <w:pStyle w:val="TableText"/>
              <w:jc w:val="left"/>
            </w:pPr>
            <w:r>
              <w:t xml:space="preserve">Support</w:t>
            </w:r>
          </w:p>
        </w:tc>
        <w:tc>
          <w:tcPr>
            <w:tcW w:w="2964" w:type="dxa"/>
            <w:vAlign w:val="top"/>
          </w:tcPr>
          <w:p>
            <w:pPr>
              <w:pStyle w:val="TableText"/>
              <w:jc w:val="left"/>
            </w:pPr>
            <w:r>
              <w:t xml:space="preserve">iorta TechNXT engineering and operations</w:t>
            </w:r>
          </w:p>
        </w:tc>
        <w:tc>
          <w:tcPr>
            <w:tcW w:w="4239" w:type="dxa"/>
            <w:vAlign w:val="top"/>
          </w:tcPr>
          <w:p>
            <w:pPr>
              <w:pStyle w:val="TableText"/>
              <w:jc w:val="left"/>
            </w:pPr>
            <w:r>
              <w:t xml:space="preserve">Fix deployments and environment issues, following TGP-OPS-01</w:t>
            </w:r>
          </w:p>
        </w:tc>
      </w:tr>
    </w:tbl>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7" w:name="_Toc300000023"/>
      <w:r>
        <w:rPr>
          <w:rStyle w:val="BookTitle"/>
          <w:bCs w:val="0"/>
          <w:i w:val="0"/>
          <w:iCs w:val="0"/>
          <w:spacing w:val="0"/>
        </w:rPr>
        <w:t xml:space="preserve">Appendix</w:t>
      </w:r>
      <w:bookmarkEnd w:id="27"/>
    </w:p>
    <w:p>
      <w:pPr>
        <w:pStyle w:val="Heading2"/>
      </w:pPr>
      <w:bookmarkStart w:id="28" w:name="_Toc300000024"/>
      <w:r>
        <w:t xml:space="preserve">Sign-off sheet</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633"/>
        <w:gridCol w:w="4150"/>
        <w:gridCol w:w="1216"/>
        <w:gridCol w:w="1536"/>
        <w:gridCol w:w="1834"/>
        <w:gridCol w:w="1590"/>
      </w:tblGrid>
      <w:tr>
        <w:trPr>
          <w:cantSplit/>
          <w:tblHeader/>
        </w:trPr>
        <w:tc>
          <w:tcPr>
            <w:tcW w:w="3633" w:type="dxa"/>
            <w:shd w:val="clear" w:color="auto" w:fill="0F4761"/>
            <w:vAlign w:val="center"/>
          </w:tcPr>
          <w:p>
            <w:pPr>
              <w:pStyle w:val="TableHeading"/>
              <w:jc w:val="left"/>
            </w:pPr>
            <w:r>
              <w:rPr>
                <w:color w:val="FFFFFF"/>
              </w:rPr>
              <w:t xml:space="preserve">Persona or area</w:t>
            </w:r>
          </w:p>
        </w:tc>
        <w:tc>
          <w:tcPr>
            <w:tcW w:w="4150" w:type="dxa"/>
            <w:shd w:val="clear" w:color="auto" w:fill="0F4761"/>
            <w:vAlign w:val="center"/>
          </w:tcPr>
          <w:p>
            <w:pPr>
              <w:pStyle w:val="TableHeading"/>
              <w:jc w:val="left"/>
            </w:pPr>
            <w:r>
              <w:rPr>
                <w:color w:val="FFFFFF"/>
              </w:rPr>
              <w:t xml:space="preserve">Scenarios</w:t>
            </w:r>
          </w:p>
        </w:tc>
        <w:tc>
          <w:tcPr>
            <w:tcW w:w="1216" w:type="dxa"/>
            <w:shd w:val="clear" w:color="auto" w:fill="0F4761"/>
            <w:vAlign w:val="center"/>
          </w:tcPr>
          <w:p>
            <w:pPr>
              <w:pStyle w:val="TableHeading"/>
              <w:jc w:val="left"/>
            </w:pPr>
            <w:r>
              <w:rPr>
                <w:color w:val="FFFFFF"/>
              </w:rPr>
              <w:t xml:space="preserve">Executed and passed</w:t>
            </w:r>
          </w:p>
        </w:tc>
        <w:tc>
          <w:tcPr>
            <w:tcW w:w="1536" w:type="dxa"/>
            <w:shd w:val="clear" w:color="auto" w:fill="0F4761"/>
            <w:vAlign w:val="center"/>
          </w:tcPr>
          <w:p>
            <w:pPr>
              <w:pStyle w:val="TableHeading"/>
              <w:jc w:val="left"/>
            </w:pPr>
            <w:r>
              <w:rPr>
                <w:color w:val="FFFFFF"/>
              </w:rPr>
              <w:t xml:space="preserve">Open defects and waivers</w:t>
            </w:r>
          </w:p>
        </w:tc>
        <w:tc>
          <w:tcPr>
            <w:tcW w:w="1834" w:type="dxa"/>
            <w:shd w:val="clear" w:color="auto" w:fill="0F4761"/>
            <w:vAlign w:val="center"/>
          </w:tcPr>
          <w:p>
            <w:pPr>
              <w:pStyle w:val="TableHeading"/>
              <w:jc w:val="left"/>
            </w:pPr>
            <w:r>
              <w:rPr>
                <w:color w:val="FFFFFF"/>
              </w:rPr>
              <w:t xml:space="preserve">Persona lead</w:t>
            </w:r>
          </w:p>
        </w:tc>
        <w:tc>
          <w:tcPr>
            <w:tcW w:w="1590" w:type="dxa"/>
            <w:shd w:val="clear" w:color="auto" w:fill="0F4761"/>
            <w:vAlign w:val="center"/>
          </w:tcPr>
          <w:p>
            <w:pPr>
              <w:pStyle w:val="TableHeading"/>
              <w:jc w:val="left"/>
            </w:pPr>
            <w:r>
              <w:rPr>
                <w:color w:val="FFFFFF"/>
              </w:rPr>
              <w:t xml:space="preserve">Decision, signature and date</w:t>
            </w:r>
          </w:p>
        </w:tc>
      </w:tr>
      <w:tr>
        <w:trPr>
          <w:cantSplit/>
        </w:trPr>
        <w:tc>
          <w:tcPr>
            <w:tcW w:w="3633" w:type="dxa"/>
            <w:vAlign w:val="top"/>
          </w:tcPr>
          <w:p>
            <w:pPr>
              <w:pStyle w:val="TableText"/>
              <w:jc w:val="left"/>
            </w:pPr>
            <w:r>
              <w:t xml:space="preserve">Campaign manager</w:t>
            </w:r>
          </w:p>
        </w:tc>
        <w:tc>
          <w:tcPr>
            <w:tcW w:w="4150" w:type="dxa"/>
            <w:vAlign w:val="top"/>
          </w:tcPr>
          <w:p>
            <w:pPr>
              <w:pStyle w:val="TableText"/>
              <w:jc w:val="left"/>
            </w:pPr>
            <w:r>
              <w:t xml:space="preserve">UAT-CM-01 to 05</w:t>
            </w:r>
          </w:p>
        </w:tc>
        <w:tc>
          <w:tcPr>
            <w:tcW w:w="1216" w:type="dxa"/>
            <w:vAlign w:val="top"/>
          </w:tcPr>
          <w:p>
            <w:pPr>
              <w:pStyle w:val="TableText"/>
            </w:pPr>
          </w:p>
        </w:tc>
        <w:tc>
          <w:tcPr>
            <w:tcW w:w="1536" w:type="dxa"/>
            <w:vAlign w:val="top"/>
          </w:tcPr>
          <w:p>
            <w:pPr>
              <w:pStyle w:val="TableText"/>
            </w:pPr>
          </w:p>
        </w:tc>
        <w:tc>
          <w:tcPr>
            <w:tcW w:w="1834" w:type="dxa"/>
            <w:vAlign w:val="top"/>
          </w:tcPr>
          <w:p>
            <w:pPr>
              <w:pStyle w:val="TableText"/>
            </w:pPr>
          </w:p>
        </w:tc>
        <w:tc>
          <w:tcPr>
            <w:tcW w:w="1590" w:type="dxa"/>
            <w:vAlign w:val="top"/>
          </w:tcPr>
          <w:p>
            <w:pPr>
              <w:pStyle w:val="TableText"/>
            </w:pPr>
          </w:p>
        </w:tc>
      </w:tr>
      <w:tr>
        <w:trPr>
          <w:cantSplit/>
        </w:trPr>
        <w:tc>
          <w:tcPr>
            <w:tcW w:w="3633" w:type="dxa"/>
            <w:shd w:val="clear" w:color="auto" w:fill="F4F7FB"/>
            <w:vAlign w:val="top"/>
          </w:tcPr>
          <w:p>
            <w:pPr>
              <w:pStyle w:val="TableText"/>
              <w:jc w:val="left"/>
            </w:pPr>
            <w:r>
              <w:t xml:space="preserve">Telesales agent and supervisor</w:t>
            </w:r>
          </w:p>
        </w:tc>
        <w:tc>
          <w:tcPr>
            <w:tcW w:w="4150" w:type="dxa"/>
            <w:shd w:val="clear" w:color="auto" w:fill="F4F7FB"/>
            <w:vAlign w:val="top"/>
          </w:tcPr>
          <w:p>
            <w:pPr>
              <w:pStyle w:val="TableText"/>
              <w:jc w:val="left"/>
            </w:pPr>
            <w:r>
              <w:t xml:space="preserve">UAT-TS-01 to 07</w:t>
            </w:r>
          </w:p>
        </w:tc>
        <w:tc>
          <w:tcPr>
            <w:tcW w:w="1216" w:type="dxa"/>
            <w:shd w:val="clear" w:color="auto" w:fill="F4F7FB"/>
            <w:vAlign w:val="top"/>
          </w:tcPr>
          <w:p>
            <w:pPr>
              <w:pStyle w:val="TableText"/>
            </w:pPr>
          </w:p>
        </w:tc>
        <w:tc>
          <w:tcPr>
            <w:tcW w:w="1536" w:type="dxa"/>
            <w:shd w:val="clear" w:color="auto" w:fill="F4F7FB"/>
            <w:vAlign w:val="top"/>
          </w:tcPr>
          <w:p>
            <w:pPr>
              <w:pStyle w:val="TableText"/>
            </w:pPr>
          </w:p>
        </w:tc>
        <w:tc>
          <w:tcPr>
            <w:tcW w:w="1834" w:type="dxa"/>
            <w:shd w:val="clear" w:color="auto" w:fill="F4F7FB"/>
            <w:vAlign w:val="top"/>
          </w:tcPr>
          <w:p>
            <w:pPr>
              <w:pStyle w:val="TableText"/>
            </w:pPr>
          </w:p>
        </w:tc>
        <w:tc>
          <w:tcPr>
            <w:tcW w:w="1590" w:type="dxa"/>
            <w:shd w:val="clear" w:color="auto" w:fill="F4F7FB"/>
            <w:vAlign w:val="top"/>
          </w:tcPr>
          <w:p>
            <w:pPr>
              <w:pStyle w:val="TableText"/>
            </w:pPr>
          </w:p>
        </w:tc>
      </w:tr>
      <w:tr>
        <w:trPr>
          <w:cantSplit/>
        </w:trPr>
        <w:tc>
          <w:tcPr>
            <w:tcW w:w="3633" w:type="dxa"/>
            <w:vAlign w:val="top"/>
          </w:tcPr>
          <w:p>
            <w:pPr>
              <w:pStyle w:val="TableText"/>
              <w:jc w:val="left"/>
            </w:pPr>
            <w:r>
              <w:t xml:space="preserve">Voice bot campaign</w:t>
            </w:r>
          </w:p>
        </w:tc>
        <w:tc>
          <w:tcPr>
            <w:tcW w:w="4150" w:type="dxa"/>
            <w:vAlign w:val="top"/>
          </w:tcPr>
          <w:p>
            <w:pPr>
              <w:pStyle w:val="TableText"/>
              <w:jc w:val="left"/>
            </w:pPr>
            <w:r>
              <w:t xml:space="preserve">UAT-VB-01 to 04</w:t>
            </w:r>
          </w:p>
        </w:tc>
        <w:tc>
          <w:tcPr>
            <w:tcW w:w="1216" w:type="dxa"/>
            <w:vAlign w:val="top"/>
          </w:tcPr>
          <w:p>
            <w:pPr>
              <w:pStyle w:val="TableText"/>
            </w:pPr>
          </w:p>
        </w:tc>
        <w:tc>
          <w:tcPr>
            <w:tcW w:w="1536" w:type="dxa"/>
            <w:vAlign w:val="top"/>
          </w:tcPr>
          <w:p>
            <w:pPr>
              <w:pStyle w:val="TableText"/>
            </w:pPr>
          </w:p>
        </w:tc>
        <w:tc>
          <w:tcPr>
            <w:tcW w:w="1834" w:type="dxa"/>
            <w:vAlign w:val="top"/>
          </w:tcPr>
          <w:p>
            <w:pPr>
              <w:pStyle w:val="TableText"/>
            </w:pPr>
          </w:p>
        </w:tc>
        <w:tc>
          <w:tcPr>
            <w:tcW w:w="1590" w:type="dxa"/>
            <w:vAlign w:val="top"/>
          </w:tcPr>
          <w:p>
            <w:pPr>
              <w:pStyle w:val="TableText"/>
            </w:pPr>
          </w:p>
        </w:tc>
      </w:tr>
      <w:tr>
        <w:trPr>
          <w:cantSplit/>
        </w:trPr>
        <w:tc>
          <w:tcPr>
            <w:tcW w:w="3633" w:type="dxa"/>
            <w:shd w:val="clear" w:color="auto" w:fill="F4F7FB"/>
            <w:vAlign w:val="top"/>
          </w:tcPr>
          <w:p>
            <w:pPr>
              <w:pStyle w:val="TableText"/>
              <w:jc w:val="left"/>
            </w:pPr>
            <w:r>
              <w:t xml:space="preserve">Customer (VETC app and Zalo)</w:t>
            </w:r>
          </w:p>
        </w:tc>
        <w:tc>
          <w:tcPr>
            <w:tcW w:w="4150" w:type="dxa"/>
            <w:shd w:val="clear" w:color="auto" w:fill="F4F7FB"/>
            <w:vAlign w:val="top"/>
          </w:tcPr>
          <w:p>
            <w:pPr>
              <w:pStyle w:val="TableText"/>
              <w:jc w:val="left"/>
            </w:pPr>
            <w:r>
              <w:t xml:space="preserve">UAT-CU-01 to 07</w:t>
            </w:r>
          </w:p>
        </w:tc>
        <w:tc>
          <w:tcPr>
            <w:tcW w:w="1216" w:type="dxa"/>
            <w:shd w:val="clear" w:color="auto" w:fill="F4F7FB"/>
            <w:vAlign w:val="top"/>
          </w:tcPr>
          <w:p>
            <w:pPr>
              <w:pStyle w:val="TableText"/>
            </w:pPr>
          </w:p>
        </w:tc>
        <w:tc>
          <w:tcPr>
            <w:tcW w:w="1536" w:type="dxa"/>
            <w:shd w:val="clear" w:color="auto" w:fill="F4F7FB"/>
            <w:vAlign w:val="top"/>
          </w:tcPr>
          <w:p>
            <w:pPr>
              <w:pStyle w:val="TableText"/>
            </w:pPr>
          </w:p>
        </w:tc>
        <w:tc>
          <w:tcPr>
            <w:tcW w:w="1834" w:type="dxa"/>
            <w:shd w:val="clear" w:color="auto" w:fill="F4F7FB"/>
            <w:vAlign w:val="top"/>
          </w:tcPr>
          <w:p>
            <w:pPr>
              <w:pStyle w:val="TableText"/>
              <w:jc w:val="left"/>
            </w:pPr>
            <w:r>
              <w:t xml:space="preserve">VETC Product Owner</w:t>
            </w:r>
          </w:p>
        </w:tc>
        <w:tc>
          <w:tcPr>
            <w:tcW w:w="1590" w:type="dxa"/>
            <w:shd w:val="clear" w:color="auto" w:fill="F4F7FB"/>
            <w:vAlign w:val="top"/>
          </w:tcPr>
          <w:p>
            <w:pPr>
              <w:pStyle w:val="TableText"/>
            </w:pPr>
          </w:p>
        </w:tc>
      </w:tr>
      <w:tr>
        <w:trPr>
          <w:cantSplit/>
        </w:trPr>
        <w:tc>
          <w:tcPr>
            <w:tcW w:w="3633" w:type="dxa"/>
            <w:vAlign w:val="top"/>
          </w:tcPr>
          <w:p>
            <w:pPr>
              <w:pStyle w:val="TableText"/>
              <w:jc w:val="left"/>
            </w:pPr>
            <w:r>
              <w:t xml:space="preserve">Rules</w:t>
            </w:r>
          </w:p>
        </w:tc>
        <w:tc>
          <w:tcPr>
            <w:tcW w:w="4150" w:type="dxa"/>
            <w:vAlign w:val="top"/>
          </w:tcPr>
          <w:p>
            <w:pPr>
              <w:pStyle w:val="TableText"/>
              <w:jc w:val="left"/>
            </w:pPr>
            <w:r>
              <w:t xml:space="preserve">UAT-RU-01 to 06</w:t>
            </w:r>
          </w:p>
        </w:tc>
        <w:tc>
          <w:tcPr>
            <w:tcW w:w="1216" w:type="dxa"/>
            <w:vAlign w:val="top"/>
          </w:tcPr>
          <w:p>
            <w:pPr>
              <w:pStyle w:val="TableText"/>
            </w:pPr>
          </w:p>
        </w:tc>
        <w:tc>
          <w:tcPr>
            <w:tcW w:w="1536" w:type="dxa"/>
            <w:vAlign w:val="top"/>
          </w:tcPr>
          <w:p>
            <w:pPr>
              <w:pStyle w:val="TableText"/>
            </w:pPr>
          </w:p>
        </w:tc>
        <w:tc>
          <w:tcPr>
            <w:tcW w:w="1834" w:type="dxa"/>
            <w:vAlign w:val="top"/>
          </w:tcPr>
          <w:p>
            <w:pPr>
              <w:pStyle w:val="TableText"/>
            </w:pPr>
          </w:p>
        </w:tc>
        <w:tc>
          <w:tcPr>
            <w:tcW w:w="1590" w:type="dxa"/>
            <w:vAlign w:val="top"/>
          </w:tcPr>
          <w:p>
            <w:pPr>
              <w:pStyle w:val="TableText"/>
            </w:pPr>
          </w:p>
        </w:tc>
      </w:tr>
      <w:tr>
        <w:trPr>
          <w:cantSplit/>
        </w:trPr>
        <w:tc>
          <w:tcPr>
            <w:tcW w:w="3633" w:type="dxa"/>
            <w:shd w:val="clear" w:color="auto" w:fill="F4F7FB"/>
            <w:vAlign w:val="top"/>
          </w:tcPr>
          <w:p>
            <w:pPr>
              <w:pStyle w:val="TableText"/>
              <w:jc w:val="left"/>
            </w:pPr>
            <w:r>
              <w:t xml:space="preserve">Compliance</w:t>
            </w:r>
          </w:p>
        </w:tc>
        <w:tc>
          <w:tcPr>
            <w:tcW w:w="4150" w:type="dxa"/>
            <w:shd w:val="clear" w:color="auto" w:fill="F4F7FB"/>
            <w:vAlign w:val="top"/>
          </w:tcPr>
          <w:p>
            <w:pPr>
              <w:pStyle w:val="TableText"/>
              <w:jc w:val="left"/>
            </w:pPr>
            <w:r>
              <w:t xml:space="preserve">UAT-CO-01 to 08</w:t>
            </w:r>
          </w:p>
        </w:tc>
        <w:tc>
          <w:tcPr>
            <w:tcW w:w="1216" w:type="dxa"/>
            <w:shd w:val="clear" w:color="auto" w:fill="F4F7FB"/>
            <w:vAlign w:val="top"/>
          </w:tcPr>
          <w:p>
            <w:pPr>
              <w:pStyle w:val="TableText"/>
            </w:pPr>
          </w:p>
        </w:tc>
        <w:tc>
          <w:tcPr>
            <w:tcW w:w="1536" w:type="dxa"/>
            <w:shd w:val="clear" w:color="auto" w:fill="F4F7FB"/>
            <w:vAlign w:val="top"/>
          </w:tcPr>
          <w:p>
            <w:pPr>
              <w:pStyle w:val="TableText"/>
              <w:jc w:val="left"/>
            </w:pPr>
            <w:r>
              <w:t xml:space="preserve">No waivers permitted</w:t>
            </w:r>
          </w:p>
        </w:tc>
        <w:tc>
          <w:tcPr>
            <w:tcW w:w="1834" w:type="dxa"/>
            <w:shd w:val="clear" w:color="auto" w:fill="F4F7FB"/>
            <w:vAlign w:val="top"/>
          </w:tcPr>
          <w:p>
            <w:pPr>
              <w:pStyle w:val="TableText"/>
              <w:jc w:val="left"/>
            </w:pPr>
            <w:r>
              <w:t xml:space="preserve">TASCO Compliance Officer</w:t>
            </w:r>
          </w:p>
        </w:tc>
        <w:tc>
          <w:tcPr>
            <w:tcW w:w="1590" w:type="dxa"/>
            <w:shd w:val="clear" w:color="auto" w:fill="F4F7FB"/>
            <w:vAlign w:val="top"/>
          </w:tcPr>
          <w:p>
            <w:pPr>
              <w:pStyle w:val="TableText"/>
            </w:pPr>
          </w:p>
        </w:tc>
      </w:tr>
      <w:tr>
        <w:trPr>
          <w:cantSplit/>
        </w:trPr>
        <w:tc>
          <w:tcPr>
            <w:tcW w:w="3633" w:type="dxa"/>
            <w:vAlign w:val="top"/>
          </w:tcPr>
          <w:p>
            <w:pPr>
              <w:pStyle w:val="TableText"/>
              <w:jc w:val="left"/>
            </w:pPr>
            <w:r>
              <w:t xml:space="preserve">Data steward</w:t>
            </w:r>
          </w:p>
        </w:tc>
        <w:tc>
          <w:tcPr>
            <w:tcW w:w="4150" w:type="dxa"/>
            <w:vAlign w:val="top"/>
          </w:tcPr>
          <w:p>
            <w:pPr>
              <w:pStyle w:val="TableText"/>
              <w:jc w:val="left"/>
            </w:pPr>
            <w:r>
              <w:t xml:space="preserve">UAT-DS-01 to 03</w:t>
            </w:r>
          </w:p>
        </w:tc>
        <w:tc>
          <w:tcPr>
            <w:tcW w:w="1216" w:type="dxa"/>
            <w:vAlign w:val="top"/>
          </w:tcPr>
          <w:p>
            <w:pPr>
              <w:pStyle w:val="TableText"/>
            </w:pPr>
          </w:p>
        </w:tc>
        <w:tc>
          <w:tcPr>
            <w:tcW w:w="1536" w:type="dxa"/>
            <w:vAlign w:val="top"/>
          </w:tcPr>
          <w:p>
            <w:pPr>
              <w:pStyle w:val="TableText"/>
            </w:pPr>
          </w:p>
        </w:tc>
        <w:tc>
          <w:tcPr>
            <w:tcW w:w="1834" w:type="dxa"/>
            <w:vAlign w:val="top"/>
          </w:tcPr>
          <w:p>
            <w:pPr>
              <w:pStyle w:val="TableText"/>
            </w:pPr>
          </w:p>
        </w:tc>
        <w:tc>
          <w:tcPr>
            <w:tcW w:w="1590" w:type="dxa"/>
            <w:vAlign w:val="top"/>
          </w:tcPr>
          <w:p>
            <w:pPr>
              <w:pStyle w:val="TableText"/>
            </w:pPr>
          </w:p>
        </w:tc>
      </w:tr>
      <w:tr>
        <w:trPr>
          <w:cantSplit/>
        </w:trPr>
        <w:tc>
          <w:tcPr>
            <w:tcW w:w="3633" w:type="dxa"/>
            <w:shd w:val="clear" w:color="auto" w:fill="F4F7FB"/>
            <w:vAlign w:val="top"/>
          </w:tcPr>
          <w:p>
            <w:pPr>
              <w:pStyle w:val="TableText"/>
              <w:jc w:val="left"/>
            </w:pPr>
            <w:r>
              <w:t xml:space="preserve">Partners</w:t>
            </w:r>
          </w:p>
        </w:tc>
        <w:tc>
          <w:tcPr>
            <w:tcW w:w="4150" w:type="dxa"/>
            <w:shd w:val="clear" w:color="auto" w:fill="F4F7FB"/>
            <w:vAlign w:val="top"/>
          </w:tcPr>
          <w:p>
            <w:pPr>
              <w:pStyle w:val="TableText"/>
              <w:jc w:val="left"/>
            </w:pPr>
            <w:r>
              <w:t xml:space="preserve">UAT-PA-01 to 05</w:t>
            </w:r>
          </w:p>
        </w:tc>
        <w:tc>
          <w:tcPr>
            <w:tcW w:w="1216" w:type="dxa"/>
            <w:shd w:val="clear" w:color="auto" w:fill="F4F7FB"/>
            <w:vAlign w:val="top"/>
          </w:tcPr>
          <w:p>
            <w:pPr>
              <w:pStyle w:val="TableText"/>
            </w:pPr>
          </w:p>
        </w:tc>
        <w:tc>
          <w:tcPr>
            <w:tcW w:w="1536" w:type="dxa"/>
            <w:shd w:val="clear" w:color="auto" w:fill="F4F7FB"/>
            <w:vAlign w:val="top"/>
          </w:tcPr>
          <w:p>
            <w:pPr>
              <w:pStyle w:val="TableText"/>
            </w:pPr>
          </w:p>
        </w:tc>
        <w:tc>
          <w:tcPr>
            <w:tcW w:w="1834" w:type="dxa"/>
            <w:shd w:val="clear" w:color="auto" w:fill="F4F7FB"/>
            <w:vAlign w:val="top"/>
          </w:tcPr>
          <w:p>
            <w:pPr>
              <w:pStyle w:val="TableText"/>
            </w:pPr>
          </w:p>
        </w:tc>
        <w:tc>
          <w:tcPr>
            <w:tcW w:w="1590" w:type="dxa"/>
            <w:shd w:val="clear" w:color="auto" w:fill="F4F7FB"/>
            <w:vAlign w:val="top"/>
          </w:tcPr>
          <w:p>
            <w:pPr>
              <w:pStyle w:val="TableText"/>
            </w:pPr>
          </w:p>
        </w:tc>
      </w:tr>
      <w:tr>
        <w:trPr>
          <w:cantSplit/>
        </w:trPr>
        <w:tc>
          <w:tcPr>
            <w:tcW w:w="3633" w:type="dxa"/>
            <w:vAlign w:val="top"/>
          </w:tcPr>
          <w:p>
            <w:pPr>
              <w:pStyle w:val="TableText"/>
              <w:jc w:val="left"/>
            </w:pPr>
            <w:r>
              <w:t xml:space="preserve">Claims</w:t>
            </w:r>
          </w:p>
        </w:tc>
        <w:tc>
          <w:tcPr>
            <w:tcW w:w="4150" w:type="dxa"/>
            <w:noWrap/>
            <w:vAlign w:val="top"/>
          </w:tcPr>
          <w:p>
            <w:pPr>
              <w:pStyle w:val="TableText"/>
              <w:jc w:val="left"/>
            </w:pPr>
            <w:r>
              <w:t xml:space="preserve">UAT-CL-01</w:t>
            </w:r>
          </w:p>
        </w:tc>
        <w:tc>
          <w:tcPr>
            <w:tcW w:w="1216" w:type="dxa"/>
            <w:vAlign w:val="top"/>
          </w:tcPr>
          <w:p>
            <w:pPr>
              <w:pStyle w:val="TableText"/>
            </w:pPr>
          </w:p>
        </w:tc>
        <w:tc>
          <w:tcPr>
            <w:tcW w:w="1536" w:type="dxa"/>
            <w:vAlign w:val="top"/>
          </w:tcPr>
          <w:p>
            <w:pPr>
              <w:pStyle w:val="TableText"/>
            </w:pPr>
          </w:p>
        </w:tc>
        <w:tc>
          <w:tcPr>
            <w:tcW w:w="1834" w:type="dxa"/>
            <w:vAlign w:val="top"/>
          </w:tcPr>
          <w:p>
            <w:pPr>
              <w:pStyle w:val="TableText"/>
            </w:pPr>
          </w:p>
        </w:tc>
        <w:tc>
          <w:tcPr>
            <w:tcW w:w="1590" w:type="dxa"/>
            <w:vAlign w:val="top"/>
          </w:tcPr>
          <w:p>
            <w:pPr>
              <w:pStyle w:val="TableText"/>
            </w:pPr>
          </w:p>
        </w:tc>
      </w:tr>
      <w:tr>
        <w:trPr>
          <w:cantSplit/>
        </w:trPr>
        <w:tc>
          <w:tcPr>
            <w:tcW w:w="3633" w:type="dxa"/>
            <w:shd w:val="clear" w:color="auto" w:fill="F4F7FB"/>
            <w:vAlign w:val="top"/>
          </w:tcPr>
          <w:p>
            <w:pPr>
              <w:pStyle w:val="TableText"/>
              <w:jc w:val="left"/>
            </w:pPr>
            <w:r>
              <w:t xml:space="preserve">Executive, auditor, administrator, support</w:t>
            </w:r>
          </w:p>
        </w:tc>
        <w:tc>
          <w:tcPr>
            <w:tcW w:w="4150" w:type="dxa"/>
            <w:shd w:val="clear" w:color="auto" w:fill="F4F7FB"/>
            <w:vAlign w:val="top"/>
          </w:tcPr>
          <w:p>
            <w:pPr>
              <w:pStyle w:val="TableText"/>
              <w:jc w:val="left"/>
            </w:pPr>
            <w:r>
              <w:t xml:space="preserve">UAT-EX-01, UAT-AU-01, UAT-AD-01, UAT-AD-02, UAT-OP-01</w:t>
            </w:r>
          </w:p>
        </w:tc>
        <w:tc>
          <w:tcPr>
            <w:tcW w:w="1216" w:type="dxa"/>
            <w:shd w:val="clear" w:color="auto" w:fill="F4F7FB"/>
            <w:vAlign w:val="top"/>
          </w:tcPr>
          <w:p>
            <w:pPr>
              <w:pStyle w:val="TableText"/>
            </w:pPr>
          </w:p>
        </w:tc>
        <w:tc>
          <w:tcPr>
            <w:tcW w:w="1536" w:type="dxa"/>
            <w:shd w:val="clear" w:color="auto" w:fill="F4F7FB"/>
            <w:vAlign w:val="top"/>
          </w:tcPr>
          <w:p>
            <w:pPr>
              <w:pStyle w:val="TableText"/>
            </w:pPr>
          </w:p>
        </w:tc>
        <w:tc>
          <w:tcPr>
            <w:tcW w:w="1834" w:type="dxa"/>
            <w:shd w:val="clear" w:color="auto" w:fill="F4F7FB"/>
            <w:vAlign w:val="top"/>
          </w:tcPr>
          <w:p>
            <w:pPr>
              <w:pStyle w:val="TableText"/>
            </w:pPr>
          </w:p>
        </w:tc>
        <w:tc>
          <w:tcPr>
            <w:tcW w:w="1590" w:type="dxa"/>
            <w:shd w:val="clear" w:color="auto" w:fill="F4F7FB"/>
            <w:vAlign w:val="top"/>
          </w:tcPr>
          <w:p>
            <w:pPr>
              <w:pStyle w:val="TableText"/>
            </w:pPr>
          </w:p>
        </w:tc>
      </w:tr>
      <w:tr>
        <w:trPr>
          <w:cantSplit/>
        </w:trPr>
        <w:tc>
          <w:tcPr>
            <w:tcW w:w="3633" w:type="dxa"/>
            <w:vAlign w:val="top"/>
          </w:tcPr>
          <w:p>
            <w:pPr>
              <w:pStyle w:val="TableText"/>
              <w:jc w:val="left"/>
            </w:pPr>
            <w:r>
              <w:t xml:space="preserve">Overall acceptance</w:t>
            </w:r>
          </w:p>
        </w:tc>
        <w:tc>
          <w:tcPr>
            <w:tcW w:w="4150" w:type="dxa"/>
            <w:vAlign w:val="top"/>
          </w:tcPr>
          <w:p>
            <w:pPr>
              <w:pStyle w:val="TableText"/>
              <w:jc w:val="left"/>
            </w:pPr>
            <w:r>
              <w:t xml:space="preserve">51 scenarios</w:t>
            </w:r>
          </w:p>
        </w:tc>
        <w:tc>
          <w:tcPr>
            <w:tcW w:w="1216" w:type="dxa"/>
            <w:vAlign w:val="top"/>
          </w:tcPr>
          <w:p>
            <w:pPr>
              <w:pStyle w:val="TableText"/>
            </w:pPr>
          </w:p>
        </w:tc>
        <w:tc>
          <w:tcPr>
            <w:tcW w:w="1536" w:type="dxa"/>
            <w:vAlign w:val="top"/>
          </w:tcPr>
          <w:p>
            <w:pPr>
              <w:pStyle w:val="TableText"/>
            </w:pPr>
          </w:p>
        </w:tc>
        <w:tc>
          <w:tcPr>
            <w:tcW w:w="1834" w:type="dxa"/>
            <w:vAlign w:val="top"/>
          </w:tcPr>
          <w:p>
            <w:pPr>
              <w:pStyle w:val="TableText"/>
              <w:jc w:val="left"/>
            </w:pPr>
            <w:r>
              <w:t xml:space="preserve">TASCO Business Owner</w:t>
            </w:r>
          </w:p>
        </w:tc>
        <w:tc>
          <w:tcPr>
            <w:tcW w:w="1590" w:type="dxa"/>
            <w:vAlign w:val="top"/>
          </w:tcPr>
          <w:p>
            <w:pPr>
              <w:pStyle w:val="TableText"/>
            </w:pP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BodyText"/>
        <w:spacing w:before="160"/>
      </w:pPr>
      <w:r>
        <w:t xml:space="preserve">Decisions are Accept, Accept with conditions, or Reject. Conditions attached to an acceptance are copied to TGP-OPS-04 Production Readiness Checklist with an owner and due date.</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Sign-Off</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277"/>
        <w:gridCol w:w="1806"/>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277"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806"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27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Data request response time of 72 hours, used in UAT-CO-08, to be confirmed by TASCO legal</w:t>
            </w:r>
          </w:p>
        </w:tc>
        <w:tc>
          <w:tcPr>
            <w:tcW w:w="180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27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Named UAT testers per persona confirmed by 08/01/2027</w:t>
            </w:r>
          </w:p>
        </w:tc>
        <w:tc>
          <w:tcPr>
            <w:tcW w:w="180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27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VETC CX testers, test devices and funded test wallets available by 14/01/2027</w:t>
            </w:r>
          </w:p>
        </w:tc>
        <w:tc>
          <w:tcPr>
            <w:tcW w:w="180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VETC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27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Rating mode for UAT (core only, or core with indicative fallback) chosen in discovery</w:t>
            </w:r>
          </w:p>
        </w:tc>
        <w:tc>
          <w:tcPr>
            <w:tcW w:w="180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Business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27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Zalo ZNS templates approved for UAT, or a Zalo test account in use</w:t>
            </w:r>
          </w:p>
        </w:tc>
        <w:tc>
          <w:tcPr>
            <w:tcW w:w="180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Marketing</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102"/>
        <w:gridCol w:w="1735"/>
        <w:gridCol w:w="2719"/>
        <w:gridCol w:w="3471"/>
      </w:tblGrid>
      <w:tr w:rsidR="002B183A" w14:paraId="731A77C7" w14:textId="77777777" w:rsidTr="002923F3">
        <w:trPr>
          <w:cantSplit/>
          <w:trHeight w:val="440"/>
          <w:tblHeader/>
        </w:trPr>
        <w:tc>
          <w:tcPr>
            <w:tcW w:w="1102"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735"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719"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471"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10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3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7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471"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Owner</w:t>
            </w:r>
          </w:p>
        </w:tc>
      </w:tr>
      <w:tr w:rsidR="002B183A" w:rsidRPr="00BB346A" w14:paraId="2AD1806B" w14:textId="77777777" w:rsidTr="002923F3">
        <w:trPr>
          <w:cantSplit/>
          <w:trHeight w:val="760"/>
        </w:trPr>
        <w:tc>
          <w:tcPr>
            <w:tcW w:w="110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3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7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471"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Owner</w:t>
            </w:r>
          </w:p>
        </w:tc>
      </w:tr>
      <w:tr w:rsidR="002B183A" w:rsidRPr="00BB346A" w14:paraId="2AD1806B" w14:textId="77777777" w:rsidTr="002923F3">
        <w:trPr>
          <w:cantSplit/>
          <w:trHeight w:val="760"/>
        </w:trPr>
        <w:tc>
          <w:tcPr>
            <w:tcW w:w="110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3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7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471"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Engineering</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 Id="rIdG2" Type="http://schemas.openxmlformats.org/officeDocument/2006/relationships/hyperlink" Target="https://tasco-growth-api-uat.up.railway.ap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 Plan</dc:title>
  <dc:subject>TGP-QA-04</dc:subject>
  <dc:creator>iorta TechNXT</dc:creator>
  <cp:keywords>TGP-QA-04; TASCO Insurance; iorta TechNXT</cp:keywords>
  <dc:description>TASCO Motor Insurance Growth Platform</dc:description>
  <cp:lastModifiedBy>iorta TechNXT</cp:lastModifiedBy>
  <cp:revision>1</cp:revision>
  <dcterms:created xsi:type="dcterms:W3CDTF">2026-10-08T03:55:14Z</dcterms:created>
  <dcterms:modified xsi:type="dcterms:W3CDTF">2026-10-08T03:55:14Z</dcterms:modified>
</cp:coreProperties>
</file>