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and Prompt Governance</w:t>
      </w:r>
    </w:p>
    <w:p>
      <w:pPr>
        <w:pStyle w:val="Subtitle"/>
      </w:pPr>
      <w:r>
        <w:t xml:space="preserve">TASCO Insurance × VETC Growth Platform — Architecture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AI and Prompt Governance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lockText"/>
      </w:pPr>
      <w:r>
        <w:t xml:space="preserve">Scope: every automated decision or AI component that affects customers on the platform.</w:t>
      </w:r>
    </w:p>
    <w:p>
      <w:pPr>
        <w:numPr>
          <w:ilvl w:val="0"/>
          <w:numId w:val="1001"/>
        </w:numPr>
        <w:pStyle w:val="Compact"/>
      </w:pPr>
      <w:r>
        <w:t xml:space="preserve">The voice bot: dialogue policy, intent classifier, and the vendor's ASR/TTS.</w:t>
      </w:r>
    </w:p>
    <w:p>
      <w:pPr>
        <w:numPr>
          <w:ilvl w:val="0"/>
          <w:numId w:val="1001"/>
        </w:numPr>
        <w:pStyle w:val="Compact"/>
      </w:pPr>
      <w:r>
        <w:t xml:space="preserve">The lead score, next-best action and journey assignment.</w:t>
      </w:r>
    </w:p>
    <w:p>
      <w:pPr>
        <w:numPr>
          <w:ilvl w:val="0"/>
          <w:numId w:val="1001"/>
        </w:numPr>
        <w:pStyle w:val="Compact"/>
      </w:pPr>
      <w:r>
        <w:t xml:space="preserve">MDM inference of policy expiry and vehicle category.</w:t>
      </w:r>
    </w:p>
    <w:p>
      <w:pPr>
        <w:numPr>
          <w:ilvl w:val="0"/>
          <w:numId w:val="1001"/>
        </w:numPr>
        <w:pStyle w:val="Compact"/>
      </w:pPr>
      <w:r>
        <w:t xml:space="preserve">Any future LLM or ML model.</w:t>
      </w:r>
    </w:p>
    <w:p>
      <w:pPr>
        <w:pStyle w:val="BlockText"/>
      </w:pPr>
      <w: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ADR-003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ADR-009</w:t>
        </w:r>
      </w:hyperlink>
      <w:r>
        <w:t xml:space="preserve">. Regulatory statements are flagged</w:t>
      </w:r>
      <w:r>
        <w:t xml:space="preserve"> </w:t>
      </w:r>
      <w:r>
        <w:rPr>
          <w:bCs/>
          <w:b/>
        </w:rPr>
        <w:t xml:space="preserve">"confirm with TASCO legal"</w:t>
      </w:r>
      <w:r>
        <w:t xml:space="preserve">.</w:t>
      </w:r>
    </w:p>
    <w:bookmarkStart w:id="22" w:name="Xf47165b9ea044d4545e3b9bd97ada644b3ce2c9"/>
    <w:p>
      <w:pPr>
        <w:sectPr>
          <w:type w:val="nextPage"/>
          <w:headerReference r:id="rId9" w:type="default"/>
          <w:footerReference r:id="rId10" w:type="default"/>
          <w:pgSz w:h="16838" w:w="11906"/>
          <w:pgMar w:bottom="1020" w:left="1020" w:right="1020" w:top="1134"/>
        </w:sectPr>
      </w:pPr>
    </w:p>
    <w:p>
      <w:pPr>
        <w:pStyle w:val="Heading2"/>
      </w:pPr>
      <w:r>
        <w:t xml:space="preserve">1. AI inventory and risk tiering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Component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Code / config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Customer impact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Risk tier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Owner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Voice bot dialogue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Deterministic state machine + governed script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src/domain/voicebot.js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config/rules/content.voicebot.json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Speaks to customers; captures opt-out; hands off to sales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(direct interaction, vishing context)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CX lead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Intent classifier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Keyword NLU (default); LLM optional (future)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keywordClassifier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voicebot.js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Wrong intent leads to a wrong path (a missed opt-out is critical)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CX lead + model risk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ASR / TTS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Vendor ML (Vietnamese)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Telephony port (Integration Architecture, section 3.5)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Mis-transcription → plate mismatch or wrong intent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Vendor + CX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Lead score + tier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Explainable weighted rules (white-box)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src/domain/leads.js#score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config/rules/scoring.json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Who gets contacted, how often, on which channel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Growth analytics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Next-best action, journey assignment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Decision tables / JSON Logic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nba.json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journeys.json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leads.js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Channel choice, suppression, B2B routing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Campaign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Expiry inference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Evidence-weighted inference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src/domain/enrichment.js#inferExpiry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enrichment.json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Timing of reminders; quote start 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Data office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Vehicle category inference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Decision table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enrichment.categoryTable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Regulated premium amount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if not confirmed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High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pricing correctness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Data office + underwriting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Benefits relevance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JSON Logic relevance scores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benefits.json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leads.js#benefitsFor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Which value-adds are shown (only approved and available items to customers; loyalty points are never promised while pending legal review)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Future: LLM classifier / agent assist; propensity model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ML/LLM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Not implemented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Assessed before introduction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Model risk</w:t>
            </w:r>
          </w:p>
        </w:tc>
      </w:tr>
    </w:tbl>
    <w:p>
      <w:pPr>
        <w:sectPr>
          <w:type w:val="nextPage"/>
          <w:headerReference r:id="rId9" w:type="default"/>
          <w:footerReference r:id="rId10" w:type="default"/>
          <w:pgSz w:h="11906" w:w="16838" w:orient="landscape"/>
          <w:pgMar w:bottom="1020" w:left="1020" w:right="1020" w:top="1134"/>
        </w:sectPr>
      </w:pPr>
    </w:p>
    <w:bookmarkEnd w:id="22"/>
    <w:bookmarkStart w:id="23" w:name="Xc568233e37f64b92a23b40a2de744b075fdeeeb"/>
    <w:p>
      <w:pPr>
        <w:pStyle w:val="Heading2"/>
      </w:pPr>
      <w:r>
        <w:t xml:space="preserve">2. Voice bot design principles</w:t>
      </w:r>
    </w:p>
    <w:p>
      <w:pPr>
        <w:pStyle w:val="FirstParagraph"/>
      </w:pPr>
      <w:r>
        <w:t xml:space="preserve">Each principle is enforced in code or governed content.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Principle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 it is enforced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Disclose automation and recording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call start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line: "đây là trợ lý tự động của VETC … Cuộc gọi được ghi âm" ("this is VETC's automated assistant … this call is recorded"). Payload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disclosure: "automated_assistant"</w:t>
            </w:r>
            <w:r>
              <w:rPr>
                <w:sz w:val="18"/>
              </w:rPr>
              <w:t xml:space="preserve">. Governance dashboard states the disclosure. Recording-notice wording: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confirm with TASCO legal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Never ask for an OTP, card or payment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a call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Stated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line. The dialogue has no state that collects such data. Payment happens only in the VETC app (</w:t>
            </w:r>
            <w:r>
              <w:rPr>
                <w:rStyle w:val="VerbatimChar"/>
                <w:sz w:val="18"/>
              </w:rPr>
              <w:t xml:space="preserve">link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handoff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lines).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Plate-first verification.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customer says the plate; the bot never reads it out.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verify_plate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extractPlateFromSpeech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must equal the profile key. A mismatch ends the call (</w:t>
            </w:r>
            <w:r>
              <w:rPr>
                <w:rStyle w:val="VerbatimChar"/>
                <w:sz w:val="18"/>
              </w:rPr>
              <w:t xml:space="preserve">plate_mismatch</w:t>
            </w:r>
            <w:r>
              <w:rPr>
                <w:sz w:val="18"/>
              </w:rPr>
              <w:t xml:space="preserve">), and after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maxPlateAttempts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(3) the call ends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unverified</w:t>
            </w:r>
            <w:r>
              <w:rPr>
                <w:sz w:val="18"/>
              </w:rPr>
              <w:t xml:space="preserve">. Afterwards the bot refers to the vehicle only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plateMasked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30A-***.45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Truthful about price.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premium is regulated and identical everywhere; no discounts.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line states the regulated premium incl. VAT and pivots to service value. The copy guard bans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giảm giá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chiết khấu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hoàn tiền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discount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cashback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rebate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cheaper</w:t>
            </w:r>
            <w:r>
              <w:rPr>
                <w:sz w:val="18"/>
              </w:rPr>
              <w:t xml:space="preserve">, … (</w:t>
            </w:r>
            <w:r>
              <w:rPr>
                <w:rStyle w:val="VerbatimChar"/>
                <w:sz w:val="18"/>
              </w:rPr>
              <w:t xml:space="preserve">copy_guard.json</w:t>
            </w:r>
            <w:r>
              <w:rPr>
                <w:sz w:val="18"/>
              </w:rPr>
              <w:t xml:space="preserve">), including whitespace and punctuation evasions such as "giảm giá" or "cash back". Validation fails if a line contains them.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Respect opt-out immediately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opt_out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global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intent checked before any state logic. It ends the call, sets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consent.call=false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dnc=true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consentOverrides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(which survive data rebuilds), audits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consent.withdrawn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triggers a lead recompute (</w:t>
            </w:r>
            <w:r>
              <w:rPr>
                <w:rStyle w:val="VerbatimChar"/>
                <w:sz w:val="18"/>
              </w:rPr>
              <w:t xml:space="preserve">zeroWhen: consent.dnc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score 0, NBA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suppress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Safety first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callback_later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("đang lái xe", "busy", "driving") ends politely with a drive-safely line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Handle scam concerns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scam_concern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intent gives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line: how to verify, and that payment happens in-app only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Human handoff on request or intent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human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buy_now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yes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the offer state end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hot_handoff</w:t>
            </w:r>
            <w:r>
              <w:rPr>
                <w:sz w:val="18"/>
              </w:rPr>
              <w:t xml:space="preserve">. The handoff summary is minimal: masked phone, talking points, trust/price flags (</w:t>
            </w:r>
            <w:r>
              <w:rPr>
                <w:rStyle w:val="VerbatimChar"/>
                <w:sz w:val="18"/>
              </w:rPr>
              <w:t xml:space="preserve">handoffSummary</w:t>
            </w:r>
            <w:r>
              <w:rPr>
                <w:sz w:val="18"/>
              </w:rPr>
              <w:t xml:space="preserve">). Supervisors and agents work it under ABAC.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Bounded conversation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maxClarifications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(2), then a link is sent instead of looping. Utterances are truncated (500 characters).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Lawful targeting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automated call, from a journey step or from the campaign endpoint, passes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canContact()</w:t>
            </w:r>
            <w:r>
              <w:rPr>
                <w:sz w:val="18"/>
              </w:rPr>
              <w:t xml:space="preserve">: call consent, DNC, 08:00–20:00 local, weekly call cap 2 (</w:t>
            </w:r>
            <w:r>
              <w:rPr>
                <w:rStyle w:val="VerbatimChar"/>
                <w:sz w:val="18"/>
              </w:rPr>
              <w:t xml:space="preserve">contact_policy.json</w:t>
            </w:r>
            <w:r>
              <w:rPr>
                <w:sz w:val="18"/>
              </w:rPr>
              <w:t xml:space="preserve">).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/api/voice/campaign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checks the contact policy per profile (</w:t>
            </w:r>
            <w:r>
              <w:rPr>
                <w:rStyle w:val="VerbatimChar"/>
                <w:sz w:val="18"/>
              </w:rPr>
              <w:t xml:space="preserve">voiceService.canCall</w:t>
            </w:r>
            <w:r>
              <w:rPr>
                <w:sz w:val="18"/>
              </w:rPr>
              <w:t xml:space="preserve">), reports skip reasons and skips company-owned vehicles, which are routed to B2B. Decree 91/2020/ND-CP call rules and the national Do-Not-Call list: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confirm with TASCO legal</w:t>
            </w:r>
            <w:r>
              <w:rPr>
                <w:sz w:val="18"/>
              </w:rPr>
              <w:t xml:space="preserve">. Check against the national DNC register before calling (planned integration).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Every call improves data, nothing more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Outcomes update expiry (renewed elsewhere, confidence 0.6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service_levels</w:t>
            </w:r>
            <w:r>
              <w:rPr>
                <w:sz w:val="18"/>
              </w:rPr>
              <w:t xml:space="preserve">), raise DQ issues (wrong person, plate mismatch) and record consent. There are no hidden profiling attributes.</w:t>
            </w:r>
          </w:p>
        </w:tc>
      </w:tr>
    </w:tbl>
    <w:bookmarkEnd w:id="23"/>
    <w:bookmarkStart w:id="27" w:name="X34f82f69e12ba1159bedb0887353b37c49a54ce"/>
    <w:p>
      <w:pPr>
        <w:pStyle w:val="Heading2"/>
      </w:pPr>
      <w:r>
        <w:t xml:space="preserve">3. Script and prompt lifecycle (</w:t>
      </w:r>
      <w:r>
        <w:rPr>
          <w:rStyle w:val="VerbatimChar"/>
        </w:rPr>
        <w:t xml:space="preserve">content.voicebot</w:t>
      </w:r>
      <w:r>
        <w:t xml:space="preserve">)</w:t>
      </w:r>
    </w:p>
    <w:p>
      <w:pPr>
        <w:pStyle w:val="FirstParagraph"/>
      </w:pPr>
      <w:r>
        <w:drawing>
          <wp:inline>
            <wp:extent cx="6119999" cy="624609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ai-governanc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246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is governed:</w:t>
      </w:r>
      <w:r>
        <w:t xml:space="preserve"> </w:t>
      </w:r>
      <w:r>
        <w:t xml:space="preserve">the bot lines (vi text + en gloss), intent keyword lists and their order (first match wins),</w:t>
      </w:r>
      <w:r>
        <w:t xml:space="preserve"> </w:t>
      </w:r>
      <w:r>
        <w:rPr>
          <w:rStyle w:val="VerbatimChar"/>
        </w:rPr>
        <w:t xml:space="preserve">maxPlateAttempts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maxClarifications</w:t>
      </w:r>
      <w:r>
        <w:t xml:space="preserve"> </w:t>
      </w:r>
      <w:r>
        <w:t xml:space="preserve">and the disclosure type. The state machine itself is code: changes go through a pull request, code review and release.</w:t>
      </w:r>
    </w:p>
    <w:p>
      <w:pPr>
        <w:pStyle w:val="BodyText"/>
      </w:pPr>
      <w:r>
        <w:rPr>
          <w:bCs/>
          <w:b/>
        </w:rPr>
        <w:t xml:space="preserve">Approver checklist (compliance):</w:t>
      </w:r>
    </w:p>
    <w:p>
      <w:pPr>
        <w:numPr>
          <w:ilvl w:val="0"/>
          <w:numId w:val="1002"/>
        </w:numPr>
        <w:pStyle w:val="Compact"/>
      </w:pPr>
      <w:r>
        <w:t xml:space="preserve">Disclosure and recording notice unchanged, or legally re-approved.</w:t>
      </w:r>
    </w:p>
    <w:p>
      <w:pPr>
        <w:numPr>
          <w:ilvl w:val="0"/>
          <w:numId w:val="1002"/>
        </w:numPr>
        <w:pStyle w:val="Compact"/>
      </w:pPr>
      <w:r>
        <w:t xml:space="preserve">No request for OTP, card, password or payment.</w:t>
      </w:r>
    </w:p>
    <w:p>
      <w:pPr>
        <w:numPr>
          <w:ilvl w:val="0"/>
          <w:numId w:val="1002"/>
        </w:numPr>
        <w:pStyle w:val="Compact"/>
      </w:pPr>
      <w:r>
        <w:t xml:space="preserve">Price statements match the active</w:t>
      </w:r>
      <w:r>
        <w:t xml:space="preserve"> </w:t>
      </w:r>
      <w:r>
        <w:rPr>
          <w:rStyle w:val="VerbatimChar"/>
        </w:rPr>
        <w:t xml:space="preserve">tariff.*</w:t>
      </w:r>
      <w:r>
        <w:t xml:space="preserve"> </w:t>
      </w:r>
      <w:r>
        <w:t xml:space="preserve">and say "same at every insurer".</w:t>
      </w:r>
    </w:p>
    <w:p>
      <w:pPr>
        <w:numPr>
          <w:ilvl w:val="0"/>
          <w:numId w:val="1002"/>
        </w:numPr>
        <w:pStyle w:val="Compact"/>
      </w:pPr>
      <w:r>
        <w:t xml:space="preserve">No banned phrases (automated) and no implied discounts (human judgement: e.g. "ưu đãi" (offer) implying a price cut).</w:t>
      </w:r>
    </w:p>
    <w:p>
      <w:pPr>
        <w:numPr>
          <w:ilvl w:val="0"/>
          <w:numId w:val="1002"/>
        </w:numPr>
        <w:pStyle w:val="Compact"/>
      </w:pPr>
      <w:r>
        <w:t xml:space="preserve">The opt-out keyword list is not narrowed. Every removal needs a justification.</w:t>
      </w:r>
    </w:p>
    <w:p>
      <w:pPr>
        <w:numPr>
          <w:ilvl w:val="0"/>
          <w:numId w:val="1002"/>
        </w:numPr>
        <w:pStyle w:val="Compact"/>
      </w:pPr>
      <w:r>
        <w:t xml:space="preserve">The intent order is reviewed (a short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keyword can capture "không có" ("I don't have it"); see</w:t>
      </w:r>
      <w:r>
        <w:t xml:space="preserve"> </w:t>
      </w:r>
      <w:hyperlink r:id="rId21">
        <w:r>
          <w:rPr>
            <w:rStyle w:val="Hyperlink"/>
          </w:rPr>
          <w:t xml:space="preserve">ADR-009</w:t>
        </w:r>
      </w:hyperlink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Golden-transcript results attached: 100 % pass on critical paths (opt-out, plate mismatch, scam concern, price).</w:t>
      </w:r>
    </w:p>
    <w:p>
      <w:pPr>
        <w:numPr>
          <w:ilvl w:val="0"/>
          <w:numId w:val="1002"/>
        </w:numPr>
        <w:pStyle w:val="Compact"/>
      </w:pPr>
      <w:r>
        <w:t xml:space="preserve">Tone and politeness in Vietnamese (Quý khách form of address), and regional dialect check.</w:t>
      </w:r>
    </w:p>
    <w:p>
      <w:pPr>
        <w:pStyle w:val="FirstParagraph"/>
      </w:pPr>
      <w:r>
        <w:rPr>
          <w:bCs/>
          <w:b/>
        </w:rPr>
        <w:t xml:space="preserve">Testing assets: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simulatedCaller.js</w:t>
      </w:r>
      <w:r>
        <w:t xml:space="preserve"> </w:t>
      </w:r>
      <w:r>
        <w:t xml:space="preserve">personas (eager, self-serve, price shopper, skeptic, already renewed, busy, opt-out, wrong plate);</w:t>
      </w:r>
    </w:p>
    <w:p>
      <w:pPr>
        <w:numPr>
          <w:ilvl w:val="0"/>
          <w:numId w:val="1003"/>
        </w:numPr>
        <w:pStyle w:val="Compact"/>
      </w:pPr>
      <w:r>
        <w:t xml:space="preserve">the interactive voice console (</w:t>
      </w:r>
      <w:r>
        <w:rPr>
          <w:rStyle w:val="VerbatimChar"/>
        </w:rPr>
        <w:t xml:space="preserve">POST /api/voice/sessions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/turns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planned:</w:t>
      </w:r>
      <w:r>
        <w:t xml:space="preserve"> </w:t>
      </w:r>
      <w:r>
        <w:t xml:space="preserve">a labelled utterance set (§5.3) and an automated regression run on</w:t>
      </w:r>
      <w:r>
        <w:t xml:space="preserve"> </w:t>
      </w:r>
      <w:r>
        <w:rPr>
          <w:rStyle w:val="VerbatimChar"/>
        </w:rPr>
        <w:t xml:space="preserve">POST /api/rules/validate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content.voicebot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Prompts for future LLMs</w:t>
      </w:r>
      <w:r>
        <w:t xml:space="preserve"> </w:t>
      </w:r>
      <w:r>
        <w:t xml:space="preserve">follow the same lifecycle under a new rule kind (e.g.</w:t>
      </w:r>
      <w:r>
        <w:t xml:space="preserve"> </w:t>
      </w:r>
      <w:r>
        <w:rPr>
          <w:rStyle w:val="VerbatimChar"/>
        </w:rPr>
        <w:t xml:space="preserve">content.llm_prompts</w:t>
      </w:r>
      <w:r>
        <w:t xml:space="preserve">). The system prompt, few-shot examples, model id, temperature and output schema are versioned, copy-guarded where customer-facing, and approved by compliance and model risk.</w:t>
      </w:r>
    </w:p>
    <w:bookmarkEnd w:id="27"/>
    <w:bookmarkStart w:id="31" w:name="X2be015482414bde44e30bbd5a0f9cefb686b6a6"/>
    <w:p>
      <w:pPr>
        <w:pStyle w:val="Heading2"/>
      </w:pPr>
      <w:r>
        <w:t xml:space="preserve">4. Model risk management: lead scoring and inference</w:t>
      </w:r>
    </w:p>
    <w:p>
      <w:pPr>
        <w:pStyle w:val="FirstParagraph"/>
      </w:pPr>
      <w:r>
        <w:t xml:space="preserve">The lead score and the MDM inferences are white-box models. This section gives the model card and the controls that apply to them.</w:t>
      </w:r>
    </w:p>
    <w:bookmarkStart w:id="28" w:name="Xf20c6a5a5c5189c43fd516d60a53dc7c04d4edf"/>
    <w:p>
      <w:pPr>
        <w:pStyle w:val="Heading3"/>
      </w:pPr>
      <w:r>
        <w:t xml:space="preserve">4.1 Model card: lead score (</w:t>
      </w:r>
      <w:r>
        <w:rPr>
          <w:rStyle w:val="VerbatimChar"/>
        </w:rPr>
        <w:t xml:space="preserve">scoring</w:t>
      </w:r>
      <w:r>
        <w:t xml:space="preserve"> </w:t>
      </w:r>
      <w:r>
        <w:t xml:space="preserve">v1)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Purpose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Prioritise outreach (who, when, which channel) for renewal and new business. It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does not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affect price, eligibility or claims.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Method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score = round(Σ weight_f × clamp(value_f, 0, 1) × (0.6 + 0.4 × expiryConfidence))</w:t>
            </w:r>
            <w:r>
              <w:rPr>
                <w:sz w:val="18"/>
              </w:rPr>
              <w:t xml:space="preserve">, set to 0 if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consent.dnc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Factors (weight)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urgency (35): days to expiry/lapse · expiryConfidence (15) · engagement (20): app sessions, toll trips · reachability (15): push, Zalo, call consent, SMS · affinity (15): prior VETC purchase, TASCO customer, wallet covers premium, auto top-up, minus complaints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hot ≥ 70, warm ≥ 45, otherwise nurture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Explainability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lead stores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reasons[] {factor, label, points, max, why}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sorted by contribution; the NBA stores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ruleId</w:t>
            </w:r>
            <w:r>
              <w:rPr>
                <w:sz w:val="18"/>
              </w:rPr>
              <w:t xml:space="preserve">. Both are shown in the customer 360 view.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Excluded attributes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Name, gender, age and date of birth are not collected.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region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ownerType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are available in the facts but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not used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any factor.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Proxy-risk attributes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walletBalance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(affluence proxy),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province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(via facts),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complaints12m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(reduces affinity)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validators.js</w:t>
            </w:r>
            <w:r>
              <w:rPr>
                <w:sz w:val="18"/>
              </w:rPr>
              <w:t xml:space="preserve">: weights sum to 100, hot &gt; warm.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/api/rules/simulate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compares current and candidate output per profile.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Limitations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Hand-set weights, not fitted. Synthetic ground truth only in demo (</w:t>
            </w:r>
            <w:r>
              <w:rPr>
                <w:rStyle w:val="VerbatimChar"/>
                <w:sz w:val="18"/>
              </w:rPr>
              <w:t xml:space="preserve">_hidden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synthetic records); real calibration needs production outcomes.</w:t>
            </w:r>
          </w:p>
        </w:tc>
      </w:tr>
    </w:tbl>
    <w:bookmarkEnd w:id="28"/>
    <w:bookmarkStart w:id="29" w:name="X5d0aba466accfa6699e5264897744e0e50d6130"/>
    <w:p>
      <w:pPr>
        <w:pStyle w:val="Heading3"/>
      </w:pPr>
      <w:r>
        <w:t xml:space="preserve">4.2 Controls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Control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Threshold / cadence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Explainability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Factor reasons and NBA rule ids on every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100 % coverage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Change control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Maker-checker + simulate; model-risk sign-off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scoring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nba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journeys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Implemented (sign-off procedural)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Reproducibility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Store the rule-set versions/checksums used on each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evaluation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Planned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(Data Architecture, section 8)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Calibration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Conversion rate (order within 30 days of the first touch) by tier; hot &gt; warm &gt; nurture, monotonic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Monthly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 (needs analytics mart)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Fairness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Contact rate, tier mix and conversion by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province group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owner type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vehicle category</w:t>
            </w:r>
            <w:r>
              <w:rPr>
                <w:sz w:val="18"/>
              </w:rPr>
              <w:t xml:space="preserve">. Disparate-impact ratio of contact rate ≥ 0.8 versus the reference group, unless explained by urgency. Review of proxy features.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Quarterly + on each scoring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Feature guard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Validator rule: scoring factors must not reference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region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ownerType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 any future demographic field without a model-risk waiver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 save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Recommended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(add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validators.js#SPECIFIC.scoring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Drift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PSI on the score distribution (alert &gt; 0.2) and on key features (</w:t>
            </w:r>
            <w:r>
              <w:rPr>
                <w:rStyle w:val="VerbatimChar"/>
                <w:sz w:val="18"/>
              </w:rPr>
              <w:t xml:space="preserve">days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expiryConfidence</w:t>
            </w:r>
            <w:r>
              <w:rPr>
                <w:sz w:val="18"/>
              </w:rPr>
              <w:t xml:space="preserve">, engagement); weekly tier-mix trend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Weekly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Outcome loop (refit)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Quarterly review: compare factor contributions with outcomes; propose new weights as a draft; A/B (champion/challenger) using hold-out groups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Quarterly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Planned. Needs an experiment flag, because the database allows only one active version per kind.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Human oversight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Telesales see the reasons and can reject leads (handoff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a note); supervisors reassign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Continuous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Implemented</w:t>
            </w:r>
          </w:p>
        </w:tc>
      </w:tr>
    </w:tbl>
    <w:bookmarkEnd w:id="29"/>
    <w:bookmarkStart w:id="30" w:name="Xd04375ca009a61c3bde51a5c378c71c8d6f47ef"/>
    <w:p>
      <w:pPr>
        <w:pStyle w:val="Heading3"/>
      </w:pPr>
      <w:r>
        <w:t xml:space="preserve">4.3 Inference models (MDM)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Model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Control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Expiry inference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wrong date means early or late reminders, and a quote start date that overlaps or leaves a gap in existing cover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Measure the accuracy of inferred expiry against later verified certificates or TASCO issuance (share within ±21 days, per method). Tune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expiryEvidence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confidences by maker-checker. Reminders ask the customer to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verify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verify_expiry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template,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needsConfirmation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the app).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Category inference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 wrong category means a wrong regulated premium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if the customer does not correct 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Measure accuracy against TASCO-issued categories.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Recommendation: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categoryConfidence &lt; 0.8</w:t>
            </w:r>
            <w:r>
              <w:rPr>
                <w:sz w:val="18"/>
              </w:rPr>
              <w:t xml:space="preserve">, require explicit customer or agent confirmation of seats/usage before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purchase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(not enforced today;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quote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uses the inferred category unless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options.category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passed).</w:t>
            </w:r>
          </w:p>
        </w:tc>
      </w:tr>
    </w:tbl>
    <w:p>
      <w:pPr>
        <w:pStyle w:val="BodyText"/>
      </w:pPr>
      <w:r>
        <w:t xml:space="preserve">The confidences for customer (0.75), steward (0.9) and voice-bot (0.6) facts are governed in the rule kind</w:t>
      </w:r>
      <w:r>
        <w:t xml:space="preserve"> </w:t>
      </w:r>
      <w:r>
        <w:rPr>
          <w:rStyle w:val="VerbatimChar"/>
        </w:rPr>
        <w:t xml:space="preserve">service_levels</w:t>
      </w:r>
      <w:r>
        <w:t xml:space="preserve">. Thresholds still hard-coded in code (TASCO issuance 1.0; voice</w:t>
      </w:r>
      <w:r>
        <w:t xml:space="preserve"> </w:t>
      </w:r>
      <w:r>
        <w:rPr>
          <w:rStyle w:val="VerbatimChar"/>
        </w:rPr>
        <w:t xml:space="preserve">expiryKnown</w:t>
      </w:r>
      <w:r>
        <w:t xml:space="preserve"> </w:t>
      </w:r>
      <w:r>
        <w:t xml:space="preserve">≥ 0.5; app</w:t>
      </w:r>
      <w:r>
        <w:t xml:space="preserve"> </w:t>
      </w:r>
      <w:r>
        <w:rPr>
          <w:rStyle w:val="VerbatimChar"/>
        </w:rPr>
        <w:t xml:space="preserve">needsConfirmation</w:t>
      </w:r>
      <w:r>
        <w:t xml:space="preserve"> </w:t>
      </w:r>
      <w:r>
        <w:t xml:space="preserve">&lt; 0.75) should move into a rule set so they are governed too.</w:t>
      </w:r>
    </w:p>
    <w:bookmarkEnd w:id="30"/>
    <w:bookmarkEnd w:id="31"/>
    <w:bookmarkStart w:id="35" w:name="Xb74c96fd3a13458ec16446e9ed2bd915d880b7f"/>
    <w:p>
      <w:pPr>
        <w:pStyle w:val="Heading2"/>
      </w:pPr>
      <w:r>
        <w:t xml:space="preserve">5. LLM integration policy</w:t>
      </w:r>
    </w:p>
    <w:p>
      <w:pPr>
        <w:pStyle w:val="FirstParagraph"/>
      </w:pPr>
      <w:r>
        <w:t xml:space="preserve">No LLM is used by the platform today. This policy applies before any LLM or other generative model is introduced.</w:t>
      </w:r>
    </w:p>
    <w:bookmarkStart w:id="32" w:name="Xc0ce8751675d09cb6c675f52f216736463c7e95"/>
    <w:p>
      <w:pPr>
        <w:pStyle w:val="Heading3"/>
      </w:pPr>
      <w:r>
        <w:t xml:space="preserve">5.1 Permitted and prohibited uses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Permitted (with approval)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Prohibited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Intent classification behind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classify(text) → intent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port. The output must be one of the script's intent names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unknown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Generating customer-facing speech or messages that were not pre-approved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Internal agent assist: summarising call outcomes for telesales from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structured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signals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Quoting prices, eligibility, cover terms or legal advice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DQ assistance: suggesting the normalisation of messy free text for steward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Deciding consent, claims, underwriting or any decision with legal effect without a human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Rule authoring assistant that drafts JSON Logic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as a draft only</w:t>
            </w:r>
            <w:r>
              <w:rPr>
                <w:sz w:val="18"/>
              </w:rPr>
              <w:t xml:space="preserve">, still subject to validators and maker-checker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Collecting or processing OTPs, card data or national id</w:t>
            </w:r>
          </w:p>
        </w:tc>
      </w:tr>
    </w:tbl>
    <w:bookmarkEnd w:id="32"/>
    <w:bookmarkStart w:id="33" w:name="X2423aa258de5ed77cacf6e4d6bdd75287f8cf36"/>
    <w:p>
      <w:pPr>
        <w:pStyle w:val="Heading3"/>
      </w:pPr>
      <w:r>
        <w:t xml:space="preserve">5.2 Data protection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Minimise.</w:t>
      </w:r>
    </w:p>
    <w:p>
      <w:pPr>
        <w:numPr>
          <w:ilvl w:val="1"/>
          <w:numId w:val="1005"/>
        </w:numPr>
        <w:pStyle w:val="Compact"/>
      </w:pPr>
      <w:r>
        <w:t xml:space="preserve">Send only the current utterance (≤ 500 characters) and the intent list.</w:t>
      </w:r>
    </w:p>
    <w:p>
      <w:pPr>
        <w:numPr>
          <w:ilvl w:val="1"/>
          <w:numId w:val="1005"/>
        </w:numPr>
        <w:pStyle w:val="Compact"/>
      </w:pPr>
      <w:r>
        <w:t xml:space="preserve">Before sending, mask digit sequences (plates, phones) and known names.</w:t>
      </w:r>
    </w:p>
    <w:p>
      <w:pPr>
        <w:numPr>
          <w:ilvl w:val="1"/>
          <w:numId w:val="1005"/>
        </w:numPr>
        <w:pStyle w:val="Compact"/>
      </w:pPr>
      <w:r>
        <w:t xml:space="preserve">Never send profile data, transcript history or ids.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Residency and DPA.</w:t>
      </w:r>
    </w:p>
    <w:p>
      <w:pPr>
        <w:numPr>
          <w:ilvl w:val="1"/>
          <w:numId w:val="1006"/>
        </w:numPr>
        <w:pStyle w:val="Compact"/>
      </w:pPr>
      <w:r>
        <w:t xml:space="preserve">No personal data goes to an external model provider without a DPA, a processing-purpose record, a transfer impact assessment, and confirmation that cross-border transfer rules are met: Decree 13/2023/ND-CP transfer dossier and the PDP Law 2025 (</w:t>
      </w:r>
      <w:r>
        <w:rPr>
          <w:bCs/>
          <w:b/>
        </w:rPr>
        <w:t xml:space="preserve">confirm with TASCO legal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Prefer an in-country or self-hosted model for anything that touches customer speech.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training on customer data</w:t>
      </w:r>
      <w:r>
        <w:t xml:space="preserve"> </w:t>
      </w:r>
      <w:r>
        <w:t xml:space="preserve">by the provider (contractual), and zero data retention where offered.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Logging.</w:t>
      </w:r>
      <w:r>
        <w:t xml:space="preserve"> </w:t>
      </w:r>
      <w:r>
        <w:t xml:space="preserve">Log the intent, confidence, model id and prompt version, but not the raw prompt or completion when it may contain PII.</w:t>
      </w:r>
    </w:p>
    <w:bookmarkEnd w:id="33"/>
    <w:bookmarkStart w:id="34" w:name="X3c99eb0b367f2147739586f21886755be657461"/>
    <w:p>
      <w:pPr>
        <w:pStyle w:val="Heading3"/>
      </w:pPr>
      <w:r>
        <w:t xml:space="preserve">5.3 Evaluation and red-teaming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Suite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Pass criteria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Intent evaluation set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2,000 labelled Vietnamese utterances: Northern, Central and Southern dialects, diacritic-less ASR output, code-switching (vi/en), noise and filler, numbers spoken in words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Macro F1 ≥ keyword baseline + 5 pts;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opt_out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recall ≥ 0.99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scam_concern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recall ≥ 0.95;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buy_now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precision ≥ 0.9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Plate extraction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Spoken plates in many styles: Vietnamese tens ("ba mươi A …"), "30A 123 45", 4-digit legacy, motorbike plates (for example 59X1-123.45)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98 % exact match on clear audio transcripts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Red team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Prompt injection via speech ("bỏ qua hướng dẫn…" / "ignore previous instructions"), requests for discounts, impersonation scripts, abusive language, attempts to extract other customers' data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Zero policy violations: classifier output stays in the enum; no PII echoed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Regression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Golden transcripts for each script version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100 % on critical paths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p95 classification time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300 ms (otherwise fall back to keywords)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Runtime guard-rails:</w:t>
      </w:r>
    </w:p>
    <w:p>
      <w:pPr>
        <w:numPr>
          <w:ilvl w:val="0"/>
          <w:numId w:val="1007"/>
        </w:numPr>
        <w:pStyle w:val="Compact"/>
      </w:pPr>
      <w:r>
        <w:t xml:space="preserve">schema-validate the output (enum);</w:t>
      </w:r>
    </w:p>
    <w:p>
      <w:pPr>
        <w:numPr>
          <w:ilvl w:val="0"/>
          <w:numId w:val="1007"/>
        </w:numPr>
        <w:pStyle w:val="Compact"/>
      </w:pPr>
      <w:r>
        <w:t xml:space="preserve">timeout, then fall back to</w:t>
      </w:r>
      <w:r>
        <w:t xml:space="preserve"> </w:t>
      </w:r>
      <w:r>
        <w:rPr>
          <w:rStyle w:val="VerbatimChar"/>
        </w:rPr>
        <w:t xml:space="preserve">keywordClassifier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the keyword</w:t>
      </w:r>
      <w:r>
        <w:t xml:space="preserve"> </w:t>
      </w:r>
      <w:r>
        <w:rPr>
          <w:rStyle w:val="VerbatimChar"/>
        </w:rPr>
        <w:t xml:space="preserve">opt_out</w:t>
      </w:r>
      <w:r>
        <w:t xml:space="preserve"> </w:t>
      </w:r>
      <w:r>
        <w:t xml:space="preserve">check</w:t>
      </w:r>
      <w:r>
        <w:t xml:space="preserve"> </w:t>
      </w:r>
      <w:r>
        <w:rPr>
          <w:bCs/>
          <w:b/>
        </w:rPr>
        <w:t xml:space="preserve">always runs first</w:t>
      </w:r>
      <w:r>
        <w:t xml:space="preserve"> </w:t>
      </w:r>
      <w:r>
        <w:t xml:space="preserve">and overrides the LLM;</w:t>
      </w:r>
    </w:p>
    <w:p>
      <w:pPr>
        <w:numPr>
          <w:ilvl w:val="0"/>
          <w:numId w:val="1007"/>
        </w:numPr>
        <w:pStyle w:val="Compact"/>
      </w:pPr>
      <w:r>
        <w:t xml:space="preserve">a feature flag per campaign for gradual rollout.</w:t>
      </w:r>
    </w:p>
    <w:bookmarkEnd w:id="34"/>
    <w:bookmarkEnd w:id="35"/>
    <w:bookmarkStart w:id="36" w:name="Xec1d037a3565c981c81527ac25bc43cb18d1491"/>
    <w:p>
      <w:pPr>
        <w:pStyle w:val="Heading2"/>
      </w:pPr>
      <w:r>
        <w:t xml:space="preserve">6. Monitoring</w:t>
      </w:r>
    </w:p>
    <w:p>
      <w:pPr>
        <w:pStyle w:val="FirstParagraph"/>
      </w:pPr>
      <w:r>
        <w:rPr>
          <w:bCs/>
          <w:b/>
        </w:rPr>
        <w:t xml:space="preserve">Governance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/api/dashboard/governance</w:t>
      </w:r>
      <w:r>
        <w:t xml:space="preserve">, permission</w:t>
      </w:r>
      <w:r>
        <w:t xml:space="preserve"> </w:t>
      </w:r>
      <w:r>
        <w:rPr>
          <w:rStyle w:val="VerbatimChar"/>
        </w:rPr>
        <w:t xml:space="preserve">audit:read</w:t>
      </w:r>
      <w:r>
        <w:t xml:space="preserve">;</w:t>
      </w:r>
      <w:r>
        <w:t xml:space="preserve"> </w:t>
      </w:r>
      <w:r>
        <w:rPr>
          <w:rStyle w:val="VerbatimChar"/>
        </w:rPr>
        <w:t xml:space="preserve">insightsService.governance</w:t>
      </w:r>
      <w:r>
        <w:t xml:space="preserve">) returns today: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voiceBot.calls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voiceBot.outcomes</w:t>
      </w:r>
      <w:r>
        <w:t xml:space="preserve"> </w:t>
      </w:r>
      <w:r>
        <w:t xml:space="preserve">(opted_out, hot_handoff, link_sent, already_renewed, plate_mismatch, unverified, wrong_person, callback_later, not_interested);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plateVerificationFailureRate</w:t>
      </w:r>
      <w:r>
        <w:t xml:space="preserve"> </w:t>
      </w:r>
      <w:r>
        <w:t xml:space="preserve">= (plate_mismatch + unverified) / calls;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optOutRate</w:t>
      </w:r>
      <w:r>
        <w:t xml:space="preserve"> </w:t>
      </w:r>
      <w:r>
        <w:t xml:space="preserve">= opted_out / calls;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disclosure</w:t>
      </w:r>
      <w:r>
        <w:t xml:space="preserve"> </w:t>
      </w:r>
      <w:r>
        <w:t xml:space="preserve">statement;</w:t>
      </w:r>
    </w:p>
    <w:p>
      <w:pPr>
        <w:numPr>
          <w:ilvl w:val="0"/>
          <w:numId w:val="1008"/>
        </w:numPr>
        <w:pStyle w:val="Compact"/>
      </w:pPr>
      <w:r>
        <w:t xml:space="preserve">rule-set counts by status (draft, pending, active, retired, rejected);</w:t>
      </w:r>
    </w:p>
    <w:p>
      <w:pPr>
        <w:numPr>
          <w:ilvl w:val="0"/>
          <w:numId w:val="1008"/>
        </w:numPr>
        <w:pStyle w:val="Compact"/>
      </w:pPr>
      <w:r>
        <w:t xml:space="preserve">audit-chain verification (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Metrics and thresholds: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Threshold → action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Opt-out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governance dashboard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voice_calls_total{outcome="opted_out"}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8 % weekly → review script and targeting; &gt; 15 % → pause campaign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Plate verification failure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governance dashboard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25 % → check ASR quality and data accuracy (wrong numbers)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Wrong-person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voice_calls_total{outcome="wrong_person"}</w:t>
            </w:r>
            <w:r>
              <w:rPr>
                <w:sz w:val="18"/>
              </w:rPr>
              <w:t xml:space="preserve">, DQ issues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5 % → data quality incident with the VETC data office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Unknown-intent / clarification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Session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lastIntent</w:t>
            </w:r>
            <w:r>
              <w:rPr>
                <w:sz w:val="18"/>
              </w:rPr>
              <w:t xml:space="preserve">, clarifications (planned metric)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20 % → NLU review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Complaints mentioning the bot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CX ticketing (planned integration)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vishing-related complaint → incident (§7)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Copy-guard blocks at send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messages_total{status="blocked"}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&gt; 0 → template defect; fix the template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Contact-policy suppressions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Touchpoint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skipped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reasons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Trend review monthly (consent health)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Score drift / fairness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Analytics marts (§4.2)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PSI &gt; 0.2 or DI &lt; 0.8 → model-risk review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Handoff conversion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handoffs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won/lost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Below target → review talking points and scoring</w:t>
            </w:r>
          </w:p>
        </w:tc>
      </w:tr>
    </w:tbl>
    <w:bookmarkEnd w:id="36"/>
    <w:bookmarkStart w:id="37" w:name="Xda05596c1e6c3255a08ea27197d33bd2597c1e8"/>
    <w:p>
      <w:pPr>
        <w:pStyle w:val="Heading2"/>
      </w:pPr>
      <w:r>
        <w:t xml:space="preserve">7. AI incident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Incident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Examples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Immediate containment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Follow-up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Harmful or incorrect bot speech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Wrong price stated, discount implied, rude wording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Roll back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content.voicebot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the previous version (rollback, then approve). Pause automated calls: suspend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journeys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CronJob and stop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/api/voice/campaign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Root cause; add a golden transcript; compliance review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Missed opt-out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said stop and was called again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Pause campaigns; manually set DNC for affected profiles; review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consent.withdrawn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audit entries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 utterances to the evaluation set; widen keywords; regulator and customer communication if required (</w:t>
            </w:r>
            <w:r>
              <w:rPr>
                <w:bCs/>
                <w:b/>
                <w:sz w:val="18"/>
              </w:rPr>
              <w:t xml:space="preserve">confirm with TASCO legal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Vishing wave impersonating VETC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Customers report fraudulent "VETC insurance" calls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Push and Zalo service message to affected regions: "VETC never asks for OTP/payment by phone"; strengthen the trust line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Coordinate with VETC security and the authorities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Model or ASR degradation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Vendor ASR accuracy drop; plate failures spike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telephony breaker opens on errors. Otherwise reduce campaign concurrency or pause.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Vendor SLA escalation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Scoring defect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bad weights version leads to the wrong customers being contacted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Roll back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scoring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nba</w:t>
            </w:r>
            <w:r>
              <w:rPr>
                <w:sz w:val="18"/>
              </w:rPr>
              <w:t xml:space="preserve">; recompute leads (</w:t>
            </w:r>
            <w:r>
              <w:rPr>
                <w:rStyle w:val="VerbatimChar"/>
                <w:sz w:val="18"/>
              </w:rPr>
              <w:t xml:space="preserve">POST /api/leads/recompute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Simulation evidence required on the next change</w:t>
            </w:r>
          </w:p>
        </w:tc>
      </w:tr>
    </w:tbl>
    <w:p>
      <w:pPr>
        <w:pStyle w:val="BlockText"/>
      </w:pPr>
      <w:r>
        <w:rPr>
          <w:bCs/>
          <w:b/>
        </w:rPr>
        <w:t xml:space="preserve">Gap:</w:t>
      </w:r>
      <w:r>
        <w:t xml:space="preserve"> </w:t>
      </w:r>
      <w:r>
        <w:t xml:space="preserve">there is no single</w:t>
      </w:r>
      <w:r>
        <w:t xml:space="preserve"> </w:t>
      </w:r>
      <w:r>
        <w:rPr>
          <w:bCs/>
          <w:b/>
        </w:rPr>
        <w:t xml:space="preserve">kill switch</w:t>
      </w:r>
      <w:r>
        <w:t xml:space="preserve"> </w:t>
      </w:r>
      <w:r>
        <w:t xml:space="preserve">that stops all automated calls immediately, independent of maker-checker. Today it takes a CronJob suspend plus discipline on the campaign endpoint.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an operational flag, for example</w:t>
      </w:r>
      <w:r>
        <w:t xml:space="preserve"> </w:t>
      </w:r>
      <w:r>
        <w:rPr>
          <w:rStyle w:val="VerbatimChar"/>
        </w:rPr>
        <w:t xml:space="preserve">VOICE_BOT_ENABLED</w:t>
      </w:r>
      <w:r>
        <w:t xml:space="preserve"> </w:t>
      </w:r>
      <w:r>
        <w:t xml:space="preserve">in config or an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toggle with</w:t>
      </w:r>
      <w:r>
        <w:t xml:space="preserve"> </w:t>
      </w:r>
      <w:r>
        <w:rPr>
          <w:rStyle w:val="VerbatimChar"/>
        </w:rPr>
        <w:t xml:space="preserve">ops:run_jobs</w:t>
      </w:r>
      <w:r>
        <w:t xml:space="preserve"> </w:t>
      </w:r>
      <w:r>
        <w:t xml:space="preserve">and audit, checked in</w:t>
      </w:r>
      <w:r>
        <w:t xml:space="preserve"> </w:t>
      </w:r>
      <w:r>
        <w:rPr>
          <w:rStyle w:val="VerbatimChar"/>
        </w:rPr>
        <w:t xml:space="preserve">voiceService.autoCall</w:t>
      </w:r>
      <w:r>
        <w:t xml:space="preserve">.</w:t>
      </w:r>
    </w:p>
    <w:bookmarkEnd w:id="37"/>
    <w:bookmarkStart w:id="38" w:name="X71d8d8ab50060ef650422c82f924ffeb318f389"/>
    <w:p>
      <w:pPr>
        <w:pStyle w:val="Heading2"/>
      </w:pPr>
      <w:r>
        <w:t xml:space="preserve">8. Roles and responsibilities (RACI)</w:t>
      </w:r>
    </w:p>
    <w:p>
      <w:pPr>
        <w:pStyle w:val="FirstParagraph"/>
      </w:pPr>
      <w:r>
        <w:t xml:space="preserve">R = Responsible · A = Accountable · C = Consulted · I = Informed</w:t>
      </w:r>
    </w:p>
    <w:p>
      <w:pPr>
        <w:pStyle w:val="BodyText"/>
      </w:pPr>
      <w:r>
        <w:rPr>
          <w:bCs/>
          <w:b/>
        </w:rPr>
        <w:t xml:space="preserve">Business and control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Activity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Product owner (TASCO)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CX lead (VETC)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Compliance officer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Legal / DPO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Model risk / analytics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Voice bot script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Disclosure / recording wording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Dialogue state-machine change (code)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Scoring / NBA / journey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(sign-off)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Fairness and drift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R/A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LLM introduction (new model or prompt)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(DPA, transfer)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(evaluation)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Opt-out and consent handling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AI incident response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Governance dashboard review (monthly)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Category/expiry inference accuracy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Security, rule governance and delivery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Activity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InfoSec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Rule author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Rule approver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iorta TechNXT engineering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Telesales ops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Voice bot script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(approve)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Disclosure / recording wording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Dialogue state-machine change (code)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Scoring / NBA / journey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(approve)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Fairness and drift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LLM introduction (new model or prompt)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(security review)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(approve prompt)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(integration)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Opt-out and consent handling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 (code)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AI incident response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Governance dashboard review (monthly)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Category/expiry inference accuracy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38"/>
    <w:bookmarkStart w:id="39" w:name="X1fc620793fc64311823787a2229b3c2cb1fb137"/>
    <w:p>
      <w:pPr>
        <w:pStyle w:val="Heading2"/>
      </w:pPr>
      <w:r>
        <w:t xml:space="preserve">9. Regulatory alignment (to confirm)</w:t>
      </w:r>
    </w:p>
    <w:p>
      <w:pPr>
        <w:pStyle w:val="FirstParagraph"/>
      </w:pPr>
      <w:r>
        <w:t xml:space="preserve">All of the following must be</w:t>
      </w:r>
      <w:r>
        <w:t xml:space="preserve"> </w:t>
      </w:r>
      <w:r>
        <w:rPr>
          <w:bCs/>
          <w:b/>
        </w:rPr>
        <w:t xml:space="preserve">confirmed with TASCO legal</w:t>
      </w:r>
      <w:r>
        <w:t xml:space="preserve"> </w:t>
      </w:r>
      <w:r>
        <w:t xml:space="preserve">before production:</w:t>
      </w:r>
    </w:p>
    <w:p>
      <w:pPr>
        <w:numPr>
          <w:ilvl w:val="0"/>
          <w:numId w:val="1009"/>
        </w:numPr>
        <w:pStyle w:val="Compact"/>
      </w:pPr>
      <w:r>
        <w:t xml:space="preserve">personal data processing basis and AI disclosure (Decree 13/2023/ND-CP; Law on Personal Data Protection 2025 and its implementing decree);</w:t>
      </w:r>
    </w:p>
    <w:p>
      <w:pPr>
        <w:numPr>
          <w:ilvl w:val="0"/>
          <w:numId w:val="1009"/>
        </w:numPr>
        <w:pStyle w:val="Compact"/>
      </w:pPr>
      <w:r>
        <w:t xml:space="preserve">marketing calls and messages: hours, frequency and the DNC registry (Decree 91/2020/ND-CP);</w:t>
      </w:r>
    </w:p>
    <w:p>
      <w:pPr>
        <w:numPr>
          <w:ilvl w:val="0"/>
          <w:numId w:val="1009"/>
        </w:numPr>
        <w:pStyle w:val="Compact"/>
      </w:pPr>
      <w:r>
        <w:t xml:space="preserve">consumer protection and call recording notice (Law on Protection of Consumers' Rights 2023);</w:t>
      </w:r>
    </w:p>
    <w:p>
      <w:pPr>
        <w:numPr>
          <w:ilvl w:val="0"/>
          <w:numId w:val="1009"/>
        </w:numPr>
        <w:pStyle w:val="Compact"/>
      </w:pPr>
      <w:r>
        <w:t xml:space="preserve">the prohibition on discounts or rebates for compulsory TNDS (Law on Insurance Business 08/2022/QH15; Decree 67/2023/ND-CP);</w:t>
      </w:r>
    </w:p>
    <w:p>
      <w:pPr>
        <w:numPr>
          <w:ilvl w:val="0"/>
          <w:numId w:val="1009"/>
        </w:numPr>
        <w:pStyle w:val="Compact"/>
      </w:pPr>
      <w:r>
        <w:t xml:space="preserve">data residency (Cybersecurity Law 2018; Decree 53/2022/ND-CP).</w:t>
      </w:r>
    </w:p>
    <w:p>
      <w:pPr>
        <w:pStyle w:val="FirstParagraph"/>
      </w:pPr>
      <w:r>
        <w:t xml:space="preserve">The platform's defaults are conservative and configurable (</w:t>
      </w:r>
      <w:r>
        <w:rPr>
          <w:rStyle w:val="VerbatimChar"/>
        </w:rPr>
        <w:t xml:space="preserve">contact_policy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), so legal positions can be applied as maker-checker rule changes rather than code changes.</w:t>
      </w:r>
    </w:p>
    <w:bookmarkEnd w:id="3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rId24.png"/><Relationship Id="rId20" Type="http://schemas.openxmlformats.org/officeDocument/2006/relationships/hyperlink" Target="adr/ADR-003-rules-engine-maker-checker.pdf" TargetMode="External"/><Relationship Id="rId21" Type="http://schemas.openxmlformats.org/officeDocument/2006/relationships/hyperlink" Target="adr/ADR-009-voice-bot-dialogue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dr/ADR-003-rules-engine-maker-checker.pdf" TargetMode="External"/><Relationship Id="rId21" Type="http://schemas.openxmlformats.org/officeDocument/2006/relationships/hyperlink" Target="adr/ADR-009-voice-bot-dialogu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and Prompt Governance</dc:title>
  <dc:creator>iorta TechNXT</dc:creator>
  <cp:keywords/>
  <dcterms:created xsi:type="dcterms:W3CDTF">2026-10-07T22:35:45Z</dcterms:created>
  <dcterms:modified xsi:type="dcterms:W3CDTF">2026-10-07T22:35:45Z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</vt:lpwstr>
  </property>
</Properties>
</file>