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Architecture</w:t>
      </w:r>
    </w:p>
    <w:p>
      <w:pPr>
        <w:pStyle w:val="Subtitle"/>
      </w:pPr>
      <w:r>
        <w:t xml:space="preserve">TASCO Insurance × VETC Growth Platform — Architecture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Data Architecture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Architecture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Issued for submission</w:t>
            </w:r>
          </w:p>
        </w:tc>
      </w:tr>
    </w:tbl>
    <w:p>
      <w:pPr>
        <w:pStyle w:val="BlockText"/>
      </w:pPr>
      <w:r>
        <w:t xml:space="preserve">Sources of truth:</w:t>
      </w:r>
    </w:p>
    <w:p>
      <w:pPr>
        <w:numPr>
          <w:ilvl w:val="0"/>
          <w:numId w:val="1001"/>
        </w:numPr>
        <w:pStyle w:val="Compact"/>
      </w:pPr>
      <w:r>
        <w:t xml:space="preserve">the collection registry</w:t>
      </w:r>
      <w:r>
        <w:t xml:space="preserve"> </w:t>
      </w:r>
      <w:r>
        <w:rPr>
          <w:rStyle w:val="VerbatimChar"/>
        </w:rPr>
        <w:t xml:space="preserve">src/adapters/persistence/schema.js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the DDL</w:t>
      </w:r>
      <w:r>
        <w:t xml:space="preserve"> </w:t>
      </w:r>
      <w:r>
        <w:rPr>
          <w:rStyle w:val="VerbatimChar"/>
        </w:rPr>
        <w:t xml:space="preserve">db/migrations/001_init.sql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db/migrations/002_integrity_hardening.sql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the codec</w:t>
      </w:r>
      <w:r>
        <w:t xml:space="preserve"> </w:t>
      </w:r>
      <w:r>
        <w:rPr>
          <w:rStyle w:val="VerbatimChar"/>
        </w:rPr>
        <w:t xml:space="preserve">src/adapters/persistence/codec.js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MDM logic</w:t>
      </w:r>
      <w:r>
        <w:t xml:space="preserve"> </w:t>
      </w:r>
      <w:r>
        <w:rPr>
          <w:rStyle w:val="VerbatimChar"/>
        </w:rPr>
        <w:t xml:space="preserve">src/domain/enrichment.js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rule sets</w:t>
      </w:r>
      <w:r>
        <w:t xml:space="preserve"> </w:t>
      </w:r>
      <w:r>
        <w:rPr>
          <w:rStyle w:val="VerbatimChar"/>
        </w:rPr>
        <w:t xml:space="preserve">config/rules/enrichment.json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config/rules/service_levels.json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config/rules/retention.json</w:t>
      </w:r>
      <w:r>
        <w:t xml:space="preserve">.</w:t>
      </w:r>
    </w:p>
    <w:p>
      <w:pPr>
        <w:pStyle w:val="BlockText"/>
      </w:pPr>
      <w:r>
        <w:t xml:space="preserve">Storage pattern:</w:t>
      </w:r>
      <w:r>
        <w:t xml:space="preserve"> </w:t>
      </w:r>
      <w:hyperlink r:id="rId20">
        <w:r>
          <w:rPr>
            <w:rStyle w:val="Hyperlink"/>
          </w:rPr>
          <w:t xml:space="preserve">ADR-004</w:t>
        </w:r>
      </w:hyperlink>
      <w:r>
        <w:t xml:space="preserve">. Encryption:</w:t>
      </w:r>
      <w:r>
        <w:t xml:space="preserve"> </w:t>
      </w:r>
      <w:hyperlink r:id="rId21">
        <w:r>
          <w:rPr>
            <w:rStyle w:val="Hyperlink"/>
          </w:rPr>
          <w:t xml:space="preserve">ADR-006</w:t>
        </w:r>
      </w:hyperlink>
      <w:r>
        <w:t xml:space="preserve">.</w:t>
      </w:r>
    </w:p>
    <w:bookmarkStart w:id="22" w:name="X5224f1ce8f79d8531aa7ff2bf251610ccbdf516"/>
    <w:p>
      <w:pPr>
        <w:pStyle w:val="Heading2"/>
      </w:pPr>
      <w:r>
        <w:t xml:space="preserve">1. Storage pattern</w:t>
      </w:r>
    </w:p>
    <w:p>
      <w:pPr>
        <w:pStyle w:val="FirstParagraph"/>
      </w:pPr>
      <w:r>
        <w:t xml:space="preserve">Each of the 19 collections is a PostgreSQL table with:</w:t>
      </w:r>
    </w:p>
    <w:p>
      <w:pPr>
        <w:pStyle w:val="SourceCode"/>
      </w:pPr>
      <w:r>
        <w:rPr>
          <w:rStyle w:val="VerbatimChar"/>
        </w:rPr>
        <w:t xml:space="preserve">id text PRIMARY KEY · version integer (optimistic lock) · data jsonb (the document; PII fields encrypted)</w:t>
      </w:r>
      <w:r>
        <w:br/>
      </w:r>
      <w:r>
        <w:rPr>
          <w:rStyle w:val="VerbatimChar"/>
        </w:rPr>
        <w:t xml:space="preserve">· &lt;indexed columns extracted from the document&gt; · &lt;blind-index columns&gt; · created_at · updated_at</w:t>
      </w:r>
    </w:p>
    <w:p>
      <w:pPr>
        <w:pStyle w:val="FirstParagraph"/>
      </w:pPr>
      <w:r>
        <w:rPr>
          <w:rStyle w:val="VerbatimChar"/>
        </w:rPr>
        <w:t xml:space="preserve">audit_log</w:t>
      </w:r>
      <w:r>
        <w:t xml:space="preserve"> </w:t>
      </w:r>
      <w:r>
        <w:t xml:space="preserve">is a separate append-only, hash-chained table (UPDATE, DELETE and TRUNCATE are blocked by triggers), and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 </w:t>
      </w:r>
      <w:r>
        <w:t xml:space="preserve">records applied migrations. Only the indexed columns (plus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) can be filtered or sorted (</w:t>
      </w:r>
      <w:r>
        <w:rPr>
          <w:rStyle w:val="VerbatimChar"/>
        </w:rPr>
        <w:t xml:space="preserve">query.js#assertColumns</w:t>
      </w:r>
      <w:r>
        <w:t xml:space="preserve">).</w:t>
      </w:r>
    </w:p>
    <w:bookmarkEnd w:id="22"/>
    <w:bookmarkStart w:id="26" w:name="X9b5a89208640d3750570a4009294939eba68fc5"/>
    <w:p>
      <w:pPr>
        <w:pStyle w:val="Heading2"/>
      </w:pPr>
      <w:r>
        <w:t xml:space="preserve">2. Conceptual model</w:t>
      </w:r>
    </w:p>
    <w:p>
      <w:pPr>
        <w:pStyle w:val="FirstParagraph"/>
      </w:pPr>
      <w:r>
        <w:t xml:space="preserve">The conceptual model groups the collections into five subject areas.</w:t>
      </w:r>
    </w:p>
    <w:p>
      <w:pPr>
        <w:pStyle w:val="BodyText"/>
      </w:pPr>
      <w:r>
        <w:drawing>
          <wp:inline>
            <wp:extent cx="6119999" cy="369822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data-architecture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3698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X1611565a324b5a7e5e47b5e171debdd031b7a63"/>
    <w:p>
      <w:pPr>
        <w:pStyle w:val="Heading2"/>
      </w:pPr>
      <w:r>
        <w:t xml:space="preserve">3. Logical ERD</w:t>
      </w:r>
    </w:p>
    <w:p>
      <w:pPr>
        <w:pStyle w:val="FirstParagraph"/>
      </w:pPr>
      <w:r>
        <w:t xml:space="preserve">Relationships are logical. They are enforced in the services and checked by reconciliation; there are no database foreign keys (</w:t>
      </w:r>
      <w:hyperlink r:id="rId20">
        <w:r>
          <w:rPr>
            <w:rStyle w:val="Hyperlink"/>
          </w:rPr>
          <w:t xml:space="preserve">ADR-004</w:t>
        </w:r>
      </w:hyperlink>
      <w:r>
        <w:t xml:space="preserve">).</w:t>
      </w:r>
    </w:p>
    <w:p>
      <w:pPr>
        <w:pStyle w:val="BodyText"/>
      </w:pPr>
      <w:r>
        <w:drawing>
          <wp:inline>
            <wp:extent cx="6119999" cy="251794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data-architecture-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2517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Xb0aab52651e6d3e1b39eb5b241d5fc485e10c79"/>
    <w:p>
      <w:pPr>
        <w:pStyle w:val="Heading2"/>
      </w:pPr>
      <w:r>
        <w:t xml:space="preserve">4. Data classification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Class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Examples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Controls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Restricted — personal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 name and phone; call transcript; claim description and location; staff TOTP secret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AES-256-GCM field encryption; masked unless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profile:read_pii</w:t>
            </w:r>
            <w:r>
              <w:rPr>
                <w:sz w:val="18"/>
              </w:rPr>
              <w:t xml:space="preserve">; redacted in logs; DSAR scope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Confidential — personal-linked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Licence plate (match key), policy expiry and insurer, engagement metrics, wallet balance, consent flags, IP addresses in audit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Clear in DB (needed for matching and filtering); access by RBAC/ABAC; pseudonymised in analytics (</w:t>
            </w:r>
            <w:r>
              <w:rPr>
                <w:bCs/>
                <w:b/>
                <w:sz w:val="18"/>
              </w:rPr>
              <w:t xml:space="preserve">plate status: confirm with TASCO legal / DPO</w:t>
            </w:r>
            <w:r>
              <w:rPr>
                <w:sz w:val="18"/>
              </w:rPr>
              <w:t xml:space="preserve">, see</w:t>
            </w:r>
            <w:r>
              <w:rPr>
                <w:sz w:val="18"/>
              </w:rPr>
              <w:t xml:space="preserve"> </w:t>
            </w:r>
            <w:hyperlink r:id="rId21">
              <w:r>
                <w:rPr>
                  <w:rStyle w:val="Hyperlink"/>
                </w:rPr>
                <w:t xml:space="preserve">ADR-006</w:t>
              </w:r>
            </w:hyperlink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Confidential — business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Quotes, orders, commission, rule sets (tariffs, scoring), partner data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RBAC; audit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Internal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Metrics, job runs, DQ issue counts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Staff access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Public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Certificate validity with a masked plate (</w:t>
            </w:r>
            <w:r>
              <w:rPr>
                <w:rStyle w:val="VerbatimChar"/>
                <w:sz w:val="18"/>
              </w:rPr>
              <w:t xml:space="preserve">/api/public/certificates/:certNo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Rate-limited; no PII</w:t>
            </w:r>
          </w:p>
        </w:tc>
      </w:tr>
    </w:tbl>
    <w:bookmarkEnd w:id="31"/>
    <w:bookmarkStart w:id="38" w:name="Xa98008c472f47bf29c7461acb474f47a09f7cce"/>
    <w:p>
      <w:pPr>
        <w:pStyle w:val="Heading2"/>
      </w:pPr>
      <w:r>
        <w:t xml:space="preserve">5. Data dictionary</w:t>
      </w:r>
    </w:p>
    <w:p>
      <w:pPr>
        <w:pStyle w:val="FirstParagraph"/>
      </w:pPr>
      <w:r>
        <w:t xml:space="preserve">Legend:</w:t>
      </w:r>
      <w:r>
        <w:t xml:space="preserve"> </w:t>
      </w:r>
      <w:r>
        <w:rPr>
          <w:bCs/>
          <w:b/>
        </w:rPr>
        <w:t xml:space="preserve">Idx</w:t>
      </w:r>
      <w:r>
        <w:t xml:space="preserve"> </w:t>
      </w:r>
      <w:r>
        <w:t xml:space="preserve">= extracted indexed column (filterable);</w:t>
      </w:r>
      <w:r>
        <w:t xml:space="preserve"> </w:t>
      </w:r>
      <w:r>
        <w:rPr>
          <w:bCs/>
          <w:b/>
        </w:rPr>
        <w:t xml:space="preserve">PII</w:t>
      </w:r>
      <w:r>
        <w:t xml:space="preserve"> </w:t>
      </w:r>
      <w:r>
        <w:t xml:space="preserve">= personal data;</w:t>
      </w:r>
      <w:r>
        <w:t xml:space="preserve"> </w:t>
      </w:r>
      <w:r>
        <w:rPr>
          <w:bCs/>
          <w:b/>
        </w:rPr>
        <w:t xml:space="preserve">Enc</w:t>
      </w:r>
      <w:r>
        <w:t xml:space="preserve"> </w:t>
      </w:r>
      <w:r>
        <w:t xml:space="preserve">= encrypted at rest by the codec. "Doc" fields live only in</w:t>
      </w:r>
      <w:r>
        <w:t xml:space="preserve"> </w:t>
      </w:r>
      <w:r>
        <w:rPr>
          <w:rStyle w:val="VerbatimChar"/>
        </w:rPr>
        <w:t xml:space="preserve">data jsonb</w:t>
      </w:r>
      <w:r>
        <w:t xml:space="preserve">. "Source" says which code writes the field.</w:t>
      </w:r>
    </w:p>
    <w:bookmarkStart w:id="32" w:name="Xff2605c519c49501c4211ccc4b98fa2e0bfa142"/>
    <w:p>
      <w:pPr>
        <w:sectPr>
          <w:type w:val="nextPage"/>
          <w:headerReference r:id="rId9" w:type="default"/>
          <w:footerReference r:id="rId10" w:type="default"/>
          <w:pgSz w:h="16838" w:w="11906"/>
          <w:pgMar w:bottom="1020" w:left="1020" w:right="1020" w:top="1134"/>
        </w:sectPr>
      </w:pPr>
    </w:p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— golden record (1 per vehicle)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Field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Column / 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Idx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PII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Enc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Description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6"/>
              </w:rPr>
              <w:t xml:space="preserve">Source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text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Linked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Normalised plate key, e.g.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30A12345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normalizePlate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enrichment.buildProfiles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plate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Linked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Display plate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30A-123.45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same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province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region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text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Province from plate prefix (</w:t>
            </w:r>
            <w:r>
              <w:rPr>
                <w:rStyle w:val="VerbatimChar"/>
                <w:sz w:val="16"/>
              </w:rPr>
              <w:t xml:space="preserve">PROVINCES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same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name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Survivor name (highest source trust)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same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phone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doc +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phone_bidx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● (bidx)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Survivor valid VN mobile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0XXXXXXXXX</w:t>
            </w:r>
            <w:r>
              <w:rPr>
                <w:sz w:val="16"/>
              </w:rPr>
              <w:t xml:space="preserve">; blind index for equality lookup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same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altPhones[]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Other valid phones (conflict → DQ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conflicting_phone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same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sources[]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recordIds[]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Contributing sources and source record ids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same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ownerType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owner_type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text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individual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/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company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VETC account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tagActivatedAt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ETC tag activation date (new-vehicle signal)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VETC account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vehicle.{tollClass, seats, usage, category, categoryConfidence, categoryBasis, firstRegisteredYear}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Vehicle facts; category from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enrichment.categoryTable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MDM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policy.expiryDate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expiry_date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date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Linked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Best expiry estimate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MDM / customer / steward / bot / TASCO issue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policy.{expiryMethod, expiryConfidence, expiryCandidates[], certNo, verified}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Evidence and confidence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same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policy.insurer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insurer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text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Current insurer (</w:t>
            </w:r>
            <w:r>
              <w:rPr>
                <w:rStyle w:val="VerbatimChar"/>
                <w:sz w:val="16"/>
              </w:rPr>
              <w:t xml:space="preserve">TASCO</w:t>
            </w:r>
            <w:r>
              <w:rPr>
                <w:sz w:val="16"/>
              </w:rPr>
              <w:t xml:space="preserve">, other,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OTHER</w:t>
            </w:r>
            <w:r>
              <w:rPr>
                <w:sz w:val="16"/>
              </w:rPr>
              <w:t xml:space="preserve">, null)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same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policy.competitorNote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● (free text)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6"/>
              </w:rPr>
              <w:t xml:space="preserve">— (gap)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Customer's own words about the competitor policy (voice bot); cleared on erasure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voiceService.finalize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engagement.*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Linked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App sessions, toll trips, long trips, wallet balance, auto top-up, prior purchase, complaints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VETC account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channels.{app_push, zalo_zns, sms, voice_bot, telesales}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Reachability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MDM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consent.{marketing, call, dnc}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Consent state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VETC + platform overrides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consentOverrides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Platform-captured consent that survives rebuilds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customer / bot opt-out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dataQuality.score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dq_score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0–100 (§7)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MDM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dataQuality.missing[]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Open DQ facets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MDM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lineage[]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{field, source, confidence, rule?, at?}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MDM + updates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partnerId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Partner that supplied a record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MDM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anonymised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anonymisedAt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Erasure markers (rebuild skips anonymised profiles)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customerService.erase</w:t>
            </w:r>
          </w:p>
        </w:tc>
      </w:tr>
    </w:tbl>
    <w:p>
      <w:pPr>
        <w:sectPr>
          <w:type w:val="nextPage"/>
          <w:headerReference r:id="rId9" w:type="default"/>
          <w:footerReference r:id="rId10" w:type="default"/>
          <w:pgSz w:h="11906" w:w="16838" w:orient="landscape"/>
          <w:pgMar w:bottom="1020" w:left="1020" w:right="1020" w:top="1134"/>
        </w:sectPr>
      </w:pPr>
    </w:p>
    <w:bookmarkEnd w:id="32"/>
    <w:bookmarkStart w:id="33" w:name="X3b4fbf58c7a8f9d01612584c9abe6b8fa09529d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source_records</w:t>
      </w:r>
      <w:r>
        <w:t xml:space="preserve"> </w:t>
      </w:r>
      <w:r>
        <w:t xml:space="preserve">— landed raw records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Column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Idx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PII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Enc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recordId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Source-unique record id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source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source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vetc_account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partner_&lt;type&gt;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telesales_csv</w:t>
            </w:r>
            <w:r>
              <w:rPr>
                <w:sz w:val="17"/>
              </w:rPr>
              <w:t xml:space="preserve">, …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plateRaw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plateKey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doc 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plate_key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Linked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Raw and normalised plate (null if invalid)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phoneRaw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fullName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Raw contact data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batchId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batch_id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Ingestion batch (</w:t>
            </w:r>
            <w:r>
              <w:rPr>
                <w:rStyle w:val="VerbatimChar"/>
                <w:sz w:val="17"/>
              </w:rPr>
              <w:t xml:space="preserve">B-&lt;date&gt;-&lt;rand&gt;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tollClass, seatsDeclared, usageDeclared, ownerType, tagActivatedAt, firstRegisteredYear, policy{insurer, certNo, expiryDate, verified}, lastInspectionDate, declaredExpiry, partnerId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Linked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Source attributes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VETC account attributes (</w:t>
            </w:r>
            <w:r>
              <w:rPr>
                <w:rStyle w:val="VerbatimChar"/>
                <w:sz w:val="17"/>
              </w:rPr>
              <w:t xml:space="preserve">appUser, appSessions30d, tollTrips30d, longTripsKm90d, walletBalance, autoTopUp, pushEnabled, zaloLinked, marketingConsent, callConsent, dnc, complaints12m, priorVetcInsurancePurchase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Linked / consent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Engagement, channel and consent. Accepted by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POST /api/data/ingest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(key allow-list; value types not yet checked) and by the bulk/CDC path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_hidden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7"/>
              </w:rPr>
              <w:t xml:space="preserve">Synthetic data only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(ground truth for model evaluation). Must never exist in production feeds. Stripped from DSAR export.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7"/>
              </w:rPr>
              <w:t xml:space="preserve">ingestedAt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anonymised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Landing time; erasure marker</w:t>
            </w:r>
          </w:p>
        </w:tc>
      </w:tr>
    </w:tbl>
    <w:bookmarkEnd w:id="33"/>
    <w:bookmarkStart w:id="34" w:name="X85554f56e14ecd167e9bc7c01de8cbccb4e33c8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leads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Field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Column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Idx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=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profileId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PK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One lead per profile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tier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tier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hot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≥ 70,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warm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≥ 45, else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nurture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scoring.tiers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score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score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0–100, damped by expiry confidence; 0 when DNC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journey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objective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journey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First matching journey (</w:t>
            </w:r>
            <w:r>
              <w:rPr>
                <w:rStyle w:val="VerbatimChar"/>
                <w:sz w:val="18"/>
              </w:rPr>
              <w:t xml:space="preserve">journeys.priority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nextBestAction.{action,label,reason,ruleId,…}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action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NBA decision-table output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daysToExpiry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days_to_expiry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Negative = lapsed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region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region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Province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reasons[]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Per-factor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{factor, label, points, max, why}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(explainability)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benefits[]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premium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plate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evaluatedAt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doc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Top benefits, TNDS premium incl. VAT, business date</w:t>
            </w:r>
          </w:p>
        </w:tc>
      </w:tr>
    </w:tbl>
    <w:bookmarkEnd w:id="34"/>
    <w:bookmarkStart w:id="35" w:name="X279d1c38b012826fb6932bbda5180924420e51a"/>
    <w:p>
      <w:pPr>
        <w:pStyle w:val="Heading3"/>
      </w:pPr>
      <w:r>
        <w:t xml:space="preserve">5.4 Engagement collections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Collection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Key fields (Idx in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Cs/>
                <w:b/>
                <w:color w:val="FFFFFF"/>
                <w:sz w:val="18"/>
              </w:rPr>
              <w:t xml:space="preserve">bold</w:t>
            </w:r>
            <w:r>
              <w:rPr>
                <w:b/>
                <w:color w:val="FFFFFF"/>
                <w:sz w:val="18"/>
              </w:rPr>
              <w:t xml:space="preserve">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PII / Enc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touchpoints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profile:journey:step:dueDate</w:t>
            </w:r>
            <w:r>
              <w:rPr>
                <w:sz w:val="18"/>
              </w:rPr>
              <w:t xml:space="preserve">),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profile_id, due_date, status, journey, channel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step, channels[], marketing, template, result, executedAt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Deterministic id gives idempotent planning. Status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scheduled → done/skipped/cancelled</w:t>
            </w:r>
            <w:r>
              <w:rPr>
                <w:sz w:val="18"/>
              </w:rPr>
              <w:t xml:space="preserve">. A touchpoint blocked only by the contact window stays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scheduled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(deferred),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lastAttemptAt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lastResult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messages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uuid,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profile_id, channel, status, sent_at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templateKey, journey, step, touchpointId, marketing, text, blockReason, providerMessageId, error, sessionId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● Enc.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text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contains the plate and a renewal link (Linked, clear).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Status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sent/failed/blocked</w:t>
            </w:r>
            <w:r>
              <w:rPr>
                <w:sz w:val="18"/>
              </w:rPr>
              <w:t xml:space="preserve">. Contact history for caps.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voice_sessions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uuid,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profile_id (customerId), outcome, state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mode, verified, plateAttempts, clarifications, signals{priceAsked, trustConcern, expiryConfirmed, competitorInfo, expiryStatement}, ctx{plateKey, plateMasked, expiry, …}, persona, handoffId, startedAt, endedAt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transcript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● Enc.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bCs/>
                <w:b/>
                <w:sz w:val="18"/>
              </w:rPr>
              <w:t xml:space="preserve">signals.competitorInfo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and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rStyle w:val="VerbatimChar"/>
                <w:bCs/>
                <w:b/>
                <w:sz w:val="18"/>
              </w:rPr>
              <w:t xml:space="preserve">signals.expiryStatement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are free-text customer speech stored in clear (gap); cleared on erasure.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Retention 180 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handoffs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status, assigned_to, region, profile_id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sessionId, plate, plateVerifiedByCustomer, phoneMasked, journey, expiryDate, daysToExpiry, premium, score, outcome, priceAsked, trustConcern, talkingPoints[], notes[], createdAt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name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● Enc; phone masked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Minimal data for telesales (</w:t>
            </w:r>
            <w:r>
              <w:rPr>
                <w:rStyle w:val="VerbatimChar"/>
                <w:sz w:val="18"/>
              </w:rPr>
              <w:t xml:space="preserve">handoffSummary</w:t>
            </w:r>
            <w:r>
              <w:rPr>
                <w:sz w:val="18"/>
              </w:rPr>
              <w:t xml:space="preserve">)</w:t>
            </w:r>
          </w:p>
        </w:tc>
      </w:tr>
    </w:tbl>
    <w:bookmarkEnd w:id="35"/>
    <w:bookmarkStart w:id="36" w:name="X1d8347e8cc744b016cf9bc8360280962105c623"/>
    <w:p>
      <w:pPr>
        <w:pStyle w:val="Heading3"/>
      </w:pPr>
      <w:r>
        <w:t xml:space="preserve">5.5 Commerce collections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Collection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Key fields (Idx in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Cs/>
                <w:b/>
                <w:color w:val="FFFFFF"/>
                <w:sz w:val="18"/>
              </w:rPr>
              <w:t xml:space="preserve">bold</w:t>
            </w:r>
            <w:r>
              <w:rPr>
                <w:b/>
                <w:color w:val="FFFFFF"/>
                <w:sz w:val="18"/>
              </w:rPr>
              <w:t xml:space="preserve">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PII / Enc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quotes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Q-uuid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profile_id, status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plate, channel, partnerId, journey, lines[{product, startDate, endDate, termDays, premiumNet, vat, total, priceRegulated, breakdown}], total, benefits, bundle, createdBy, expiresAt, inspection{passed, evidence, by, at}, sentToCustomerAt, sentBy, payingOrderId, orderId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Linked (plate)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TTL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quoteTtlHours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(24 h,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service_levels</w:t>
            </w:r>
            <w:r>
              <w:rPr>
                <w:sz w:val="18"/>
              </w:rPr>
              <w:t xml:space="preserve">). Status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open → paying → converted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paying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returns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open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if payment or issuance fails.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orders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O-…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profile_id, status, channel, partner_id, journey, created_date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quoteId, amount, paymentRef, policies[], commission[{product, rate, amount, ruleId, capped}], refund{status, refundId}, cancelFailures[], createdBy, completedAt, error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pending_payment → completed</w:t>
            </w:r>
            <w:r>
              <w:rPr>
                <w:sz w:val="18"/>
              </w:rPr>
              <w:t xml:space="preserve">, 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payment_failed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issuance_failed_refunded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compensation_failed</w:t>
            </w:r>
            <w:r>
              <w:rPr>
                <w:sz w:val="18"/>
              </w:rPr>
              <w:t xml:space="preserve">. Partner orders have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paymentRef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PARTNER-…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(partner-collected).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policies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= certNo,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profile_id, product, status, end_date, partner_id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policyNo, plate, startDate, premiumNet, vat, total, channel, orderId, certificateUrl, issuedAt, insurer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Linked (plate)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Financial and legal record (10-year archive)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claims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CL-…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profile_id, status, policy_id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product, incidentDate, photos, history[], slaDueAt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description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location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● Enc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FNOL front door;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slaDueAt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from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claimAckSlaHours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(4 h). Adjudication happens in TASCO core.</w:t>
            </w:r>
          </w:p>
        </w:tc>
      </w:tr>
    </w:tbl>
    <w:bookmarkEnd w:id="36"/>
    <w:bookmarkStart w:id="37" w:name="X86cf4d4eb1f8c79f7cd6073660989dbdb389a12"/>
    <w:p>
      <w:pPr>
        <w:pStyle w:val="Heading3"/>
      </w:pPr>
      <w:r>
        <w:t xml:space="preserve">5.6 Partner, identity and governance collections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Collection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Key fields (Idx in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Cs/>
                <w:b/>
                <w:color w:val="FFFFFF"/>
                <w:sz w:val="18"/>
              </w:rPr>
              <w:t xml:space="preserve">bold</w:t>
            </w:r>
            <w:r>
              <w:rPr>
                <w:b/>
                <w:color w:val="FFFFFF"/>
                <w:sz w:val="18"/>
              </w:rPr>
              <w:t xml:space="preserve">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PII / Enc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partners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type, status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name, region, createdAt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Types: bank, showroom, agent, fleet, inspection_center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api_keys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partner_id, key_hash (unique), status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prefix, scopes[], createdBy, revokedAt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 (SHA-256 only)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Plaintext key returned once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users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username (unique), status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roles[], region, passwordHash (scrypt), failedLogins, lockedUntil, mfaEnrolled, lastTotpStep, tokensValidAfter, mustChangePassword, lastLoginAt, createdBy, passwordChangedAt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displayName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totpSecret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● Enc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Staff only.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lastTotpStep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blocks TOTP replay;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tokensValidAfter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revokes earlier tokens;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mustChangePassword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set for admin-created users.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rulesets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kind@N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kind, status, version_no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payload, checksum, description, createdBy, submittedAt, approvedBy, approvalComment, activatedAt, retiredAt, supersededBy, rejectedBy, rejectionComment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Maker-checker history. Unique partial index: one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active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version per kind (migration 002).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domain_events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type, status, occurred_at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payload, actor, correlationId, attempts, handled[], lastError, processedAt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Payload carries profile ids (plates)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Outbox; index 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(status, occurred_at)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(migration 002)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dq_issues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profile_id, type, status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recordId, source, batchId, detectedAt, via, resolution, resolvedBy, resolvedAt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§7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lineage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= batchId,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entity_id, entity_type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source, records, rejected, 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Batch lineage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job_runs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kind, started_at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actor, status, result, error, finishedAt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Job history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audit_log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seq, id, at, actor, action, entity_type, entity_id, details, prev_hash, hash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details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hold ids, reasons and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IP addresses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(personal data of staff/customers)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Append-only, hash-chained</w:t>
            </w:r>
          </w:p>
        </w:tc>
      </w:tr>
    </w:tbl>
    <w:bookmarkEnd w:id="37"/>
    <w:bookmarkEnd w:id="38"/>
    <w:bookmarkStart w:id="42" w:name="X2190623552bafc4256c716f5c9835dfb17e50ea"/>
    <w:p>
      <w:pPr>
        <w:pStyle w:val="Heading2"/>
      </w:pPr>
      <w:r>
        <w:t xml:space="preserve">6. Master data management (golden record)</w:t>
      </w:r>
    </w:p>
    <w:p>
      <w:pPr>
        <w:pStyle w:val="FirstParagraph"/>
      </w:pPr>
      <w:r>
        <w:drawing>
          <wp:inline>
            <wp:extent cx="6119999" cy="7886174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data-architecture-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7886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Match key.</w:t>
      </w:r>
      <w:r>
        <w:t xml:space="preserve"> </w:t>
      </w:r>
      <w:r>
        <w:rPr>
          <w:rStyle w:val="VerbatimChar"/>
        </w:rPr>
        <w:t xml:space="preserve">normalizePlate()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src/domain/identity.js</w:t>
      </w:r>
      <w:r>
        <w:t xml:space="preserve">) produces</w:t>
      </w:r>
      <w:r>
        <w:t xml:space="preserve"> </w:t>
      </w:r>
      <w:r>
        <w:rPr>
          <w:rStyle w:val="VerbatimChar"/>
        </w:rPr>
        <w:t xml:space="preserve">^\d{2}[A-Z]{1,2}\d{4,5}$</w:t>
      </w:r>
      <w:r>
        <w:t xml:space="preserve"> </w:t>
      </w:r>
      <w:r>
        <w:t xml:space="preserve">with a valid province code. It handles forms such as</w:t>
      </w:r>
      <w:r>
        <w:t xml:space="preserve"> </w:t>
      </w:r>
      <w:r>
        <w:rPr>
          <w:rStyle w:val="VerbatimChar"/>
        </w:rPr>
        <w:t xml:space="preserve">30a-123.45</w:t>
      </w:r>
      <w:r>
        <w:t xml:space="preserve">,</w:t>
      </w:r>
      <w:r>
        <w:t xml:space="preserve"> </w:t>
      </w:r>
      <w:r>
        <w:rPr>
          <w:rStyle w:val="VerbatimChar"/>
        </w:rPr>
        <w:t xml:space="preserve">30A 12345</w:t>
      </w:r>
      <w:r>
        <w:t xml:space="preserve">,</w:t>
      </w:r>
      <w:r>
        <w:t xml:space="preserve"> </w:t>
      </w:r>
      <w:r>
        <w:rPr>
          <w:rStyle w:val="VerbatimChar"/>
        </w:rPr>
        <w:t xml:space="preserve">30A.123.45</w:t>
      </w:r>
      <w:r>
        <w:t xml:space="preserve"> </w:t>
      </w:r>
      <w:r>
        <w:t xml:space="preserve">and the legacy 4-digit form. Exact match on the key only; there is no fuzzy matching. That is deliberate, because a plate is a legal identifier. Wrong-person and plate-mismatch outcomes from calls feed DQ.</w:t>
      </w:r>
    </w:p>
    <w:p>
      <w:pPr>
        <w:pStyle w:val="BodyText"/>
      </w:pPr>
      <w:r>
        <w:rPr>
          <w:bCs/>
          <w:b/>
        </w:rPr>
        <w:t xml:space="preserve">Survivorship</w:t>
      </w:r>
      <w:r>
        <w:t xml:space="preserve"> </w:t>
      </w:r>
      <w:r>
        <w:t xml:space="preserve">(</w:t>
      </w:r>
      <w:r>
        <w:rPr>
          <w:rStyle w:val="VerbatimChar"/>
        </w:rPr>
        <w:t xml:space="preserve">enrichment.sourceTrust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Source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Trust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tasco_core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vetc_app_purchase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0.95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vetc_account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0.85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customer_declared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0.75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partner_inspection_center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0.65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partner_bank, showroom, fleet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0.60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partner_agent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0.50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telesales_csv, default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0.40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Attribute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Rule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phone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Valid normalised phones sorted by trust. The first is the survivor; the rest go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altPhones</w:t>
            </w:r>
            <w:r>
              <w:rPr>
                <w:sz w:val="18"/>
              </w:rPr>
              <w:t xml:space="preserve">. More than one distinct phone raises a DQ issue.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name, seats, usage, tollClass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Highest-trust non-empty value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ownerType, tag, engagement, channels, consent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From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vetc_account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record (system of record for the account)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vehicle.category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categoryTable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(first hit) over seats, toll class and commercial flag, with confidence and basis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policy.expiryDate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Evidence ranking (below)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policy.insurer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First record carrying an insurer, else the insurer from the best expiry evidence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Expiry evidence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enrichment.expiryEvidence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inferExpiry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Confidence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verified_certificate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customer_declared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0.75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partner_policy_record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0.7 × trust / 0.6 (capped at 0.7)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inspection_cycle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0.5 (last inspection + 365 d, rolled forward to ≥ today − 60 d)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tag_anniversary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0.25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Corroboration:</w:t>
      </w:r>
      <w:r>
        <w:t xml:space="preserve"> </w:t>
      </w:r>
      <w:r>
        <w:t xml:space="preserve">each different method agreeing within 21 days adds 0.15, up to 0.95.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Usable</w:t>
      </w:r>
      <w:r>
        <w:t xml:space="preserve"> </w:t>
      </w:r>
      <w:r>
        <w:t xml:space="preserve">means confidence ≥ 0.5.</w:t>
      </w:r>
    </w:p>
    <w:p>
      <w:pPr>
        <w:pStyle w:val="FirstParagraph"/>
      </w:pPr>
      <w:r>
        <w:t xml:space="preserve">Facts captured on the platform are applied by</w:t>
      </w:r>
      <w:r>
        <w:t xml:space="preserve"> </w:t>
      </w:r>
      <w:r>
        <w:rPr>
          <w:rStyle w:val="VerbatimChar"/>
        </w:rPr>
        <w:t xml:space="preserve">applyDeclaredExpiry</w:t>
      </w:r>
      <w:r>
        <w:t xml:space="preserve">. Their confidences are governed in the rule kind</w:t>
      </w:r>
      <w:r>
        <w:t xml:space="preserve"> </w:t>
      </w:r>
      <w:r>
        <w:rPr>
          <w:rStyle w:val="VerbatimChar"/>
        </w:rPr>
        <w:t xml:space="preserve">service_levels</w:t>
      </w:r>
      <w:r>
        <w:t xml:space="preserve"> </w:t>
      </w:r>
      <w:r>
        <w:t xml:space="preserve">(maker-checker), except TASCO issuance: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Platform source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Confidence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Where defined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 (app)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0.75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service_levels.customerDeclaredConfidence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data steward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0.9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service_levels.stewardCorrectionConfidence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voice bot (renewed elsewhere)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0.6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service_levels.botRenewedElsewhereConfidence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TASCO issuance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salesService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(verified certificate)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Rebuild protection.</w:t>
      </w:r>
      <w:r>
        <w:t xml:space="preserve"> </w:t>
      </w:r>
      <w:r>
        <w:t xml:space="preserve">On rebuild, an existing policy block is kept when its method is</w:t>
      </w:r>
      <w:r>
        <w:t xml:space="preserve"> </w:t>
      </w:r>
      <w:r>
        <w:rPr>
          <w:rStyle w:val="VerbatimChar"/>
        </w:rPr>
        <w:t xml:space="preserve">customer_declared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voice_bot</w:t>
      </w:r>
      <w:r>
        <w:t xml:space="preserve">,</w:t>
      </w:r>
      <w:r>
        <w:t xml:space="preserve"> </w:t>
      </w:r>
      <w:r>
        <w:rPr>
          <w:rStyle w:val="VerbatimChar"/>
        </w:rPr>
        <w:t xml:space="preserve">tasco_issued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data_steward</w:t>
      </w:r>
      <w:r>
        <w:t xml:space="preserve"> </w:t>
      </w:r>
      <w:r>
        <w:t xml:space="preserve">and it has higher confidence (</w:t>
      </w:r>
      <w:r>
        <w:rPr>
          <w:rStyle w:val="VerbatimChar"/>
        </w:rPr>
        <w:t xml:space="preserve">ingestionService.rebuild</w:t>
      </w:r>
      <w:r>
        <w:t xml:space="preserve">). A steward correction therefore survives the next rebuild from source data.</w:t>
      </w:r>
    </w:p>
    <w:bookmarkEnd w:id="42"/>
    <w:bookmarkStart w:id="43" w:name="X3c73a9e3fddd71338bd49b013cdc81b1fe2b773"/>
    <w:p>
      <w:pPr>
        <w:pStyle w:val="Heading2"/>
      </w:pPr>
      <w:r>
        <w:t xml:space="preserve">7. Data quality</w:t>
      </w:r>
    </w:p>
    <w:p>
      <w:pPr>
        <w:pStyle w:val="FirstParagraph"/>
      </w:pPr>
      <w:r>
        <w:rPr>
          <w:bCs/>
          <w:b/>
        </w:rPr>
        <w:t xml:space="preserve">Score</w:t>
      </w:r>
      <w:r>
        <w:t xml:space="preserve"> </w:t>
      </w:r>
      <w:r>
        <w:t xml:space="preserve">(per profile, 0–100):</w:t>
      </w:r>
    </w:p>
    <w:p>
      <w:pPr>
        <w:pStyle w:val="SourceCode"/>
      </w:pPr>
      <w:r>
        <w:rPr>
          <w:rStyle w:val="VerbatimChar"/>
        </w:rPr>
        <w:t xml:space="preserve">completeness = 1 − (#missing of {phone, name, reliable_expiry, vehicle_category, current_insurer}) / 5</w:t>
      </w:r>
      <w:r>
        <w:br/>
      </w:r>
      <w:r>
        <w:rPr>
          <w:rStyle w:val="VerbatimChar"/>
        </w:rPr>
        <w:t xml:space="preserve">score = round(100 × (0.5·completeness + 0.35·expiryConfidence + 0.15·categoryConfidence))   // weights: enrichment.dataQuality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DQ dimension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Measure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Issue type(s)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Raised by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Validity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Plate and phone format, province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invalid_plate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(record-level)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ingestionService.ingest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Completeness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Mandatory facets present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phone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name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current_insurer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buildProfiles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Accuracy / reliability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Expiry confidence ≥ 0.5; category confidence ≥ 0.6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reliable_expiry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vehicle_category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buildProfiles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Consistency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One phone per vehicle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conflicting_phone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buildProfiles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Accuracy (field-verified)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 contradicts the data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wrong_person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plate_mismatch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voiceService.finalize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Uniqueness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Duplicates merged per plate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stats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duplicatesMerged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buildProfiles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Timeliness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Freshness of the source feed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(planned: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stale_source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Feed monitoring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Workflow:</w:t>
      </w:r>
    </w:p>
    <w:p>
      <w:pPr>
        <w:numPr>
          <w:ilvl w:val="0"/>
          <w:numId w:val="1003"/>
        </w:numPr>
        <w:pStyle w:val="Compact"/>
      </w:pPr>
      <w:r>
        <w:t xml:space="preserve">Issues are listed at</w:t>
      </w:r>
      <w:r>
        <w:t xml:space="preserve"> </w:t>
      </w:r>
      <w:r>
        <w:rPr>
          <w:rStyle w:val="VerbatimChar"/>
        </w:rPr>
        <w:t xml:space="preserve">GET /api/dq/issues</w:t>
      </w:r>
      <w:r>
        <w:t xml:space="preserve"> </w:t>
      </w:r>
      <w:r>
        <w:t xml:space="preserve">(</w:t>
      </w:r>
      <w:r>
        <w:rPr>
          <w:rStyle w:val="VerbatimChar"/>
        </w:rPr>
        <w:t xml:space="preserve">dq:read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A data steward resolves them via</w:t>
      </w:r>
      <w:r>
        <w:t xml:space="preserve"> </w:t>
      </w:r>
      <w:r>
        <w:rPr>
          <w:rStyle w:val="VerbatimChar"/>
        </w:rPr>
        <w:t xml:space="preserve">POST /api/dq/issues/:id/resolve</w:t>
      </w:r>
      <w:r>
        <w:t xml:space="preserve"> </w:t>
      </w:r>
      <w:r>
        <w:t xml:space="preserve">(</w:t>
      </w:r>
      <w:r>
        <w:rPr>
          <w:rStyle w:val="VerbatimChar"/>
        </w:rPr>
        <w:t xml:space="preserve">dq:resolve</w:t>
      </w:r>
      <w:r>
        <w:t xml:space="preserve">), or corrects the expiry with</w:t>
      </w:r>
      <w:r>
        <w:t xml:space="preserve"> </w:t>
      </w:r>
      <w:r>
        <w:rPr>
          <w:rStyle w:val="VerbatimChar"/>
        </w:rPr>
        <w:t xml:space="preserve">PATCH /api/customers/:id/expiry</w:t>
      </w:r>
      <w:r>
        <w:t xml:space="preserve"> </w:t>
      </w:r>
      <w:r>
        <w:t xml:space="preserve">(evidence required, audited).</w:t>
      </w:r>
    </w:p>
    <w:p>
      <w:pPr>
        <w:numPr>
          <w:ilvl w:val="0"/>
          <w:numId w:val="1003"/>
        </w:numPr>
        <w:pStyle w:val="Compact"/>
      </w:pPr>
      <w:r>
        <w:t xml:space="preserve">Customers fix their own data (</w:t>
      </w:r>
      <w:r>
        <w:rPr>
          <w:rStyle w:val="VerbatimChar"/>
        </w:rPr>
        <w:t xml:space="preserve">POST /api/customer/expiry</w:t>
      </w:r>
      <w:r>
        <w:t xml:space="preserve">), and calls fix it too.</w:t>
      </w:r>
    </w:p>
    <w:p>
      <w:pPr>
        <w:numPr>
          <w:ilvl w:val="0"/>
          <w:numId w:val="1003"/>
        </w:numPr>
        <w:pStyle w:val="Compact"/>
      </w:pPr>
      <w:r>
        <w:t xml:space="preserve">A resolved issue reopens if the next rebuild detects it again.</w:t>
      </w:r>
    </w:p>
    <w:p>
      <w:pPr>
        <w:pStyle w:val="FirstParagraph"/>
      </w:pPr>
      <w:r>
        <w:t xml:space="preserve">KPIs (</w:t>
      </w:r>
      <w:r>
        <w:rPr>
          <w:rStyle w:val="VerbatimChar"/>
        </w:rPr>
        <w:t xml:space="preserve">/api/dashboard/overview</w:t>
      </w:r>
      <w:r>
        <w:t xml:space="preserve">): open issues by type, and profiles with usable data.</w:t>
      </w:r>
      <w:r>
        <w:t xml:space="preserve"> </w:t>
      </w:r>
      <w:r>
        <w:rPr>
          <w:rStyle w:val="VerbatimChar"/>
        </w:rPr>
        <w:t xml:space="preserve">profilesWithUsableData</w:t>
      </w:r>
      <w:r>
        <w:t xml:space="preserve"> </w:t>
      </w:r>
      <w:r>
        <w:t xml:space="preserve">= profiles minus open</w:t>
      </w:r>
      <w:r>
        <w:t xml:space="preserve"> </w:t>
      </w:r>
      <w:r>
        <w:rPr>
          <w:rStyle w:val="VerbatimChar"/>
        </w:rPr>
        <w:t xml:space="preserve">reliable_expiry</w:t>
      </w:r>
      <w:r>
        <w:t xml:space="preserve"> </w:t>
      </w:r>
      <w:r>
        <w:t xml:space="preserve">issues, which matches the MDM definition (expiry confidence ≥ 0.5).</w:t>
      </w:r>
    </w:p>
    <w:bookmarkEnd w:id="43"/>
    <w:bookmarkStart w:id="44" w:name="X5d80245b1353fdb1d3a89d773cc3e11ee19270e"/>
    <w:p>
      <w:pPr>
        <w:pStyle w:val="Heading2"/>
      </w:pPr>
      <w:r>
        <w:t xml:space="preserve">8. Metadata, lineage and reconciliation</w:t>
      </w:r>
    </w:p>
    <w:p>
      <w:pPr>
        <w:pStyle w:val="FirstParagraph"/>
      </w:pPr>
      <w:r>
        <w:rPr>
          <w:bCs/>
          <w:b/>
        </w:rPr>
        <w:t xml:space="preserve">Technical metadata.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schema.js</w:t>
      </w:r>
      <w:r>
        <w:t xml:space="preserve"> </w:t>
      </w:r>
      <w:r>
        <w:t xml:space="preserve">(collections, indexed columns, PII and blind-index fields) is machine-readable.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Target:</w:t>
      </w:r>
      <w:r>
        <w:t xml:space="preserve"> </w:t>
      </w:r>
      <w:r>
        <w:t xml:space="preserve">export it to the data catalogue (e.g. OpenMetadata/DataHub) with classification tags from §4.</w:t>
      </w:r>
    </w:p>
    <w:p>
      <w:pPr>
        <w:numPr>
          <w:ilvl w:val="0"/>
          <w:numId w:val="1004"/>
        </w:numPr>
        <w:pStyle w:val="Compact"/>
      </w:pPr>
      <w:r>
        <w:t xml:space="preserve">OpenAPI (</w:t>
      </w:r>
      <w:r>
        <w:rPr>
          <w:rStyle w:val="VerbatimChar"/>
        </w:rPr>
        <w:t xml:space="preserve">/api/openapi.json</w:t>
      </w:r>
      <w:r>
        <w:t xml:space="preserve">) documents interface metadata.</w:t>
      </w:r>
    </w:p>
    <w:p>
      <w:pPr>
        <w:pStyle w:val="FirstParagraph"/>
      </w:pPr>
      <w:r>
        <w:rPr>
          <w:bCs/>
          <w:b/>
        </w:rPr>
        <w:t xml:space="preserve">Business metadata.</w:t>
      </w:r>
    </w:p>
    <w:p>
      <w:pPr>
        <w:numPr>
          <w:ilvl w:val="0"/>
          <w:numId w:val="1005"/>
        </w:numPr>
        <w:pStyle w:val="Compact"/>
      </w:pPr>
      <w:r>
        <w:t xml:space="preserve">Each rule set version carries</w:t>
      </w:r>
      <w:r>
        <w:t xml:space="preserve"> </w:t>
      </w:r>
      <w:r>
        <w:rPr>
          <w:rStyle w:val="VerbatimChar"/>
        </w:rPr>
        <w:t xml:space="preserve">kind, description, checksum, createdBy, approvedBy, activatedAt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The descriptions in</w:t>
      </w:r>
      <w:r>
        <w:t xml:space="preserve"> </w:t>
      </w:r>
      <w:r>
        <w:rPr>
          <w:rStyle w:val="VerbatimChar"/>
        </w:rPr>
        <w:t xml:space="preserve">config/rules/*.json</w:t>
      </w:r>
      <w:r>
        <w:t xml:space="preserve"> </w:t>
      </w:r>
      <w:r>
        <w:t xml:space="preserve">act as a business glossary seed.</w:t>
      </w:r>
    </w:p>
    <w:p>
      <w:pPr>
        <w:pStyle w:val="FirstParagraph"/>
      </w:pPr>
      <w:r>
        <w:rPr>
          <w:bCs/>
          <w:b/>
        </w:rPr>
        <w:t xml:space="preserve">Lineage, at four levels: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Level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Where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API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Batch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lineage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collection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{batchId, source, records, rejected, at}</w:t>
            </w:r>
            <w:r>
              <w:rPr>
                <w:sz w:val="18"/>
              </w:rPr>
              <w:t xml:space="preserve">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source_records.batchId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GET /api/customers/:id/lineage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recentBatches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Record → profile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profiles.recordIds[]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sources[]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Field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profiles.lineage[] {field, source, confidence, rule, at}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same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Decision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leads.reasons[]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(factor, points, why),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nextBestAction.ruleId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quote.lines[].breakdown[].rateRule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order.commission[].ruleId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GET /api/customers/:id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/api/leads</w:t>
            </w:r>
          </w:p>
        </w:tc>
      </w:tr>
    </w:tbl>
    <w:p>
      <w:pPr>
        <w:pStyle w:val="BlockText"/>
      </w:pPr>
      <w:r>
        <w:rPr>
          <w:bCs/>
          <w:b/>
        </w:rPr>
        <w:t xml:space="preserve">Gap:</w:t>
      </w:r>
      <w:r>
        <w:t xml:space="preserve"> </w:t>
      </w:r>
      <w:r>
        <w:t xml:space="preserve">leads and quotes do not record</w:t>
      </w:r>
      <w:r>
        <w:t xml:space="preserve"> </w:t>
      </w:r>
      <w:r>
        <w:rPr>
          <w:bCs/>
          <w:b/>
        </w:rPr>
        <w:t xml:space="preserve">which rule-set versions</w:t>
      </w:r>
      <w:r>
        <w:t xml:space="preserve"> </w:t>
      </w:r>
      <w:r>
        <w:t xml:space="preserve">(kind@N or checksum) produced them. Add a</w:t>
      </w:r>
      <w:r>
        <w:t xml:space="preserve"> </w:t>
      </w:r>
      <w:r>
        <w:rPr>
          <w:rStyle w:val="VerbatimChar"/>
        </w:rPr>
        <w:t xml:space="preserve">rulesSnapshot</w:t>
      </w:r>
      <w:r>
        <w:t xml:space="preserve"> </w:t>
      </w:r>
      <w:r>
        <w:t xml:space="preserve">(</w:t>
      </w:r>
      <w:r>
        <w:rPr>
          <w:rStyle w:val="VerbatimChar"/>
        </w:rPr>
        <w:t xml:space="preserve">rulesService.snapshot()</w:t>
      </w:r>
      <w:r>
        <w:t xml:space="preserve"> </w:t>
      </w:r>
      <w:r>
        <w:t xml:space="preserve">already returns</w:t>
      </w:r>
      <w:r>
        <w:t xml:space="preserve"> </w:t>
      </w:r>
      <w:r>
        <w:rPr>
          <w:rStyle w:val="VerbatimChar"/>
        </w:rPr>
        <w:t xml:space="preserve">{kind, version, checksum}</w:t>
      </w:r>
      <w:r>
        <w:t xml:space="preserve">) to leads, quotes and orders, so any decision can be reproduced for regulators.</w:t>
      </w:r>
    </w:p>
    <w:p>
      <w:pPr>
        <w:pStyle w:val="FirstParagraph"/>
      </w:pPr>
      <w:r>
        <w:rPr>
          <w:bCs/>
          <w:b/>
        </w:rPr>
        <w:t xml:space="preserve">Reconciliation: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Check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Ingestion: records = landed + rejected; profiles = distinct valid plates (returned per batch)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●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Orders (</w:t>
            </w:r>
            <w:r>
              <w:rPr>
                <w:rStyle w:val="VerbatimChar"/>
                <w:sz w:val="18"/>
              </w:rPr>
              <w:t xml:space="preserve">opsService.reconcile</w:t>
            </w:r>
            <w:r>
              <w:rPr>
                <w:sz w:val="18"/>
              </w:rPr>
              <w:t xml:space="preserve">): completed ⇒ payment ref present and each policy exists;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pending_payment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&gt; 1 h,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payment_failed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(confirm no capture)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compensation_failed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flagged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●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Wallet settlement ↔ orders; TASCO core policy register ↔ policies; partner commission ↔ finance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Event backlog / dead letters (</w:t>
            </w:r>
            <w:r>
              <w:rPr>
                <w:rStyle w:val="VerbatimChar"/>
                <w:sz w:val="18"/>
              </w:rPr>
              <w:t xml:space="preserve">/api/ops/status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● (manual)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Audit chain integrity (</w:t>
            </w:r>
            <w:r>
              <w:rPr>
                <w:rStyle w:val="VerbatimChar"/>
                <w:sz w:val="18"/>
              </w:rPr>
              <w:t xml:space="preserve">/api/audit/verify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●</w:t>
            </w:r>
          </w:p>
        </w:tc>
      </w:tr>
    </w:tbl>
    <w:bookmarkEnd w:id="44"/>
    <w:bookmarkStart w:id="45" w:name="X7ef09b87570c8d1edb6ae863f794884ad540023"/>
    <w:p>
      <w:pPr>
        <w:pStyle w:val="Heading2"/>
      </w:pPr>
      <w:r>
        <w:t xml:space="preserve">9. Retention, archival, erasure and backup</w:t>
      </w:r>
    </w:p>
    <w:p>
      <w:pPr>
        <w:pStyle w:val="FirstParagraph"/>
      </w:pPr>
      <w:r>
        <w:rPr>
          <w:bCs/>
          <w:b/>
        </w:rPr>
        <w:t xml:space="preserve">Retention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config/rules/retention.json</w:t>
      </w:r>
      <w:r>
        <w:t xml:space="preserve">, rule kind</w:t>
      </w:r>
      <w:r>
        <w:t xml:space="preserve"> </w:t>
      </w:r>
      <w:r>
        <w:rPr>
          <w:rStyle w:val="VerbatimChar"/>
        </w:rPr>
        <w:t xml:space="preserve">retention</w:t>
      </w:r>
      <w:r>
        <w:t xml:space="preserve">, maker-checker;</w:t>
      </w:r>
      <w:r>
        <w:t xml:space="preserve"> </w:t>
      </w:r>
      <w:r>
        <w:rPr>
          <w:bCs/>
          <w:b/>
        </w:rPr>
        <w:t xml:space="preserve">periods to be confirmed with TASCO legal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Entity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Retain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Action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Implemented by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rStyle w:val="VerbatimChar"/>
                <w:b/>
                <w:color w:val="FFFFFF"/>
                <w:sz w:val="18"/>
              </w:rPr>
              <w:t xml:space="preserve">opsService.applyRetention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source_records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365 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delete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●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deleteWhere(created_at &lt; cutoff)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see note 1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profiles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1,825 d (5 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anonymise when no active policy and no activity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Planned (archival pipeline)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voice_sessions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180 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delete (recordings + transcripts)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●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messages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365 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archive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Planned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orders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3,650 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archive (financial records)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certificates (policies)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3,650 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archive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Planned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audit_log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3,650 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archive, never deleted early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Planned (WORM)</w:t>
            </w:r>
          </w:p>
        </w:tc>
      </w:tr>
    </w:tbl>
    <w:p>
      <w:pPr>
        <w:pStyle w:val="BodyText"/>
      </w:pPr>
      <w:r>
        <w:t xml:space="preserve">Notes: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is preserved on upsert, so source-record age counts from</w:t>
      </w:r>
      <w:r>
        <w:t xml:space="preserve"> </w:t>
      </w:r>
      <w:r>
        <w:rPr>
          <w:bCs/>
          <w:b/>
        </w:rPr>
        <w:t xml:space="preserve">first landing</w:t>
      </w:r>
      <w:r>
        <w:t xml:space="preserve">, not from the last refresh. A record refreshed daily by CDC is still deleted after 365 days, after which the profile rebuild loses that source. Use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, or keep the latest version per source.</w:t>
      </w:r>
    </w:p>
    <w:p>
      <w:pPr>
        <w:numPr>
          <w:ilvl w:val="0"/>
          <w:numId w:val="1006"/>
        </w:numPr>
        <w:pStyle w:val="Compact"/>
      </w:pPr>
      <w:r>
        <w:t xml:space="preserve">The policy description says "legal hold overrides deletion", but</w:t>
      </w:r>
      <w:r>
        <w:t xml:space="preserve"> </w:t>
      </w:r>
      <w:r>
        <w:rPr>
          <w:bCs/>
          <w:b/>
        </w:rPr>
        <w:t xml:space="preserve">no legal-hold flag exists in code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legalHold</w:t>
      </w:r>
      <w:r>
        <w:t xml:space="preserve"> </w:t>
      </w:r>
      <w:r>
        <w:t xml:space="preserve">on profiles, claims and orders, and skip held entities.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domain_events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touchpoints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dq_issues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job_runs</w:t>
      </w:r>
      <w:r>
        <w:t xml:space="preserve"> </w:t>
      </w:r>
      <w:r>
        <w:t xml:space="preserve">have no retention rule. Add 30 d (</w:t>
      </w:r>
      <w:r>
        <w:rPr>
          <w:rStyle w:val="VerbatimChar"/>
        </w:rPr>
        <w:t xml:space="preserve">done</w:t>
      </w:r>
      <w:r>
        <w:t xml:space="preserve"> </w:t>
      </w:r>
      <w:r>
        <w:t xml:space="preserve">events), 90 d (executed touchpoints), 365 d (resolved DQ) and 365 d (job runs).</w:t>
      </w:r>
    </w:p>
    <w:p>
      <w:pPr>
        <w:pStyle w:val="FirstParagraph"/>
      </w:pPr>
      <w:r>
        <w:rPr>
          <w:bCs/>
          <w:b/>
        </w:rPr>
        <w:t xml:space="preserve">Erasure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customerService.erase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/api/dsar/:id/erase</w:t>
      </w:r>
      <w:r>
        <w:t xml:space="preserve">,</w:t>
      </w:r>
      <w:r>
        <w:t xml:space="preserve"> </w:t>
      </w:r>
      <w:r>
        <w:rPr>
          <w:rStyle w:val="VerbatimChar"/>
        </w:rPr>
        <w:t xml:space="preserve">dsar:manage</w:t>
      </w:r>
      <w:r>
        <w:t xml:space="preserve">):</w:t>
      </w:r>
    </w:p>
    <w:p>
      <w:pPr>
        <w:numPr>
          <w:ilvl w:val="0"/>
          <w:numId w:val="1007"/>
        </w:numPr>
        <w:pStyle w:val="Compact"/>
      </w:pPr>
      <w:r>
        <w:t xml:space="preserve">Refused while an active policy exists (legal retention).</w:t>
      </w:r>
    </w:p>
    <w:p>
      <w:pPr>
        <w:numPr>
          <w:ilvl w:val="0"/>
          <w:numId w:val="1007"/>
        </w:numPr>
        <w:pStyle w:val="Compact"/>
      </w:pPr>
      <w:r>
        <w:t xml:space="preserve">Otherwise it:</w:t>
      </w:r>
    </w:p>
    <w:p>
      <w:pPr>
        <w:numPr>
          <w:ilvl w:val="1"/>
          <w:numId w:val="1008"/>
        </w:numPr>
        <w:pStyle w:val="Compact"/>
      </w:pPr>
      <w:r>
        <w:t xml:space="preserve">nulls the profile's name, phone and</w:t>
      </w:r>
      <w:r>
        <w:t xml:space="preserve"> </w:t>
      </w:r>
      <w:r>
        <w:rPr>
          <w:rStyle w:val="VerbatimChar"/>
        </w:rPr>
        <w:t xml:space="preserve">competitorNote</w:t>
      </w:r>
      <w:r>
        <w:t xml:space="preserve">, and sets</w:t>
      </w:r>
      <w:r>
        <w:t xml:space="preserve"> </w:t>
      </w:r>
      <w:r>
        <w:rPr>
          <w:rStyle w:val="VerbatimChar"/>
        </w:rPr>
        <w:t xml:space="preserve">anonymised</w:t>
      </w:r>
      <w:r>
        <w:t xml:space="preserve">, DNC and no consent;</w:t>
      </w:r>
    </w:p>
    <w:p>
      <w:pPr>
        <w:numPr>
          <w:ilvl w:val="1"/>
          <w:numId w:val="1008"/>
        </w:numPr>
        <w:pStyle w:val="Compact"/>
      </w:pPr>
      <w:r>
        <w:t xml:space="preserve">deletes the lead;</w:t>
      </w:r>
    </w:p>
    <w:p>
      <w:pPr>
        <w:numPr>
          <w:ilvl w:val="1"/>
          <w:numId w:val="1008"/>
        </w:numPr>
        <w:pStyle w:val="Compact"/>
      </w:pPr>
      <w:r>
        <w:t xml:space="preserve">nulls PII in up to 100 source records;</w:t>
      </w:r>
    </w:p>
    <w:p>
      <w:pPr>
        <w:numPr>
          <w:ilvl w:val="1"/>
          <w:numId w:val="1008"/>
        </w:numPr>
        <w:pStyle w:val="Compact"/>
      </w:pPr>
      <w:r>
        <w:t xml:space="preserve">erases message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and text;</w:t>
      </w:r>
    </w:p>
    <w:p>
      <w:pPr>
        <w:numPr>
          <w:ilvl w:val="1"/>
          <w:numId w:val="1008"/>
        </w:numPr>
        <w:pStyle w:val="Compact"/>
      </w:pPr>
      <w:r>
        <w:t xml:space="preserve">empties voice transcripts and clears the free-text signals (</w:t>
      </w:r>
      <w:r>
        <w:rPr>
          <w:rStyle w:val="VerbatimChar"/>
        </w:rPr>
        <w:t xml:space="preserve">competitorInfo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expiryStatement</w:t>
      </w:r>
      <w:r>
        <w:t xml:space="preserve">);</w:t>
      </w:r>
    </w:p>
    <w:p>
      <w:pPr>
        <w:numPr>
          <w:ilvl w:val="1"/>
          <w:numId w:val="1008"/>
        </w:numPr>
        <w:pStyle w:val="Compact"/>
      </w:pPr>
      <w:r>
        <w:t xml:space="preserve">clears handoff name, masked phone and notes;</w:t>
      </w:r>
    </w:p>
    <w:p>
      <w:pPr>
        <w:numPr>
          <w:ilvl w:val="1"/>
          <w:numId w:val="1008"/>
        </w:numPr>
        <w:pStyle w:val="Compact"/>
      </w:pPr>
      <w:r>
        <w:t xml:space="preserve">replaces claim description and location;</w:t>
      </w:r>
    </w:p>
    <w:p>
      <w:pPr>
        <w:numPr>
          <w:ilvl w:val="1"/>
          <w:numId w:val="1008"/>
        </w:numPr>
        <w:pStyle w:val="Compact"/>
      </w:pPr>
      <w:r>
        <w:t xml:space="preserve">writes an audit entry.</w:t>
      </w:r>
    </w:p>
    <w:p>
      <w:pPr>
        <w:numPr>
          <w:ilvl w:val="0"/>
          <w:numId w:val="1007"/>
        </w:numPr>
        <w:pStyle w:val="Compact"/>
      </w:pPr>
      <w:r>
        <w:t xml:space="preserve">Erased data subjects lose their customer sessions, and their renewal links stop working.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exportData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/api/dsar/:id/export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/api/customer/data-export</w:t>
      </w:r>
      <w:r>
        <w:t xml:space="preserve">) includes the profile, lead, policies, messages, source records, voice sessions, quotes, orders, claims and telesales tasks (handoffs), with synthetic</w:t>
      </w:r>
      <w:r>
        <w:t xml:space="preserve"> </w:t>
      </w:r>
      <w:r>
        <w:rPr>
          <w:rStyle w:val="VerbatimChar"/>
        </w:rPr>
        <w:t xml:space="preserve">_hidden</w:t>
      </w:r>
      <w:r>
        <w:t xml:space="preserve"> </w:t>
      </w:r>
      <w:r>
        <w:t xml:space="preserve">fields stripped.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Open points:</w:t>
      </w:r>
    </w:p>
    <w:p>
      <w:pPr>
        <w:numPr>
          <w:ilvl w:val="1"/>
          <w:numId w:val="1009"/>
        </w:numPr>
        <w:pStyle w:val="Compact"/>
      </w:pPr>
      <w:r>
        <w:t xml:space="preserve">claim records follow claims retention (</w:t>
      </w:r>
      <w:r>
        <w:rPr>
          <w:bCs/>
          <w:b/>
        </w:rPr>
        <w:t xml:space="preserve">confirm with TASCO legal</w:t>
      </w:r>
      <w:r>
        <w:t xml:space="preserve">);</w:t>
      </w:r>
    </w:p>
    <w:p>
      <w:pPr>
        <w:numPr>
          <w:ilvl w:val="1"/>
          <w:numId w:val="1009"/>
        </w:numPr>
        <w:pStyle w:val="Compact"/>
      </w:pPr>
      <w:r>
        <w:t xml:space="preserve">VETC must also be notified (suppression list), otherwise the next feed re-lands contact data in</w:t>
      </w:r>
      <w:r>
        <w:t xml:space="preserve"> </w:t>
      </w:r>
      <w:r>
        <w:rPr>
          <w:rStyle w:val="VerbatimChar"/>
        </w:rPr>
        <w:t xml:space="preserve">source_records</w:t>
      </w:r>
      <w:r>
        <w:t xml:space="preserve">. The profile stays anonymised because the rebuild skips anonymised profiles.</w:t>
      </w:r>
    </w:p>
    <w:p>
      <w:pPr>
        <w:pStyle w:val="FirstParagraph"/>
      </w:pPr>
      <w:r>
        <w:rPr>
          <w:bCs/>
          <w:b/>
        </w:rPr>
        <w:t xml:space="preserve">Backup.</w:t>
      </w:r>
      <w:r>
        <w:t xml:space="preserve"> </w:t>
      </w:r>
      <w:r>
        <w:t xml:space="preserve">Managed PITR (14 d) plus monthly snapshots (12 months), encrypted with KMS, in the same jurisdiction (Deployment and Infrastructure Architecture, section 6). Field-encrypted PII stays encrypted in backups, so</w:t>
      </w:r>
      <w:r>
        <w:t xml:space="preserve"> </w:t>
      </w:r>
      <w:r>
        <w:rPr>
          <w:bCs/>
          <w:b/>
        </w:rPr>
        <w:t xml:space="preserve">data keys must be retained for as long as backups that need them</w:t>
      </w:r>
      <w:r>
        <w:t xml:space="preserve">. A key may only be destroyed after the re-key job has run and the backups have aged out. Erasure in backups follows "beyond use" handling: restored backups re-apply erasures from the audit log (</w:t>
      </w:r>
      <w:r>
        <w:rPr>
          <w:rStyle w:val="VerbatimChar"/>
        </w:rPr>
        <w:t xml:space="preserve">dsar.erased</w:t>
      </w:r>
      <w:r>
        <w:t xml:space="preserve"> </w:t>
      </w:r>
      <w:r>
        <w:t xml:space="preserve">entries) before use.</w:t>
      </w:r>
    </w:p>
    <w:bookmarkEnd w:id="45"/>
    <w:bookmarkStart w:id="46" w:name="X021065db8351c7546ae9967b74bc730ad12831b"/>
    <w:p>
      <w:pPr>
        <w:pStyle w:val="Heading2"/>
      </w:pPr>
      <w:r>
        <w:t xml:space="preserve">10. Migration strategy</w:t>
      </w:r>
    </w:p>
    <w:p>
      <w:pPr>
        <w:pStyle w:val="FirstParagraph"/>
      </w:pPr>
      <w:r>
        <w:rPr>
          <w:bCs/>
          <w:b/>
        </w:rPr>
        <w:t xml:space="preserve">Schema migrations.</w:t>
      </w:r>
    </w:p>
    <w:p>
      <w:pPr>
        <w:numPr>
          <w:ilvl w:val="0"/>
          <w:numId w:val="1010"/>
        </w:numPr>
        <w:pStyle w:val="Compact"/>
      </w:pPr>
      <w:r>
        <w:t xml:space="preserve">Numbered SQL files in</w:t>
      </w:r>
      <w:r>
        <w:t xml:space="preserve"> </w:t>
      </w:r>
      <w:r>
        <w:rPr>
          <w:rStyle w:val="VerbatimChar"/>
        </w:rPr>
        <w:t xml:space="preserve">db/migrations/NNN_description.sql</w:t>
      </w:r>
      <w:r>
        <w:t xml:space="preserve"> </w:t>
      </w:r>
      <w:r>
        <w:t xml:space="preserve">(today</w:t>
      </w:r>
      <w:r>
        <w:t xml:space="preserve"> </w:t>
      </w:r>
      <w:r>
        <w:rPr>
          <w:rStyle w:val="VerbatimChar"/>
        </w:rPr>
        <w:t xml:space="preserve">001_init.sql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002_integrity_hardening.sql</w:t>
      </w:r>
      <w:r>
        <w:t xml:space="preserve">), applied in order and recorded in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, each in its own transaction, under a PostgreSQL advisory lock so concurrent runners cannot race (</w:t>
      </w:r>
      <w:r>
        <w:rPr>
          <w:rStyle w:val="VerbatimChar"/>
        </w:rPr>
        <w:t xml:space="preserve">postgresStore.migrate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Never edit an applied file.</w:t>
      </w:r>
    </w:p>
    <w:p>
      <w:pPr>
        <w:numPr>
          <w:ilvl w:val="0"/>
          <w:numId w:val="1010"/>
        </w:numPr>
        <w:pStyle w:val="Compact"/>
      </w:pPr>
      <w:r>
        <w:t xml:space="preserve">The registry (</w:t>
      </w:r>
      <w:r>
        <w:rPr>
          <w:rStyle w:val="VerbatimChar"/>
        </w:rPr>
        <w:t xml:space="preserve">schema.js</w:t>
      </w:r>
      <w:r>
        <w:t xml:space="preserve">) and the DDL are kept in step by the schema test.</w:t>
      </w:r>
    </w:p>
    <w:p>
      <w:pPr>
        <w:numPr>
          <w:ilvl w:val="0"/>
          <w:numId w:val="1010"/>
        </w:numPr>
        <w:pStyle w:val="Compact"/>
      </w:pPr>
      <w:r>
        <w:t xml:space="preserve">Expand/contract for zero-downtime releases (Deployment and Infrastructure Architecture, section 10).</w:t>
      </w:r>
    </w:p>
    <w:p>
      <w:pPr>
        <w:numPr>
          <w:ilvl w:val="0"/>
          <w:numId w:val="1010"/>
        </w:numPr>
        <w:pStyle w:val="Compact"/>
      </w:pPr>
      <w:r>
        <w:t xml:space="preserve">Run them from the single migration Job in Kubernetes (</w:t>
      </w:r>
      <w:r>
        <w:rPr>
          <w:rStyle w:val="VerbatimChar"/>
        </w:rPr>
        <w:t xml:space="preserve">MIGRATE_ON_START=false</w:t>
      </w:r>
      <w:r>
        <w:t xml:space="preserve"> </w:t>
      </w:r>
      <w:r>
        <w:t xml:space="preserve">on replicas) or the Railway pre-deploy command.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Document shape changes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need no DDL. Readers must tolerate missing fields; prefer additive changes. For breaking changes, use a backfill job with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and keyset paging.</w:t>
      </w:r>
    </w:p>
    <w:p>
      <w:pPr>
        <w:pStyle w:val="FirstParagraph"/>
      </w:pPr>
      <w:r>
        <w:rPr>
          <w:bCs/>
          <w:b/>
        </w:rPr>
        <w:t xml:space="preserve">Legacy data migration: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Source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Approach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Trust / evidence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VETC account base (6 M)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Bulk file load → staging → parallel rebuild (Integration Architecture, section 6)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vetc_account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0.85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TASCO core in-force and expired TNDS policies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Extract the policy register (plate, cert no, period, holder) as source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tasco_core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policy.verified = true</w:t>
            </w:r>
            <w:r>
              <w:rPr>
                <w:sz w:val="18"/>
              </w:rPr>
              <w:t xml:space="preserve">. This makes renewal journeys (</w:t>
            </w:r>
            <w:r>
              <w:rPr>
                <w:rStyle w:val="VerbatimChar"/>
                <w:sz w:val="18"/>
              </w:rPr>
              <w:t xml:space="preserve">insurer = TASCO</w:t>
            </w:r>
            <w:r>
              <w:rPr>
                <w:sz w:val="18"/>
              </w:rPr>
              <w:t xml:space="preserve">) accurate from day one.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tasco_core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1.0, verified certificate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VETC app past insurance purchases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Source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vetc_app_purchase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0.95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 and telesales lists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Only with a documented lawful basis (</w:t>
            </w:r>
            <w:r>
              <w:rPr>
                <w:bCs/>
                <w:b/>
                <w:sz w:val="18"/>
              </w:rPr>
              <w:t xml:space="preserve">confirm with TASCO legal</w:t>
            </w:r>
            <w:r>
              <w:rPr>
                <w:sz w:val="18"/>
              </w:rPr>
              <w:t xml:space="preserve">); sources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partner_&lt;type&gt;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telesales_csv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0.4–0.65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Consent and DNC registers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Loaded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before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any journey is enabled; consent overrides take precedence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pStyle w:val="BodyText"/>
      </w:pPr>
      <w:r>
        <w:t xml:space="preserve">Migration steps:</w:t>
      </w:r>
    </w:p>
    <w:p>
      <w:pPr>
        <w:numPr>
          <w:ilvl w:val="0"/>
          <w:numId w:val="1011"/>
        </w:numPr>
        <w:pStyle w:val="Compact"/>
      </w:pPr>
      <w:r>
        <w:t xml:space="preserve">Profile the source data.</w:t>
      </w:r>
    </w:p>
    <w:p>
      <w:pPr>
        <w:numPr>
          <w:ilvl w:val="0"/>
          <w:numId w:val="1011"/>
        </w:numPr>
        <w:pStyle w:val="Compact"/>
      </w:pPr>
      <w:r>
        <w:t xml:space="preserve">Agree the mapping with data owners.</w:t>
      </w:r>
    </w:p>
    <w:p>
      <w:pPr>
        <w:numPr>
          <w:ilvl w:val="0"/>
          <w:numId w:val="1011"/>
        </w:numPr>
        <w:pStyle w:val="Compact"/>
      </w:pPr>
      <w:r>
        <w:t xml:space="preserve">Run trial loads in SIT with masked data.</w:t>
      </w:r>
    </w:p>
    <w:p>
      <w:pPr>
        <w:numPr>
          <w:ilvl w:val="0"/>
          <w:numId w:val="1011"/>
        </w:numPr>
        <w:pStyle w:val="Compact"/>
      </w:pPr>
      <w:r>
        <w:t xml:space="preserve">Reconcile counts and samples with the business.</w:t>
      </w:r>
    </w:p>
    <w:p>
      <w:pPr>
        <w:numPr>
          <w:ilvl w:val="0"/>
          <w:numId w:val="1011"/>
        </w:numPr>
        <w:pStyle w:val="Compact"/>
      </w:pPr>
      <w:r>
        <w:t xml:space="preserve">Dress-rehearse in perf.</w:t>
      </w:r>
    </w:p>
    <w:p>
      <w:pPr>
        <w:numPr>
          <w:ilvl w:val="0"/>
          <w:numId w:val="1011"/>
        </w:numPr>
        <w:pStyle w:val="Compact"/>
      </w:pPr>
      <w:r>
        <w:t xml:space="preserve">Production load in a freeze window.</w:t>
      </w:r>
    </w:p>
    <w:p>
      <w:pPr>
        <w:numPr>
          <w:ilvl w:val="0"/>
          <w:numId w:val="1011"/>
        </w:numPr>
        <w:pStyle w:val="Compact"/>
      </w:pPr>
      <w:r>
        <w:t xml:space="preserve">Run the post-load DQ report.</w:t>
      </w:r>
    </w:p>
    <w:p>
      <w:pPr>
        <w:numPr>
          <w:ilvl w:val="0"/>
          <w:numId w:val="1011"/>
        </w:numPr>
        <w:pStyle w:val="Compact"/>
      </w:pPr>
      <w:r>
        <w:t xml:space="preserve">Enable journeys progressively by region.</w:t>
      </w:r>
    </w:p>
    <w:bookmarkEnd w:id="46"/>
    <w:bookmarkStart w:id="50" w:name="X76cd3e9233229daef519525c7838ff8447fa612"/>
    <w:p>
      <w:pPr>
        <w:pStyle w:val="Heading2"/>
      </w:pPr>
      <w:r>
        <w:t xml:space="preserve">11. Analytics and BI feed</w:t>
      </w:r>
    </w:p>
    <w:p>
      <w:pPr>
        <w:pStyle w:val="FirstParagraph"/>
      </w:pPr>
      <w:r>
        <w:drawing>
          <wp:inline>
            <wp:extent cx="6119999" cy="92237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data-architecture-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922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Rules: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 decrypted PII leaves the platform</w:t>
      </w:r>
      <w:r>
        <w:t xml:space="preserve"> </w:t>
      </w:r>
      <w:r>
        <w:t xml:space="preserve">for analytics.</w:t>
      </w:r>
    </w:p>
    <w:p>
      <w:pPr>
        <w:numPr>
          <w:ilvl w:val="0"/>
          <w:numId w:val="1012"/>
        </w:numPr>
        <w:pStyle w:val="Compact"/>
      </w:pPr>
      <w:r>
        <w:t xml:space="preserve">The analytics pseudonym uses its own key, never</w:t>
      </w:r>
      <w:r>
        <w:t xml:space="preserve"> </w:t>
      </w:r>
      <w:r>
        <w:rPr>
          <w:rStyle w:val="VerbatimChar"/>
        </w:rPr>
        <w:t xml:space="preserve">BLIND_INDEX_KEY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Join keys are stable pseudonyms.</w:t>
      </w:r>
    </w:p>
    <w:p>
      <w:pPr>
        <w:numPr>
          <w:ilvl w:val="0"/>
          <w:numId w:val="1012"/>
        </w:numPr>
        <w:pStyle w:val="Compact"/>
      </w:pPr>
      <w:r>
        <w:t xml:space="preserve">Small-cell suppression (n &lt; 10) applies in reports shared outside the data office.</w:t>
      </w:r>
    </w:p>
    <w:p>
      <w:pPr>
        <w:numPr>
          <w:ilvl w:val="0"/>
          <w:numId w:val="1012"/>
        </w:numPr>
        <w:pStyle w:val="Compact"/>
      </w:pPr>
      <w:r>
        <w:t xml:space="preserve">Event-level facts (</w:t>
      </w:r>
      <w:r>
        <w:rPr>
          <w:rStyle w:val="VerbatimChar"/>
        </w:rPr>
        <w:t xml:space="preserve">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touchpoints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voice_sessions</w:t>
      </w:r>
      <w:r>
        <w:t xml:space="preserve"> </w:t>
      </w:r>
      <w:r>
        <w:t xml:space="preserve">outcomes,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) feed attribution (journey → order via</w:t>
      </w:r>
      <w:r>
        <w:t xml:space="preserve"> </w:t>
      </w:r>
      <w:r>
        <w:rPr>
          <w:rStyle w:val="VerbatimChar"/>
        </w:rPr>
        <w:t xml:space="preserve">orders.journey</w:t>
      </w:r>
      <w:r>
        <w:t xml:space="preserve">).</w:t>
      </w:r>
    </w:p>
    <w:p>
      <w:pPr>
        <w:pStyle w:val="FirstParagraph"/>
      </w:pPr>
      <w:r>
        <w:t xml:space="preserve">The in-product dashboards (</w:t>
      </w:r>
      <w:r>
        <w:rPr>
          <w:rStyle w:val="VerbatimChar"/>
        </w:rPr>
        <w:t xml:space="preserve">insightsService.overview/adoption/governance</w:t>
      </w:r>
      <w:r>
        <w:t xml:space="preserve">) cover operational KPIs. Heavy analysis belongs in the marts.</w:t>
      </w:r>
    </w:p>
    <w:bookmarkEnd w:id="50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39" Type="http://schemas.openxmlformats.org/officeDocument/2006/relationships/image" Target="media/rId39.png"/><Relationship Id="rId47" Type="http://schemas.openxmlformats.org/officeDocument/2006/relationships/image" Target="media/rId47.png"/><Relationship Id="rId20" Type="http://schemas.openxmlformats.org/officeDocument/2006/relationships/hyperlink" Target="adr/ADR-004-persistence.pdf" TargetMode="External"/><Relationship Id="rId21" Type="http://schemas.openxmlformats.org/officeDocument/2006/relationships/hyperlink" Target="adr/ADR-006-field-encryption-blind-index.pdf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dr/ADR-004-persistence.pdf" TargetMode="External"/><Relationship Id="rId21" Type="http://schemas.openxmlformats.org/officeDocument/2006/relationships/hyperlink" Target="adr/ADR-006-field-encryption-blind-index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Architecture</dc:title>
  <dc:creator>iorta TechNXT</dc:creator>
  <cp:keywords/>
  <dcterms:created xsi:type="dcterms:W3CDTF">2026-10-07T22:35:46Z</dcterms:created>
  <dcterms:modified xsi:type="dcterms:W3CDTF">2026-10-07T22:35:46Z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Architecture</vt:lpwstr>
  </property>
</Properties>
</file>