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and Infrastructure Architecture</w:t>
      </w:r>
    </w:p>
    <w:p>
      <w:pPr>
        <w:pStyle w:val="Subtitle"/>
      </w:pPr>
      <w:r>
        <w:t xml:space="preserve">TASCO Insurance × VETC Growth Platform — Architecture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Deployment and Infrastructure Architecture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lockText"/>
      </w:pPr>
      <w:r>
        <w:t xml:space="preserve">The deployment assets are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deploy/k8s/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 This document is the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those assets implement. If a value here differs from a manifest, the manifest is authoritative for what is deployed, and this document states the intent. Raise a change to bring them back in line.</w:t>
      </w:r>
      <w:r>
        <w:t xml:space="preserve"> </w:t>
      </w:r>
      <w:r>
        <w:t xml:space="preserve">Decision record:</w:t>
      </w:r>
      <w:r>
        <w:t xml:space="preserve"> </w:t>
      </w:r>
      <w:hyperlink r:id="rId20">
        <w:r>
          <w:rPr>
            <w:rStyle w:val="Hyperlink"/>
          </w:rPr>
          <w:t xml:space="preserve">ADR-012</w:t>
        </w:r>
      </w:hyperlink>
      <w:r>
        <w:t xml:space="preserve">.</w:t>
      </w:r>
    </w:p>
    <w:bookmarkStart w:id="21" w:name="Xb037088360109d8215e57cc512f63c6df350239"/>
    <w:p>
      <w:pPr>
        <w:pStyle w:val="Heading2"/>
      </w:pPr>
      <w:r>
        <w:t xml:space="preserve">1.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immutable artefact.</w:t>
      </w:r>
      <w:r>
        <w:t xml:space="preserve"> </w:t>
      </w:r>
      <w:r>
        <w:t xml:space="preserve">The same signed image (digest-pinned) is promoted from SIT to perf, prod and DR. Only configuration differs. The hosted UAT on Railway builds the same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from the same commit.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Twelve-factor.</w:t>
      </w:r>
    </w:p>
    <w:p>
      <w:pPr>
        <w:numPr>
          <w:ilvl w:val="1"/>
          <w:numId w:val="1002"/>
        </w:numPr>
        <w:pStyle w:val="Compact"/>
      </w:pPr>
      <w:r>
        <w:t xml:space="preserve">Configuration comes from the environment, and secrets from mounted files (</w:t>
      </w:r>
      <w:r>
        <w:rPr>
          <w:rStyle w:val="VerbatimChar"/>
        </w:rPr>
        <w:t xml:space="preserve">*_FILE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src/shared/config.js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Logs go to stdout as JSON.</w:t>
      </w:r>
    </w:p>
    <w:p>
      <w:pPr>
        <w:numPr>
          <w:ilvl w:val="1"/>
          <w:numId w:val="1002"/>
        </w:numPr>
        <w:pStyle w:val="Compact"/>
      </w:pPr>
      <w:r>
        <w:t xml:space="preserve">Processes are stateless; state lives in Postgres.</w:t>
      </w:r>
    </w:p>
    <w:p>
      <w:pPr>
        <w:numPr>
          <w:ilvl w:val="1"/>
          <w:numId w:val="1002"/>
        </w:numPr>
        <w:pStyle w:val="Compact"/>
      </w:pPr>
      <w:r>
        <w:t xml:space="preserve">API and jobs share one image with different commands (</w:t>
      </w:r>
      <w:r>
        <w:rPr>
          <w:rStyle w:val="VerbatimChar"/>
        </w:rPr>
        <w:t xml:space="preserve">node src/server.js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src/jobs/cli.js &lt;job&gt;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Least privilege everywhere.</w:t>
      </w:r>
    </w:p>
    <w:p>
      <w:pPr>
        <w:numPr>
          <w:ilvl w:val="1"/>
          <w:numId w:val="1003"/>
        </w:numPr>
        <w:pStyle w:val="Compact"/>
      </w:pPr>
      <w:r>
        <w:t xml:space="preserve">Containers run as the image's non-root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user (uid 1000) with a read-only root filesystem, all Linux capabilities dropped and the RuntimeDefault seccomp profile.</w:t>
      </w:r>
    </w:p>
    <w:p>
      <w:pPr>
        <w:numPr>
          <w:ilvl w:val="1"/>
          <w:numId w:val="1003"/>
        </w:numPr>
        <w:pStyle w:val="Compact"/>
      </w:pPr>
      <w:r>
        <w:t xml:space="preserve">Network policy is default-deny.</w:t>
      </w:r>
    </w:p>
    <w:p>
      <w:pPr>
        <w:numPr>
          <w:ilvl w:val="1"/>
          <w:numId w:val="1003"/>
        </w:numPr>
        <w:pStyle w:val="Compact"/>
      </w:pPr>
      <w:r>
        <w:t xml:space="preserve">The DB uses separate owner and app roles.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safe.</w:t>
      </w:r>
    </w:p>
    <w:p>
      <w:pPr>
        <w:numPr>
          <w:ilvl w:val="1"/>
          <w:numId w:val="1004"/>
        </w:numPr>
        <w:pStyle w:val="Compact"/>
      </w:pPr>
      <w:r>
        <w:t xml:space="preserve">Production refuses to boot without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BLIND_INDEX_KEY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DATA_KEYS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(no in-memory store in production), or with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on (</w:t>
      </w:r>
      <w:r>
        <w:rPr>
          <w:rStyle w:val="VerbatimChar"/>
        </w:rPr>
        <w:t xml:space="preserve">loadConfig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Readiness stays false until the server listens and the DB answers.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SIGTERM</w:t>
      </w:r>
      <w:r>
        <w:t xml:space="preserve"> </w:t>
      </w:r>
      <w:r>
        <w:t xml:space="preserve">handling drops readiness first, then drains, then exits within 25 s (</w:t>
      </w:r>
      <w:r>
        <w:rPr>
          <w:rStyle w:val="VerbatimChar"/>
        </w:rPr>
        <w:t xml:space="preserve">src/server.js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residency.</w:t>
      </w:r>
      <w:r>
        <w:t xml:space="preserve"> </w:t>
      </w:r>
      <w:r>
        <w:t xml:space="preserve">Production personal data is stored and processed in Vietnam (</w:t>
      </w:r>
      <w:r>
        <w:rPr>
          <w:bCs/>
          <w:b/>
        </w:rPr>
        <w:t xml:space="preserve">confirm with TASCO legal</w:t>
      </w:r>
      <w:r>
        <w:t xml:space="preserve">: Cybersecurity Law 2018 and Decree 53/2022/ND-CP; Decree 13/2023/ND-CP and the Law on Personal Data Protection 2025 on cross-border transfer).</w:t>
      </w:r>
    </w:p>
    <w:bookmarkEnd w:id="21"/>
    <w:bookmarkStart w:id="22" w:name="X9d0eaa9e663ac5d751abeaa0a0a9f6514c5c9a9"/>
    <w:p>
      <w:pPr>
        <w:sectPr>
          <w:type w:val="nextPage"/>
          <w:headerReference r:id="rId9" w:type="default"/>
          <w:footerReference r:id="rId10" w:type="default"/>
          <w:pgSz w:h="16838" w:w="11906"/>
          <w:pgMar w:bottom="1020" w:left="1020" w:right="1020" w:top="1134"/>
        </w:sectPr>
      </w:pPr>
    </w:p>
    <w:p>
      <w:pPr>
        <w:pStyle w:val="Heading2"/>
      </w:pPr>
      <w:r>
        <w:t xml:space="preserve">2. Environments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Env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Hosting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Data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/>
                <w:color w:val="FFFFFF"/>
                <w:sz w:val="16"/>
              </w:rPr>
              <w:t xml:space="preserve">NODE_ENV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 xml:space="preserve">/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rStyle w:val="VerbatimChar"/>
                <w:b/>
                <w:color w:val="FFFFFF"/>
                <w:sz w:val="16"/>
              </w:rPr>
              <w:t xml:space="preserve">DEMO_MODE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Integrations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Promotion gate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dev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Developer laptop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docker compose up</w:t>
            </w:r>
            <w:r>
              <w:rPr>
                <w:sz w:val="16"/>
              </w:rPr>
              <w:t xml:space="preserve">, 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npm run dev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(in-memory store)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Synthetic (</w:t>
            </w:r>
            <w:r>
              <w:rPr>
                <w:rStyle w:val="VerbatimChar"/>
                <w:sz w:val="16"/>
              </w:rPr>
              <w:t xml:space="preserve">SEED_RECORDS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SEED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development / true (set by the scripts)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Sandbox adapters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CI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Pipeline tests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GitHub Actions + PostgreSQL service container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Synthetic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test / per test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Sandbox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All checks green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UAT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(live)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Business acceptance, training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Railway,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https://tasco-growth-api-uat.up.railway.app</w:t>
            </w:r>
            <w:r>
              <w:rPr>
                <w:sz w:val="16"/>
              </w:rPr>
              <w:t xml:space="preserve">, with Railway PostgreSQL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Synthetic only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uat / true (UAT demo sign-in)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Sandbox adapters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Manual approval (product owner)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SIT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System integration with VETC/TASCO test systems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K8s namespace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tasco-growth-sit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Synthetic + provider test accounts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/</w:t>
            </w:r>
            <w:r>
              <w:rPr>
                <w:sz w:val="16"/>
              </w:rPr>
              <w:t xml:space="preserve"> </w:t>
            </w:r>
            <w:r>
              <w:rPr>
                <w:bCs/>
                <w:b/>
                <w:sz w:val="16"/>
              </w:rPr>
              <w:t xml:space="preserve">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Real adapters → provider sandboxes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Automatic on merge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main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perf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Load, soak and resilience tests at 6 M scale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Dedicated namespace sized like 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Synthetic 6 M (bulk loader)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/ 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Sandbox gateways with latency/fault injection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Perf report signed off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K8s cluster in a Vietnam region, 3 AZs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Real personal 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/ 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providers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CAB approval + change window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DR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Warm standby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Second VN region / DC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Replica of 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/ 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Production providers (failover config)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DR drill twice a year</w:t>
            </w:r>
          </w:p>
        </w:tc>
      </w:tr>
    </w:tbl>
    <w:p>
      <w:pPr>
        <w:sectPr>
          <w:type w:val="nextPage"/>
          <w:headerReference r:id="rId9" w:type="default"/>
          <w:footerReference r:id="rId10" w:type="default"/>
          <w:pgSz w:h="11906" w:w="16838" w:orient="landscape"/>
          <w:pgMar w:bottom="1020" w:left="1020" w:right="1020" w:top="1134"/>
        </w:sectPr>
      </w:pPr>
    </w:p>
    <w:p>
      <w:pPr>
        <w:pStyle w:val="BlockText"/>
      </w:pPr>
      <w:r>
        <w:rPr>
          <w:bCs/>
          <w:b/>
        </w:rPr>
        <w:t xml:space="preserve">Demo mode.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is opt-in and 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production refuses it unless</w:t>
      </w:r>
      <w:r>
        <w:t xml:space="preserve"> </w:t>
      </w:r>
      <w:r>
        <w:rPr>
          <w:rStyle w:val="VerbatimChar"/>
        </w:rPr>
        <w:t xml:space="preserve">ALLOW_DEMO_IN_PRODUCTION</w:t>
      </w:r>
      <w:r>
        <w:t xml:space="preserve"> </w:t>
      </w:r>
      <w:r>
        <w:t xml:space="preserve">is set. When on, it enables the demo sign-in helpers (</w:t>
      </w:r>
      <w:r>
        <w:rPr>
          <w:rStyle w:val="VerbatimChar"/>
        </w:rPr>
        <w:t xml:space="preserve">/api/demo/totp/:username</w:t>
      </w:r>
      <w:r>
        <w:t xml:space="preserve">, the "Sign in with demo code (UAT)" button on the MFA screen, the</w:t>
      </w:r>
      <w:r>
        <w:t xml:space="preserve"> </w:t>
      </w:r>
      <w:r>
        <w:rPr>
          <w:rStyle w:val="VerbatimChar"/>
        </w:rPr>
        <w:t xml:space="preserve">demoProfileId</w:t>
      </w:r>
      <w:r>
        <w:t xml:space="preserve"> </w:t>
      </w:r>
      <w:r>
        <w:t xml:space="preserve">customer login), simulated dates (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job. The hosted UAT runs with</w:t>
      </w:r>
      <w:r>
        <w:t xml:space="preserve"> </w:t>
      </w:r>
      <w:r>
        <w:rPr>
          <w:rStyle w:val="VerbatimChar"/>
        </w:rPr>
        <w:t xml:space="preserve">NODE_ENV=uat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, plus the UAT-only settings</w:t>
      </w:r>
      <w:r>
        <w:t xml:space="preserve"> </w:t>
      </w:r>
      <w:r>
        <w:rPr>
          <w:rStyle w:val="VerbatimChar"/>
        </w:rPr>
        <w:t xml:space="preserve">DEMO_PASSWORD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DEMO_TOTP_SEED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DEMO_ACCOUNT_SYNC</w:t>
      </w:r>
      <w:r>
        <w:t xml:space="preserve">; its password is distributed in the access workbook and never written in documents. SIT, perf, prod and DR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run with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DEMO_MODE=false</w:t>
      </w:r>
      <w:r>
        <w:t xml:space="preserve">; the Kubernetes ConfigMap sets both. Once provider UAT systems are available, UAT can move to a</w:t>
      </w:r>
      <w:r>
        <w:t xml:space="preserve"> </w:t>
      </w:r>
      <w:r>
        <w:rPr>
          <w:rStyle w:val="VerbatimChar"/>
        </w:rPr>
        <w:t xml:space="preserve">tasco-growth-uat</w:t>
      </w:r>
      <w:r>
        <w:t xml:space="preserve"> </w:t>
      </w:r>
      <w:r>
        <w:t xml:space="preserve">Kubernetes namespace with real adapters.</w:t>
      </w:r>
    </w:p>
    <w:bookmarkEnd w:id="22"/>
    <w:bookmarkStart w:id="29" w:name="X923f1102eacc6192c1bc5b3a1b0e6710f2deab6"/>
    <w:p>
      <w:pPr>
        <w:pStyle w:val="Heading2"/>
      </w:pPr>
      <w:r>
        <w:t xml:space="preserve">3. Kubernetes topology</w:t>
      </w:r>
    </w:p>
    <w:p>
      <w:pPr>
        <w:pStyle w:val="FirstParagraph"/>
      </w:pPr>
      <w:r>
        <w:t xml:space="preserve">The production topology runs in one namespace per environment behind a CDN/WAF and an ingress controller.</w:t>
      </w:r>
    </w:p>
    <w:p>
      <w:pPr>
        <w:pStyle w:val="BodyText"/>
      </w:pPr>
      <w:r>
        <w:drawing>
          <wp:inline>
            <wp:extent cx="6119999" cy="177042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eployment-and-infrastructure-architectur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1770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aea2e5291d65cc625c02dc5298e92a0bffbd1e0"/>
    <w:p>
      <w:pPr>
        <w:pStyle w:val="Heading3"/>
      </w:pPr>
      <w:r>
        <w:t xml:space="preserve">3.1 Workload specification</w:t>
      </w:r>
    </w:p>
    <w:p>
      <w:pPr>
        <w:pStyle w:val="FirstParagraph"/>
      </w:pPr>
      <w:r>
        <w:t xml:space="preserve">Values below are those in</w:t>
      </w:r>
      <w:r>
        <w:t xml:space="preserve"> </w:t>
      </w:r>
      <w:r>
        <w:rPr>
          <w:rStyle w:val="VerbatimChar"/>
        </w:rPr>
        <w:t xml:space="preserve">deploy/k8s/</w:t>
      </w:r>
      <w:r>
        <w:t xml:space="preserve"> </w:t>
      </w:r>
      <w:r>
        <w:t xml:space="preserve">(the manifests are authoritative).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API Deployment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CronJob pods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Migration Job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REGISTRY/tasco-growth-platform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(pinned by digest in CD)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Command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 src/server.js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 src/jobs/cli.js &lt;job&gt;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 src/jobs/cli.js migrate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(Argo CD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PreSync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hook)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Replicas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3; HPA min 3, max 20; CPU target 65 %, memory 75 %; scale-down stabilisation 300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per run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Requests / limits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250m CPU / 256 Mi → limit 1 CPU / 512 Mi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100m / 128 Mi → 1 CPU / 768 Mi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100m / 128 Mi → 1 CPU / 768 Mi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Node heap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NODE_OPTIONS=--max-old-space-size=384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the image (75 % of the 512 Mi limit)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Probes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Liveness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/health/live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(period 10 s, failure 3); readiness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/health/ready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(period 5 s, includes a DB ping); startup probe up to 60 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 context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runAsNonRoot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runAsUser 1000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(the image's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user),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readOnlyRootFilesystem</w:t>
            </w:r>
            <w:r>
              <w:rPr>
                <w:sz w:val="18"/>
              </w:rPr>
              <w:t xml:space="preserve">, no privilege escalation,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capabilities.drop: [ALL]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RuntimeDefault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seccomp, no token automount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Writable paths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emptyDir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/tmp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(64 Mi)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Spread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topologySpreadConstraints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across zones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Termination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terminationGracePeriodSeconds: 30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(the app force-exits at 25 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backoffLimit: 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backoffLimit: 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Environment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PORT=8080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MIGRATE_ON_START=false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TRUST_PROXY=true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TRUST_PROXY_HOPS=1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DATABASE_SSL=true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DEMO_MODE=false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ConfigMap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 ConfigMap</w:t>
            </w:r>
          </w:p>
        </w:tc>
      </w:tr>
    </w:tbl>
    <w:p>
      <w:pPr>
        <w:pStyle w:val="BodyText"/>
      </w:pPr>
      <w:r>
        <w:t xml:space="preserve">The image has no init process (no tini). The server handles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itself (graceful drain). Where zombie reaping is needed outside Kubernetes, run the container with</w:t>
      </w:r>
      <w:r>
        <w:t xml:space="preserve"> </w:t>
      </w:r>
      <w:r>
        <w:rPr>
          <w:rStyle w:val="VerbatimChar"/>
        </w:rPr>
        <w:t xml:space="preserve">docker run --init</w:t>
      </w:r>
      <w:r>
        <w:t xml:space="preserve">.</w:t>
      </w:r>
    </w:p>
    <w:bookmarkEnd w:id="26"/>
    <w:bookmarkStart w:id="27" w:name="Xc7082c2000012622e8c2e91d291eeb49295af33"/>
    <w:p>
      <w:pPr>
        <w:pStyle w:val="Heading3"/>
      </w:pPr>
      <w:r>
        <w:t xml:space="preserve">3.2 CronJobs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Job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Schedule (cron in UTC; ICT = UTC+7)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What it does (</w:t>
            </w:r>
            <w:r>
              <w:rPr>
                <w:rStyle w:val="VerbatimChar"/>
                <w:b/>
                <w:color w:val="FFFFFF"/>
                <w:sz w:val="18"/>
              </w:rPr>
              <w:t xml:space="preserve">src/jobs/cli.js</w:t>
            </w:r>
            <w:r>
              <w:rPr>
                <w:b/>
                <w:color w:val="FFFFFF"/>
                <w:sz w:val="18"/>
              </w:rPr>
              <w:t xml:space="preserve">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15 1 * * 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(08:15 ICT, inside the 08:00–20:00 contact window)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journeyService.runDue</w:t>
            </w:r>
            <w:r>
              <w:rPr>
                <w:sz w:val="18"/>
              </w:rPr>
              <w:t xml:space="preserve">, 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events.drain()</w:t>
            </w:r>
            <w:r>
              <w:rPr>
                <w:sz w:val="18"/>
              </w:rPr>
              <w:t xml:space="preserve">. Pages through all due touchpoints; those blocked only by the contact window are deferred.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 hourly runs within the window if volumes require it (</w:t>
            </w:r>
            <w:r>
              <w:rPr>
                <w:rStyle w:val="VerbatimChar"/>
                <w:sz w:val="18"/>
              </w:rPr>
              <w:t xml:space="preserve">runDue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does not lock touchpoints, so runs must not overlap)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30 17 * * 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(00:30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Nightly full re-score so time-dependent facts (</w:t>
            </w:r>
            <w:r>
              <w:rPr>
                <w:rStyle w:val="VerbatimChar"/>
                <w:sz w:val="18"/>
              </w:rPr>
              <w:t xml:space="preserve">days</w:t>
            </w:r>
            <w:r>
              <w:rPr>
                <w:sz w:val="18"/>
              </w:rPr>
              <w:t xml:space="preserve">) advance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At 6 M, shard (see section 12)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reconcile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0 19 * * 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(02:00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opsService.reconcile</w:t>
            </w:r>
            <w:r>
              <w:rPr>
                <w:sz w:val="18"/>
              </w:rPr>
              <w:t xml:space="preserve">: completed orders ↔ payment ref ↔ policies;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pending_payment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&gt; 1 h;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payment_failed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Alert if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mismatches &gt; 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retention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0 20 * * 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(03:00 ICT)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opsService.applyRetention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(deletes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source_records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&gt; 365 d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voice_sessions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&gt; 180 d; other entities flagged for the archival pipeline)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relay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*/5 * * * 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events.drain()</w:t>
            </w:r>
            <w:r>
              <w:rPr>
                <w:sz w:val="18"/>
              </w:rPr>
              <w:t xml:space="preserve">, a safety net in addition to the 1 s in-process relay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All CronJobs use</w:t>
      </w:r>
      <w:r>
        <w:t xml:space="preserve"> </w:t>
      </w:r>
      <w:r>
        <w:rPr>
          <w:rStyle w:val="VerbatimChar"/>
        </w:rPr>
        <w:t xml:space="preserve">concurrencyPolicy: Forbid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timeZone: Etc/UTC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backoffLimit: 1</w:t>
      </w:r>
      <w:r>
        <w:t xml:space="preserve">. Short-lived job pods are not scraped by Prometheus. Job outcomes are recorded in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/api/ops/jobs</w:t>
      </w:r>
      <w:r>
        <w:t xml:space="preserve">) and in the JSON logs (</w:t>
      </w:r>
      <w:r>
        <w:rPr>
          <w:rStyle w:val="VerbatimChar"/>
        </w:rPr>
        <w:t xml:space="preserve">job finished</w:t>
      </w:r>
      <w:r>
        <w:t xml:space="preserve">). Alert on the Kubernetes</w:t>
      </w:r>
      <w:r>
        <w:t xml:space="preserve"> </w:t>
      </w:r>
      <w:r>
        <w:rPr>
          <w:rStyle w:val="VerbatimChar"/>
        </w:rPr>
        <w:t xml:space="preserve">kube_job_status_failed</w:t>
      </w:r>
      <w:r>
        <w:t xml:space="preserve"> </w:t>
      </w:r>
      <w:r>
        <w:t xml:space="preserve">metric.</w:t>
      </w:r>
    </w:p>
    <w:bookmarkEnd w:id="27"/>
    <w:bookmarkStart w:id="28" w:name="X1b836ce8875efe10ae1ac37159863765ea24b42"/>
    <w:p>
      <w:pPr>
        <w:pStyle w:val="Heading3"/>
      </w:pPr>
      <w:r>
        <w:t xml:space="preserve">3.3 PDB and disruption</w:t>
      </w:r>
    </w:p>
    <w:p>
      <w:pPr>
        <w:pStyle w:val="FirstParagraph"/>
      </w:pPr>
      <w:r>
        <w:rPr>
          <w:rStyle w:val="VerbatimChar"/>
        </w:rPr>
        <w:t xml:space="preserve">PodDisruptionBudget</w:t>
      </w:r>
      <w:r>
        <w:t xml:space="preserve"> </w:t>
      </w:r>
      <w:r>
        <w:rPr>
          <w:rStyle w:val="VerbatimChar"/>
        </w:rPr>
        <w:t xml:space="preserve">minAvailable: 2</w:t>
      </w:r>
      <w:r>
        <w:t xml:space="preserve"> </w:t>
      </w:r>
      <w:r>
        <w:t xml:space="preserve">for the API, so node drains and upgrades never take the service below 2 pods. Combined with readiness gating and graceful shutdown, rolling node upgrades cause no downtime.</w:t>
      </w:r>
    </w:p>
    <w:bookmarkEnd w:id="28"/>
    <w:bookmarkEnd w:id="29"/>
    <w:bookmarkStart w:id="33" w:name="Xf690a7834f0259ad6f960bb6cbbe1e838dc8027"/>
    <w:p>
      <w:pPr>
        <w:pStyle w:val="Heading2"/>
      </w:pPr>
      <w:r>
        <w:t xml:space="preserve">4. Network zones and Zero Trust</w:t>
      </w:r>
    </w:p>
    <w:p>
      <w:pPr>
        <w:pStyle w:val="FirstParagraph"/>
      </w:pPr>
      <w:r>
        <w:drawing>
          <wp:inline>
            <wp:extent cx="6119999" cy="15911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eployment-and-infrastructure-architecture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15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Default deny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NetworkPolicy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empty ingress/egress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tasco-growth</w:t>
            </w:r>
            <w:r>
              <w:rPr>
                <w:sz w:val="18"/>
              </w:rPr>
              <w:t xml:space="preserve">, then allow-lists: ingress from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ingress-nginx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monitoring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namespaces to port 8080; egress to PostgreSQL (CIDR, port 5432), DNS (53) and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egress-proxy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namespace (3128)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Identity per workload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Distinct ServiceAccounts for the API, each job and migrations; no token automount; DB credentials per workload type (the migrator owns the schema; the app has DML only,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INSERT/SELECT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audit_log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Never trust the network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TLS to Postgres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rejectUnauthorized: 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postgresStore.js</w:t>
            </w:r>
            <w:r>
              <w:rPr>
                <w:sz w:val="18"/>
              </w:rPr>
              <w:t xml:space="preserve">); mTLS to providers; JWT verified on every request; the user reloaded per request (</w:t>
            </w:r>
            <w:r>
              <w:rPr>
                <w:rStyle w:val="VerbatimChar"/>
                <w:sz w:val="18"/>
              </w:rPr>
              <w:t xml:space="preserve">identityService.authenticate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Admin access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SSH to nodes.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kubectl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via SSO + MFA + just-in-time RBAC. DB break-glass via a bastion with session recording.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Service mesh (optional)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Istio/Linkerd mTLS between pods once more services exist. Not required for a single deployable.</w:t>
            </w:r>
          </w:p>
        </w:tc>
      </w:tr>
    </w:tbl>
    <w:bookmarkEnd w:id="33"/>
    <w:bookmarkStart w:id="34" w:name="Xb3a462c1b7d2d872b5a5c81bb1cd480bac009c3"/>
    <w:p>
      <w:pPr>
        <w:pStyle w:val="Heading2"/>
      </w:pPr>
      <w:r>
        <w:t xml:space="preserve">5. Ingress and WAF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Setting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TLS 1.2+ (prefer 1.3); modern cipher suites; certificate via cert-manager (ACME or corporate CA); HSTS is also set by the app in production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Forwarded headers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TRUST_PROXY=true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app takes the client IP from the right-most trusted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X-Forwarded-For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hop (</w:t>
            </w:r>
            <w:r>
              <w:rPr>
                <w:rStyle w:val="VerbatimChar"/>
                <w:sz w:val="18"/>
              </w:rPr>
              <w:t xml:space="preserve">TRUST_PROXY_HOPS</w:t>
            </w:r>
            <w:r>
              <w:rPr>
                <w:sz w:val="18"/>
              </w:rPr>
              <w:t xml:space="preserve">, default 1,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app.js#clientIp</w:t>
            </w:r>
            <w:r>
              <w:rPr>
                <w:sz w:val="18"/>
              </w:rPr>
              <w:t xml:space="preserve">), so client-supplied values cannot spoof it. Set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TRUST_PROXY_HOPS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the number of proxies in front of the app (for example 2 with a CDN in front of the ingress). The ingress should also overwrite XFF.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Rate limiting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Edge: the ingress sets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limit-rps: 50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client IP (shared across replicas); add per-partner-key quotas and a stricter limit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/api/auth/*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/api/customer/session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the gateway. The app's in-process limiter (</w:t>
            </w:r>
            <w:r>
              <w:rPr>
                <w:rStyle w:val="VerbatimChar"/>
                <w:sz w:val="18"/>
              </w:rPr>
              <w:t xml:space="preserve">RATE_LIMIT_MAX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300/min/IP,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RATE_LIMIT_LOGIN_MAX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10/min/IP) is defence in depth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per replica</w:t>
            </w:r>
            <w:r>
              <w:rPr>
                <w:sz w:val="18"/>
              </w:rPr>
              <w:t xml:space="preserve">, so the effective limit is × replicas.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Body size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MiB (matches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BODY_LIMIT_BYTES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Path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Block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/metrics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 outside the cluster (it can also require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METRICS_TOKEN</w:t>
            </w:r>
            <w:r>
              <w:rPr>
                <w:sz w:val="18"/>
              </w:rPr>
              <w:t xml:space="preserve">). Optionally restrict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/api/openapi.json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staff APIs (</w:t>
            </w:r>
            <w:r>
              <w:rPr>
                <w:rStyle w:val="VerbatimChar"/>
                <w:sz w:val="18"/>
              </w:rPr>
              <w:t xml:space="preserve">/api/*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except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/api/customer/*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/api/public/*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/api/partner/*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/api/auth/*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/api/meta</w:t>
            </w:r>
            <w:r>
              <w:rPr>
                <w:sz w:val="18"/>
              </w:rPr>
              <w:t xml:space="preserve">) to TASCO/VETC corporate egress IPs or ZTNA.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ModSecurity with the OWASP CRS enabled on the ingress (paranoia level 2 recommended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/api/*</w:t>
            </w:r>
            <w:r>
              <w:rPr>
                <w:sz w:val="18"/>
              </w:rPr>
              <w:t xml:space="preserve">), with tuned exclusions for rules payloads (</w:t>
            </w:r>
            <w:r>
              <w:rPr>
                <w:rStyle w:val="VerbatimChar"/>
                <w:sz w:val="18"/>
              </w:rPr>
              <w:t xml:space="preserve">/api/rules*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carries JSON Logic); bot management on customer and public endpoints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mTLS (target)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separate host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partner-api.&lt;domain&gt;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client certificate verification</w:t>
            </w:r>
          </w:p>
        </w:tc>
      </w:tr>
    </w:tbl>
    <w:bookmarkEnd w:id="34"/>
    <w:bookmarkStart w:id="36" w:name="X0444072a48702eba998cdf4ac9b557c5b364a3d"/>
    <w:p>
      <w:pPr>
        <w:pStyle w:val="Heading2"/>
      </w:pPr>
      <w:r>
        <w:t xml:space="preserve">6. Database: PostgreSQL high availability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Aspect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Design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Service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Managed PostgreSQL 16 in a VN region, or Patroni-managed on VMs/K8s operators (CloudNativePG) if no managed option meets residency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Primary + synchronous standby in another AZ (automatic failover, about 30–60 s). Apps reconnect via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pool (failed queries surface as 5xx; idempotent retries are safe).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Backups / PITR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Continuous WAL archiving + daily base backups, encrypted with KMS. PITR retention 14 days in prod (35 days if the regulator requires it), plus monthly snapshots kept 12 months.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Restore drill quarterly.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 replica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Async replica for BI extracts,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/api/dashboard/*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(target: route via a second pool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DATABASE_READ_URL</w:t>
            </w:r>
            <w:r>
              <w:rPr>
                <w:sz w:val="18"/>
              </w:rPr>
              <w:t xml:space="preserve">) and analytics feeds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Cross-region async replica (RPO ≤ 5 min), promoted in DR (section 14)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Connections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pool per process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DB_POOL_MAX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 10). With 20 API pods and 6 job pods, that is up to 260 connections. Put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PgBouncer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(transaction pooling) in front: advisory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transaction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locks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SKIP LOCKED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are compatible with transaction pooling.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Parameters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statement_timeout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15 s set by the app;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idle_in_transaction_session_timeout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60 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log_min_duration_statement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500 ms;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pg_stat_statements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enabled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tasco_owner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(migrations; owns tables, triggers);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tasco_app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(SELECT/INSERT/UPDATE/DELETE on collections;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INSERT/SELECT only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audit_log</w:t>
            </w:r>
            <w:r>
              <w:rPr>
                <w:sz w:val="18"/>
              </w:rPr>
              <w:t xml:space="preserve">; no TRUNCATE; no DDL);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(read replica, BI views)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Encryption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Storage encryption with KMS; TLS enforced (</w:t>
            </w:r>
            <w:r>
              <w:rPr>
                <w:rStyle w:val="VerbatimChar"/>
                <w:sz w:val="18"/>
              </w:rPr>
              <w:t xml:space="preserve">hostssl</w:t>
            </w:r>
            <w:r>
              <w:rPr>
                <w:sz w:val="18"/>
              </w:rPr>
              <w:t xml:space="preserve">); PII is additionally field-encrypted by the app (</w:t>
            </w:r>
            <w:hyperlink r:id="rId35">
              <w:r>
                <w:rPr>
                  <w:rStyle w:val="Hyperlink"/>
                </w:rPr>
                <w:t xml:space="preserve">ADR-006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Partitioning (scale)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touchpoints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domain_events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by month (Solution Architecture, section 10) via a new numbered migration</w:t>
            </w:r>
          </w:p>
        </w:tc>
      </w:tr>
    </w:tbl>
    <w:bookmarkEnd w:id="36"/>
    <w:bookmarkStart w:id="37" w:name="X2e0c9fd994380ccbac697d5907fa9066d612ab5"/>
    <w:p>
      <w:pPr>
        <w:pStyle w:val="Heading2"/>
      </w:pPr>
      <w:r>
        <w:t xml:space="preserve">7. Configuration</w:t>
      </w:r>
    </w:p>
    <w:p>
      <w:pPr>
        <w:pStyle w:val="FirstParagraph"/>
      </w:pPr>
      <w:r>
        <w:t xml:space="preserve">All settings come from</w:t>
      </w:r>
      <w:r>
        <w:t xml:space="preserve"> </w:t>
      </w:r>
      <w:r>
        <w:rPr>
          <w:rStyle w:val="VerbatimChar"/>
        </w:rPr>
        <w:t xml:space="preserve">src/shared/config.js</w:t>
      </w:r>
      <w:r>
        <w:t xml:space="preserve">. The ConfigMap holds non-secret values; secrets are mounted files.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Variable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Default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Prod value / note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NODE_ENV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development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production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PORT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8080 (set in the image and the ConfigMap)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PUBLIC_BASE_URL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http://localhost:3000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https://growth.&lt;tasco-domain&gt;</w:t>
            </w:r>
            <w:r>
              <w:rPr>
                <w:sz w:val="18"/>
              </w:rPr>
              <w:t xml:space="preserve">, used in links and certificate URLs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DATABASE_URL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 (memory store outside production)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Secret file</w:t>
            </w:r>
            <w:r>
              <w:rPr>
                <w:sz w:val="18"/>
              </w:rPr>
              <w:t xml:space="preserve">; required in production (</w:t>
            </w:r>
            <w:r>
              <w:rPr>
                <w:rStyle w:val="VerbatimChar"/>
                <w:sz w:val="18"/>
              </w:rPr>
              <w:t xml:space="preserve">ALLOW_MEMORY_STORE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overrides, never in prod)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DATABASE_SSL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= 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DB_POOL_MAX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 (with PgBouncer)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JWT_SECRET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random in dev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Secret file</w:t>
            </w:r>
            <w:r>
              <w:rPr>
                <w:sz w:val="18"/>
              </w:rPr>
              <w:t xml:space="preserve">, ≥ 48 random bytes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JWT_TTL_SECONDS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1,800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1,800 (900 for admin, once role-based TTL exists)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MFA_REQUIRED_ROLES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admin, rule_approver, compliance_officer, data_steward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telesales_supervisor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partner_manager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support_engineer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(recommendation)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BLIND_INDEX_KEY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random in dev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Secret file</w:t>
            </w:r>
            <w:r>
              <w:rPr>
                <w:sz w:val="18"/>
              </w:rPr>
              <w:t xml:space="preserve">, 32 bytes base64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DATA_KEYS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random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Secret file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k1:&lt;b64&gt;,k2:&lt;b64&gt;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DATA_KEY_ACTIVE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last 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Explicit (e.g.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k2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CORS_ORIGINS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empty (same-origin only)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VETC/Zalo web origins if they call cross-origin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RATE_LIMIT_WINDOW_MS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_MAX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_LOGIN_MAX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60,000 / 300 / 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Keep. The edge enforces the global limits.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LOCKOUT_MAX_FAILURES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LOCKOUT_MINUTES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 / 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Keep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BODY_LIMIT_BYTES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MiB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 MiB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LOG_LEVEL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debug (dev) / info (prod)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info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DEMO_MODE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(opt-in)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DEMO_PASSWORD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DEMO_TOTP_SEED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DEMO_ACCOUNT_SYNC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unset / unset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Unset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(hosted UAT only)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ALLOW_DEMO_IN_PRODUCTION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SEED_RECORDS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2,500, 20261007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Unused when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DEMO_MODE=false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SIM_TODAY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Unset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(pins the business date; demos only)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RULES_DIR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config/rules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TRUST_PROXY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TRUST_PROXY_HOPS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= production / 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number of proxies in front of the app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METRICS_TOKEN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unset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Secret file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(bearer token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/metrics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LINK_TTL_DAYS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 (renewal link validity)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MIGRATE_ON_START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runs if not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false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K8s (migration Job); Railway uses a pre-deploy command</w:t>
            </w:r>
          </w:p>
        </w:tc>
      </w:tr>
    </w:tbl>
    <w:bookmarkEnd w:id="37"/>
    <w:bookmarkStart w:id="41" w:name="X2c30bcf2cc0ebb07f2a7fb6c62059072b232910"/>
    <w:p>
      <w:pPr>
        <w:pStyle w:val="Heading2"/>
      </w:pPr>
      <w:r>
        <w:t xml:space="preserve">8. Secrets and configuration</w:t>
      </w:r>
    </w:p>
    <w:p>
      <w:pPr>
        <w:pStyle w:val="FirstParagraph"/>
      </w:pPr>
      <w:r>
        <w:drawing>
          <wp:inline>
            <wp:extent cx="6119999" cy="35408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eployment-and-infrastructure-architecture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54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Secret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Rotation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Procedure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DATA_KEYS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Yearly, or on suspicion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k(n+1)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set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DATA_KEY_ACTIVE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rolling restart → run the re-key job (planned) → remove the old key after verification (</w:t>
            </w:r>
            <w:hyperlink r:id="rId35">
              <w:r>
                <w:rPr>
                  <w:rStyle w:val="Hyperlink"/>
                </w:rPr>
                <w:t xml:space="preserve">ADR-006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JWT_SECRET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90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Rotation invalidates all sessions and all unexpired renewal links (the link key is derived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JWT_SECRET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container.js</w:t>
            </w:r>
            <w:r>
              <w:rPr>
                <w:sz w:val="18"/>
              </w:rPr>
              <w:t xml:space="preserve">). Schedule off-hours, or implement multi-key verification (</w:t>
            </w:r>
            <w:r>
              <w:rPr>
                <w:rStyle w:val="VerbatimChar"/>
                <w:sz w:val="18"/>
              </w:rPr>
              <w:t xml:space="preserve">kid</w:t>
            </w:r>
            <w:r>
              <w:rPr>
                <w:sz w:val="18"/>
              </w:rPr>
              <w:t xml:space="preserve">) first. Target: IdP-signed tokens (no shared secret).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BLIND_INDEX_KEY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on compromise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Requires recomputing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*_bidx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columns (planned job)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DB credentials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30–90 days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Dynamic DB credentials from Vault (database secrets engine) where possible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Provider credentials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 provider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Store as files; adapters read on boot (restart to rotate)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API keys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Partner-driven, ≤ 12 months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Issue the new key → partner switches → revoke the old one (</w:t>
            </w:r>
            <w:r>
              <w:rPr>
                <w:rStyle w:val="VerbatimChar"/>
                <w:sz w:val="18"/>
              </w:rPr>
              <w:t xml:space="preserve">DELETE /api/partners/keys/:keyId</w:t>
            </w:r>
            <w:r>
              <w:rPr>
                <w:sz w:val="18"/>
              </w:rPr>
              <w:t xml:space="preserve">)</w:t>
            </w:r>
          </w:p>
        </w:tc>
      </w:tr>
    </w:tbl>
    <w:p>
      <w:pPr>
        <w:pStyle w:val="BodyText"/>
      </w:pPr>
      <w:r>
        <w:t xml:space="preserve">The rules: no secrets in images, Git, ConfigMaps or env literals. gitleaks runs in CI (§9).</w:t>
      </w:r>
      <w:r>
        <w:t xml:space="preserve"> </w:t>
      </w:r>
      <w:r>
        <w:rPr>
          <w:rStyle w:val="VerbatimChar"/>
        </w:rPr>
        <w:t xml:space="preserve">*_FILE</w:t>
      </w:r>
      <w:r>
        <w:t xml:space="preserve"> </w:t>
      </w:r>
      <w:r>
        <w:t xml:space="preserve">is the only supported mechanism in K8s.</w:t>
      </w:r>
    </w:p>
    <w:bookmarkEnd w:id="41"/>
    <w:bookmarkStart w:id="46" w:name="Xddccc821ff93ea4a1e1ac341e7424d35b76b366"/>
    <w:p>
      <w:pPr>
        <w:pStyle w:val="Heading2"/>
      </w:pPr>
      <w:r>
        <w:t xml:space="preserve">9. CI/CD pipeline and promotion</w:t>
      </w:r>
    </w:p>
    <w:p>
      <w:pPr>
        <w:pStyle w:val="FirstParagraph"/>
      </w:pPr>
      <w:r>
        <w:drawing>
          <wp:inline>
            <wp:extent cx="6119999" cy="69068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eployment-and-infrastructure-architecture-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9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Gate (blocks promotion)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Lint, tests, coverage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failure; coverage below the gates (</w:t>
            </w:r>
            <w:r>
              <w:rPr>
                <w:rStyle w:val="VerbatimChar"/>
                <w:sz w:val="18"/>
              </w:rPr>
              <w:t xml:space="preserve">npm run test:coverage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SAST (CodeQL)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 high/critical findings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Dependencies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npm audit --omit=dev --audit-level=high</w:t>
            </w:r>
            <w:r>
              <w:rPr>
                <w:sz w:val="18"/>
              </w:rPr>
              <w:t xml:space="preserve">; dependency review on new packages (any new runtime dependency needs an ADR, per</w:t>
            </w:r>
            <w:r>
              <w:rPr>
                <w:sz w:val="18"/>
              </w:rPr>
              <w:t xml:space="preserve"> </w:t>
            </w:r>
            <w:hyperlink r:id="rId45">
              <w:r>
                <w:rPr>
                  <w:rStyle w:val="Hyperlink"/>
                </w:rPr>
                <w:t xml:space="preserve">ADR-002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Secrets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gitleaks finding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Container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Trivy HIGH/CRITICAL with an available fix; image runs as root; missing SBOM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ZAP baseline high alerts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SIT smoke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/health/ready</w:t>
            </w:r>
            <w:r>
              <w:rPr>
                <w:sz w:val="18"/>
              </w:rPr>
              <w:t xml:space="preserve">, login + MFA, quote → send → customer order with sandbox/provider test accounts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Signed image digest only (admission policy, e.g. Kyverno/Gatekeeper: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verifyImages</w:t>
            </w:r>
            <w:r>
              <w:rPr>
                <w:sz w:val="18"/>
              </w:rPr>
              <w:t xml:space="preserve">); CAB ticket reference</w:t>
            </w:r>
          </w:p>
        </w:tc>
      </w:tr>
    </w:tbl>
    <w:p>
      <w:pPr>
        <w:pStyle w:val="BodyText"/>
      </w:pPr>
      <w:r>
        <w:t xml:space="preserve">Promotion is</w:t>
      </w:r>
      <w:r>
        <w:t xml:space="preserve"> </w:t>
      </w:r>
      <w:r>
        <w:rPr>
          <w:bCs/>
          <w:b/>
        </w:rPr>
        <w:t xml:space="preserve">GitOps</w:t>
      </w:r>
      <w:r>
        <w:t xml:space="preserve"> </w:t>
      </w:r>
      <w:r>
        <w:t xml:space="preserve">(recommended: Argo CD or Flux). The pipeline commits the new image digest to the environment overlay (</w:t>
      </w:r>
      <w:r>
        <w:rPr>
          <w:rStyle w:val="VerbatimChar"/>
        </w:rPr>
        <w:t xml:space="preserve">deploy/k8s/overlays/&lt;env&gt;</w:t>
      </w:r>
      <w:r>
        <w:t xml:space="preserve"> </w:t>
      </w:r>
      <w:r>
        <w:t xml:space="preserve">if overlays are used), and the cluster reconciles. There are no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calls from CI to prod.</w:t>
      </w:r>
    </w:p>
    <w:bookmarkEnd w:id="46"/>
    <w:bookmarkStart w:id="47" w:name="Xe338789bfa804ee9926212a11a2b4d992f432e1"/>
    <w:p>
      <w:pPr>
        <w:pStyle w:val="Heading2"/>
      </w:pPr>
      <w:r>
        <w:t xml:space="preserve">10. Release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Strategy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When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Rolling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Backward-compatible code and config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maxSurge: 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maxUnavailable: 0</w:t>
            </w:r>
            <w:r>
              <w:rPr>
                <w:sz w:val="18"/>
              </w:rPr>
              <w:t xml:space="preserve">; readiness-gated; PDB protects capacity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Canary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Risky behaviour changes (journeys, purchase)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Ingress weight split (NGINX canary annotations or Argo Rollouts): 5 % → 25 % → 100 %, with automated analysis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http_requests_total{status=~"5.."}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rate, p95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http_request_duration_seconds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integration_calls_total{result="error"}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orders_completed_total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Blue-green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DB-affecting releases, major upgrades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Two Deployments (</w:t>
            </w:r>
            <w:r>
              <w:rPr>
                <w:rStyle w:val="VerbatimChar"/>
                <w:sz w:val="18"/>
              </w:rPr>
              <w:t xml:space="preserve">-blue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-green</w:t>
            </w:r>
            <w:r>
              <w:rPr>
                <w:sz w:val="18"/>
              </w:rPr>
              <w:t xml:space="preserve">), with the Service selector switched after smoke tests.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DB changes must be expand/contract</w:t>
            </w:r>
            <w:r>
              <w:rPr>
                <w:sz w:val="18"/>
              </w:rPr>
              <w:t xml:space="preserve">: (1) migration adds columns/tables (compatible with old code) → (2) deploy new code → (3) a later migration removes old structures.</w:t>
            </w:r>
          </w:p>
        </w:tc>
      </w:tr>
    </w:tbl>
    <w:p>
      <w:pPr>
        <w:pStyle w:val="BodyText"/>
      </w:pPr>
      <w:r>
        <w:t xml:space="preserve">Caveats specific to this platform: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outbox relay runs in every pod, including canary pods.</w:t>
      </w:r>
      <w:r>
        <w:t xml:space="preserve"> </w:t>
      </w:r>
      <w:r>
        <w:t xml:space="preserve">Old and new versions process the same event types, so handler changes must be backward compatible, or the event type must be versioned (</w:t>
      </w:r>
      <w:r>
        <w:rPr>
          <w:rStyle w:val="VerbatimChar"/>
        </w:rPr>
        <w:t xml:space="preserve">policy.issued.v2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CronJobs use their own image tag.</w:t>
      </w:r>
      <w:r>
        <w:t xml:space="preserve"> </w:t>
      </w:r>
      <w:r>
        <w:t xml:space="preserve">Update them in the same release, after the API rollout succeeds.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rules cache TTL is 15 s, and rule sets are data, not deployments.</w:t>
      </w:r>
      <w:r>
        <w:t xml:space="preserve"> </w:t>
      </w:r>
      <w:r>
        <w:t xml:space="preserve">Rule changes go through maker-checker, not the release process.</w:t>
      </w:r>
    </w:p>
    <w:bookmarkEnd w:id="47"/>
    <w:bookmarkStart w:id="48" w:name="Xf8d375c3649122c1fff4a68192532250b929f8f"/>
    <w:p>
      <w:pPr>
        <w:pStyle w:val="Heading2"/>
      </w:pPr>
      <w:r>
        <w:t xml:space="preserve">11. Railway (UAT and pilots) and Docker Compose (local)</w:t>
      </w:r>
    </w:p>
    <w:p>
      <w:pPr>
        <w:pStyle w:val="FirstParagraph"/>
      </w:pPr>
      <w:r>
        <w:rPr>
          <w:bCs/>
          <w:b/>
        </w:rPr>
        <w:t xml:space="preserve">Railway</w:t>
      </w:r>
      <w:r>
        <w:t xml:space="preserve"> </w:t>
      </w:r>
      <w:r>
        <w:t xml:space="preserve">(</w:t>
      </w:r>
      <w:r>
        <w:rPr>
          <w:rStyle w:val="VerbatimChar"/>
        </w:rPr>
        <w:t xml:space="preserve">railway.json</w:t>
      </w:r>
      <w:r>
        <w:t xml:space="preserve">) hosts the live UAT at</w:t>
      </w:r>
      <w:r>
        <w:t xml:space="preserve"> </w:t>
      </w:r>
      <w:r>
        <w:rPr>
          <w:rStyle w:val="VerbatimChar"/>
        </w:rPr>
        <w:t xml:space="preserve">https://tasco-growth-api-uat.up.railway.app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Builder: Dockerfile. Start command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. Pre-deploy command</w:t>
      </w:r>
      <w:r>
        <w:t xml:space="preserve"> </w:t>
      </w:r>
      <w:r>
        <w:rPr>
          <w:rStyle w:val="VerbatimChar"/>
        </w:rPr>
        <w:t xml:space="preserve">node src/jobs/cli.js migrate</w:t>
      </w:r>
      <w:r>
        <w:t xml:space="preserve">. Health check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(timeout 60 s). Restart policy on failure (maximum 5 retries).</w:t>
      </w:r>
      <w:r>
        <w:t xml:space="preserve"> </w:t>
      </w:r>
      <w:r>
        <w:rPr>
          <w:rStyle w:val="VerbatimChar"/>
        </w:rPr>
        <w:t xml:space="preserve">numReplicas: 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Railway PostgreSQL →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Secrets are Railway variables.</w:t>
      </w:r>
      <w:r>
        <w:t xml:space="preserve"> </w:t>
      </w:r>
      <w:r>
        <w:rPr>
          <w:rStyle w:val="VerbatimChar"/>
        </w:rPr>
        <w:t xml:space="preserve">*_FILE</w:t>
      </w:r>
      <w:r>
        <w:t xml:space="preserve"> </w:t>
      </w:r>
      <w:r>
        <w:t xml:space="preserve">is not used there, so set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BLIND_INDEX_KEY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DATA_KEYS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DATA_KEY_ACTIVE</w:t>
      </w:r>
      <w:r>
        <w:t xml:space="preserve"> </w:t>
      </w:r>
      <w:r>
        <w:t xml:space="preserve">directly.</w:t>
      </w:r>
    </w:p>
    <w:p>
      <w:pPr>
        <w:numPr>
          <w:ilvl w:val="0"/>
          <w:numId w:val="1006"/>
        </w:numPr>
        <w:pStyle w:val="Compact"/>
      </w:pPr>
      <w:r>
        <w:t xml:space="preserve">UAT settings:</w:t>
      </w:r>
      <w:r>
        <w:t xml:space="preserve"> </w:t>
      </w:r>
      <w:r>
        <w:rPr>
          <w:rStyle w:val="VerbatimChar"/>
        </w:rPr>
        <w:t xml:space="preserve">NODE_ENV=uat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DEMO_PASSWORD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DEMO_TOTP_SEED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DEMO_ACCOUNT_SYNC</w:t>
      </w:r>
      <w:r>
        <w:t xml:space="preserve"> </w:t>
      </w:r>
      <w:r>
        <w:t xml:space="preserve">(UAT only; see section 2).</w:t>
      </w:r>
    </w:p>
    <w:p>
      <w:pPr>
        <w:numPr>
          <w:ilvl w:val="0"/>
          <w:numId w:val="1006"/>
        </w:numPr>
        <w:pStyle w:val="Compact"/>
      </w:pPr>
      <w:r>
        <w:t xml:space="preserve">With 2 replicas, the in-process rate limiter and the logout denylist are per replica; credential and role changes still revoke tokens on both (persisted</w:t>
      </w:r>
      <w:r>
        <w:t xml:space="preserve"> </w:t>
      </w:r>
      <w:r>
        <w:rPr>
          <w:rStyle w:val="VerbatimChar"/>
        </w:rPr>
        <w:t xml:space="preserve">tokensValidAfter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Jobs can run as a Railway cron service with the same image and a</w:t>
      </w:r>
      <w:r>
        <w:t xml:space="preserve"> </w:t>
      </w:r>
      <w:r>
        <w:rPr>
          <w:rStyle w:val="VerbatimChar"/>
        </w:rPr>
        <w:t xml:space="preserve">node src/jobs/cli.js &lt;job&gt;</w:t>
      </w:r>
      <w:r>
        <w:t xml:space="preserve"> </w:t>
      </w:r>
      <w:r>
        <w:t xml:space="preserve">command.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synthetic data only; no NetworkPolicy; hosting is outside Vietnam; not for production personal data (</w:t>
      </w:r>
      <w:r>
        <w:rPr>
          <w:bCs/>
          <w:b/>
        </w:rPr>
        <w:t xml:space="preserve">confirm with TASCO legal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Docker Compose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docker-compose.yml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(built from the Dockerfile, port 8080, waits for a healthy DB, read-only root filesystem, all capabilities dropped) +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with a named volume. It runs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DEMO_MODE=true</w:t>
      </w:r>
      <w:r>
        <w:t xml:space="preserve"> </w:t>
      </w:r>
      <w:r>
        <w:t xml:space="preserve">and local-only secrets.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gives a full stack with demo data; the local demo password defaults to</w:t>
      </w:r>
      <w:r>
        <w:t xml:space="preserve"> </w:t>
      </w:r>
      <w:r>
        <w:rPr>
          <w:rStyle w:val="VerbatimChar"/>
        </w:rPr>
        <w:t xml:space="preserve">Tasco@Demo2026!</w:t>
      </w:r>
      <w:r>
        <w:t xml:space="preserve">. Without Compose,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uses the in-memory store and needs no database.</w:t>
      </w:r>
    </w:p>
    <w:bookmarkEnd w:id="48"/>
    <w:bookmarkStart w:id="49" w:name="Xdd11dc2f90741ecae3ccb9b83392146acdf696b"/>
    <w:p>
      <w:pPr>
        <w:pStyle w:val="Heading2"/>
      </w:pPr>
      <w:r>
        <w:t xml:space="preserve">12. Capacity estimates</w:t>
      </w:r>
    </w:p>
    <w:p>
      <w:pPr>
        <w:pStyle w:val="FirstParagraph"/>
      </w:pPr>
      <w:r>
        <w:rPr>
          <w:bCs/>
          <w:b/>
        </w:rPr>
        <w:t xml:space="preserve">Assumptions</w:t>
      </w:r>
      <w:r>
        <w:t xml:space="preserve"> </w:t>
      </w:r>
      <w:r>
        <w:t xml:space="preserve">(to validate in the perf environment):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Assumption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6.0 M vehicles; 7.8 M source records (1.3 per vehicle)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Expiries uniform across the year: ≈ 16.4 k vehicles reach expiry per day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About 30 % of vehicles are in an active journey; the renewal journey has 7 steps; on average 5 sends per expiring vehicle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 bot is used for about 20 % of expiring vehicles (hot/warm + consent): ≈ 3.3 k calls/day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Platform conversion ≈ 15 % of expiring vehicles: ≈ 2.5 k orders/day (1.2 lines/order)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users ≈ 300 (telesales heavy); peak customer app traffic follows push waves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Average stored document sizes (jsonb + row overhead): profile 3 KB, lead 3 KB, source record 1.2 KB, touchpoint 0.6 KB, message 0.8 KB, voice session 4 KB, quote 3 KB, order 1 KB, policy 1 KB, audit 0.4 KB</w:t>
            </w:r>
          </w:p>
        </w:tc>
      </w:tr>
    </w:tbl>
    <w:p>
      <w:pPr>
        <w:pStyle w:val="BodyText"/>
      </w:pPr>
      <w:r>
        <w:rPr>
          <w:bCs/>
          <w:b/>
        </w:rPr>
        <w:t xml:space="preserve">Storage (year 1, primary, excluding WAL and backups)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Collection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Rows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Size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profiles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 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18 GB + 2.5 GB indexes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 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18 GB + 2 GB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source_records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7.8 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9.5 GB + 1.5 GB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touchpoints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7 M live + ≈ 42 M executed/yr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30 GB/yr (purge or partition executed rows &gt; 90 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30 M/yr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24 GB/yr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voice_sessions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1.2 M/yr (180 d retention)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2.5 GB steady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quotes / orders / policies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2.7 M / 0.9 M / 1.1 M per year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8 + 1 + 1.1 GB/yr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audit_log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18 M/yr (≈ 50 k entries/day)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7 GB/yr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domain_events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3 M/yr (purge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&gt; 30 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&lt; 1 GB steady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≈ 120–130 GB in year 1 → provision 500 GB with autoscaling storage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Throughput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Workload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Estimate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Implication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API (customer + staff)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Baseline 10–20 RPS; push-wave peaks about 150 RPS for 15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 pods are comfortable: the CI load smoke measured about 337 req/s from one process (25 concurrent, p95 about 103 ms, 0 % errors). HPA to 20 gives headroom for 1,000+ RPS.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Logins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300 staff around 08:00; scrypt ≈ 50 ms CPU each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Negligible; the login rate limit is 10/min/IP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 executions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115 k touchpoint evaluations/day (≈ 10 k per run if run hourly); ≈ 8 DB round-trips + 1 provider call each, sequential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15–25 min per run with providers at 100 ms. Fits the hour, with little margin.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Required before full scale: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parallel workers claiming touchpoints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SKIP LOCKED</w:t>
            </w:r>
            <w:r>
              <w:rPr>
                <w:sz w:val="18"/>
              </w:rPr>
              <w:t xml:space="preserve">,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asynchronous voice calls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(today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autoCall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synchronous inside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runDue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Nightly recompute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 M profiles × about 6 round-trips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Single-threaded about 6–10 h. Shard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hash(id) % 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keyset paging to finish in about 1 h. Better: recompute only profiles whose journey window changes (</w:t>
            </w:r>
            <w:r>
              <w:rPr>
                <w:rStyle w:val="VerbatimChar"/>
                <w:sz w:val="18"/>
              </w:rPr>
              <w:t xml:space="preserve">days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crossing a step offset).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2.5 k/day; peak ≈ 1 order/s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Bound by wallet and core latency, not by the platform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Outbox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10 k events/day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Trivial for the SKIP LOCKED relay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 appends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≈ 50 k/day (peak ≈ 20/s)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Well within serialised append capacity (≈ 1 k/s)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 sizing (prod):</w:t>
      </w:r>
      <w:r>
        <w:t xml:space="preserve"> </w:t>
      </w:r>
      <w:r>
        <w:t xml:space="preserve">primary 8 vCPU / 32 GB RAM / 500 GB SSD (≥ 6 k IOPS) + sync standby of the same size. Read replica 4 vCPU / 16 GB. Hot working set: profiles + leads + touchpoints indexes ≈ 10 GB, which fits in RAM.</w:t>
      </w:r>
    </w:p>
    <w:bookmarkEnd w:id="49"/>
    <w:bookmarkStart w:id="50" w:name="X056d53cbbf87bbada4e68f6affdc3ebb6460064"/>
    <w:p>
      <w:pPr>
        <w:pStyle w:val="Heading2"/>
      </w:pPr>
      <w:r>
        <w:t xml:space="preserve">13. Cost-aware sizing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Env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API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Jobs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Postgres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local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memory or compose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$0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 pods (250m/512Mi)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on demand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 vCPU / 8 GB, single AZ, 7 d PITR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Shared cluster; scale to zero at night (KEDA/cron scaler)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 pods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on demand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2 vCPU / 8 GB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Shared cluster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perf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3–20 pods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sharded workers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8 vCPU / 32 GB, provisioned only for test windows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Ephemeral: create, test, destroy (IaC)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prod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3 pods baseline (HPA to 20)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≈ 5 pod-hours/day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8/32 primary + standby + 4/16 replica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Reserved/committed-use for the baseline; HPA for peaks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0–1 pod warm (scale on failover)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Async replica 4/16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Warm standby, not active-active</w:t>
            </w:r>
          </w:p>
        </w:tc>
      </w:tr>
    </w:tbl>
    <w:p>
      <w:pPr>
        <w:pStyle w:val="BodyText"/>
      </w:pPr>
      <w:r>
        <w:t xml:space="preserve">Levers:</w:t>
      </w:r>
    </w:p>
    <w:p>
      <w:pPr>
        <w:numPr>
          <w:ilvl w:val="0"/>
          <w:numId w:val="1007"/>
        </w:numPr>
        <w:pStyle w:val="Compact"/>
      </w:pPr>
      <w:r>
        <w:t xml:space="preserve">Async voice and journey workers instead of bigger pods.</w:t>
      </w:r>
    </w:p>
    <w:p>
      <w:pPr>
        <w:numPr>
          <w:ilvl w:val="0"/>
          <w:numId w:val="1007"/>
        </w:numPr>
        <w:pStyle w:val="Compact"/>
      </w:pPr>
      <w:r>
        <w:t xml:space="preserve">Purge or partition high-churn tables (touchpoints, messages, events) to keep the DB on a smaller tier.</w:t>
      </w:r>
    </w:p>
    <w:p>
      <w:pPr>
        <w:numPr>
          <w:ilvl w:val="0"/>
          <w:numId w:val="1007"/>
        </w:numPr>
        <w:pStyle w:val="Compact"/>
      </w:pPr>
      <w:r>
        <w:t xml:space="preserve">Run BI on the read replica, not the primary.</w:t>
      </w:r>
    </w:p>
    <w:p>
      <w:pPr>
        <w:numPr>
          <w:ilvl w:val="0"/>
          <w:numId w:val="1007"/>
        </w:numPr>
        <w:pStyle w:val="Compact"/>
      </w:pPr>
      <w:r>
        <w:t xml:space="preserve">Use Vietnamese cloud providers if they meet InfoSec and residency requirements; they are typically cheaper than hyperscaler list prices.</w:t>
      </w:r>
    </w:p>
    <w:p>
      <w:pPr>
        <w:numPr>
          <w:ilvl w:val="0"/>
          <w:numId w:val="1007"/>
        </w:numPr>
        <w:pStyle w:val="Compact"/>
      </w:pPr>
      <w:r>
        <w:t xml:space="preserve">Per-message channel costs (</w:t>
      </w:r>
      <w:r>
        <w:rPr>
          <w:rStyle w:val="VerbatimChar"/>
        </w:rPr>
        <w:t xml:space="preserve">config/rules/costs.json</w:t>
      </w:r>
      <w:r>
        <w:t xml:space="preserve">) dominate infrastructure costs at scale. The NBA prefers push (cheapest) over ZNS over SMS over voice over telesales.</w:t>
      </w:r>
    </w:p>
    <w:bookmarkEnd w:id="50"/>
    <w:bookmarkStart w:id="51" w:name="X3a5383b5b01335aa8f90add330e4d3cf4b1daf7"/>
    <w:p>
      <w:pPr>
        <w:pStyle w:val="Heading2"/>
      </w:pPr>
      <w:r>
        <w:t xml:space="preserve">14. Disaster recovery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RPO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5 min (async cross-region replication + WAL archive)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RTO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≤ 1 h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Strategy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Warm standby: DR cluster manifests synced by GitOps with replicas = 0/1; DB replica in the DR region</w:t>
            </w:r>
          </w:p>
        </w:tc>
      </w:tr>
    </w:tbl>
    <w:p>
      <w:pPr>
        <w:pStyle w:val="BodyText"/>
      </w:pPr>
      <w:r>
        <w:t xml:space="preserve">Failover runbook:</w:t>
      </w:r>
    </w:p>
    <w:p>
      <w:pPr>
        <w:numPr>
          <w:ilvl w:val="0"/>
          <w:numId w:val="1008"/>
        </w:numPr>
        <w:pStyle w:val="Compact"/>
      </w:pPr>
      <w:r>
        <w:t xml:space="preserve">Declare the incident (on-call + CAB emergency).</w:t>
      </w:r>
    </w:p>
    <w:p>
      <w:pPr>
        <w:numPr>
          <w:ilvl w:val="0"/>
          <w:numId w:val="1008"/>
        </w:numPr>
        <w:pStyle w:val="Compact"/>
      </w:pPr>
      <w:r>
        <w:t xml:space="preserve">Promote the DR replica.</w:t>
      </w:r>
    </w:p>
    <w:p>
      <w:pPr>
        <w:numPr>
          <w:ilvl w:val="0"/>
          <w:numId w:val="1008"/>
        </w:numPr>
        <w:pStyle w:val="Compact"/>
      </w:pPr>
      <w:r>
        <w:t xml:space="preserve">Point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(secret) to the DR primary.</w:t>
      </w:r>
    </w:p>
    <w:p>
      <w:pPr>
        <w:numPr>
          <w:ilvl w:val="0"/>
          <w:numId w:val="1008"/>
        </w:numPr>
        <w:pStyle w:val="Compact"/>
      </w:pPr>
      <w:r>
        <w:t xml:space="preserve">Scale up the DR API and CronJobs.</w:t>
      </w:r>
    </w:p>
    <w:p>
      <w:pPr>
        <w:numPr>
          <w:ilvl w:val="0"/>
          <w:numId w:val="1008"/>
        </w:numPr>
        <w:pStyle w:val="Compact"/>
      </w:pPr>
      <w:r>
        <w:t xml:space="preserve">Switch DNS / global load balancer.</w:t>
      </w:r>
    </w:p>
    <w:p>
      <w:pPr>
        <w:numPr>
          <w:ilvl w:val="0"/>
          <w:numId w:val="1008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/api/audit/verify</w:t>
      </w:r>
      <w:r>
        <w:t xml:space="preserve"> </w:t>
      </w:r>
      <w:r>
        <w:t xml:space="preserve">(chain intact) and the outbox backlog.</w:t>
      </w:r>
    </w:p>
    <w:p>
      <w:pPr>
        <w:numPr>
          <w:ilvl w:val="0"/>
          <w:numId w:val="1008"/>
        </w:numPr>
        <w:pStyle w:val="Compact"/>
      </w:pPr>
      <w:r>
        <w:t xml:space="preserve">Notify providers if the egress IPs change (pre-register DR IPs).</w:t>
      </w:r>
    </w:p>
    <w:p>
      <w:pPr>
        <w:pStyle w:val="FirstParagraph"/>
      </w:pPr>
      <w:r>
        <w:t xml:space="preserve">Drill twice a year. The PITR restore drill is quarterly.</w:t>
      </w:r>
    </w:p>
    <w:bookmarkEnd w:id="51"/>
    <w:bookmarkStart w:id="55" w:name="X4814d0d523638fa8b0ed22358249eb13434bdc5"/>
    <w:p>
      <w:pPr>
        <w:pStyle w:val="Heading2"/>
      </w:pPr>
      <w:r>
        <w:t xml:space="preserve">15. Observability</w:t>
      </w:r>
    </w:p>
    <w:p>
      <w:pPr>
        <w:pStyle w:val="FirstParagraph"/>
      </w:pPr>
      <w:r>
        <w:drawing>
          <wp:inline>
            <wp:extent cx="6119999" cy="232237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eployment-and-infrastructure-architecture-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32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src/shared/logger.js</w:t>
      </w:r>
      <w:r>
        <w:t xml:space="preserve">):</w:t>
      </w:r>
    </w:p>
    <w:p>
      <w:pPr>
        <w:numPr>
          <w:ilvl w:val="0"/>
          <w:numId w:val="1009"/>
        </w:numPr>
        <w:pStyle w:val="Compact"/>
      </w:pPr>
      <w:r>
        <w:t xml:space="preserve">One JSON object per line:</w:t>
      </w:r>
      <w:r>
        <w:t xml:space="preserve"> </w:t>
      </w:r>
      <w:r>
        <w:rPr>
          <w:rStyle w:val="VerbatimChar"/>
        </w:rPr>
        <w:t xml:space="preserve">{ts, level, msg, service, ...fields}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PII keys are redacted (</w:t>
      </w:r>
      <w:r>
        <w:rPr>
          <w:rStyle w:val="VerbatimChar"/>
        </w:rPr>
        <w:t xml:space="preserve">password, secret, token, authorization, cookie, phone, altPhones, name, totpSecret, apiKey, otp, code, mfaToken, refreshToken, accessToken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Errors include the message, code and stack.</w:t>
      </w:r>
    </w:p>
    <w:p>
      <w:pPr>
        <w:numPr>
          <w:ilvl w:val="0"/>
          <w:numId w:val="1009"/>
        </w:numPr>
        <w:pStyle w:val="Compact"/>
      </w:pPr>
      <w:r>
        <w:t xml:space="preserve">Every API request logs</w:t>
      </w:r>
      <w:r>
        <w:t xml:space="preserve"> </w:t>
      </w:r>
      <w:r>
        <w:rPr>
          <w:rStyle w:val="VerbatimChar"/>
        </w:rPr>
        <w:t xml:space="preserve">{requestId, method, route, status, ms}</w:t>
      </w:r>
      <w:r>
        <w:t xml:space="preserve"> </w:t>
      </w:r>
      <w:r>
        <w:t xml:space="preserve">(health, metrics and static requests are excluded).</w:t>
      </w:r>
    </w:p>
    <w:p>
      <w:pPr>
        <w:numPr>
          <w:ilvl w:val="0"/>
          <w:numId w:val="1009"/>
        </w:numPr>
        <w:pStyle w:val="Compact"/>
      </w:pPr>
      <w:r>
        <w:t xml:space="preserve">Retention: 30 days hot, 1 year archive. Security events are also in the audit chain.</w:t>
      </w:r>
    </w:p>
    <w:p>
      <w:pPr>
        <w:pStyle w:val="FirstParagraph"/>
      </w:pPr>
      <w:r>
        <w:rPr>
          <w:bCs/>
          <w:b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src/shared/metrics.js</w:t>
      </w:r>
      <w:r>
        <w:t xml:space="preserve">, exposed 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 cluster-internal only, optionally protected by</w:t>
      </w:r>
      <w:r>
        <w:t xml:space="preserve"> </w:t>
      </w:r>
      <w:r>
        <w:rPr>
          <w:rStyle w:val="VerbatimChar"/>
        </w:rPr>
        <w:t xml:space="preserve">METRICS_TOKEN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Labels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http_request_duration_seconds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(histogram)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route, method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 SLO (p95)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route, method, 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Error-rate SLO, 401/403/429 anomaly detection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integration_calls_total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integration, result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Provider health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integration_short_circuit_total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Breaker open → page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events_published_total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events_processed_total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type / type, 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Outbox flow;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dead_letter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alert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channel, status, 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Send volume, blocked/failed rates (copy guard, consent)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quotes_total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orders_completed_total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channel; channel and 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Business KPIs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orders_compensation_total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Saga compensations (</w:t>
            </w:r>
            <w:r>
              <w:rPr>
                <w:rStyle w:val="VerbatimChar"/>
                <w:sz w:val="18"/>
              </w:rPr>
              <w:t xml:space="preserve">issuance_failed_refunded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) → alert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voice_calls_total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outcome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Bot outcomes, opt-out rate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process_resident_memory_bytes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process_uptime_seconds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Runtime health</w:t>
            </w:r>
          </w:p>
        </w:tc>
      </w:tr>
    </w:tbl>
    <w:p>
      <w:pPr>
        <w:pStyle w:val="BodyText"/>
      </w:pPr>
      <w:r>
        <w:t xml:space="preserve">Gaps:</w:t>
      </w:r>
    </w:p>
    <w:p>
      <w:pPr>
        <w:numPr>
          <w:ilvl w:val="0"/>
          <w:numId w:val="1010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from CronJob pods (use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 </w:t>
      </w:r>
      <w:r>
        <w:t xml:space="preserve">and logs, or a Pushgateway).</w:t>
      </w:r>
    </w:p>
    <w:p>
      <w:pPr>
        <w:numPr>
          <w:ilvl w:val="0"/>
          <w:numId w:val="1010"/>
        </w:numPr>
        <w:pStyle w:val="Compact"/>
      </w:pPr>
      <w:r>
        <w:t xml:space="preserve">No DB pool metrics.</w:t>
      </w:r>
    </w:p>
    <w:p>
      <w:pPr>
        <w:numPr>
          <w:ilvl w:val="0"/>
          <w:numId w:val="1010"/>
        </w:numPr>
        <w:pStyle w:val="Compact"/>
      </w:pPr>
      <w:r>
        <w:t xml:space="preserve">No event backlog gauge (available via</w:t>
      </w:r>
      <w:r>
        <w:t xml:space="preserve"> </w:t>
      </w:r>
      <w:r>
        <w:rPr>
          <w:rStyle w:val="VerbatimChar"/>
        </w:rPr>
        <w:t xml:space="preserve">GET /api/ops/status</w:t>
      </w:r>
      <w:r>
        <w:t xml:space="preserve">; add a gauge</w:t>
      </w:r>
      <w:r>
        <w:t xml:space="preserve"> </w:t>
      </w:r>
      <w:r>
        <w:rPr>
          <w:rStyle w:val="VerbatimChar"/>
        </w:rPr>
        <w:t xml:space="preserve">outbox_pending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outbox_oldest_pending_seconds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Alerts (SLO-based):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Alert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Condition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Severity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API availability burn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5xx ratio &gt; 1 % over 5 min (fast burn of the 99.9 % SLO)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Latency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p95 &gt; 1 s for 10 min on read routes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Breaker open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increase(integration_short_circuit_total[5m]) &gt;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wallet or core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Dead letters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increase(events_processed_total{status="dead_letter"}[15m]) 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Outbox lag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Oldest pending/processing event &gt; 5 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Auth anomalies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http_requests_total{route="POST /api/auth/login",status="401"}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spike;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status="423"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(lockouts)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Reconciliation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job.reconciliation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mismatches &gt; 0 (including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orders)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 (finance ops)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 chain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/api/audit/verify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ok=false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(synthetic probe hourly)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 page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Job failure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kube_job_status_failed &gt; 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Ticket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Tracing:</w:t>
      </w:r>
      <w:r>
        <w:t xml:space="preserve"> </w:t>
      </w:r>
      <w:r>
        <w:t xml:space="preserve">today correlation uses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 which is accepted from the client if it matches</w:t>
      </w:r>
      <w:r>
        <w:t xml:space="preserve"> </w:t>
      </w:r>
      <w:r>
        <w:rPr>
          <w:rStyle w:val="VerbatimChar"/>
        </w:rPr>
        <w:t xml:space="preserve">^[\w-]{8,64}$</w:t>
      </w:r>
      <w:r>
        <w:t xml:space="preserve"> </w:t>
      </w:r>
      <w:r>
        <w:t xml:space="preserve">and generated otherwise. It is echoed in the response and in error bodies and logged per request. Gap: it is not propagated into domain events (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is null) or into outbound provider calls.</w:t>
      </w:r>
    </w:p>
    <w:p>
      <w:pPr>
        <w:pStyle w:val="BodyText"/>
      </w:pPr>
      <w:r>
        <w:rPr>
          <w:bCs/>
          <w:b/>
        </w:rPr>
        <w:t xml:space="preserve">OpenTelemetry roadmap:</w:t>
      </w:r>
    </w:p>
    <w:p>
      <w:pPr>
        <w:numPr>
          <w:ilvl w:val="0"/>
          <w:numId w:val="1011"/>
        </w:numPr>
        <w:pStyle w:val="Compact"/>
      </w:pPr>
      <w:r>
        <w:t xml:space="preserve">Instrument</w:t>
      </w:r>
      <w:r>
        <w:t xml:space="preserve"> </w:t>
      </w:r>
      <w:r>
        <w:rPr>
          <w:rStyle w:val="VerbatimChar"/>
        </w:rPr>
        <w:t xml:space="preserve">node:http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with OTel auto-instrumentation (adds dev/runtime dependencies, which need an ADR-002 exception).</w:t>
      </w:r>
    </w:p>
    <w:p>
      <w:pPr>
        <w:numPr>
          <w:ilvl w:val="0"/>
          <w:numId w:val="1011"/>
        </w:numPr>
        <w:pStyle w:val="Compact"/>
      </w:pPr>
      <w:r>
        <w:t xml:space="preserve">Propagate W3C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to providers and put the trace id into</w:t>
      </w:r>
      <w:r>
        <w:t xml:space="preserve"> </w:t>
      </w:r>
      <w:r>
        <w:rPr>
          <w:rStyle w:val="VerbatimChar"/>
        </w:rPr>
        <w:t xml:space="preserve">domain_events.correlationId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Generate span metrics (RED) in the collector, replacing the hand-rolled histograms.</w:t>
      </w:r>
    </w:p>
    <w:p>
      <w:pPr>
        <w:numPr>
          <w:ilvl w:val="0"/>
          <w:numId w:val="1011"/>
        </w:numPr>
        <w:pStyle w:val="Compact"/>
      </w:pPr>
      <w:r>
        <w:t xml:space="preserve">Tail-based sampling that keeps all error traces.</w:t>
      </w:r>
    </w:p>
    <w:bookmarkEnd w:id="55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52" Type="http://schemas.openxmlformats.org/officeDocument/2006/relationships/image" Target="media/rId52.png"/><Relationship Id="rId45" Type="http://schemas.openxmlformats.org/officeDocument/2006/relationships/hyperlink" Target="adr/ADR-002-nodejs-minimal-dependencies.pdf" TargetMode="External"/><Relationship Id="rId35" Type="http://schemas.openxmlformats.org/officeDocument/2006/relationships/hyperlink" Target="adr/ADR-006-field-encryption-blind-index.pdf" TargetMode="External"/><Relationship Id="rId20" Type="http://schemas.openxmlformats.org/officeDocument/2006/relationships/hyperlink" Target="adr/ADR-012-deployment-containers-k8s.pdf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dr/ADR-002-nodejs-minimal-dependencies.pdf" TargetMode="External"/><Relationship Id="rId35" Type="http://schemas.openxmlformats.org/officeDocument/2006/relationships/hyperlink" Target="adr/ADR-006-field-encryption-blind-index.pdf" TargetMode="External"/><Relationship Id="rId20" Type="http://schemas.openxmlformats.org/officeDocument/2006/relationships/hyperlink" Target="adr/ADR-012-deployment-containers-k8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Infrastructure Architecture</dc:title>
  <dc:creator>iorta TechNXT</dc:creator>
  <cp:keywords/>
  <dcterms:created xsi:type="dcterms:W3CDTF">2026-10-07T22:35:47Z</dcterms:created>
  <dcterms:modified xsi:type="dcterms:W3CDTF">2026-10-07T22:35:47Z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</vt:lpwstr>
  </property>
</Properties>
</file>