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Integration Architecture</w:t>
      </w:r>
    </w:p>
    <w:p>
      <w:pPr>
        <w:pStyle w:val="Subtitle"/>
      </w:pPr>
      <w:r>
        <w:t xml:space="preserve">TASCO Insurance × VETC Growth Platform — Architecture</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Integration Architecture</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Architecture</w:t>
            </w:r>
          </w:p>
        </w:tc>
        <w:tc>
          <w:tcPr/>
          <w:p>
            <w:pPr>
              <w:pStyle w:val="Compact"/>
              <w:spacing w:before="20" w:after="20"/>
              <w:jc w:val="left"/>
            </w:pPr>
            <w:r>
              <w:rPr>
                <w:sz w:val="17"/>
              </w:rPr>
              <w:t xml:space="preserve">Issued for submission</w:t>
            </w:r>
          </w:p>
        </w:tc>
      </w:tr>
    </w:tbl>
    <w:p>
      <w:pPr>
        <w:pStyle w:val="BlockText"/>
      </w:pPr>
      <w:r>
        <w:t xml:space="preserve">Every external dependency sits behind a</w:t>
      </w:r>
      <w:r>
        <w:t xml:space="preserve"> </w:t>
      </w:r>
      <w:r>
        <w:rPr>
          <w:bCs/>
          <w:b/>
        </w:rPr>
        <w:t xml:space="preserve">port</w:t>
      </w:r>
      <w:r>
        <w:t xml:space="preserve">: a JavaScript contract injected by the composition root (</w:t>
      </w:r>
      <w:r>
        <w:rPr>
          <w:rStyle w:val="VerbatimChar"/>
        </w:rPr>
        <w:t xml:space="preserve">src/bootstrap/container.js</w:t>
      </w:r>
      <w:r>
        <w:t xml:space="preserve">). The platform currently ships</w:t>
      </w:r>
      <w:r>
        <w:t xml:space="preserve"> </w:t>
      </w:r>
      <w:r>
        <w:rPr>
          <w:bCs/>
          <w:b/>
        </w:rPr>
        <w:t xml:space="preserve">sandbox adapters</w:t>
      </w:r>
      <w:r>
        <w:t xml:space="preserve"> </w:t>
      </w:r>
      <w:r>
        <w:t xml:space="preserve">(</w:t>
      </w:r>
      <w:r>
        <w:rPr>
          <w:rStyle w:val="VerbatimChar"/>
        </w:rPr>
        <w:t xml:space="preserve">src/adapters/integrations/*</w:t>
      </w:r>
      <w:r>
        <w:t xml:space="preserve">). Production adapters implement the same method signatures. This document is the contract that VETC, TASCO core, Zalo, the SMS aggregator, the voice-AI vendor and partners build against.</w:t>
      </w:r>
    </w:p>
    <w:bookmarkStart w:id="24" w:name="Xa1eb0b62696cfc7840e149662841ca59e648e65"/>
    <w:p>
      <w:pPr>
        <w:pStyle w:val="Heading2"/>
      </w:pPr>
      <w:r>
        <w:t xml:space="preserve">1. Integration landscape</w:t>
      </w:r>
    </w:p>
    <w:p>
      <w:pPr>
        <w:pStyle w:val="FirstParagraph"/>
      </w:pPr>
      <w:r>
        <w:drawing>
          <wp:inline>
            <wp:extent cx="6119999" cy="5538599"/>
            <wp:effectExtent b="0" l="0" r="0" t="0"/>
            <wp:docPr descr="" title="" id="21" name="Picture"/>
            <a:graphic>
              <a:graphicData uri="http://schemas.openxmlformats.org/drawingml/2006/picture">
                <pic:pic>
                  <pic:nvPicPr>
                    <pic:cNvPr descr="/tmp/claude-0/-home-user-TASCO/19e5534d-12b5-5956-9b60-3e77efde0f49/scratchpad/conv/img/architecture__integration-architecture-1.png" id="22" name="Picture"/>
                    <pic:cNvPicPr>
                      <a:picLocks noChangeArrowheads="1" noChangeAspect="1"/>
                    </pic:cNvPicPr>
                  </pic:nvPicPr>
                  <pic:blipFill>
                    <a:blip r:embed="rId20"/>
                    <a:stretch>
                      <a:fillRect/>
                    </a:stretch>
                  </pic:blipFill>
                  <pic:spPr bwMode="auto">
                    <a:xfrm>
                      <a:off x="0" y="0"/>
                      <a:ext cx="6119999" cy="5538599"/>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w:t>
            </w:r>
          </w:p>
        </w:tc>
        <w:tc>
          <w:tcPr>
            <w:shd w:val="clear" w:color="auto" w:fill="213368"/>
          </w:tcPr>
          <w:p>
            <w:pPr>
              <w:pStyle w:val="Compact"/>
              <w:spacing w:before="20" w:after="20"/>
              <w:jc w:val="left"/>
            </w:pPr>
            <w:r>
              <w:rPr>
                <w:b/>
                <w:color w:val="FFFFFF"/>
                <w:sz w:val="17"/>
              </w:rPr>
              <w:t xml:space="preserve">Port</w:t>
            </w:r>
          </w:p>
        </w:tc>
        <w:tc>
          <w:tcPr>
            <w:shd w:val="clear" w:color="auto" w:fill="213368"/>
          </w:tcPr>
          <w:p>
            <w:pPr>
              <w:pStyle w:val="Compact"/>
              <w:spacing w:before="20" w:after="20"/>
              <w:jc w:val="left"/>
            </w:pPr>
            <w:r>
              <w:rPr>
                <w:b/>
                <w:color w:val="FFFFFF"/>
                <w:sz w:val="17"/>
              </w:rPr>
              <w:t xml:space="preserve">Direction</w:t>
            </w:r>
          </w:p>
        </w:tc>
        <w:tc>
          <w:tcPr>
            <w:shd w:val="clear" w:color="auto" w:fill="213368"/>
          </w:tcPr>
          <w:p>
            <w:pPr>
              <w:pStyle w:val="Compact"/>
              <w:spacing w:before="20" w:after="20"/>
              <w:jc w:val="left"/>
            </w:pPr>
            <w:r>
              <w:rPr>
                <w:b/>
                <w:color w:val="FFFFFF"/>
                <w:sz w:val="17"/>
              </w:rPr>
              <w:t xml:space="preserve">Sandbox adapter (today)</w:t>
            </w:r>
          </w:p>
        </w:tc>
        <w:tc>
          <w:tcPr>
            <w:shd w:val="clear" w:color="auto" w:fill="213368"/>
          </w:tcPr>
          <w:p>
            <w:pPr>
              <w:pStyle w:val="Compact"/>
              <w:spacing w:before="20" w:after="20"/>
              <w:jc w:val="left"/>
            </w:pPr>
            <w:r>
              <w:rPr>
                <w:b/>
                <w:color w:val="FFFFFF"/>
                <w:sz w:val="17"/>
              </w:rPr>
              <w:t xml:space="preserve">Production adapter (target)</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sz w:val="17"/>
              </w:rPr>
              <w:t xml:space="preserve">1</w:t>
            </w:r>
          </w:p>
        </w:tc>
        <w:tc>
          <w:tcPr/>
          <w:p>
            <w:pPr>
              <w:pStyle w:val="Compact"/>
              <w:spacing w:before="20" w:after="20"/>
              <w:jc w:val="left"/>
            </w:pPr>
            <w:r>
              <w:rPr>
                <w:sz w:val="17"/>
              </w:rPr>
              <w:t xml:space="preserve">PaymentGateway</w:t>
            </w:r>
          </w:p>
        </w:tc>
        <w:tc>
          <w:tcPr/>
          <w:p>
            <w:pPr>
              <w:pStyle w:val="Compact"/>
              <w:spacing w:before="20" w:after="20"/>
              <w:jc w:val="left"/>
            </w:pPr>
            <w:r>
              <w:rPr>
                <w:sz w:val="17"/>
              </w:rPr>
              <w:t xml:space="preserve">Outbound</w:t>
            </w:r>
          </w:p>
        </w:tc>
        <w:tc>
          <w:tcPr/>
          <w:p>
            <w:pPr>
              <w:pStyle w:val="Compact"/>
              <w:spacing w:before="20" w:after="20"/>
              <w:jc w:val="left"/>
            </w:pPr>
            <w:r>
              <w:rPr>
                <w:rStyle w:val="VerbatimChar"/>
                <w:sz w:val="17"/>
              </w:rPr>
              <w:t xml:space="preserve">createVetcWalletGateway</w:t>
            </w:r>
            <w:r>
              <w:rPr>
                <w:sz w:val="17"/>
              </w:rPr>
              <w:t xml:space="preserve"> </w:t>
            </w:r>
            <w:r>
              <w:rPr>
                <w:sz w:val="17"/>
              </w:rPr>
              <w:t xml:space="preserve">(</w:t>
            </w:r>
            <w:r>
              <w:rPr>
                <w:rStyle w:val="VerbatimChar"/>
                <w:sz w:val="17"/>
              </w:rPr>
              <w:t xml:space="preserve">mockGateways.js</w:t>
            </w:r>
            <w:r>
              <w:rPr>
                <w:sz w:val="17"/>
              </w:rPr>
              <w:t xml:space="preserve">)</w:t>
            </w:r>
          </w:p>
        </w:tc>
        <w:tc>
          <w:tcPr/>
          <w:p>
            <w:pPr>
              <w:pStyle w:val="Compact"/>
              <w:spacing w:before="20" w:after="20"/>
              <w:jc w:val="left"/>
            </w:pPr>
            <w:r>
              <w:rPr>
                <w:sz w:val="17"/>
              </w:rPr>
              <w:t xml:space="preserve">VETC Wallet REST API (customer-confirmed payments only)</w:t>
            </w:r>
          </w:p>
        </w:tc>
        <w:tc>
          <w:tcPr/>
          <w:p>
            <w:pPr>
              <w:pStyle w:val="Compact"/>
              <w:spacing w:before="20" w:after="20"/>
              <w:jc w:val="left"/>
            </w:pPr>
            <w:r>
              <w:rPr>
                <w:sz w:val="17"/>
              </w:rPr>
              <w:t xml:space="preserve">Sandbox</w:t>
            </w:r>
          </w:p>
        </w:tc>
      </w:tr>
      <w:tr>
        <w:tc>
          <w:tcPr>
            <w:noWrap/>
          </w:tcPr>
          <w:p>
            <w:pPr>
              <w:pStyle w:val="Compact"/>
              <w:spacing w:before="20" w:after="20"/>
              <w:jc w:val="left"/>
            </w:pPr>
            <w:r>
              <w:rPr>
                <w:sz w:val="17"/>
              </w:rPr>
              <w:t xml:space="preserve">2</w:t>
            </w:r>
          </w:p>
        </w:tc>
        <w:tc>
          <w:tcPr/>
          <w:p>
            <w:pPr>
              <w:pStyle w:val="Compact"/>
              <w:spacing w:before="20" w:after="20"/>
              <w:jc w:val="left"/>
            </w:pPr>
            <w:r>
              <w:rPr>
                <w:sz w:val="17"/>
              </w:rPr>
              <w:t xml:space="preserve">PolicyAdministration</w:t>
            </w:r>
          </w:p>
        </w:tc>
        <w:tc>
          <w:tcPr/>
          <w:p>
            <w:pPr>
              <w:pStyle w:val="Compact"/>
              <w:spacing w:before="20" w:after="20"/>
              <w:jc w:val="left"/>
            </w:pPr>
            <w:r>
              <w:rPr>
                <w:sz w:val="17"/>
              </w:rPr>
              <w:t xml:space="preserve">Outbound</w:t>
            </w:r>
          </w:p>
        </w:tc>
        <w:tc>
          <w:tcPr/>
          <w:p>
            <w:pPr>
              <w:pStyle w:val="Compact"/>
              <w:spacing w:before="20" w:after="20"/>
              <w:jc w:val="left"/>
            </w:pPr>
            <w:r>
              <w:rPr>
                <w:rStyle w:val="VerbatimChar"/>
                <w:sz w:val="17"/>
              </w:rPr>
              <w:t xml:space="preserve">createTascoCoreGateway</w:t>
            </w:r>
          </w:p>
        </w:tc>
        <w:tc>
          <w:tcPr/>
          <w:p>
            <w:pPr>
              <w:pStyle w:val="Compact"/>
              <w:spacing w:before="20" w:after="20"/>
              <w:jc w:val="left"/>
            </w:pPr>
            <w:r>
              <w:rPr>
                <w:sz w:val="17"/>
              </w:rPr>
              <w:t xml:space="preserve">TASCO core policy administration / e-certificate API (issue and cancel)</w:t>
            </w:r>
          </w:p>
        </w:tc>
        <w:tc>
          <w:tcPr/>
          <w:p>
            <w:pPr>
              <w:pStyle w:val="Compact"/>
              <w:spacing w:before="20" w:after="20"/>
              <w:jc w:val="left"/>
            </w:pPr>
            <w:r>
              <w:rPr>
                <w:sz w:val="17"/>
              </w:rPr>
              <w:t xml:space="preserve">Sandbox</w:t>
            </w:r>
          </w:p>
        </w:tc>
      </w:tr>
      <w:tr>
        <w:tc>
          <w:tcPr>
            <w:noWrap/>
          </w:tcPr>
          <w:p>
            <w:pPr>
              <w:pStyle w:val="Compact"/>
              <w:spacing w:before="20" w:after="20"/>
              <w:jc w:val="left"/>
            </w:pPr>
            <w:r>
              <w:rPr>
                <w:sz w:val="17"/>
              </w:rPr>
              <w:t xml:space="preserve">3a–c</w:t>
            </w:r>
          </w:p>
        </w:tc>
        <w:tc>
          <w:tcPr/>
          <w:p>
            <w:pPr>
              <w:pStyle w:val="Compact"/>
              <w:spacing w:before="20" w:after="20"/>
              <w:jc w:val="left"/>
            </w:pPr>
            <w:r>
              <w:rPr>
                <w:sz w:val="17"/>
              </w:rPr>
              <w:t xml:space="preserve">NotificationChannel (</w:t>
            </w:r>
            <w:r>
              <w:rPr>
                <w:rStyle w:val="VerbatimChar"/>
                <w:sz w:val="17"/>
              </w:rPr>
              <w:t xml:space="preserve">app_push</w:t>
            </w:r>
            <w:r>
              <w:rPr>
                <w:sz w:val="17"/>
              </w:rPr>
              <w:t xml:space="preserve">,</w:t>
            </w:r>
            <w:r>
              <w:rPr>
                <w:sz w:val="17"/>
              </w:rPr>
              <w:t xml:space="preserve"> </w:t>
            </w:r>
            <w:r>
              <w:rPr>
                <w:rStyle w:val="VerbatimChar"/>
                <w:sz w:val="17"/>
              </w:rPr>
              <w:t xml:space="preserve">zalo_zns</w:t>
            </w:r>
            <w:r>
              <w:rPr>
                <w:sz w:val="17"/>
              </w:rPr>
              <w:t xml:space="preserve">,</w:t>
            </w:r>
            <w:r>
              <w:rPr>
                <w:sz w:val="17"/>
              </w:rPr>
              <w:t xml:space="preserve"> </w:t>
            </w:r>
            <w:r>
              <w:rPr>
                <w:rStyle w:val="VerbatimChar"/>
                <w:sz w:val="17"/>
              </w:rPr>
              <w:t xml:space="preserve">sms</w:t>
            </w:r>
            <w:r>
              <w:rPr>
                <w:sz w:val="17"/>
              </w:rPr>
              <w:t xml:space="preserve">)</w:t>
            </w:r>
          </w:p>
        </w:tc>
        <w:tc>
          <w:tcPr/>
          <w:p>
            <w:pPr>
              <w:pStyle w:val="Compact"/>
              <w:spacing w:before="20" w:after="20"/>
              <w:jc w:val="left"/>
            </w:pPr>
            <w:r>
              <w:rPr>
                <w:sz w:val="17"/>
              </w:rPr>
              <w:t xml:space="preserve">Outbound</w:t>
            </w:r>
          </w:p>
        </w:tc>
        <w:tc>
          <w:tcPr/>
          <w:p>
            <w:pPr>
              <w:pStyle w:val="Compact"/>
              <w:spacing w:before="20" w:after="20"/>
              <w:jc w:val="left"/>
            </w:pPr>
            <w:r>
              <w:rPr>
                <w:rStyle w:val="VerbatimChar"/>
                <w:sz w:val="17"/>
              </w:rPr>
              <w:t xml:space="preserve">createNotificationGateway({channel})</w:t>
            </w:r>
          </w:p>
        </w:tc>
        <w:tc>
          <w:tcPr/>
          <w:p>
            <w:pPr>
              <w:pStyle w:val="Compact"/>
              <w:spacing w:before="20" w:after="20"/>
              <w:jc w:val="left"/>
            </w:pPr>
            <w:r>
              <w:rPr>
                <w:sz w:val="17"/>
              </w:rPr>
              <w:t xml:space="preserve">VETC push gateway; Zalo ZNS API; SMS brandname aggregator</w:t>
            </w:r>
          </w:p>
        </w:tc>
        <w:tc>
          <w:tcPr/>
          <w:p>
            <w:pPr>
              <w:pStyle w:val="Compact"/>
              <w:spacing w:before="20" w:after="20"/>
              <w:jc w:val="left"/>
            </w:pPr>
            <w:r>
              <w:rPr>
                <w:sz w:val="17"/>
              </w:rPr>
              <w:t xml:space="preserve">Sandbox</w:t>
            </w:r>
          </w:p>
        </w:tc>
      </w:tr>
      <w:tr>
        <w:tc>
          <w:tcPr>
            <w:noWrap/>
          </w:tcPr>
          <w:p>
            <w:pPr>
              <w:pStyle w:val="Compact"/>
              <w:spacing w:before="20" w:after="20"/>
              <w:jc w:val="left"/>
            </w:pPr>
            <w:r>
              <w:rPr>
                <w:sz w:val="17"/>
              </w:rPr>
              <w:t xml:space="preserve">4</w:t>
            </w:r>
          </w:p>
        </w:tc>
        <w:tc>
          <w:tcPr/>
          <w:p>
            <w:pPr>
              <w:pStyle w:val="Compact"/>
              <w:spacing w:before="20" w:after="20"/>
              <w:jc w:val="left"/>
            </w:pPr>
            <w:r>
              <w:rPr>
                <w:sz w:val="17"/>
              </w:rPr>
              <w:t xml:space="preserve">Telephony / ASR / TTS</w:t>
            </w:r>
          </w:p>
        </w:tc>
        <w:tc>
          <w:tcPr/>
          <w:p>
            <w:pPr>
              <w:pStyle w:val="Compact"/>
              <w:spacing w:before="20" w:after="20"/>
              <w:jc w:val="left"/>
            </w:pPr>
            <w:r>
              <w:rPr>
                <w:sz w:val="17"/>
              </w:rPr>
              <w:t xml:space="preserve">Outbound + streaming</w:t>
            </w:r>
          </w:p>
        </w:tc>
        <w:tc>
          <w:tcPr/>
          <w:p>
            <w:pPr>
              <w:pStyle w:val="Compact"/>
              <w:spacing w:before="20" w:after="20"/>
              <w:jc w:val="left"/>
            </w:pPr>
            <w:r>
              <w:rPr>
                <w:rStyle w:val="VerbatimChar"/>
                <w:sz w:val="17"/>
              </w:rPr>
              <w:t xml:space="preserve">createSimulatedCaller</w:t>
            </w:r>
            <w:r>
              <w:rPr>
                <w:sz w:val="17"/>
              </w:rPr>
              <w:t xml:space="preserve"> </w:t>
            </w:r>
            <w:r>
              <w:rPr>
                <w:sz w:val="17"/>
              </w:rPr>
              <w:t xml:space="preserve">(</w:t>
            </w:r>
            <w:r>
              <w:rPr>
                <w:rStyle w:val="VerbatimChar"/>
                <w:sz w:val="17"/>
              </w:rPr>
              <w:t xml:space="preserve">simulatedCaller.js</w:t>
            </w:r>
            <w:r>
              <w:rPr>
                <w:sz w:val="17"/>
              </w:rPr>
              <w:t xml:space="preserve">)</w:t>
            </w:r>
          </w:p>
        </w:tc>
        <w:tc>
          <w:tcPr/>
          <w:p>
            <w:pPr>
              <w:pStyle w:val="Compact"/>
              <w:spacing w:before="20" w:after="20"/>
              <w:jc w:val="left"/>
            </w:pPr>
            <w:r>
              <w:rPr>
                <w:sz w:val="17"/>
              </w:rPr>
              <w:t xml:space="preserve">Voice-AI vendor (SIP trunk + Vietnamese ASR/TTS)</w:t>
            </w:r>
          </w:p>
        </w:tc>
        <w:tc>
          <w:tcPr/>
          <w:p>
            <w:pPr>
              <w:pStyle w:val="Compact"/>
              <w:spacing w:before="20" w:after="20"/>
              <w:jc w:val="left"/>
            </w:pPr>
            <w:r>
              <w:rPr>
                <w:sz w:val="17"/>
              </w:rPr>
              <w:t xml:space="preserve">Sandbox</w:t>
            </w:r>
          </w:p>
        </w:tc>
      </w:tr>
      <w:tr>
        <w:tc>
          <w:tcPr>
            <w:noWrap/>
          </w:tcPr>
          <w:p>
            <w:pPr>
              <w:pStyle w:val="Compact"/>
              <w:spacing w:before="20" w:after="20"/>
              <w:jc w:val="left"/>
            </w:pPr>
            <w:r>
              <w:rPr>
                <w:sz w:val="17"/>
              </w:rPr>
              <w:t xml:space="preserve">5</w:t>
            </w:r>
          </w:p>
        </w:tc>
        <w:tc>
          <w:tcPr/>
          <w:p>
            <w:pPr>
              <w:pStyle w:val="Compact"/>
              <w:spacing w:before="20" w:after="20"/>
              <w:jc w:val="left"/>
            </w:pPr>
            <w:r>
              <w:rPr>
                <w:sz w:val="17"/>
              </w:rPr>
              <w:t xml:space="preserve">SourceFeed (VETC data / CDC)</w:t>
            </w:r>
          </w:p>
        </w:tc>
        <w:tc>
          <w:tcPr/>
          <w:p>
            <w:pPr>
              <w:pStyle w:val="Compact"/>
              <w:spacing w:before="20" w:after="20"/>
              <w:jc w:val="left"/>
            </w:pPr>
            <w:r>
              <w:rPr>
                <w:sz w:val="17"/>
              </w:rPr>
              <w:t xml:space="preserve">Inbound</w:t>
            </w:r>
          </w:p>
        </w:tc>
        <w:tc>
          <w:tcPr/>
          <w:p>
            <w:pPr>
              <w:pStyle w:val="Compact"/>
              <w:spacing w:before="20" w:after="20"/>
              <w:jc w:val="left"/>
            </w:pPr>
            <w:r>
              <w:rPr>
                <w:rStyle w:val="VerbatimChar"/>
                <w:sz w:val="17"/>
              </w:rPr>
              <w:t xml:space="preserve">createSyntheticVetcSource</w:t>
            </w:r>
            <w:r>
              <w:rPr>
                <w:sz w:val="17"/>
              </w:rPr>
              <w:t xml:space="preserve"> </w:t>
            </w:r>
            <w:r>
              <w:rPr>
                <w:sz w:val="17"/>
              </w:rPr>
              <w:t xml:space="preserve">+</w:t>
            </w:r>
            <w:r>
              <w:rPr>
                <w:sz w:val="17"/>
              </w:rPr>
              <w:t xml:space="preserve"> </w:t>
            </w:r>
            <w:r>
              <w:rPr>
                <w:rStyle w:val="VerbatimChar"/>
                <w:sz w:val="17"/>
              </w:rPr>
              <w:t xml:space="preserve">POST /api/data/ingest</w:t>
            </w:r>
          </w:p>
        </w:tc>
        <w:tc>
          <w:tcPr/>
          <w:p>
            <w:pPr>
              <w:pStyle w:val="Compact"/>
              <w:spacing w:before="20" w:after="20"/>
              <w:jc w:val="left"/>
            </w:pPr>
            <w:r>
              <w:rPr>
                <w:sz w:val="17"/>
              </w:rPr>
              <w:t xml:space="preserve">VETC bulk files + CDC stream</w:t>
            </w:r>
          </w:p>
        </w:tc>
        <w:tc>
          <w:tcPr/>
          <w:p>
            <w:pPr>
              <w:pStyle w:val="Compact"/>
              <w:spacing w:before="20" w:after="20"/>
              <w:jc w:val="left"/>
            </w:pPr>
            <w:r>
              <w:rPr>
                <w:sz w:val="17"/>
              </w:rPr>
              <w:t xml:space="preserve">Sandbox + API implemented</w:t>
            </w:r>
          </w:p>
        </w:tc>
      </w:tr>
      <w:tr>
        <w:tc>
          <w:tcPr>
            <w:noWrap/>
          </w:tcPr>
          <w:p>
            <w:pPr>
              <w:pStyle w:val="Compact"/>
              <w:spacing w:before="20" w:after="20"/>
              <w:jc w:val="left"/>
            </w:pPr>
            <w:r>
              <w:rPr>
                <w:sz w:val="17"/>
              </w:rPr>
              <w:t xml:space="preserve">6</w:t>
            </w:r>
          </w:p>
        </w:tc>
        <w:tc>
          <w:tcPr/>
          <w:p>
            <w:pPr>
              <w:pStyle w:val="Compact"/>
              <w:spacing w:before="20" w:after="20"/>
              <w:jc w:val="left"/>
            </w:pPr>
            <w:r>
              <w:rPr>
                <w:sz w:val="17"/>
              </w:rPr>
              <w:t xml:space="preserve">VETC ecosystem events</w:t>
            </w:r>
          </w:p>
        </w:tc>
        <w:tc>
          <w:tcPr/>
          <w:p>
            <w:pPr>
              <w:pStyle w:val="Compact"/>
              <w:spacing w:before="20" w:after="20"/>
              <w:jc w:val="left"/>
            </w:pPr>
            <w:r>
              <w:rPr>
                <w:sz w:val="17"/>
              </w:rPr>
              <w:t xml:space="preserve">Inbound</w:t>
            </w:r>
          </w:p>
        </w:tc>
        <w:tc>
          <w:tcPr/>
          <w:p>
            <w:pPr>
              <w:pStyle w:val="Compact"/>
              <w:spacing w:before="20" w:after="20"/>
              <w:jc w:val="left"/>
            </w:pPr>
            <w:r>
              <w:rPr>
                <w:rStyle w:val="VerbatimChar"/>
                <w:sz w:val="17"/>
              </w:rPr>
              <w:t xml:space="preserve">POST /api/ecosystem/events</w:t>
            </w:r>
            <w:r>
              <w:rPr>
                <w:sz w:val="17"/>
              </w:rPr>
              <w:t xml:space="preserve"> </w:t>
            </w:r>
            <w:r>
              <w:rPr>
                <w:sz w:val="17"/>
              </w:rPr>
              <w:t xml:space="preserve">(staff-authenticated)</w:t>
            </w:r>
          </w:p>
        </w:tc>
        <w:tc>
          <w:tcPr/>
          <w:p>
            <w:pPr>
              <w:pStyle w:val="Compact"/>
              <w:spacing w:before="20" w:after="20"/>
              <w:jc w:val="left"/>
            </w:pPr>
            <w:r>
              <w:rPr>
                <w:sz w:val="17"/>
              </w:rPr>
              <w:t xml:space="preserve">Event stream / signed webhook</w:t>
            </w:r>
          </w:p>
        </w:tc>
        <w:tc>
          <w:tcPr/>
          <w:p>
            <w:pPr>
              <w:pStyle w:val="Compact"/>
              <w:spacing w:before="20" w:after="20"/>
              <w:jc w:val="left"/>
            </w:pPr>
            <w:r>
              <w:rPr>
                <w:sz w:val="17"/>
              </w:rPr>
              <w:t xml:space="preserve">API implemented, transport target</w:t>
            </w:r>
          </w:p>
        </w:tc>
      </w:tr>
      <w:tr>
        <w:tc>
          <w:tcPr>
            <w:noWrap/>
          </w:tcPr>
          <w:p>
            <w:pPr>
              <w:pStyle w:val="Compact"/>
              <w:spacing w:before="20" w:after="20"/>
              <w:jc w:val="left"/>
            </w:pPr>
            <w:r>
              <w:rPr>
                <w:sz w:val="17"/>
              </w:rPr>
              <w:t xml:space="preserve">7</w:t>
            </w:r>
          </w:p>
        </w:tc>
        <w:tc>
          <w:tcPr/>
          <w:p>
            <w:pPr>
              <w:pStyle w:val="Compact"/>
              <w:spacing w:before="20" w:after="20"/>
              <w:jc w:val="left"/>
            </w:pPr>
            <w:r>
              <w:rPr>
                <w:sz w:val="17"/>
              </w:rPr>
              <w:t xml:space="preserve">IdP (staff) / VETC SSO (customer)</w:t>
            </w:r>
          </w:p>
        </w:tc>
        <w:tc>
          <w:tcPr/>
          <w:p>
            <w:pPr>
              <w:pStyle w:val="Compact"/>
              <w:spacing w:before="20" w:after="20"/>
              <w:jc w:val="left"/>
            </w:pPr>
            <w:r>
              <w:rPr>
                <w:sz w:val="17"/>
              </w:rPr>
              <w:t xml:space="preserve">Inbound auth</w:t>
            </w:r>
          </w:p>
        </w:tc>
        <w:tc>
          <w:tcPr/>
          <w:p>
            <w:pPr>
              <w:pStyle w:val="Compact"/>
              <w:spacing w:before="20" w:after="20"/>
              <w:jc w:val="left"/>
            </w:pPr>
            <w:r>
              <w:rPr>
                <w:sz w:val="17"/>
              </w:rPr>
              <w:t xml:space="preserve">Local users + TOTP; signed renewal link</w:t>
            </w:r>
          </w:p>
        </w:tc>
        <w:tc>
          <w:tcPr/>
          <w:p>
            <w:pPr>
              <w:pStyle w:val="Compact"/>
              <w:spacing w:before="20" w:after="20"/>
              <w:jc w:val="left"/>
            </w:pPr>
            <w:r>
              <w:rPr>
                <w:sz w:val="17"/>
              </w:rPr>
              <w:t xml:space="preserve">OIDC (TASCO IdP); VETC SSO token exchange</w:t>
            </w:r>
          </w:p>
        </w:tc>
        <w:tc>
          <w:tcPr/>
          <w:p>
            <w:pPr>
              <w:pStyle w:val="Compact"/>
              <w:spacing w:before="20" w:after="20"/>
              <w:jc w:val="left"/>
            </w:pPr>
            <w:r>
              <w:rPr>
                <w:sz w:val="17"/>
              </w:rPr>
              <w:t xml:space="preserve">Interim (</w:t>
            </w:r>
            <w:hyperlink r:id="rId23">
              <w:r>
                <w:rPr>
                  <w:rStyle w:val="Hyperlink"/>
                </w:rPr>
                <w:t xml:space="preserve">ADR-007</w:t>
              </w:r>
            </w:hyperlink>
            <w:r>
              <w:rPr>
                <w:sz w:val="17"/>
              </w:rPr>
              <w:t xml:space="preserve">)</w:t>
            </w:r>
          </w:p>
        </w:tc>
      </w:tr>
      <w:tr>
        <w:tc>
          <w:tcPr>
            <w:noWrap/>
          </w:tcPr>
          <w:p>
            <w:pPr>
              <w:pStyle w:val="Compact"/>
              <w:spacing w:before="20" w:after="20"/>
              <w:jc w:val="left"/>
            </w:pPr>
            <w:r>
              <w:rPr>
                <w:sz w:val="17"/>
              </w:rPr>
              <w:t xml:space="preserve">8</w:t>
            </w:r>
          </w:p>
        </w:tc>
        <w:tc>
          <w:tcPr/>
          <w:p>
            <w:pPr>
              <w:pStyle w:val="Compact"/>
              <w:spacing w:before="20" w:after="20"/>
              <w:jc w:val="left"/>
            </w:pPr>
            <w:r>
              <w:rPr>
                <w:sz w:val="17"/>
              </w:rPr>
              <w:t xml:space="preserve">Partner API</w:t>
            </w:r>
          </w:p>
        </w:tc>
        <w:tc>
          <w:tcPr/>
          <w:p>
            <w:pPr>
              <w:pStyle w:val="Compact"/>
              <w:spacing w:before="20" w:after="20"/>
              <w:jc w:val="left"/>
            </w:pPr>
            <w:r>
              <w:rPr>
                <w:sz w:val="17"/>
              </w:rPr>
              <w:t xml:space="preserve">Inbound</w:t>
            </w:r>
          </w:p>
        </w:tc>
        <w:tc>
          <w:tcPr/>
          <w:p>
            <w:pPr>
              <w:pStyle w:val="Compact"/>
              <w:spacing w:before="20" w:after="20"/>
              <w:jc w:val="left"/>
            </w:pPr>
            <w:r>
              <w:rPr>
                <w:rStyle w:val="VerbatimChar"/>
                <w:sz w:val="17"/>
              </w:rPr>
              <w:t xml:space="preserve">/api/partner/v1/*</w:t>
            </w:r>
            <w:r>
              <w:rPr>
                <w:sz w:val="17"/>
              </w:rPr>
              <w:t xml:space="preserve"> </w:t>
            </w:r>
            <w:r>
              <w:rPr>
                <w:sz w:val="17"/>
              </w:rPr>
              <w:t xml:space="preserve">(key scopes enforced)</w:t>
            </w:r>
          </w:p>
        </w:tc>
        <w:tc>
          <w:tcPr/>
          <w:p>
            <w:pPr>
              <w:pStyle w:val="Compact"/>
              <w:spacing w:before="20" w:after="20"/>
              <w:jc w:val="left"/>
            </w:pPr>
            <w:r>
              <w:rPr>
                <w:sz w:val="17"/>
              </w:rPr>
              <w:t xml:space="preserve">Same, behind the API gateway (+ OAuth2 client credentials or mTLS)</w:t>
            </w:r>
          </w:p>
        </w:tc>
        <w:tc>
          <w:tcPr/>
          <w:p>
            <w:pPr>
              <w:pStyle w:val="Compact"/>
              <w:spacing w:before="20" w:after="20"/>
              <w:jc w:val="left"/>
            </w:pPr>
            <w:r>
              <w:rPr>
                <w:sz w:val="17"/>
              </w:rPr>
              <w:t xml:space="preserve">Implemented</w:t>
            </w:r>
          </w:p>
        </w:tc>
      </w:tr>
      <w:tr>
        <w:tc>
          <w:tcPr>
            <w:noWrap/>
          </w:tcPr>
          <w:p>
            <w:pPr>
              <w:pStyle w:val="Compact"/>
              <w:spacing w:before="20" w:after="20"/>
              <w:jc w:val="left"/>
            </w:pPr>
            <w:r>
              <w:rPr>
                <w:sz w:val="17"/>
              </w:rPr>
              <w:t xml:space="preserve">9</w:t>
            </w:r>
          </w:p>
        </w:tc>
        <w:tc>
          <w:tcPr/>
          <w:p>
            <w:pPr>
              <w:pStyle w:val="Compact"/>
              <w:spacing w:before="20" w:after="20"/>
              <w:jc w:val="left"/>
            </w:pPr>
            <w:r>
              <w:rPr>
                <w:sz w:val="17"/>
              </w:rPr>
              <w:t xml:space="preserve">Claims FNOL to core</w:t>
            </w:r>
          </w:p>
        </w:tc>
        <w:tc>
          <w:tcPr/>
          <w:p>
            <w:pPr>
              <w:pStyle w:val="Compact"/>
              <w:spacing w:before="20" w:after="20"/>
              <w:jc w:val="left"/>
            </w:pPr>
            <w:r>
              <w:rPr>
                <w:sz w:val="17"/>
              </w:rPr>
              <w:t xml:space="preserve">Outbound</w:t>
            </w:r>
          </w:p>
        </w:tc>
        <w:tc>
          <w:tcPr/>
          <w:p>
            <w:pPr>
              <w:pStyle w:val="Compact"/>
              <w:spacing w:before="20" w:after="20"/>
              <w:jc w:val="left"/>
            </w:pPr>
            <w:r>
              <w:rPr>
                <w:rStyle w:val="VerbatimChar"/>
                <w:sz w:val="17"/>
              </w:rPr>
              <w:t xml:space="preserve">claim.submitted</w:t>
            </w:r>
            <w:r>
              <w:rPr>
                <w:sz w:val="17"/>
              </w:rPr>
              <w:t xml:space="preserve"> </w:t>
            </w:r>
            <w:r>
              <w:rPr>
                <w:sz w:val="17"/>
              </w:rPr>
              <w:t xml:space="preserve">event (today only the customer acknowledgement subscriber)</w:t>
            </w:r>
          </w:p>
        </w:tc>
        <w:tc>
          <w:tcPr/>
          <w:p>
            <w:pPr>
              <w:pStyle w:val="Compact"/>
              <w:spacing w:before="20" w:after="20"/>
              <w:jc w:val="left"/>
            </w:pPr>
            <w:r>
              <w:rPr>
                <w:sz w:val="17"/>
              </w:rPr>
              <w:t xml:space="preserve">TASCO core claims API</w:t>
            </w:r>
          </w:p>
        </w:tc>
        <w:tc>
          <w:tcPr/>
          <w:p>
            <w:pPr>
              <w:pStyle w:val="Compact"/>
              <w:spacing w:before="20" w:after="20"/>
              <w:jc w:val="left"/>
            </w:pPr>
            <w:r>
              <w:rPr>
                <w:sz w:val="17"/>
              </w:rPr>
              <w:t xml:space="preserve">Target</w:t>
            </w:r>
          </w:p>
        </w:tc>
      </w:tr>
    </w:tbl>
    <w:bookmarkEnd w:id="24"/>
    <w:bookmarkStart w:id="28" w:name="Xb58f60683420f874fdc2430fc7a48c12df2936f"/>
    <w:p>
      <w:pPr>
        <w:pStyle w:val="Heading2"/>
      </w:pPr>
      <w:r>
        <w:t xml:space="preserve">2. Common integration policies</w:t>
      </w:r>
    </w:p>
    <w:p>
      <w:pPr>
        <w:pStyle w:val="FirstParagraph"/>
      </w:pPr>
      <w:r>
        <w:t xml:space="preserve">These policies apply to every port described in §3.</w:t>
      </w:r>
    </w:p>
    <w:bookmarkStart w:id="25" w:name="X8eb4a60e901aef61d5fc5bd38ccbe8fce772dfd"/>
    <w:p>
      <w:pPr>
        <w:pStyle w:val="Heading3"/>
      </w:pPr>
      <w:r>
        <w:t xml:space="preserve">2.1 Resilience wrapper (</w:t>
      </w:r>
      <w:r>
        <w:rPr>
          <w:rStyle w:val="VerbatimChar"/>
        </w:rPr>
        <w:t xml:space="preserve">src/shared/resilience.js</w:t>
      </w:r>
      <w:r>
        <w:t xml:space="preserve">)</w:t>
      </w:r>
    </w:p>
    <w:p>
      <w:pPr>
        <w:pStyle w:val="FirstParagraph"/>
      </w:pPr>
      <w:r>
        <w:t xml:space="preserve">Every outbound port is wrapped at composition time:</w:t>
      </w:r>
      <w:r>
        <w:t xml:space="preserve"> </w:t>
      </w:r>
      <w:r>
        <w:rPr>
          <w:rStyle w:val="VerbatimChar"/>
        </w:rPr>
        <w:t xml:space="preserve">breaker(name, port, opts)</w:t>
      </w:r>
      <w:r>
        <w:t xml:space="preserve"> </w:t>
      </w:r>
      <w:r>
        <w:t xml:space="preserve">→</w:t>
      </w:r>
      <w:r>
        <w:t xml:space="preserve"> </w:t>
      </w:r>
      <w:r>
        <w:rPr>
          <w:rStyle w:val="VerbatimChar"/>
        </w:rPr>
        <w:t xml:space="preserve">{ port, exec, state, name }</w:t>
      </w:r>
      <w:r>
        <w:t xml:space="preserve">. Callers invoke</w:t>
      </w:r>
      <w:r>
        <w:t xml:space="preserve"> </w:t>
      </w:r>
      <w:r>
        <w:rPr>
          <w:rStyle w:val="VerbatimChar"/>
        </w:rPr>
        <w:t xml:space="preserve">gateways.X.exec(() =&gt; gateways.X.port.method(...))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Parameter</w:t>
            </w:r>
          </w:p>
        </w:tc>
        <w:tc>
          <w:tcPr>
            <w:shd w:val="clear" w:color="auto" w:fill="213368"/>
          </w:tcPr>
          <w:p>
            <w:pPr>
              <w:pStyle w:val="Compact"/>
              <w:spacing w:before="20" w:after="20"/>
              <w:jc w:val="left"/>
            </w:pPr>
            <w:r>
              <w:rPr>
                <w:b/>
                <w:color w:val="FFFFFF"/>
                <w:sz w:val="18"/>
              </w:rPr>
              <w:t xml:space="preserve">Default</w:t>
            </w:r>
          </w:p>
        </w:tc>
        <w:tc>
          <w:tcPr>
            <w:shd w:val="clear" w:color="auto" w:fill="213368"/>
          </w:tcPr>
          <w:p>
            <w:pPr>
              <w:pStyle w:val="Compact"/>
              <w:spacing w:before="20" w:after="20"/>
              <w:jc w:val="left"/>
            </w:pPr>
            <w:r>
              <w:rPr>
                <w:b/>
                <w:color w:val="FFFFFF"/>
                <w:sz w:val="18"/>
              </w:rPr>
              <w:t xml:space="preserve">Overrides</w:t>
            </w:r>
          </w:p>
        </w:tc>
      </w:tr>
      <w:tr>
        <w:tc>
          <w:tcPr>
            <w:noWrap/>
          </w:tcPr>
          <w:p>
            <w:pPr>
              <w:pStyle w:val="Compact"/>
              <w:spacing w:before="20" w:after="20"/>
              <w:jc w:val="left"/>
            </w:pPr>
            <w:r>
              <w:rPr>
                <w:rStyle w:val="VerbatimChar"/>
                <w:sz w:val="18"/>
              </w:rPr>
              <w:t xml:space="preserve">timeoutMs</w:t>
            </w:r>
          </w:p>
        </w:tc>
        <w:tc>
          <w:tcPr/>
          <w:p>
            <w:pPr>
              <w:pStyle w:val="Compact"/>
              <w:spacing w:before="20" w:after="20"/>
              <w:jc w:val="left"/>
            </w:pPr>
            <w:r>
              <w:rPr>
                <w:sz w:val="18"/>
              </w:rPr>
              <w:t xml:space="preserve">5,000 ms</w:t>
            </w:r>
          </w:p>
        </w:tc>
        <w:tc>
          <w:tcPr/>
          <w:p>
            <w:pPr>
              <w:pStyle w:val="Compact"/>
              <w:spacing w:before="20" w:after="20"/>
              <w:jc w:val="left"/>
            </w:pPr>
            <w:r>
              <w:rPr>
                <w:sz w:val="18"/>
              </w:rPr>
              <w:t xml:space="preserve">telephony 30,000 ms</w:t>
            </w:r>
          </w:p>
        </w:tc>
      </w:tr>
      <w:tr>
        <w:tc>
          <w:tcPr>
            <w:noWrap/>
          </w:tcPr>
          <w:p>
            <w:pPr>
              <w:pStyle w:val="Compact"/>
              <w:spacing w:before="20" w:after="20"/>
              <w:jc w:val="left"/>
            </w:pPr>
            <w:r>
              <w:rPr>
                <w:rStyle w:val="VerbatimChar"/>
                <w:sz w:val="18"/>
              </w:rPr>
              <w:t xml:space="preserve">retries</w:t>
            </w:r>
          </w:p>
        </w:tc>
        <w:tc>
          <w:tcPr/>
          <w:p>
            <w:pPr>
              <w:pStyle w:val="Compact"/>
              <w:spacing w:before="20" w:after="20"/>
              <w:jc w:val="left"/>
            </w:pPr>
            <w:r>
              <w:rPr>
                <w:sz w:val="18"/>
              </w:rPr>
              <w:t xml:space="preserve">2 (3 attempts in total)</w:t>
            </w:r>
          </w:p>
        </w:tc>
        <w:tc>
          <w:tcPr/>
          <w:p>
            <w:pPr>
              <w:pStyle w:val="Compact"/>
              <w:spacing w:before="20" w:after="20"/>
              <w:jc w:val="left"/>
            </w:pPr>
            <w:r>
              <w:rPr>
                <w:sz w:val="18"/>
              </w:rPr>
              <w:t xml:space="preserve">telephony 0</w:t>
            </w:r>
          </w:p>
        </w:tc>
      </w:tr>
      <w:tr>
        <w:tc>
          <w:tcPr>
            <w:noWrap/>
          </w:tcPr>
          <w:p>
            <w:pPr>
              <w:pStyle w:val="Compact"/>
              <w:spacing w:before="20" w:after="20"/>
              <w:jc w:val="left"/>
            </w:pPr>
            <w:r>
              <w:rPr>
                <w:sz w:val="18"/>
              </w:rPr>
              <w:t xml:space="preserve">Backoff</w:t>
            </w:r>
          </w:p>
        </w:tc>
        <w:tc>
          <w:tcPr/>
          <w:p>
            <w:pPr>
              <w:pStyle w:val="Compact"/>
              <w:spacing w:before="20" w:after="20"/>
              <w:jc w:val="left"/>
            </w:pPr>
            <w:r>
              <w:rPr>
                <w:rStyle w:val="VerbatimChar"/>
                <w:sz w:val="18"/>
              </w:rPr>
              <w:t xml:space="preserve">100 ms × 2^(attempt-1) × U(0.5, 1.5)</w:t>
            </w:r>
            <w:r>
              <w:rPr>
                <w:sz w:val="18"/>
              </w:rPr>
              <w:t xml:space="preserve"> </w:t>
            </w:r>
            <w:r>
              <w:rPr>
                <w:sz w:val="18"/>
              </w:rPr>
              <w:t xml:space="preserve">(exponential + jitter)</w:t>
            </w:r>
          </w:p>
        </w:tc>
        <w:tc>
          <w:tcPr/>
          <w:p>
            <w:pPr>
              <w:pStyle w:val="Compact"/>
              <w:spacing w:before="20" w:after="20"/>
              <w:jc w:val="left"/>
            </w:pPr>
            <w:r>
              <w:rPr>
                <w:sz w:val="18"/>
              </w:rPr>
              <w:t xml:space="preserve">—</w:t>
            </w:r>
          </w:p>
        </w:tc>
      </w:tr>
      <w:tr>
        <w:tc>
          <w:tcPr>
            <w:noWrap/>
          </w:tcPr>
          <w:p>
            <w:pPr>
              <w:pStyle w:val="Compact"/>
              <w:spacing w:before="20" w:after="20"/>
              <w:jc w:val="left"/>
            </w:pPr>
            <w:r>
              <w:rPr>
                <w:sz w:val="18"/>
              </w:rPr>
              <w:t xml:space="preserve">Retryable</w:t>
            </w:r>
          </w:p>
        </w:tc>
        <w:tc>
          <w:tcPr/>
          <w:p>
            <w:pPr>
              <w:pStyle w:val="Compact"/>
              <w:spacing w:before="20" w:after="20"/>
              <w:jc w:val="left"/>
            </w:pPr>
            <w:r>
              <w:rPr>
                <w:sz w:val="18"/>
              </w:rPr>
              <w:t xml:space="preserve">Errors without</w:t>
            </w:r>
            <w:r>
              <w:rPr>
                <w:sz w:val="18"/>
              </w:rPr>
              <w:t xml:space="preserve"> </w:t>
            </w:r>
            <w:r>
              <w:rPr>
                <w:rStyle w:val="VerbatimChar"/>
                <w:sz w:val="18"/>
              </w:rPr>
              <w:t xml:space="preserve">status</w:t>
            </w:r>
            <w:r>
              <w:rPr>
                <w:sz w:val="18"/>
              </w:rPr>
              <w:t xml:space="preserve">,</w:t>
            </w:r>
            <w:r>
              <w:rPr>
                <w:sz w:val="18"/>
              </w:rPr>
              <w:t xml:space="preserve"> </w:t>
            </w:r>
            <w:r>
              <w:rPr>
                <w:rStyle w:val="VerbatimChar"/>
                <w:sz w:val="18"/>
              </w:rPr>
              <w:t xml:space="preserve">status ≥ 500</w:t>
            </w:r>
            <w:r>
              <w:rPr>
                <w:sz w:val="18"/>
              </w:rPr>
              <w:t xml:space="preserve">,</w:t>
            </w:r>
            <w:r>
              <w:rPr>
                <w:sz w:val="18"/>
              </w:rPr>
              <w:t xml:space="preserve"> </w:t>
            </w:r>
            <w:r>
              <w:rPr>
                <w:rStyle w:val="VerbatimChar"/>
                <w:sz w:val="18"/>
              </w:rPr>
              <w:t xml:space="preserve">429</w:t>
            </w:r>
          </w:p>
        </w:tc>
        <w:tc>
          <w:tcPr/>
          <w:p>
            <w:pPr>
              <w:pStyle w:val="Compact"/>
              <w:spacing w:before="20" w:after="20"/>
              <w:jc w:val="left"/>
            </w:pPr>
            <w:r>
              <w:rPr>
                <w:sz w:val="18"/>
              </w:rPr>
              <w:t xml:space="preserve">4xx are</w:t>
            </w:r>
            <w:r>
              <w:rPr>
                <w:sz w:val="18"/>
              </w:rPr>
              <w:t xml:space="preserve"> </w:t>
            </w:r>
            <w:r>
              <w:rPr>
                <w:bCs/>
                <w:b/>
                <w:sz w:val="18"/>
              </w:rPr>
              <w:t xml:space="preserve">not</w:t>
            </w:r>
            <w:r>
              <w:rPr>
                <w:sz w:val="18"/>
              </w:rPr>
              <w:t xml:space="preserve"> </w:t>
            </w:r>
            <w:r>
              <w:rPr>
                <w:sz w:val="18"/>
              </w:rPr>
              <w:t xml:space="preserve">retried</w:t>
            </w:r>
          </w:p>
        </w:tc>
      </w:tr>
      <w:tr>
        <w:tc>
          <w:tcPr>
            <w:noWrap/>
          </w:tcPr>
          <w:p>
            <w:pPr>
              <w:pStyle w:val="Compact"/>
              <w:spacing w:before="20" w:after="20"/>
              <w:jc w:val="left"/>
            </w:pPr>
            <w:r>
              <w:rPr>
                <w:rStyle w:val="VerbatimChar"/>
                <w:sz w:val="18"/>
              </w:rPr>
              <w:t xml:space="preserve">failureThreshold</w:t>
            </w:r>
          </w:p>
        </w:tc>
        <w:tc>
          <w:tcPr/>
          <w:p>
            <w:pPr>
              <w:pStyle w:val="Compact"/>
              <w:spacing w:before="20" w:after="20"/>
              <w:jc w:val="left"/>
            </w:pPr>
            <w:r>
              <w:rPr>
                <w:sz w:val="18"/>
              </w:rPr>
              <w:t xml:space="preserve">5 consecutive failed</w:t>
            </w:r>
            <w:r>
              <w:rPr>
                <w:sz w:val="18"/>
              </w:rPr>
              <w:t xml:space="preserve"> </w:t>
            </w:r>
            <w:r>
              <w:rPr>
                <w:rStyle w:val="VerbatimChar"/>
                <w:sz w:val="18"/>
              </w:rPr>
              <w:t xml:space="preserve">exec</w:t>
            </w:r>
            <w:r>
              <w:rPr>
                <w:sz w:val="18"/>
              </w:rPr>
              <w:t xml:space="preserve"> </w:t>
            </w:r>
            <w:r>
              <w:rPr>
                <w:sz w:val="18"/>
              </w:rPr>
              <w:t xml:space="preserve">calls (after their retries) →</w:t>
            </w:r>
            <w:r>
              <w:rPr>
                <w:sz w:val="18"/>
              </w:rPr>
              <w:t xml:space="preserve"> </w:t>
            </w:r>
            <w:r>
              <w:rPr>
                <w:bCs/>
                <w:b/>
                <w:sz w:val="18"/>
              </w:rPr>
              <w:t xml:space="preserve">open</w:t>
            </w:r>
          </w:p>
        </w:tc>
        <w:tc>
          <w:tcPr/>
          <w:p>
            <w:pPr>
              <w:pStyle w:val="Compact"/>
              <w:spacing w:before="20" w:after="20"/>
              <w:jc w:val="left"/>
            </w:pPr>
            <w:r>
              <w:rPr>
                <w:sz w:val="18"/>
              </w:rPr>
              <w:t xml:space="preserve">—</w:t>
            </w:r>
          </w:p>
        </w:tc>
      </w:tr>
      <w:tr>
        <w:tc>
          <w:tcPr>
            <w:noWrap/>
          </w:tcPr>
          <w:p>
            <w:pPr>
              <w:pStyle w:val="Compact"/>
              <w:spacing w:before="20" w:after="20"/>
              <w:jc w:val="left"/>
            </w:pPr>
            <w:r>
              <w:rPr>
                <w:rStyle w:val="VerbatimChar"/>
                <w:sz w:val="18"/>
              </w:rPr>
              <w:t xml:space="preserve">resetMs</w:t>
            </w:r>
          </w:p>
        </w:tc>
        <w:tc>
          <w:tcPr/>
          <w:p>
            <w:pPr>
              <w:pStyle w:val="Compact"/>
              <w:spacing w:before="20" w:after="20"/>
              <w:jc w:val="left"/>
            </w:pPr>
            <w:r>
              <w:rPr>
                <w:sz w:val="18"/>
              </w:rPr>
              <w:t xml:space="preserve">30,000 ms open →</w:t>
            </w:r>
            <w:r>
              <w:rPr>
                <w:sz w:val="18"/>
              </w:rPr>
              <w:t xml:space="preserve"> </w:t>
            </w:r>
            <w:r>
              <w:rPr>
                <w:bCs/>
                <w:b/>
                <w:sz w:val="18"/>
              </w:rPr>
              <w:t xml:space="preserve">half-open</w:t>
            </w:r>
            <w:r>
              <w:rPr>
                <w:sz w:val="18"/>
              </w:rPr>
              <w:t xml:space="preserve">; next success closes, failure re-opens</w:t>
            </w:r>
          </w:p>
        </w:tc>
        <w:tc>
          <w:tcPr/>
          <w:p>
            <w:pPr>
              <w:pStyle w:val="Compact"/>
              <w:spacing w:before="20" w:after="20"/>
              <w:jc w:val="left"/>
            </w:pPr>
            <w:r>
              <w:rPr>
                <w:sz w:val="18"/>
              </w:rPr>
              <w:t xml:space="preserve">—</w:t>
            </w:r>
          </w:p>
        </w:tc>
      </w:tr>
      <w:tr>
        <w:tc>
          <w:tcPr>
            <w:noWrap/>
          </w:tcPr>
          <w:p>
            <w:pPr>
              <w:pStyle w:val="Compact"/>
              <w:spacing w:before="20" w:after="20"/>
              <w:jc w:val="left"/>
            </w:pPr>
            <w:r>
              <w:rPr>
                <w:sz w:val="18"/>
              </w:rPr>
              <w:t xml:space="preserve">Short-circuit</w:t>
            </w:r>
          </w:p>
        </w:tc>
        <w:tc>
          <w:tcPr/>
          <w:p>
            <w:pPr>
              <w:pStyle w:val="Compact"/>
              <w:spacing w:before="20" w:after="20"/>
              <w:jc w:val="left"/>
            </w:pPr>
            <w:r>
              <w:rPr>
                <w:rStyle w:val="VerbatimChar"/>
                <w:sz w:val="18"/>
              </w:rPr>
              <w:t xml:space="preserve">503 UPSTREAM_UNAVAILABLE</w:t>
            </w:r>
            <w:r>
              <w:rPr>
                <w:sz w:val="18"/>
              </w:rPr>
              <w:t xml:space="preserve"> </w:t>
            </w:r>
            <w:r>
              <w:rPr>
                <w:sz w:val="18"/>
              </w:rPr>
              <w:t xml:space="preserve">"circuit open"</w:t>
            </w:r>
          </w:p>
        </w:tc>
        <w:tc>
          <w:tcPr/>
          <w:p>
            <w:pPr>
              <w:pStyle w:val="Compact"/>
              <w:spacing w:before="20" w:after="20"/>
              <w:jc w:val="left"/>
            </w:pPr>
            <w:r>
              <w:rPr>
                <w:sz w:val="18"/>
              </w:rPr>
              <w:t xml:space="preserve">—</w:t>
            </w:r>
          </w:p>
        </w:tc>
      </w:tr>
      <w:tr>
        <w:tc>
          <w:tcPr>
            <w:noWrap/>
          </w:tcPr>
          <w:p>
            <w:pPr>
              <w:pStyle w:val="Compact"/>
              <w:spacing w:before="20" w:after="20"/>
              <w:jc w:val="left"/>
            </w:pPr>
            <w:r>
              <w:rPr>
                <w:sz w:val="18"/>
              </w:rPr>
              <w:t xml:space="preserve">Metrics</w:t>
            </w:r>
          </w:p>
        </w:tc>
        <w:tc>
          <w:tcPr/>
          <w:p>
            <w:pPr>
              <w:pStyle w:val="Compact"/>
              <w:spacing w:before="20" w:after="20"/>
              <w:jc w:val="left"/>
            </w:pPr>
            <w:r>
              <w:rPr>
                <w:rStyle w:val="VerbatimChar"/>
                <w:sz w:val="18"/>
              </w:rPr>
              <w:t xml:space="preserve">integration_calls_total{integration,result}</w:t>
            </w:r>
            <w:r>
              <w:rPr>
                <w:sz w:val="18"/>
              </w:rPr>
              <w:t xml:space="preserve">,</w:t>
            </w:r>
            <w:r>
              <w:rPr>
                <w:sz w:val="18"/>
              </w:rPr>
              <w:t xml:space="preserve"> </w:t>
            </w:r>
            <w:r>
              <w:rPr>
                <w:rStyle w:val="VerbatimChar"/>
                <w:sz w:val="18"/>
              </w:rPr>
              <w:t xml:space="preserve">integration_short_circuit_total{integration}</w:t>
            </w:r>
          </w:p>
        </w:tc>
        <w:tc>
          <w:tcPr/>
          <w:p>
            <w:pPr>
              <w:pStyle w:val="Compact"/>
              <w:spacing w:before="20" w:after="20"/>
              <w:jc w:val="left"/>
            </w:pPr>
            <w:r>
              <w:rPr>
                <w:sz w:val="18"/>
              </w:rPr>
              <w:t xml:space="preserve">—</w:t>
            </w:r>
          </w:p>
        </w:tc>
      </w:tr>
      <w:tr>
        <w:tc>
          <w:tcPr>
            <w:noWrap/>
          </w:tcPr>
          <w:p>
            <w:pPr>
              <w:pStyle w:val="Compact"/>
              <w:spacing w:before="20" w:after="20"/>
              <w:jc w:val="left"/>
            </w:pPr>
            <w:r>
              <w:rPr>
                <w:sz w:val="18"/>
              </w:rPr>
              <w:t xml:space="preserve">Visibility</w:t>
            </w:r>
          </w:p>
        </w:tc>
        <w:tc>
          <w:tcPr/>
          <w:p>
            <w:pPr>
              <w:pStyle w:val="Compact"/>
              <w:spacing w:before="20" w:after="20"/>
              <w:jc w:val="left"/>
            </w:pPr>
            <w:r>
              <w:rPr>
                <w:rStyle w:val="VerbatimChar"/>
                <w:sz w:val="18"/>
              </w:rPr>
              <w:t xml:space="preserve">GET /api/ops/status</w:t>
            </w:r>
            <w:r>
              <w:rPr>
                <w:sz w:val="18"/>
              </w:rPr>
              <w:t xml:space="preserve"> </w:t>
            </w:r>
            <w:r>
              <w:rPr>
                <w:sz w:val="18"/>
              </w:rPr>
              <w:t xml:space="preserve">→</w:t>
            </w:r>
            <w:r>
              <w:rPr>
                <w:sz w:val="18"/>
              </w:rPr>
              <w:t xml:space="preserve"> </w:t>
            </w:r>
            <w:r>
              <w:rPr>
                <w:rStyle w:val="VerbatimChar"/>
                <w:sz w:val="18"/>
              </w:rPr>
              <w:t xml:space="preserve">integrations[].circuit</w:t>
            </w:r>
          </w:p>
        </w:tc>
        <w:tc>
          <w:tcPr/>
          <w:p>
            <w:pPr>
              <w:pStyle w:val="Compact"/>
              <w:spacing w:before="20" w:after="20"/>
              <w:jc w:val="left"/>
            </w:pPr>
            <w:r>
              <w:rPr>
                <w:sz w:val="18"/>
              </w:rPr>
              <w:t xml:space="preserve">—</w:t>
            </w:r>
          </w:p>
        </w:tc>
      </w:tr>
    </w:tbl>
    <w:p>
      <w:pPr>
        <w:pStyle w:val="BodyText"/>
      </w:pPr>
      <w:r>
        <w:t xml:space="preserve">Requirements for production adapters, which the wrapper cannot enforce:</w:t>
      </w:r>
    </w:p>
    <w:p>
      <w:pPr>
        <w:numPr>
          <w:ilvl w:val="0"/>
          <w:numId w:val="1001"/>
        </w:numPr>
        <w:pStyle w:val="Compact"/>
      </w:pPr>
      <w:r>
        <w:rPr>
          <w:bCs/>
          <w:b/>
        </w:rPr>
        <w:t xml:space="preserve">Cancel on timeout.</w:t>
      </w:r>
      <w:r>
        <w:t xml:space="preserve"> </w:t>
      </w:r>
      <w:r>
        <w:rPr>
          <w:rStyle w:val="VerbatimChar"/>
        </w:rPr>
        <w:t xml:space="preserve">withTimeout</w:t>
      </w:r>
      <w:r>
        <w:t xml:space="preserve"> </w:t>
      </w:r>
      <w:r>
        <w:t xml:space="preserve">rejects but does not abort the underlying request. Adapters must use</w:t>
      </w:r>
      <w:r>
        <w:t xml:space="preserve"> </w:t>
      </w:r>
      <w:r>
        <w:rPr>
          <w:rStyle w:val="VerbatimChar"/>
        </w:rPr>
        <w:t xml:space="preserve">AbortSignal.timeout(ms)</w:t>
      </w:r>
      <w:r>
        <w:t xml:space="preserve"> </w:t>
      </w:r>
      <w:r>
        <w:t xml:space="preserve">(</w:t>
      </w:r>
      <w:r>
        <w:rPr>
          <w:rStyle w:val="VerbatimChar"/>
        </w:rPr>
        <w:t xml:space="preserve">fetch</w:t>
      </w:r>
      <w:r>
        <w:t xml:space="preserve">/</w:t>
      </w:r>
      <w:r>
        <w:rPr>
          <w:rStyle w:val="VerbatimChar"/>
        </w:rPr>
        <w:t xml:space="preserve">undici</w:t>
      </w:r>
      <w:r>
        <w:t xml:space="preserve">) so sockets are released.</w:t>
      </w:r>
    </w:p>
    <w:p>
      <w:pPr>
        <w:numPr>
          <w:ilvl w:val="0"/>
          <w:numId w:val="1001"/>
        </w:numPr>
        <w:pStyle w:val="Compact"/>
      </w:pPr>
      <w:r>
        <w:rPr>
          <w:bCs/>
          <w:b/>
        </w:rPr>
        <w:t xml:space="preserve">Map errors to status.</w:t>
      </w:r>
      <w:r>
        <w:t xml:space="preserve"> </w:t>
      </w:r>
      <w:r>
        <w:t xml:space="preserve">Throw errors with</w:t>
      </w:r>
      <w:r>
        <w:t xml:space="preserve"> </w:t>
      </w:r>
      <w:r>
        <w:rPr>
          <w:rStyle w:val="VerbatimChar"/>
        </w:rPr>
        <w:t xml:space="preserve">status</w:t>
      </w:r>
      <w:r>
        <w:t xml:space="preserve"> </w:t>
      </w:r>
      <w:r>
        <w:t xml:space="preserve">(e.g.</w:t>
      </w:r>
      <w:r>
        <w:t xml:space="preserve"> </w:t>
      </w:r>
      <w:r>
        <w:rPr>
          <w:rStyle w:val="VerbatimChar"/>
        </w:rPr>
        <w:t xml:space="preserve">errors.upstream()</w:t>
      </w:r>
      <w:r>
        <w:t xml:space="preserve"> </w:t>
      </w:r>
      <w:r>
        <w:t xml:space="preserve">→ 503,</w:t>
      </w:r>
      <w:r>
        <w:t xml:space="preserve"> </w:t>
      </w:r>
      <w:r>
        <w:rPr>
          <w:rStyle w:val="VerbatimChar"/>
        </w:rPr>
        <w:t xml:space="preserve">errors.validation()</w:t>
      </w:r>
      <w:r>
        <w:t xml:space="preserve"> </w:t>
      </w:r>
      <w:r>
        <w:t xml:space="preserve">→ 400) so the retry classification is correct.</w:t>
      </w:r>
    </w:p>
    <w:p>
      <w:pPr>
        <w:numPr>
          <w:ilvl w:val="0"/>
          <w:numId w:val="1001"/>
        </w:numPr>
        <w:pStyle w:val="Compact"/>
      </w:pPr>
      <w:r>
        <w:rPr>
          <w:bCs/>
          <w:b/>
        </w:rPr>
        <w:t xml:space="preserve">Idempotency on every retried mutation.</w:t>
      </w:r>
      <w:r>
        <w:t xml:space="preserve"> </w:t>
      </w:r>
      <w:r>
        <w:t xml:space="preserve">Retries are safe only when the provider deduplicates on the key the platform sends.</w:t>
      </w:r>
    </w:p>
    <w:p>
      <w:pPr>
        <w:numPr>
          <w:ilvl w:val="0"/>
          <w:numId w:val="1001"/>
        </w:numPr>
        <w:pStyle w:val="Compact"/>
      </w:pPr>
      <w:r>
        <w:rPr>
          <w:bCs/>
          <w:b/>
        </w:rPr>
        <w:t xml:space="preserve">Half-open admits concurrent calls.</w:t>
      </w:r>
      <w:r>
        <w:t xml:space="preserve"> </w:t>
      </w:r>
      <w:r>
        <w:t xml:space="preserve">The breaker does not limit half-open to a single probe, so a burst can hit a recovering provider. Production adapters with strict quotas should add a concurrency limiter (bulkhead) per provider.</w:t>
      </w:r>
    </w:p>
    <w:bookmarkEnd w:id="25"/>
    <w:bookmarkStart w:id="26" w:name="X81ab1ebee1336fc7dcc20c49c3fb7fbd80c3fe8"/>
    <w:p>
      <w:pPr>
        <w:pStyle w:val="Heading3"/>
      </w:pPr>
      <w:r>
        <w:t xml:space="preserve">2.2 Transport security and identity</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Concern</w:t>
            </w:r>
          </w:p>
        </w:tc>
        <w:tc>
          <w:tcPr>
            <w:shd w:val="clear" w:color="auto" w:fill="213368"/>
          </w:tcPr>
          <w:p>
            <w:pPr>
              <w:pStyle w:val="Compact"/>
              <w:spacing w:before="20" w:after="20"/>
              <w:jc w:val="left"/>
            </w:pPr>
            <w:r>
              <w:rPr>
                <w:b/>
                <w:color w:val="FFFFFF"/>
                <w:sz w:val="18"/>
              </w:rPr>
              <w:t xml:space="preserve">Standard for all outbound integrations</w:t>
            </w:r>
          </w:p>
        </w:tc>
      </w:tr>
      <w:tr>
        <w:tc>
          <w:tcPr>
            <w:noWrap/>
          </w:tcPr>
          <w:p>
            <w:pPr>
              <w:pStyle w:val="Compact"/>
              <w:spacing w:before="20" w:after="20"/>
              <w:jc w:val="left"/>
            </w:pPr>
            <w:r>
              <w:rPr>
                <w:sz w:val="18"/>
              </w:rPr>
              <w:t xml:space="preserve">Transport</w:t>
            </w:r>
          </w:p>
        </w:tc>
        <w:tc>
          <w:tcPr/>
          <w:p>
            <w:pPr>
              <w:pStyle w:val="Compact"/>
              <w:spacing w:before="20" w:after="20"/>
              <w:jc w:val="left"/>
            </w:pPr>
            <w:r>
              <w:rPr>
                <w:sz w:val="18"/>
              </w:rPr>
              <w:t xml:space="preserve">TLS 1.2+ (prefer 1.3). Certificate validation is on. Private connectivity (VPN / private link / leased line) to VETC and TASCO core where available.</w:t>
            </w:r>
          </w:p>
        </w:tc>
      </w:tr>
      <w:tr>
        <w:tc>
          <w:tcPr/>
          <w:p>
            <w:pPr>
              <w:pStyle w:val="Compact"/>
              <w:spacing w:before="20" w:after="20"/>
              <w:jc w:val="left"/>
            </w:pPr>
            <w:r>
              <w:rPr>
                <w:sz w:val="18"/>
              </w:rPr>
              <w:t xml:space="preserve">Client auth</w:t>
            </w:r>
          </w:p>
        </w:tc>
        <w:tc>
          <w:tcPr/>
          <w:p>
            <w:pPr>
              <w:pStyle w:val="Compact"/>
              <w:spacing w:before="20" w:after="20"/>
              <w:jc w:val="left"/>
            </w:pPr>
            <w:r>
              <w:rPr>
                <w:sz w:val="18"/>
              </w:rPr>
              <w:t xml:space="preserve">Prefer</w:t>
            </w:r>
            <w:r>
              <w:rPr>
                <w:sz w:val="18"/>
              </w:rPr>
              <w:t xml:space="preserve"> </w:t>
            </w:r>
            <w:r>
              <w:rPr>
                <w:bCs/>
                <w:b/>
                <w:sz w:val="18"/>
              </w:rPr>
              <w:t xml:space="preserve">mTLS</w:t>
            </w:r>
            <w:r>
              <w:rPr>
                <w:sz w:val="18"/>
              </w:rPr>
              <w:t xml:space="preserve"> </w:t>
            </w:r>
            <w:r>
              <w:rPr>
                <w:sz w:val="18"/>
              </w:rPr>
              <w:t xml:space="preserve">(TASCO core, VETC wallet). Otherwise OAuth2 client credentials with short-lived tokens. Static API keys only where the provider offers nothing else (SMS aggregators).</w:t>
            </w:r>
          </w:p>
        </w:tc>
      </w:tr>
      <w:tr>
        <w:tc>
          <w:tcPr/>
          <w:p>
            <w:pPr>
              <w:pStyle w:val="Compact"/>
              <w:spacing w:before="20" w:after="20"/>
              <w:jc w:val="left"/>
            </w:pPr>
            <w:r>
              <w:rPr>
                <w:sz w:val="18"/>
              </w:rPr>
              <w:t xml:space="preserve">Message integrity</w:t>
            </w:r>
          </w:p>
        </w:tc>
        <w:tc>
          <w:tcPr/>
          <w:p>
            <w:pPr>
              <w:pStyle w:val="Compact"/>
              <w:spacing w:before="20" w:after="20"/>
              <w:jc w:val="left"/>
            </w:pPr>
            <w:r>
              <w:rPr>
                <w:sz w:val="18"/>
              </w:rPr>
              <w:t xml:space="preserve">Inbound webhooks (VETC events, provider delivery receipts) must be HMAC-SHA256 signed with a timestamp (±5 min replay window).</w:t>
            </w:r>
          </w:p>
        </w:tc>
      </w:tr>
      <w:tr>
        <w:tc>
          <w:tcPr>
            <w:noWrap/>
          </w:tcPr>
          <w:p>
            <w:pPr>
              <w:pStyle w:val="Compact"/>
              <w:spacing w:before="20" w:after="20"/>
              <w:jc w:val="left"/>
            </w:pPr>
            <w:r>
              <w:rPr>
                <w:sz w:val="18"/>
              </w:rPr>
              <w:t xml:space="preserve">Egress</w:t>
            </w:r>
          </w:p>
        </w:tc>
        <w:tc>
          <w:tcPr/>
          <w:p>
            <w:pPr>
              <w:pStyle w:val="Compact"/>
              <w:spacing w:before="20" w:after="20"/>
              <w:jc w:val="left"/>
            </w:pPr>
            <w:r>
              <w:rPr>
                <w:sz w:val="18"/>
              </w:rPr>
              <w:t xml:space="preserve">Kubernetes NetworkPolicy egress allow-list + egress gateway / NAT with</w:t>
            </w:r>
            <w:r>
              <w:rPr>
                <w:sz w:val="18"/>
              </w:rPr>
              <w:t xml:space="preserve"> </w:t>
            </w:r>
            <w:r>
              <w:rPr>
                <w:bCs/>
                <w:b/>
                <w:sz w:val="18"/>
              </w:rPr>
              <w:t xml:space="preserve">fixed IPs</w:t>
            </w:r>
            <w:r>
              <w:rPr>
                <w:sz w:val="18"/>
              </w:rPr>
              <w:t xml:space="preserve">, so providers can allow-list the platform.</w:t>
            </w:r>
          </w:p>
        </w:tc>
      </w:tr>
      <w:tr>
        <w:tc>
          <w:tcPr>
            <w:noWrap/>
          </w:tcPr>
          <w:p>
            <w:pPr>
              <w:pStyle w:val="Compact"/>
              <w:spacing w:before="20" w:after="20"/>
              <w:jc w:val="left"/>
            </w:pPr>
            <w:r>
              <w:rPr>
                <w:sz w:val="18"/>
              </w:rPr>
              <w:t xml:space="preserve">Secrets</w:t>
            </w:r>
          </w:p>
        </w:tc>
        <w:tc>
          <w:tcPr/>
          <w:p>
            <w:pPr>
              <w:pStyle w:val="Compact"/>
              <w:spacing w:before="20" w:after="20"/>
              <w:jc w:val="left"/>
            </w:pPr>
            <w:r>
              <w:rPr>
                <w:sz w:val="18"/>
              </w:rPr>
              <w:t xml:space="preserve">Delivered as</w:t>
            </w:r>
            <w:r>
              <w:rPr>
                <w:sz w:val="18"/>
              </w:rPr>
              <w:t xml:space="preserve"> </w:t>
            </w:r>
            <w:r>
              <w:rPr>
                <w:rStyle w:val="VerbatimChar"/>
                <w:sz w:val="18"/>
              </w:rPr>
              <w:t xml:space="preserve">*_FILE</w:t>
            </w:r>
            <w:r>
              <w:rPr>
                <w:sz w:val="18"/>
              </w:rPr>
              <w:t xml:space="preserve"> </w:t>
            </w:r>
            <w:r>
              <w:rPr>
                <w:sz w:val="18"/>
              </w:rPr>
              <w:t xml:space="preserve">mounts from the secret store (Deployment and Infrastructure Architecture, section 8); never in environment literals or images.</w:t>
            </w:r>
          </w:p>
        </w:tc>
      </w:tr>
      <w:tr>
        <w:tc>
          <w:tcPr/>
          <w:p>
            <w:pPr>
              <w:pStyle w:val="Compact"/>
              <w:spacing w:before="20" w:after="20"/>
              <w:jc w:val="left"/>
            </w:pPr>
            <w:r>
              <w:rPr>
                <w:sz w:val="18"/>
              </w:rPr>
              <w:t xml:space="preserve">Data minimisation</w:t>
            </w:r>
          </w:p>
        </w:tc>
        <w:tc>
          <w:tcPr/>
          <w:p>
            <w:pPr>
              <w:pStyle w:val="Compact"/>
              <w:spacing w:before="20" w:after="20"/>
              <w:jc w:val="left"/>
            </w:pPr>
            <w:r>
              <w:rPr>
                <w:sz w:val="18"/>
              </w:rPr>
              <w:t xml:space="preserve">Send only what the provider needs (see the per-port tables). Never send OTPs or card data. The platform never handles card data.</w:t>
            </w:r>
          </w:p>
        </w:tc>
      </w:tr>
      <w:tr>
        <w:tc>
          <w:tcPr>
            <w:noWrap/>
          </w:tcPr>
          <w:p>
            <w:pPr>
              <w:pStyle w:val="Compact"/>
              <w:spacing w:before="20" w:after="20"/>
              <w:jc w:val="left"/>
            </w:pPr>
            <w:r>
              <w:rPr>
                <w:sz w:val="18"/>
              </w:rPr>
              <w:t xml:space="preserve">Logging</w:t>
            </w:r>
          </w:p>
        </w:tc>
        <w:tc>
          <w:tcPr/>
          <w:p>
            <w:pPr>
              <w:pStyle w:val="Compact"/>
              <w:spacing w:before="20" w:after="20"/>
              <w:jc w:val="left"/>
            </w:pPr>
            <w:r>
              <w:rPr>
                <w:sz w:val="18"/>
              </w:rPr>
              <w:t xml:space="preserve">Request ids are propagated (</w:t>
            </w:r>
            <w:r>
              <w:rPr>
                <w:rStyle w:val="VerbatimChar"/>
                <w:sz w:val="18"/>
              </w:rPr>
              <w:t xml:space="preserve">X-Request-Id</w:t>
            </w:r>
            <w:r>
              <w:rPr>
                <w:sz w:val="18"/>
              </w:rPr>
              <w:t xml:space="preserve">). Payloads are not logged. The logger redacts</w:t>
            </w:r>
            <w:r>
              <w:rPr>
                <w:sz w:val="18"/>
              </w:rPr>
              <w:t xml:space="preserve"> </w:t>
            </w:r>
            <w:r>
              <w:rPr>
                <w:rStyle w:val="VerbatimChar"/>
                <w:sz w:val="18"/>
              </w:rPr>
              <w:t xml:space="preserve">phone</w:t>
            </w:r>
            <w:r>
              <w:rPr>
                <w:sz w:val="18"/>
              </w:rPr>
              <w:t xml:space="preserve">,</w:t>
            </w:r>
            <w:r>
              <w:rPr>
                <w:sz w:val="18"/>
              </w:rPr>
              <w:t xml:space="preserve"> </w:t>
            </w:r>
            <w:r>
              <w:rPr>
                <w:rStyle w:val="VerbatimChar"/>
                <w:sz w:val="18"/>
              </w:rPr>
              <w:t xml:space="preserve">name</w:t>
            </w:r>
            <w:r>
              <w:rPr>
                <w:sz w:val="18"/>
              </w:rPr>
              <w:t xml:space="preserve">,</w:t>
            </w:r>
            <w:r>
              <w:rPr>
                <w:sz w:val="18"/>
              </w:rPr>
              <w:t xml:space="preserve"> </w:t>
            </w:r>
            <w:r>
              <w:rPr>
                <w:rStyle w:val="VerbatimChar"/>
                <w:sz w:val="18"/>
              </w:rPr>
              <w:t xml:space="preserve">token</w:t>
            </w:r>
            <w:r>
              <w:rPr>
                <w:sz w:val="18"/>
              </w:rPr>
              <w:t xml:space="preserve"> </w:t>
            </w:r>
            <w:r>
              <w:rPr>
                <w:sz w:val="18"/>
              </w:rPr>
              <w:t xml:space="preserve">and similar keys (</w:t>
            </w:r>
            <w:r>
              <w:rPr>
                <w:rStyle w:val="VerbatimChar"/>
                <w:sz w:val="18"/>
              </w:rPr>
              <w:t xml:space="preserve">src/shared/logger.js</w:t>
            </w:r>
            <w:r>
              <w:rPr>
                <w:sz w:val="18"/>
              </w:rPr>
              <w:t xml:space="preserve">).</w:t>
            </w:r>
          </w:p>
        </w:tc>
      </w:tr>
    </w:tbl>
    <w:bookmarkEnd w:id="26"/>
    <w:bookmarkStart w:id="27" w:name="X82b162333ac6cd74c6e77df3c5737990d4c8de1"/>
    <w:p>
      <w:pPr>
        <w:pStyle w:val="Heading3"/>
      </w:pPr>
      <w:r>
        <w:t xml:space="preserve">2.3 Proposed SLAs (to be contracted)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Integration</w:t>
            </w:r>
          </w:p>
        </w:tc>
        <w:tc>
          <w:tcPr>
            <w:shd w:val="clear" w:color="auto" w:fill="213368"/>
          </w:tcPr>
          <w:p>
            <w:pPr>
              <w:pStyle w:val="Compact"/>
              <w:spacing w:before="20" w:after="20"/>
              <w:jc w:val="left"/>
            </w:pPr>
            <w:r>
              <w:rPr>
                <w:b/>
                <w:color w:val="FFFFFF"/>
                <w:sz w:val="17"/>
              </w:rPr>
              <w:t xml:space="preserve">Availability</w:t>
            </w:r>
          </w:p>
        </w:tc>
        <w:tc>
          <w:tcPr>
            <w:shd w:val="clear" w:color="auto" w:fill="213368"/>
          </w:tcPr>
          <w:p>
            <w:pPr>
              <w:pStyle w:val="Compact"/>
              <w:spacing w:before="20" w:after="20"/>
              <w:jc w:val="left"/>
            </w:pPr>
            <w:r>
              <w:rPr>
                <w:b/>
                <w:color w:val="FFFFFF"/>
                <w:sz w:val="17"/>
              </w:rPr>
              <w:t xml:space="preserve">Latency p95</w:t>
            </w:r>
          </w:p>
        </w:tc>
        <w:tc>
          <w:tcPr>
            <w:shd w:val="clear" w:color="auto" w:fill="213368"/>
          </w:tcPr>
          <w:p>
            <w:pPr>
              <w:pStyle w:val="Compact"/>
              <w:spacing w:before="20" w:after="20"/>
              <w:jc w:val="left"/>
            </w:pPr>
            <w:r>
              <w:rPr>
                <w:b/>
                <w:color w:val="FFFFFF"/>
                <w:sz w:val="17"/>
              </w:rPr>
              <w:t xml:space="preserve">Throughput needed (prod, peak)</w:t>
            </w:r>
          </w:p>
        </w:tc>
        <w:tc>
          <w:tcPr>
            <w:shd w:val="clear" w:color="auto" w:fill="213368"/>
          </w:tcPr>
          <w:p>
            <w:pPr>
              <w:pStyle w:val="Compact"/>
              <w:spacing w:before="20" w:after="20"/>
              <w:jc w:val="left"/>
            </w:pPr>
            <w:r>
              <w:rPr>
                <w:b/>
                <w:color w:val="FFFFFF"/>
                <w:sz w:val="17"/>
              </w:rPr>
              <w:t xml:space="preserve">Error budget action</w:t>
            </w:r>
          </w:p>
        </w:tc>
      </w:tr>
      <w:tr>
        <w:tc>
          <w:tcPr/>
          <w:p>
            <w:pPr>
              <w:pStyle w:val="Compact"/>
              <w:spacing w:before="20" w:after="20"/>
              <w:jc w:val="left"/>
            </w:pPr>
            <w:r>
              <w:rPr>
                <w:sz w:val="17"/>
              </w:rPr>
              <w:t xml:space="preserve">VETC wallet debit/refund</w:t>
            </w:r>
          </w:p>
        </w:tc>
        <w:tc>
          <w:tcPr/>
          <w:p>
            <w:pPr>
              <w:pStyle w:val="Compact"/>
              <w:spacing w:before="20" w:after="20"/>
              <w:jc w:val="left"/>
            </w:pPr>
            <w:r>
              <w:rPr>
                <w:sz w:val="17"/>
              </w:rPr>
              <w:t xml:space="preserve">99.95 %</w:t>
            </w:r>
          </w:p>
        </w:tc>
        <w:tc>
          <w:tcPr/>
          <w:p>
            <w:pPr>
              <w:pStyle w:val="Compact"/>
              <w:spacing w:before="20" w:after="20"/>
              <w:jc w:val="left"/>
            </w:pPr>
            <w:r>
              <w:rPr>
                <w:sz w:val="17"/>
              </w:rPr>
              <w:t xml:space="preserve">≤ 2 s</w:t>
            </w:r>
          </w:p>
        </w:tc>
        <w:tc>
          <w:tcPr/>
          <w:p>
            <w:pPr>
              <w:pStyle w:val="Compact"/>
              <w:spacing w:before="20" w:after="20"/>
              <w:jc w:val="left"/>
            </w:pPr>
            <w:r>
              <w:rPr>
                <w:sz w:val="17"/>
              </w:rPr>
              <w:t xml:space="preserve">≤ 5 TPS</w:t>
            </w:r>
          </w:p>
        </w:tc>
        <w:tc>
          <w:tcPr/>
          <w:p>
            <w:pPr>
              <w:pStyle w:val="Compact"/>
              <w:spacing w:before="20" w:after="20"/>
              <w:jc w:val="left"/>
            </w:pPr>
            <w:r>
              <w:rPr>
                <w:sz w:val="17"/>
              </w:rPr>
              <w:t xml:space="preserve">Breaker opens → purchase returns 503; quote released; customer retries; no partial state</w:t>
            </w:r>
          </w:p>
        </w:tc>
      </w:tr>
      <w:tr>
        <w:tc>
          <w:tcPr/>
          <w:p>
            <w:pPr>
              <w:pStyle w:val="Compact"/>
              <w:spacing w:before="20" w:after="20"/>
              <w:jc w:val="left"/>
            </w:pPr>
            <w:r>
              <w:rPr>
                <w:sz w:val="17"/>
              </w:rPr>
              <w:t xml:space="preserve">TASCO core issue/cancel</w:t>
            </w:r>
          </w:p>
        </w:tc>
        <w:tc>
          <w:tcPr/>
          <w:p>
            <w:pPr>
              <w:pStyle w:val="Compact"/>
              <w:spacing w:before="20" w:after="20"/>
              <w:jc w:val="left"/>
            </w:pPr>
            <w:r>
              <w:rPr>
                <w:sz w:val="17"/>
              </w:rPr>
              <w:t xml:space="preserve">99.9 %</w:t>
            </w:r>
          </w:p>
        </w:tc>
        <w:tc>
          <w:tcPr/>
          <w:p>
            <w:pPr>
              <w:pStyle w:val="Compact"/>
              <w:spacing w:before="20" w:after="20"/>
              <w:jc w:val="left"/>
            </w:pPr>
            <w:r>
              <w:rPr>
                <w:sz w:val="17"/>
              </w:rPr>
              <w:t xml:space="preserve">≤ 3 s per line</w:t>
            </w:r>
          </w:p>
        </w:tc>
        <w:tc>
          <w:tcPr/>
          <w:p>
            <w:pPr>
              <w:pStyle w:val="Compact"/>
              <w:spacing w:before="20" w:after="20"/>
              <w:jc w:val="left"/>
            </w:pPr>
            <w:r>
              <w:rPr>
                <w:sz w:val="17"/>
              </w:rPr>
              <w:t xml:space="preserve">≤ 10 TPS</w:t>
            </w:r>
          </w:p>
        </w:tc>
        <w:tc>
          <w:tcPr/>
          <w:p>
            <w:pPr>
              <w:pStyle w:val="Compact"/>
              <w:spacing w:before="20" w:after="20"/>
              <w:jc w:val="left"/>
            </w:pPr>
            <w:r>
              <w:rPr>
                <w:sz w:val="17"/>
              </w:rPr>
              <w:t xml:space="preserve">Saga compensation (cancel + refund) + reconciliation</w:t>
            </w:r>
          </w:p>
        </w:tc>
      </w:tr>
      <w:tr>
        <w:tc>
          <w:tcPr/>
          <w:p>
            <w:pPr>
              <w:pStyle w:val="Compact"/>
              <w:spacing w:before="20" w:after="20"/>
              <w:jc w:val="left"/>
            </w:pPr>
            <w:r>
              <w:rPr>
                <w:sz w:val="17"/>
              </w:rPr>
              <w:t xml:space="preserve">Zalo ZNS</w:t>
            </w:r>
          </w:p>
        </w:tc>
        <w:tc>
          <w:tcPr/>
          <w:p>
            <w:pPr>
              <w:pStyle w:val="Compact"/>
              <w:spacing w:before="20" w:after="20"/>
              <w:jc w:val="left"/>
            </w:pPr>
            <w:r>
              <w:rPr>
                <w:sz w:val="17"/>
              </w:rPr>
              <w:t xml:space="preserve">Provider SLA</w:t>
            </w:r>
          </w:p>
        </w:tc>
        <w:tc>
          <w:tcPr/>
          <w:p>
            <w:pPr>
              <w:pStyle w:val="Compact"/>
              <w:spacing w:before="20" w:after="20"/>
              <w:jc w:val="left"/>
            </w:pPr>
            <w:r>
              <w:rPr>
                <w:sz w:val="17"/>
              </w:rPr>
              <w:t xml:space="preserve">≤ 1 s accept</w:t>
            </w:r>
          </w:p>
        </w:tc>
        <w:tc>
          <w:tcPr/>
          <w:p>
            <w:pPr>
              <w:pStyle w:val="Compact"/>
              <w:spacing w:before="20" w:after="20"/>
              <w:jc w:val="left"/>
            </w:pPr>
            <w:r>
              <w:rPr>
                <w:sz w:val="17"/>
              </w:rPr>
              <w:t xml:space="preserve">≤ 50 msg/s burst (quota-bound)</w:t>
            </w:r>
          </w:p>
        </w:tc>
        <w:tc>
          <w:tcPr/>
          <w:p>
            <w:pPr>
              <w:pStyle w:val="Compact"/>
              <w:spacing w:before="20" w:after="20"/>
              <w:jc w:val="left"/>
            </w:pPr>
            <w:r>
              <w:rPr>
                <w:sz w:val="17"/>
              </w:rPr>
              <w:t xml:space="preserve">Fall back to the next channel in the step's list</w:t>
            </w:r>
          </w:p>
        </w:tc>
      </w:tr>
      <w:tr>
        <w:tc>
          <w:tcPr/>
          <w:p>
            <w:pPr>
              <w:pStyle w:val="Compact"/>
              <w:spacing w:before="20" w:after="20"/>
              <w:jc w:val="left"/>
            </w:pPr>
            <w:r>
              <w:rPr>
                <w:sz w:val="17"/>
              </w:rPr>
              <w:t xml:space="preserve">SMS brandname</w:t>
            </w:r>
          </w:p>
        </w:tc>
        <w:tc>
          <w:tcPr/>
          <w:p>
            <w:pPr>
              <w:pStyle w:val="Compact"/>
              <w:spacing w:before="20" w:after="20"/>
              <w:jc w:val="left"/>
            </w:pPr>
            <w:r>
              <w:rPr>
                <w:sz w:val="17"/>
              </w:rPr>
              <w:t xml:space="preserve">Provider SLA</w:t>
            </w:r>
          </w:p>
        </w:tc>
        <w:tc>
          <w:tcPr/>
          <w:p>
            <w:pPr>
              <w:pStyle w:val="Compact"/>
              <w:spacing w:before="20" w:after="20"/>
              <w:jc w:val="left"/>
            </w:pPr>
            <w:r>
              <w:rPr>
                <w:sz w:val="17"/>
              </w:rPr>
              <w:t xml:space="preserve">≤ 1 s accept</w:t>
            </w:r>
          </w:p>
        </w:tc>
        <w:tc>
          <w:tcPr/>
          <w:p>
            <w:pPr>
              <w:pStyle w:val="Compact"/>
              <w:spacing w:before="20" w:after="20"/>
              <w:jc w:val="left"/>
            </w:pPr>
            <w:r>
              <w:rPr>
                <w:sz w:val="17"/>
              </w:rPr>
              <w:t xml:space="preserve">≤ 50 msg/s</w:t>
            </w:r>
          </w:p>
        </w:tc>
        <w:tc>
          <w:tcPr/>
          <w:p>
            <w:pPr>
              <w:pStyle w:val="Compact"/>
              <w:spacing w:before="20" w:after="20"/>
              <w:jc w:val="left"/>
            </w:pPr>
            <w:r>
              <w:rPr>
                <w:sz w:val="17"/>
              </w:rPr>
              <w:t xml:space="preserve">Next channel / next run</w:t>
            </w:r>
          </w:p>
        </w:tc>
      </w:tr>
      <w:tr>
        <w:tc>
          <w:tcPr/>
          <w:p>
            <w:pPr>
              <w:pStyle w:val="Compact"/>
              <w:spacing w:before="20" w:after="20"/>
              <w:jc w:val="left"/>
            </w:pPr>
            <w:r>
              <w:rPr>
                <w:sz w:val="17"/>
              </w:rPr>
              <w:t xml:space="preserve">App push</w:t>
            </w:r>
          </w:p>
        </w:tc>
        <w:tc>
          <w:tcPr/>
          <w:p>
            <w:pPr>
              <w:pStyle w:val="Compact"/>
              <w:spacing w:before="20" w:after="20"/>
              <w:jc w:val="left"/>
            </w:pPr>
            <w:r>
              <w:rPr>
                <w:sz w:val="17"/>
              </w:rPr>
              <w:t xml:space="preserve">99.9 %</w:t>
            </w:r>
          </w:p>
        </w:tc>
        <w:tc>
          <w:tcPr/>
          <w:p>
            <w:pPr>
              <w:pStyle w:val="Compact"/>
              <w:spacing w:before="20" w:after="20"/>
              <w:jc w:val="left"/>
            </w:pPr>
            <w:r>
              <w:rPr>
                <w:sz w:val="17"/>
              </w:rPr>
              <w:t xml:space="preserve">≤ 500 ms accept</w:t>
            </w:r>
          </w:p>
        </w:tc>
        <w:tc>
          <w:tcPr/>
          <w:p>
            <w:pPr>
              <w:pStyle w:val="Compact"/>
              <w:spacing w:before="20" w:after="20"/>
              <w:jc w:val="left"/>
            </w:pPr>
            <w:r>
              <w:rPr>
                <w:sz w:val="17"/>
              </w:rPr>
              <w:t xml:space="preserve">≤ 200 msg/s</w:t>
            </w:r>
          </w:p>
        </w:tc>
        <w:tc>
          <w:tcPr/>
          <w:p>
            <w:pPr>
              <w:pStyle w:val="Compact"/>
              <w:spacing w:before="20" w:after="20"/>
              <w:jc w:val="left"/>
            </w:pPr>
            <w:r>
              <w:rPr>
                <w:sz w:val="17"/>
              </w:rPr>
              <w:t xml:space="preserve">Next channel</w:t>
            </w:r>
          </w:p>
        </w:tc>
      </w:tr>
      <w:tr>
        <w:tc>
          <w:tcPr>
            <w:noWrap/>
          </w:tcPr>
          <w:p>
            <w:pPr>
              <w:pStyle w:val="Compact"/>
              <w:spacing w:before="20" w:after="20"/>
              <w:jc w:val="left"/>
            </w:pPr>
            <w:r>
              <w:rPr>
                <w:sz w:val="17"/>
              </w:rPr>
              <w:t xml:space="preserve">Voice-AI</w:t>
            </w:r>
          </w:p>
        </w:tc>
        <w:tc>
          <w:tcPr/>
          <w:p>
            <w:pPr>
              <w:pStyle w:val="Compact"/>
              <w:spacing w:before="20" w:after="20"/>
              <w:jc w:val="left"/>
            </w:pPr>
            <w:r>
              <w:rPr>
                <w:sz w:val="17"/>
              </w:rPr>
              <w:t xml:space="preserve">99.5 %</w:t>
            </w:r>
          </w:p>
        </w:tc>
        <w:tc>
          <w:tcPr/>
          <w:p>
            <w:pPr>
              <w:pStyle w:val="Compact"/>
              <w:spacing w:before="20" w:after="20"/>
              <w:jc w:val="left"/>
            </w:pPr>
            <w:r>
              <w:rPr>
                <w:sz w:val="17"/>
              </w:rPr>
              <w:t xml:space="preserve">ASR partials ≤ 300 ms; TTS first byte ≤ 400 ms</w:t>
            </w:r>
          </w:p>
        </w:tc>
        <w:tc>
          <w:tcPr/>
          <w:p>
            <w:pPr>
              <w:pStyle w:val="Compact"/>
              <w:spacing w:before="20" w:after="20"/>
              <w:jc w:val="left"/>
            </w:pPr>
            <w:r>
              <w:rPr>
                <w:sz w:val="17"/>
              </w:rPr>
              <w:t xml:space="preserve">≤ 100 concurrent calls (pilot 20)</w:t>
            </w:r>
          </w:p>
        </w:tc>
        <w:tc>
          <w:tcPr/>
          <w:p>
            <w:pPr>
              <w:pStyle w:val="Compact"/>
              <w:spacing w:before="20" w:after="20"/>
              <w:jc w:val="left"/>
            </w:pPr>
            <w:r>
              <w:rPr>
                <w:sz w:val="17"/>
              </w:rPr>
              <w:t xml:space="preserve">Touchpoint skipped, retried in the next run within caps</w:t>
            </w:r>
          </w:p>
        </w:tc>
      </w:tr>
      <w:tr>
        <w:tc>
          <w:tcPr/>
          <w:p>
            <w:pPr>
              <w:pStyle w:val="Compact"/>
              <w:spacing w:before="20" w:after="20"/>
              <w:jc w:val="left"/>
            </w:pPr>
            <w:r>
              <w:rPr>
                <w:sz w:val="17"/>
              </w:rPr>
              <w:t xml:space="preserve">VETC CDC feed</w:t>
            </w:r>
          </w:p>
        </w:tc>
        <w:tc>
          <w:tcPr/>
          <w:p>
            <w:pPr>
              <w:pStyle w:val="Compact"/>
              <w:spacing w:before="20" w:after="20"/>
              <w:jc w:val="left"/>
            </w:pPr>
            <w:r>
              <w:rPr>
                <w:sz w:val="17"/>
              </w:rPr>
              <w:t xml:space="preserve">99.5 %</w:t>
            </w:r>
          </w:p>
        </w:tc>
        <w:tc>
          <w:tcPr/>
          <w:p>
            <w:pPr>
              <w:pStyle w:val="Compact"/>
              <w:spacing w:before="20" w:after="20"/>
              <w:jc w:val="left"/>
            </w:pPr>
            <w:r>
              <w:rPr>
                <w:sz w:val="17"/>
              </w:rPr>
              <w:t xml:space="preserve">Freshness ≤ 15 min</w:t>
            </w:r>
          </w:p>
        </w:tc>
        <w:tc>
          <w:tcPr/>
          <w:p>
            <w:pPr>
              <w:pStyle w:val="Compact"/>
              <w:spacing w:before="20" w:after="20"/>
              <w:jc w:val="left"/>
            </w:pPr>
            <w:r>
              <w:rPr>
                <w:sz w:val="17"/>
              </w:rPr>
              <w:t xml:space="preserve">~1–2 M changes/day</w:t>
            </w:r>
          </w:p>
        </w:tc>
        <w:tc>
          <w:tcPr/>
          <w:p>
            <w:pPr>
              <w:pStyle w:val="Compact"/>
              <w:spacing w:before="20" w:after="20"/>
              <w:jc w:val="left"/>
            </w:pPr>
            <w:r>
              <w:rPr>
                <w:sz w:val="17"/>
              </w:rPr>
              <w:t xml:space="preserve">Backfill from daily delta file</w:t>
            </w:r>
          </w:p>
        </w:tc>
      </w:tr>
    </w:tbl>
    <w:bookmarkEnd w:id="27"/>
    <w:bookmarkEnd w:id="28"/>
    <w:bookmarkStart w:id="42" w:name="X5acf6ea4f3b7242cd9d84831860cf60ef3495cb"/>
    <w:p>
      <w:pPr>
        <w:pStyle w:val="Heading2"/>
      </w:pPr>
      <w:r>
        <w:t xml:space="preserve">3. Port contracts</w:t>
      </w:r>
    </w:p>
    <w:p>
      <w:pPr>
        <w:pStyle w:val="FirstParagraph"/>
      </w:pPr>
      <w:r>
        <w:t xml:space="preserve">Notation: TypeScript-style signatures for clarity; the code is JavaScript (</w:t>
      </w:r>
      <w:hyperlink r:id="rId29">
        <w:r>
          <w:rPr>
            <w:rStyle w:val="Hyperlink"/>
          </w:rPr>
          <w:t xml:space="preserve">ADR-002</w:t>
        </w:r>
      </w:hyperlink>
      <w:r>
        <w:t xml:space="preserve">).</w:t>
      </w:r>
    </w:p>
    <w:bookmarkStart w:id="30" w:name="X3a790db483f929602c8493fb188989797da6ecf"/>
    <w:p>
      <w:pPr>
        <w:pStyle w:val="Heading3"/>
      </w:pPr>
      <w:r>
        <w:t xml:space="preserve">3.1 PaymentGateway — VETC wallet</w:t>
      </w:r>
    </w:p>
    <w:p>
      <w:pPr>
        <w:pStyle w:val="SourceCode"/>
      </w:pPr>
      <w:r>
        <w:rPr>
          <w:rStyle w:val="KeywordTok"/>
        </w:rPr>
        <w:t xml:space="preserve">interface</w:t>
      </w:r>
      <w:r>
        <w:rPr>
          <w:rStyle w:val="NormalTok"/>
        </w:rPr>
        <w:t xml:space="preserve"> PaymentGateway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debit</w:t>
      </w:r>
      <w:r>
        <w:rPr>
          <w:rStyle w:val="NormalTok"/>
        </w:rPr>
        <w:t xml:space="preserve">(req</w:t>
      </w:r>
      <w:r>
        <w:rPr>
          <w:rStyle w:val="OperatorTok"/>
        </w:rPr>
        <w:t xml:space="preserve">:</w:t>
      </w:r>
      <w:r>
        <w:rPr>
          <w:rStyle w:val="NormalTok"/>
        </w:rPr>
        <w:t xml:space="preserve"> { idempotencyKey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customerId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VND, positive integer */</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transactionId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'captured'</w:t>
      </w:r>
      <w:r>
        <w:rPr>
          <w:rStyle w:val="OperatorTok"/>
        </w:rPr>
        <w:t xml:space="preserve">;</w:t>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customerId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refund</w:t>
      </w:r>
      <w:r>
        <w:rPr>
          <w:rStyle w:val="NormalTok"/>
        </w:rPr>
        <w:t xml:space="preserve">(req</w:t>
      </w:r>
      <w:r>
        <w:rPr>
          <w:rStyle w:val="OperatorTok"/>
        </w:rPr>
        <w:t xml:space="preserve">:</w:t>
      </w:r>
      <w:r>
        <w:rPr>
          <w:rStyle w:val="NormalTok"/>
        </w:rPr>
        <w:t xml:space="preserve"> { transactionId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refundId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transactionId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'refunded'</w:t>
      </w:r>
      <w:r>
        <w:rPr>
          <w:rStyle w:val="NormalTok"/>
        </w:rPr>
        <w:t xml:space="preserve"> }</w:t>
      </w:r>
      <w:r>
        <w:rPr>
          <w:rStyle w:val="OperatorTok"/>
        </w:rPr>
        <w:t xml:space="preserve">&gt;;</w:t>
      </w:r>
      <w:r>
        <w:br/>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Aspect</w:t>
            </w:r>
          </w:p>
        </w:tc>
        <w:tc>
          <w:tcPr>
            <w:shd w:val="clear" w:color="auto" w:fill="213368"/>
          </w:tcPr>
          <w:p>
            <w:pPr>
              <w:pStyle w:val="Compact"/>
              <w:spacing w:before="20" w:after="20"/>
              <w:jc w:val="left"/>
            </w:pPr>
            <w:r>
              <w:rPr>
                <w:b/>
                <w:color w:val="FFFFFF"/>
                <w:sz w:val="18"/>
              </w:rPr>
              <w:t xml:space="preserve">Contract</w:t>
            </w:r>
          </w:p>
        </w:tc>
      </w:tr>
      <w:tr>
        <w:tc>
          <w:tcPr>
            <w:noWrap/>
          </w:tcPr>
          <w:p>
            <w:pPr>
              <w:pStyle w:val="Compact"/>
              <w:spacing w:before="20" w:after="20"/>
              <w:jc w:val="left"/>
            </w:pPr>
            <w:r>
              <w:rPr>
                <w:sz w:val="18"/>
              </w:rPr>
              <w:t xml:space="preserve">Caller</w:t>
            </w:r>
          </w:p>
        </w:tc>
        <w:tc>
          <w:tcPr/>
          <w:p>
            <w:pPr>
              <w:pStyle w:val="Compact"/>
              <w:spacing w:before="20" w:after="20"/>
              <w:jc w:val="left"/>
            </w:pPr>
            <w:r>
              <w:rPr>
                <w:rStyle w:val="VerbatimChar"/>
                <w:sz w:val="18"/>
              </w:rPr>
              <w:t xml:space="preserve">salesService.purchase</w:t>
            </w:r>
            <w:r>
              <w:rPr>
                <w:sz w:val="18"/>
              </w:rPr>
              <w:t xml:space="preserve">, through</w:t>
            </w:r>
            <w:r>
              <w:rPr>
                <w:sz w:val="18"/>
              </w:rPr>
              <w:t xml:space="preserve"> </w:t>
            </w:r>
            <w:r>
              <w:rPr>
                <w:rStyle w:val="VerbatimChar"/>
                <w:sz w:val="18"/>
              </w:rPr>
              <w:t xml:space="preserve">gateways.payment.exec(...)</w:t>
            </w:r>
            <w:r>
              <w:rPr>
                <w:sz w:val="18"/>
              </w:rPr>
              <w:t xml:space="preserve">, with</w:t>
            </w:r>
            <w:r>
              <w:rPr>
                <w:sz w:val="18"/>
              </w:rPr>
              <w:t xml:space="preserve"> </w:t>
            </w:r>
            <w:r>
              <w:rPr>
                <w:rStyle w:val="VerbatimChar"/>
                <w:sz w:val="18"/>
              </w:rPr>
              <w:t xml:space="preserve">idempotencyKey</w:t>
            </w:r>
            <w:r>
              <w:rPr>
                <w:sz w:val="18"/>
              </w:rPr>
              <w:t xml:space="preserve"> </w:t>
            </w:r>
            <w:r>
              <w:rPr>
                <w:sz w:val="18"/>
              </w:rPr>
              <w:t xml:space="preserve">= order id,</w:t>
            </w:r>
            <w:r>
              <w:rPr>
                <w:sz w:val="18"/>
              </w:rPr>
              <w:t xml:space="preserve"> </w:t>
            </w:r>
            <w:r>
              <w:rPr>
                <w:rStyle w:val="VerbatimChar"/>
                <w:sz w:val="18"/>
              </w:rPr>
              <w:t xml:space="preserve">customerId</w:t>
            </w:r>
            <w:r>
              <w:rPr>
                <w:sz w:val="18"/>
              </w:rPr>
              <w:t xml:space="preserve"> </w:t>
            </w:r>
            <w:r>
              <w:rPr>
                <w:sz w:val="18"/>
              </w:rPr>
              <w:t xml:space="preserve">= profile id,</w:t>
            </w:r>
            <w:r>
              <w:rPr>
                <w:sz w:val="18"/>
              </w:rPr>
              <w:t xml:space="preserve"> </w:t>
            </w:r>
            <w:r>
              <w:rPr>
                <w:rStyle w:val="VerbatimChar"/>
                <w:sz w:val="18"/>
              </w:rPr>
              <w:t xml:space="preserve">amount</w:t>
            </w:r>
            <w:r>
              <w:rPr>
                <w:sz w:val="18"/>
              </w:rPr>
              <w:t xml:space="preserve"> </w:t>
            </w:r>
            <w:r>
              <w:rPr>
                <w:sz w:val="18"/>
              </w:rPr>
              <w:t xml:space="preserve">= quote total and</w:t>
            </w:r>
            <w:r>
              <w:rPr>
                <w:sz w:val="18"/>
              </w:rPr>
              <w:t xml:space="preserve"> </w:t>
            </w:r>
            <w:r>
              <w:rPr>
                <w:rStyle w:val="VerbatimChar"/>
                <w:sz w:val="18"/>
              </w:rPr>
              <w:t xml:space="preserve">description</w:t>
            </w:r>
            <w:r>
              <w:rPr>
                <w:sz w:val="18"/>
              </w:rPr>
              <w:t xml:space="preserve"> </w:t>
            </w:r>
            <w:r>
              <w:rPr>
                <w:sz w:val="18"/>
              </w:rPr>
              <w:t xml:space="preserve">=</w:t>
            </w:r>
            <w:r>
              <w:rPr>
                <w:sz w:val="18"/>
              </w:rPr>
              <w:t xml:space="preserve"> </w:t>
            </w:r>
            <w:r>
              <w:rPr>
                <w:rStyle w:val="VerbatimChar"/>
                <w:sz w:val="18"/>
              </w:rPr>
              <w:t xml:space="preserve">Insurance &lt;plate&gt;</w:t>
            </w:r>
          </w:p>
        </w:tc>
      </w:tr>
      <w:tr>
        <w:tc>
          <w:tcPr>
            <w:noWrap/>
          </w:tcPr>
          <w:p>
            <w:pPr>
              <w:pStyle w:val="Compact"/>
              <w:spacing w:before="20" w:after="20"/>
              <w:jc w:val="left"/>
            </w:pPr>
            <w:r>
              <w:rPr>
                <w:sz w:val="18"/>
              </w:rPr>
              <w:t xml:space="preserve">Idempotency</w:t>
            </w:r>
          </w:p>
        </w:tc>
        <w:tc>
          <w:tcPr/>
          <w:p>
            <w:pPr>
              <w:pStyle w:val="Compact"/>
              <w:spacing w:before="20" w:after="20"/>
              <w:jc w:val="left"/>
            </w:pPr>
            <w:r>
              <w:rPr>
                <w:rStyle w:val="VerbatimChar"/>
                <w:sz w:val="18"/>
              </w:rPr>
              <w:t xml:space="preserve">idempotencyKey</w:t>
            </w:r>
            <w:r>
              <w:rPr>
                <w:sz w:val="18"/>
              </w:rPr>
              <w:t xml:space="preserve"> </w:t>
            </w:r>
            <w:r>
              <w:rPr>
                <w:sz w:val="18"/>
              </w:rPr>
              <w:t xml:space="preserve">= order id (</w:t>
            </w:r>
            <w:r>
              <w:rPr>
                <w:rStyle w:val="VerbatimChar"/>
                <w:sz w:val="18"/>
              </w:rPr>
              <w:t xml:space="preserve">O-</w:t>
            </w:r>
            <w:r>
              <w:rPr>
                <w:sz w:val="18"/>
              </w:rPr>
              <w:t xml:space="preserve"> </w:t>
            </w:r>
            <w:r>
              <w:rPr>
                <w:sz w:val="18"/>
              </w:rPr>
              <w:t xml:space="preserve">+ sha256(quoteId:Idempotency-Key)[0..20]).</w:t>
            </w:r>
            <w:r>
              <w:rPr>
                <w:sz w:val="18"/>
              </w:rPr>
              <w:t xml:space="preserve"> </w:t>
            </w:r>
            <w:r>
              <w:rPr>
                <w:bCs/>
                <w:b/>
                <w:sz w:val="18"/>
              </w:rPr>
              <w:t xml:space="preserve">The wallet must return the original result for a repeated key</w:t>
            </w:r>
            <w:r>
              <w:rPr>
                <w:sz w:val="18"/>
              </w:rPr>
              <w:t xml:space="preserve">, which the sandbox does via its</w:t>
            </w:r>
            <w:r>
              <w:rPr>
                <w:sz w:val="18"/>
              </w:rPr>
              <w:t xml:space="preserve"> </w:t>
            </w:r>
            <w:r>
              <w:rPr>
                <w:rStyle w:val="VerbatimChar"/>
                <w:sz w:val="18"/>
              </w:rPr>
              <w:t xml:space="preserve">processed</w:t>
            </w:r>
            <w:r>
              <w:rPr>
                <w:sz w:val="18"/>
              </w:rPr>
              <w:t xml:space="preserve"> </w:t>
            </w:r>
            <w:r>
              <w:rPr>
                <w:sz w:val="18"/>
              </w:rPr>
              <w:t xml:space="preserve">map. A retry after a timeout is therefore safe.</w:t>
            </w:r>
          </w:p>
        </w:tc>
      </w:tr>
      <w:tr>
        <w:tc>
          <w:tcPr/>
          <w:p>
            <w:pPr>
              <w:pStyle w:val="Compact"/>
              <w:spacing w:before="20" w:after="20"/>
              <w:jc w:val="left"/>
            </w:pPr>
            <w:r>
              <w:rPr>
                <w:sz w:val="18"/>
              </w:rPr>
              <w:t xml:space="preserve">Who can trigger a debit</w:t>
            </w:r>
          </w:p>
        </w:tc>
        <w:tc>
          <w:tcPr/>
          <w:p>
            <w:pPr>
              <w:pStyle w:val="Compact"/>
              <w:spacing w:before="20" w:after="20"/>
              <w:jc w:val="left"/>
            </w:pPr>
            <w:r>
              <w:rPr>
                <w:bCs/>
                <w:b/>
                <w:sz w:val="18"/>
              </w:rPr>
              <w:t xml:space="preserve">Only the customer</w:t>
            </w:r>
            <w:r>
              <w:rPr>
                <w:sz w:val="18"/>
              </w:rPr>
              <w:t xml:space="preserve">, from</w:t>
            </w:r>
            <w:r>
              <w:rPr>
                <w:sz w:val="18"/>
              </w:rPr>
              <w:t xml:space="preserve"> </w:t>
            </w:r>
            <w:r>
              <w:rPr>
                <w:rStyle w:val="VerbatimChar"/>
                <w:sz w:val="18"/>
              </w:rPr>
              <w:t xml:space="preserve">POST /api/customer/orders</w:t>
            </w:r>
            <w:r>
              <w:rPr>
                <w:sz w:val="18"/>
              </w:rPr>
              <w:t xml:space="preserve"> </w:t>
            </w:r>
            <w:r>
              <w:rPr>
                <w:sz w:val="18"/>
              </w:rPr>
              <w:t xml:space="preserve">inside the VETC app. Staff never take payment: they quote and send the quote to the customer (</w:t>
            </w:r>
            <w:r>
              <w:rPr>
                <w:rStyle w:val="VerbatimChar"/>
                <w:sz w:val="18"/>
              </w:rPr>
              <w:t xml:space="preserve">POST /api/quotes/:id/send</w:t>
            </w:r>
            <w:r>
              <w:rPr>
                <w:sz w:val="18"/>
              </w:rPr>
              <w:t xml:space="preserve">).</w:t>
            </w:r>
            <w:r>
              <w:rPr>
                <w:sz w:val="18"/>
              </w:rPr>
              <w:t xml:space="preserve"> </w:t>
            </w:r>
            <w:r>
              <w:rPr>
                <w:rStyle w:val="VerbatimChar"/>
                <w:sz w:val="18"/>
              </w:rPr>
              <w:t xml:space="preserve">salesService.purchase</w:t>
            </w:r>
            <w:r>
              <w:rPr>
                <w:sz w:val="18"/>
              </w:rPr>
              <w:t xml:space="preserve"> </w:t>
            </w:r>
            <w:r>
              <w:rPr>
                <w:sz w:val="18"/>
              </w:rPr>
              <w:t xml:space="preserve">refuses a wallet debit for any non-customer actor, and partner API orders never debit the wallet (partner-collected, see §3.8).</w:t>
            </w:r>
          </w:p>
        </w:tc>
      </w:tr>
      <w:tr>
        <w:tc>
          <w:tcPr/>
          <w:p>
            <w:pPr>
              <w:pStyle w:val="Compact"/>
              <w:spacing w:before="20" w:after="20"/>
              <w:jc w:val="left"/>
            </w:pPr>
            <w:r>
              <w:rPr>
                <w:sz w:val="18"/>
              </w:rPr>
              <w:t xml:space="preserve">Customer authorisation</w:t>
            </w:r>
          </w:p>
        </w:tc>
        <w:tc>
          <w:tcPr/>
          <w:p>
            <w:pPr>
              <w:pStyle w:val="Compact"/>
              <w:spacing w:before="20" w:after="20"/>
              <w:jc w:val="left"/>
            </w:pPr>
            <w:r>
              <w:rPr>
                <w:bCs/>
                <w:b/>
                <w:sz w:val="18"/>
              </w:rPr>
              <w:t xml:space="preserve">Production:</w:t>
            </w:r>
            <w:r>
              <w:rPr>
                <w:sz w:val="18"/>
              </w:rPr>
              <w:t xml:space="preserve"> </w:t>
            </w:r>
            <w:r>
              <w:rPr>
                <w:sz w:val="18"/>
              </w:rPr>
              <w:t xml:space="preserve">the VETC wallet should still confirm the debit with the wallet holder (push-to-confirm, PIN or biometrics) according to VETC's payment rules. If confirmation is asynchronous, the production adapter returns</w:t>
            </w:r>
            <w:r>
              <w:rPr>
                <w:sz w:val="18"/>
              </w:rPr>
              <w:t xml:space="preserve"> </w:t>
            </w:r>
            <w:r>
              <w:rPr>
                <w:rStyle w:val="VerbatimChar"/>
                <w:sz w:val="18"/>
              </w:rPr>
              <w:t xml:space="preserve">pending_customer_confirmation</w:t>
            </w:r>
            <w:r>
              <w:rPr>
                <w:sz w:val="18"/>
              </w:rPr>
              <w:t xml:space="preserve"> </w:t>
            </w:r>
            <w:r>
              <w:rPr>
                <w:sz w:val="18"/>
              </w:rPr>
              <w:t xml:space="preserve">and completes via webhook → outbox.</w:t>
            </w:r>
            <w:r>
              <w:rPr>
                <w:sz w:val="18"/>
              </w:rPr>
              <w:t xml:space="preserve"> </w:t>
            </w:r>
            <w:r>
              <w:rPr>
                <w:bCs/>
                <w:b/>
                <w:sz w:val="18"/>
              </w:rPr>
              <w:t xml:space="preserve">To be agreed with VETC; not modelled in the sandbox.</w:t>
            </w:r>
          </w:p>
        </w:tc>
      </w:tr>
      <w:tr>
        <w:tc>
          <w:tcPr>
            <w:noWrap/>
          </w:tcPr>
          <w:p>
            <w:pPr>
              <w:pStyle w:val="Compact"/>
              <w:spacing w:before="20" w:after="20"/>
              <w:jc w:val="left"/>
            </w:pPr>
            <w:r>
              <w:rPr>
                <w:rStyle w:val="VerbatimChar"/>
                <w:sz w:val="18"/>
              </w:rPr>
              <w:t xml:space="preserve">customerId</w:t>
            </w:r>
          </w:p>
        </w:tc>
        <w:tc>
          <w:tcPr/>
          <w:p>
            <w:pPr>
              <w:pStyle w:val="Compact"/>
              <w:spacing w:before="20" w:after="20"/>
              <w:jc w:val="left"/>
            </w:pPr>
            <w:r>
              <w:rPr>
                <w:sz w:val="18"/>
              </w:rPr>
              <w:t xml:space="preserve">Today the profile id (plate key).</w:t>
            </w:r>
            <w:r>
              <w:rPr>
                <w:sz w:val="18"/>
              </w:rPr>
              <w:t xml:space="preserve"> </w:t>
            </w:r>
            <w:r>
              <w:rPr>
                <w:bCs/>
                <w:b/>
                <w:sz w:val="18"/>
              </w:rPr>
              <w:t xml:space="preserve">Production:</w:t>
            </w:r>
            <w:r>
              <w:rPr>
                <w:sz w:val="18"/>
              </w:rPr>
              <w:t xml:space="preserve"> </w:t>
            </w:r>
            <w:r>
              <w:rPr>
                <w:sz w:val="18"/>
              </w:rPr>
              <w:t xml:space="preserve">the VETC account id resolved via the golden record. Do not send the plate.</w:t>
            </w:r>
          </w:p>
        </w:tc>
      </w:tr>
      <w:tr>
        <w:tc>
          <w:tcPr>
            <w:noWrap/>
          </w:tcPr>
          <w:p>
            <w:pPr>
              <w:pStyle w:val="Compact"/>
              <w:spacing w:before="20" w:after="20"/>
              <w:jc w:val="left"/>
            </w:pPr>
            <w:r>
              <w:rPr>
                <w:sz w:val="18"/>
              </w:rPr>
              <w:t xml:space="preserve">Refund</w:t>
            </w:r>
          </w:p>
        </w:tc>
        <w:tc>
          <w:tcPr/>
          <w:p>
            <w:pPr>
              <w:pStyle w:val="Compact"/>
              <w:spacing w:before="20" w:after="20"/>
              <w:jc w:val="left"/>
            </w:pPr>
            <w:r>
              <w:rPr>
                <w:sz w:val="18"/>
              </w:rPr>
              <w:t xml:space="preserve">Called by the saga compensation on issuance failure, through the payment breaker. A failed refund sets the order to</w:t>
            </w:r>
            <w:r>
              <w:rPr>
                <w:sz w:val="18"/>
              </w:rPr>
              <w:t xml:space="preserve"> </w:t>
            </w:r>
            <w:r>
              <w:rPr>
                <w:rStyle w:val="VerbatimChar"/>
                <w:sz w:val="18"/>
              </w:rPr>
              <w:t xml:space="preserve">compensation_failed</w:t>
            </w:r>
            <w:r>
              <w:rPr>
                <w:sz w:val="18"/>
              </w:rPr>
              <w:t xml:space="preserve">, which</w:t>
            </w:r>
            <w:r>
              <w:rPr>
                <w:sz w:val="18"/>
              </w:rPr>
              <w:t xml:space="preserve"> </w:t>
            </w:r>
            <w:r>
              <w:rPr>
                <w:rStyle w:val="VerbatimChar"/>
                <w:sz w:val="18"/>
              </w:rPr>
              <w:t xml:space="preserve">opsService.reconcile</w:t>
            </w:r>
            <w:r>
              <w:rPr>
                <w:sz w:val="18"/>
              </w:rPr>
              <w:t xml:space="preserve"> </w:t>
            </w:r>
            <w:r>
              <w:rPr>
                <w:sz w:val="18"/>
              </w:rPr>
              <w:t xml:space="preserve">flags for manual action.</w:t>
            </w:r>
            <w:r>
              <w:rPr>
                <w:sz w:val="18"/>
              </w:rPr>
              <w:t xml:space="preserve"> </w:t>
            </w:r>
            <w:r>
              <w:rPr>
                <w:bCs/>
                <w:b/>
                <w:sz w:val="18"/>
              </w:rPr>
              <w:t xml:space="preserve">Target:</w:t>
            </w:r>
            <w:r>
              <w:rPr>
                <w:sz w:val="18"/>
              </w:rPr>
              <w:t xml:space="preserve"> </w:t>
            </w:r>
            <w:r>
              <w:rPr>
                <w:sz w:val="18"/>
              </w:rPr>
              <w:t xml:space="preserve">automatic retry via a</w:t>
            </w:r>
            <w:r>
              <w:rPr>
                <w:sz w:val="18"/>
              </w:rPr>
              <w:t xml:space="preserve"> </w:t>
            </w:r>
            <w:r>
              <w:rPr>
                <w:rStyle w:val="VerbatimChar"/>
                <w:sz w:val="18"/>
              </w:rPr>
              <w:t xml:space="preserve">payment.refund_requested</w:t>
            </w:r>
            <w:r>
              <w:rPr>
                <w:sz w:val="18"/>
              </w:rPr>
              <w:t xml:space="preserve"> </w:t>
            </w:r>
            <w:r>
              <w:rPr>
                <w:sz w:val="18"/>
              </w:rPr>
              <w:t xml:space="preserve">outbox event with backoff, a dead letter and an idempotency key</w:t>
            </w:r>
            <w:r>
              <w:rPr>
                <w:sz w:val="18"/>
              </w:rPr>
              <w:t xml:space="preserve"> </w:t>
            </w:r>
            <w:r>
              <w:rPr>
                <w:rStyle w:val="VerbatimChar"/>
                <w:sz w:val="18"/>
              </w:rPr>
              <w:t xml:space="preserve">refund:&lt;orderId&gt;</w:t>
            </w:r>
            <w:r>
              <w:rPr>
                <w:sz w:val="18"/>
              </w:rPr>
              <w:t xml:space="preserve">.</w:t>
            </w:r>
          </w:p>
        </w:tc>
      </w:tr>
      <w:tr>
        <w:tc>
          <w:tcPr>
            <w:noWrap/>
          </w:tcPr>
          <w:p>
            <w:pPr>
              <w:pStyle w:val="Compact"/>
              <w:spacing w:before="20" w:after="20"/>
              <w:jc w:val="left"/>
            </w:pPr>
            <w:r>
              <w:rPr>
                <w:sz w:val="18"/>
              </w:rPr>
              <w:t xml:space="preserve">Errors</w:t>
            </w:r>
          </w:p>
        </w:tc>
        <w:tc>
          <w:tcPr/>
          <w:p>
            <w:pPr>
              <w:pStyle w:val="Compact"/>
              <w:spacing w:before="20" w:after="20"/>
              <w:jc w:val="left"/>
            </w:pPr>
            <w:r>
              <w:rPr>
                <w:rStyle w:val="VerbatimChar"/>
                <w:sz w:val="18"/>
              </w:rPr>
              <w:t xml:space="preserve">4xx</w:t>
            </w:r>
            <w:r>
              <w:rPr>
                <w:sz w:val="18"/>
              </w:rPr>
              <w:t xml:space="preserve"> </w:t>
            </w:r>
            <w:r>
              <w:rPr>
                <w:sz w:val="18"/>
              </w:rPr>
              <w:t xml:space="preserve">(insufficient balance, account blocked) → non-retryable →</w:t>
            </w:r>
            <w:r>
              <w:rPr>
                <w:sz w:val="18"/>
              </w:rPr>
              <w:t xml:space="preserve"> </w:t>
            </w:r>
            <w:r>
              <w:rPr>
                <w:rStyle w:val="VerbatimChar"/>
                <w:sz w:val="18"/>
              </w:rPr>
              <w:t xml:space="preserve">order.payment_failed</w:t>
            </w:r>
            <w:r>
              <w:rPr>
                <w:sz w:val="18"/>
              </w:rPr>
              <w:t xml:space="preserve">, the quote is released and the error is surfaced to the customer.</w:t>
            </w:r>
            <w:r>
              <w:rPr>
                <w:sz w:val="18"/>
              </w:rPr>
              <w:t xml:space="preserve"> </w:t>
            </w:r>
            <w:r>
              <w:rPr>
                <w:rStyle w:val="VerbatimChar"/>
                <w:sz w:val="18"/>
              </w:rPr>
              <w:t xml:space="preserve">5xx</w:t>
            </w:r>
            <w:r>
              <w:rPr>
                <w:sz w:val="18"/>
              </w:rPr>
              <w:t xml:space="preserve"> </w:t>
            </w:r>
            <w:r>
              <w:rPr>
                <w:sz w:val="18"/>
              </w:rPr>
              <w:t xml:space="preserve">/ timeout → retried twice →</w:t>
            </w:r>
            <w:r>
              <w:rPr>
                <w:sz w:val="18"/>
              </w:rPr>
              <w:t xml:space="preserve"> </w:t>
            </w:r>
            <w:r>
              <w:rPr>
                <w:rStyle w:val="VerbatimChar"/>
                <w:sz w:val="18"/>
              </w:rPr>
              <w:t xml:space="preserve">503</w:t>
            </w:r>
            <w:r>
              <w:rPr>
                <w:sz w:val="18"/>
              </w:rPr>
              <w:t xml:space="preserve">. Reusing the Idempotency-Key of a failed attempt returns 409.</w:t>
            </w:r>
          </w:p>
        </w:tc>
      </w:tr>
      <w:tr>
        <w:tc>
          <w:tcPr>
            <w:noWrap/>
          </w:tcPr>
          <w:p>
            <w:pPr>
              <w:pStyle w:val="Compact"/>
              <w:spacing w:before="20" w:after="20"/>
              <w:jc w:val="left"/>
            </w:pPr>
            <w:r>
              <w:rPr>
                <w:sz w:val="18"/>
              </w:rPr>
              <w:t xml:space="preserve">Reconciliation</w:t>
            </w:r>
          </w:p>
        </w:tc>
        <w:tc>
          <w:tcPr/>
          <w:p>
            <w:pPr>
              <w:pStyle w:val="Compact"/>
              <w:spacing w:before="20" w:after="20"/>
              <w:jc w:val="left"/>
            </w:pPr>
            <w:r>
              <w:rPr>
                <w:rStyle w:val="VerbatimChar"/>
                <w:sz w:val="18"/>
              </w:rPr>
              <w:t xml:space="preserve">opsService.reconcile</w:t>
            </w:r>
            <w:r>
              <w:rPr>
                <w:sz w:val="18"/>
              </w:rPr>
              <w:t xml:space="preserve"> </w:t>
            </w:r>
            <w:r>
              <w:rPr>
                <w:sz w:val="18"/>
              </w:rPr>
              <w:t xml:space="preserve">flags completed orders without a payment reference or policy,</w:t>
            </w:r>
            <w:r>
              <w:rPr>
                <w:sz w:val="18"/>
              </w:rPr>
              <w:t xml:space="preserve"> </w:t>
            </w:r>
            <w:r>
              <w:rPr>
                <w:rStyle w:val="VerbatimChar"/>
                <w:sz w:val="18"/>
              </w:rPr>
              <w:t xml:space="preserve">pending_payment</w:t>
            </w:r>
            <w:r>
              <w:rPr>
                <w:sz w:val="18"/>
              </w:rPr>
              <w:t xml:space="preserve"> </w:t>
            </w:r>
            <w:r>
              <w:rPr>
                <w:sz w:val="18"/>
              </w:rPr>
              <w:t xml:space="preserve">&gt; 1 h,</w:t>
            </w:r>
            <w:r>
              <w:rPr>
                <w:sz w:val="18"/>
              </w:rPr>
              <w:t xml:space="preserve"> </w:t>
            </w:r>
            <w:r>
              <w:rPr>
                <w:rStyle w:val="VerbatimChar"/>
                <w:sz w:val="18"/>
              </w:rPr>
              <w:t xml:space="preserve">payment_failed</w:t>
            </w:r>
            <w:r>
              <w:rPr>
                <w:sz w:val="18"/>
              </w:rPr>
              <w:t xml:space="preserve"> </w:t>
            </w:r>
            <w:r>
              <w:rPr>
                <w:sz w:val="18"/>
              </w:rPr>
              <w:t xml:space="preserve">(confirm no capture) and</w:t>
            </w:r>
            <w:r>
              <w:rPr>
                <w:sz w:val="18"/>
              </w:rPr>
              <w:t xml:space="preserve"> </w:t>
            </w:r>
            <w:r>
              <w:rPr>
                <w:rStyle w:val="VerbatimChar"/>
                <w:sz w:val="18"/>
              </w:rPr>
              <w:t xml:space="preserve">compensation_failed</w:t>
            </w:r>
            <w:r>
              <w:rPr>
                <w:sz w:val="18"/>
              </w:rPr>
              <w:t xml:space="preserve">. Daily wallet settlement file ↔</w:t>
            </w:r>
            <w:r>
              <w:rPr>
                <w:sz w:val="18"/>
              </w:rPr>
              <w:t xml:space="preserve"> </w:t>
            </w:r>
            <w:r>
              <w:rPr>
                <w:rStyle w:val="VerbatimChar"/>
                <w:sz w:val="18"/>
              </w:rPr>
              <w:t xml:space="preserve">orders.paymentRef</w:t>
            </w:r>
            <w:r>
              <w:rPr>
                <w:sz w:val="18"/>
              </w:rPr>
              <w:t xml:space="preserve"> </w:t>
            </w:r>
            <w:r>
              <w:rPr>
                <w:sz w:val="18"/>
              </w:rPr>
              <w:t xml:space="preserve">is a planned extension.</w:t>
            </w:r>
          </w:p>
        </w:tc>
      </w:tr>
      <w:tr>
        <w:tc>
          <w:tcPr>
            <w:noWrap/>
          </w:tcPr>
          <w:p>
            <w:pPr>
              <w:pStyle w:val="Compact"/>
              <w:spacing w:before="20" w:after="20"/>
              <w:jc w:val="left"/>
            </w:pPr>
            <w:r>
              <w:rPr>
                <w:sz w:val="18"/>
              </w:rPr>
              <w:t xml:space="preserve">Auth</w:t>
            </w:r>
          </w:p>
        </w:tc>
        <w:tc>
          <w:tcPr/>
          <w:p>
            <w:pPr>
              <w:pStyle w:val="Compact"/>
              <w:spacing w:before="20" w:after="20"/>
              <w:jc w:val="left"/>
            </w:pPr>
            <w:r>
              <w:rPr>
                <w:sz w:val="18"/>
              </w:rPr>
              <w:t xml:space="preserve">mTLS + OAuth2 client credentials. Request signing if VETC requires it.</w:t>
            </w:r>
          </w:p>
        </w:tc>
      </w:tr>
    </w:tbl>
    <w:bookmarkEnd w:id="30"/>
    <w:bookmarkStart w:id="33" w:name="X3f02ece36ab21a354d613f787ecb48437d715b3"/>
    <w:p>
      <w:pPr>
        <w:pStyle w:val="Heading3"/>
      </w:pPr>
      <w:r>
        <w:t xml:space="preserve">3.2 PolicyAdministration — TASCO core</w:t>
      </w:r>
    </w:p>
    <w:p>
      <w:pPr>
        <w:pStyle w:val="SourceCode"/>
      </w:pPr>
      <w:r>
        <w:rPr>
          <w:rStyle w:val="KeywordTok"/>
        </w:rPr>
        <w:t xml:space="preserve">interface</w:t>
      </w:r>
      <w:r>
        <w:rPr>
          <w:rStyle w:val="NormalTok"/>
        </w:rPr>
        <w:t xml:space="preserve"> PolicyAdministration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issuePolicy</w:t>
      </w:r>
      <w:r>
        <w:rPr>
          <w:rStyle w:val="NormalTok"/>
        </w:rPr>
        <w:t xml:space="preserve">(req</w:t>
      </w:r>
      <w:r>
        <w:rPr>
          <w:rStyle w:val="OperatorTok"/>
        </w:rPr>
        <w:t xml:space="preserve">:</w:t>
      </w:r>
      <w:r>
        <w:rPr>
          <w:rStyle w:val="NormalTok"/>
        </w:rPr>
        <w:t xml:space="preserve"> { product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holderName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startDate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premiumNet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orderId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policyNo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certNo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product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holderName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startDate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premiumNet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orderId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certificateUrl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issuedAt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cancelPolicy</w:t>
      </w:r>
      <w:r>
        <w:rPr>
          <w:rStyle w:val="NormalTok"/>
        </w:rPr>
        <w:t xml:space="preserve">(req</w:t>
      </w:r>
      <w:r>
        <w:rPr>
          <w:rStyle w:val="OperatorTok"/>
        </w:rPr>
        <w:t xml:space="preserve">:</w:t>
      </w:r>
      <w:r>
        <w:rPr>
          <w:rStyle w:val="NormalTok"/>
        </w:rPr>
        <w:t xml:space="preserve"> { policyNo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policyNo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'cancelled'</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Aspect</w:t>
            </w:r>
          </w:p>
        </w:tc>
        <w:tc>
          <w:tcPr>
            <w:shd w:val="clear" w:color="auto" w:fill="213368"/>
          </w:tcPr>
          <w:p>
            <w:pPr>
              <w:pStyle w:val="Compact"/>
              <w:spacing w:before="20" w:after="20"/>
              <w:jc w:val="left"/>
            </w:pPr>
            <w:r>
              <w:rPr>
                <w:b/>
                <w:color w:val="FFFFFF"/>
                <w:sz w:val="18"/>
              </w:rPr>
              <w:t xml:space="preserve">Contract</w:t>
            </w:r>
          </w:p>
        </w:tc>
      </w:tr>
      <w:tr>
        <w:tc>
          <w:tcPr>
            <w:noWrap/>
          </w:tcPr>
          <w:p>
            <w:pPr>
              <w:pStyle w:val="Compact"/>
              <w:spacing w:before="20" w:after="20"/>
              <w:jc w:val="left"/>
            </w:pPr>
            <w:r>
              <w:rPr>
                <w:sz w:val="18"/>
              </w:rPr>
              <w:t xml:space="preserve">Caller</w:t>
            </w:r>
          </w:p>
        </w:tc>
        <w:tc>
          <w:tcPr/>
          <w:p>
            <w:pPr>
              <w:pStyle w:val="Compact"/>
              <w:spacing w:before="20" w:after="20"/>
              <w:jc w:val="left"/>
            </w:pPr>
            <w:r>
              <w:rPr>
                <w:rStyle w:val="VerbatimChar"/>
                <w:sz w:val="18"/>
              </w:rPr>
              <w:t xml:space="preserve">salesService.purchase</w:t>
            </w:r>
            <w:r>
              <w:rPr>
                <w:sz w:val="18"/>
              </w:rPr>
              <w:t xml:space="preserve">:</w:t>
            </w:r>
            <w:r>
              <w:rPr>
                <w:sz w:val="18"/>
              </w:rPr>
              <w:t xml:space="preserve"> </w:t>
            </w:r>
            <w:r>
              <w:rPr>
                <w:rStyle w:val="VerbatimChar"/>
                <w:sz w:val="18"/>
              </w:rPr>
              <w:t xml:space="preserve">issuePolicy</w:t>
            </w:r>
            <w:r>
              <w:rPr>
                <w:sz w:val="18"/>
              </w:rPr>
              <w:t xml:space="preserve"> </w:t>
            </w:r>
            <w:r>
              <w:rPr>
                <w:sz w:val="18"/>
              </w:rPr>
              <w:t xml:space="preserve">once per quote line, and</w:t>
            </w:r>
            <w:r>
              <w:rPr>
                <w:sz w:val="18"/>
              </w:rPr>
              <w:t xml:space="preserve"> </w:t>
            </w:r>
            <w:r>
              <w:rPr>
                <w:rStyle w:val="VerbatimChar"/>
                <w:sz w:val="18"/>
              </w:rPr>
              <w:t xml:space="preserve">cancelPolicy</w:t>
            </w:r>
            <w:r>
              <w:rPr>
                <w:sz w:val="18"/>
              </w:rPr>
              <w:t xml:space="preserve"> </w:t>
            </w:r>
            <w:r>
              <w:rPr>
                <w:sz w:val="18"/>
              </w:rPr>
              <w:t xml:space="preserve">during saga compensation, both inside the breaker</w:t>
            </w:r>
          </w:p>
        </w:tc>
      </w:tr>
      <w:tr>
        <w:tc>
          <w:tcPr>
            <w:noWrap/>
          </w:tcPr>
          <w:p>
            <w:pPr>
              <w:pStyle w:val="Compact"/>
              <w:spacing w:before="20" w:after="20"/>
              <w:jc w:val="left"/>
            </w:pPr>
            <w:r>
              <w:rPr>
                <w:sz w:val="18"/>
              </w:rPr>
              <w:t xml:space="preserve">Idempotency</w:t>
            </w:r>
          </w:p>
        </w:tc>
        <w:tc>
          <w:tcPr/>
          <w:p>
            <w:pPr>
              <w:pStyle w:val="Compact"/>
              <w:spacing w:before="20" w:after="20"/>
              <w:jc w:val="left"/>
            </w:pPr>
            <w:r>
              <w:rPr>
                <w:bCs/>
                <w:b/>
                <w:sz w:val="18"/>
              </w:rPr>
              <w:t xml:space="preserve">Required:</w:t>
            </w:r>
            <w:r>
              <w:rPr>
                <w:sz w:val="18"/>
              </w:rPr>
              <w:t xml:space="preserve"> </w:t>
            </w:r>
            <w:r>
              <w:rPr>
                <w:sz w:val="18"/>
              </w:rPr>
              <w:t xml:space="preserve">the core must deduplicate on</w:t>
            </w:r>
            <w:r>
              <w:rPr>
                <w:sz w:val="18"/>
              </w:rPr>
              <w:t xml:space="preserve"> </w:t>
            </w:r>
            <w:r>
              <w:rPr>
                <w:rStyle w:val="VerbatimChar"/>
                <w:sz w:val="18"/>
              </w:rPr>
              <w:t xml:space="preserve">(orderId, product)</w:t>
            </w:r>
            <w:r>
              <w:rPr>
                <w:sz w:val="18"/>
              </w:rPr>
              <w:t xml:space="preserve">. Today the request carries</w:t>
            </w:r>
            <w:r>
              <w:rPr>
                <w:sz w:val="18"/>
              </w:rPr>
              <w:t xml:space="preserve"> </w:t>
            </w:r>
            <w:r>
              <w:rPr>
                <w:rStyle w:val="VerbatimChar"/>
                <w:sz w:val="18"/>
              </w:rPr>
              <w:t xml:space="preserve">orderId</w:t>
            </w:r>
            <w:r>
              <w:rPr>
                <w:sz w:val="18"/>
              </w:rPr>
              <w:t xml:space="preserve"> </w:t>
            </w:r>
            <w:r>
              <w:rPr>
                <w:sz w:val="18"/>
              </w:rPr>
              <w:t xml:space="preserve">but not a per-line key, and the breaker retries twice on 5xx or timeout.</w:t>
            </w:r>
            <w:r>
              <w:rPr>
                <w:sz w:val="18"/>
              </w:rPr>
              <w:t xml:space="preserve"> </w:t>
            </w:r>
            <w:r>
              <w:rPr>
                <w:bCs/>
                <w:b/>
                <w:sz w:val="18"/>
              </w:rPr>
              <w:t xml:space="preserve">A core without dedupe could double-issue.</w:t>
            </w:r>
            <w:r>
              <w:rPr>
                <w:sz w:val="18"/>
              </w:rPr>
              <w:t xml:space="preserve"> </w:t>
            </w:r>
            <w:r>
              <w:rPr>
                <w:sz w:val="18"/>
              </w:rPr>
              <w:t xml:space="preserve">The production adapter must send</w:t>
            </w:r>
            <w:r>
              <w:rPr>
                <w:sz w:val="18"/>
              </w:rPr>
              <w:t xml:space="preserve"> </w:t>
            </w:r>
            <w:r>
              <w:rPr>
                <w:rStyle w:val="VerbatimChar"/>
                <w:sz w:val="18"/>
              </w:rPr>
              <w:t xml:space="preserve">Idempotency-Key: &lt;orderId&gt;:&lt;product&gt;</w:t>
            </w:r>
            <w:r>
              <w:rPr>
                <w:sz w:val="18"/>
              </w:rPr>
              <w:t xml:space="preserve">.</w:t>
            </w:r>
          </w:p>
        </w:tc>
      </w:tr>
      <w:tr>
        <w:tc>
          <w:tcPr/>
          <w:p>
            <w:pPr>
              <w:pStyle w:val="Compact"/>
              <w:spacing w:before="20" w:after="20"/>
              <w:jc w:val="left"/>
            </w:pPr>
            <w:r>
              <w:rPr>
                <w:sz w:val="18"/>
              </w:rPr>
              <w:t xml:space="preserve">Data sent</w:t>
            </w:r>
          </w:p>
        </w:tc>
        <w:tc>
          <w:tcPr/>
          <w:p>
            <w:pPr>
              <w:pStyle w:val="Compact"/>
              <w:spacing w:before="20" w:after="20"/>
              <w:jc w:val="left"/>
            </w:pPr>
            <w:r>
              <w:rPr>
                <w:sz w:val="18"/>
              </w:rPr>
              <w:t xml:space="preserve">Product, plate, holder name, period, premium and VAT. The full vehicle category and seat data needed for TNDS issuance should be added from the golden record (</w:t>
            </w:r>
            <w:r>
              <w:rPr>
                <w:rStyle w:val="VerbatimChar"/>
                <w:sz w:val="18"/>
              </w:rPr>
              <w:t xml:space="preserve">vehicle.category</w:t>
            </w:r>
            <w:r>
              <w:rPr>
                <w:sz w:val="18"/>
              </w:rPr>
              <w:t xml:space="preserve">,</w:t>
            </w:r>
            <w:r>
              <w:rPr>
                <w:sz w:val="18"/>
              </w:rPr>
              <w:t xml:space="preserve"> </w:t>
            </w:r>
            <w:r>
              <w:rPr>
                <w:rStyle w:val="VerbatimChar"/>
                <w:sz w:val="18"/>
              </w:rPr>
              <w:t xml:space="preserve">seats</w:t>
            </w:r>
            <w:r>
              <w:rPr>
                <w:sz w:val="18"/>
              </w:rPr>
              <w:t xml:space="preserve">,</w:t>
            </w:r>
            <w:r>
              <w:rPr>
                <w:sz w:val="18"/>
              </w:rPr>
              <w:t xml:space="preserve"> </w:t>
            </w:r>
            <w:r>
              <w:rPr>
                <w:rStyle w:val="VerbatimChar"/>
                <w:sz w:val="18"/>
              </w:rPr>
              <w:t xml:space="preserve">usage</w:t>
            </w:r>
            <w:r>
              <w:rPr>
                <w:sz w:val="18"/>
              </w:rPr>
              <w:t xml:space="preserve">). Confirm the field list with TASCO core.</w:t>
            </w:r>
          </w:p>
        </w:tc>
      </w:tr>
      <w:tr>
        <w:tc>
          <w:tcPr>
            <w:noWrap/>
          </w:tcPr>
          <w:p>
            <w:pPr>
              <w:pStyle w:val="Compact"/>
              <w:spacing w:before="20" w:after="20"/>
              <w:jc w:val="left"/>
            </w:pPr>
            <w:r>
              <w:rPr>
                <w:sz w:val="18"/>
              </w:rPr>
              <w:t xml:space="preserve">E-certificate</w:t>
            </w:r>
          </w:p>
        </w:tc>
        <w:tc>
          <w:tcPr/>
          <w:p>
            <w:pPr>
              <w:pStyle w:val="Compact"/>
              <w:spacing w:before="20" w:after="20"/>
              <w:jc w:val="left"/>
            </w:pPr>
            <w:r>
              <w:rPr>
                <w:rStyle w:val="VerbatimChar"/>
                <w:sz w:val="18"/>
              </w:rPr>
              <w:t xml:space="preserve">certificateUrl</w:t>
            </w:r>
            <w:r>
              <w:rPr>
                <w:sz w:val="18"/>
              </w:rPr>
              <w:t xml:space="preserve"> </w:t>
            </w:r>
            <w:r>
              <w:rPr>
                <w:sz w:val="18"/>
              </w:rPr>
              <w:t xml:space="preserve">is a public verification URL. The sandbox uses</w:t>
            </w:r>
            <w:r>
              <w:rPr>
                <w:sz w:val="18"/>
              </w:rPr>
              <w:t xml:space="preserve"> </w:t>
            </w:r>
            <w:r>
              <w:rPr>
                <w:rStyle w:val="VerbatimChar"/>
                <w:sz w:val="18"/>
              </w:rPr>
              <w:t xml:space="preserve">${PUBLIC_BASE_URL}/verify/&lt;certNo&gt;</w:t>
            </w:r>
            <w:r>
              <w:rPr>
                <w:sz w:val="18"/>
              </w:rPr>
              <w:t xml:space="preserve">, backed by</w:t>
            </w:r>
            <w:r>
              <w:rPr>
                <w:sz w:val="18"/>
              </w:rPr>
              <w:t xml:space="preserve"> </w:t>
            </w:r>
            <w:r>
              <w:rPr>
                <w:rStyle w:val="VerbatimChar"/>
                <w:sz w:val="18"/>
              </w:rPr>
              <w:t xml:space="preserve">GET /api/public/certificates/:certNo</w:t>
            </w:r>
            <w:r>
              <w:rPr>
                <w:sz w:val="18"/>
              </w:rPr>
              <w:t xml:space="preserve"> </w:t>
            </w:r>
            <w:r>
              <w:rPr>
                <w:sz w:val="18"/>
              </w:rPr>
              <w:t xml:space="preserve">(masked plate, validity, no PII). In production, the core may host the PDF. The QR must still point to a verification page without PII. Electronic certificate legal format:</w:t>
            </w:r>
            <w:r>
              <w:rPr>
                <w:sz w:val="18"/>
              </w:rPr>
              <w:t xml:space="preserve"> </w:t>
            </w:r>
            <w:r>
              <w:rPr>
                <w:bCs/>
                <w:b/>
                <w:sz w:val="18"/>
              </w:rPr>
              <w:t xml:space="preserve">confirm with TASCO legal</w:t>
            </w:r>
            <w:r>
              <w:rPr>
                <w:sz w:val="18"/>
              </w:rPr>
              <w:t xml:space="preserve"> </w:t>
            </w:r>
            <w:r>
              <w:rPr>
                <w:sz w:val="18"/>
              </w:rPr>
              <w:t xml:space="preserve">(Decree 67/2023).</w:t>
            </w:r>
          </w:p>
        </w:tc>
      </w:tr>
      <w:tr>
        <w:tc>
          <w:tcPr>
            <w:noWrap/>
          </w:tcPr>
          <w:p>
            <w:pPr>
              <w:pStyle w:val="Compact"/>
              <w:spacing w:before="20" w:after="20"/>
              <w:jc w:val="left"/>
            </w:pPr>
            <w:r>
              <w:rPr>
                <w:sz w:val="18"/>
              </w:rPr>
              <w:t xml:space="preserve">Compensation</w:t>
            </w:r>
          </w:p>
        </w:tc>
        <w:tc>
          <w:tcPr/>
          <w:p>
            <w:pPr>
              <w:pStyle w:val="Compact"/>
              <w:spacing w:before="20" w:after="20"/>
              <w:jc w:val="left"/>
            </w:pPr>
            <w:r>
              <w:rPr>
                <w:sz w:val="18"/>
              </w:rPr>
              <w:t xml:space="preserve">On issuance failure the saga cancels the lines already issued (</w:t>
            </w:r>
            <w:r>
              <w:rPr>
                <w:rStyle w:val="VerbatimChar"/>
                <w:sz w:val="18"/>
              </w:rPr>
              <w:t xml:space="preserve">cancelPolicy</w:t>
            </w:r>
            <w:r>
              <w:rPr>
                <w:sz w:val="18"/>
              </w:rPr>
              <w:t xml:space="preserve">) and refunds the payment (§3.1). The order becomes</w:t>
            </w:r>
            <w:r>
              <w:rPr>
                <w:sz w:val="18"/>
              </w:rPr>
              <w:t xml:space="preserve"> </w:t>
            </w:r>
            <w:r>
              <w:rPr>
                <w:rStyle w:val="VerbatimChar"/>
                <w:sz w:val="18"/>
              </w:rPr>
              <w:t xml:space="preserve">issuance_failed_refunded</w:t>
            </w:r>
            <w:r>
              <w:rPr>
                <w:sz w:val="18"/>
              </w:rPr>
              <w:t xml:space="preserve">, or</w:t>
            </w:r>
            <w:r>
              <w:rPr>
                <w:sz w:val="18"/>
              </w:rPr>
              <w:t xml:space="preserve"> </w:t>
            </w:r>
            <w:r>
              <w:rPr>
                <w:rStyle w:val="VerbatimChar"/>
                <w:sz w:val="18"/>
              </w:rPr>
              <w:t xml:space="preserve">compensation_failed</w:t>
            </w:r>
            <w:r>
              <w:rPr>
                <w:sz w:val="18"/>
              </w:rPr>
              <w:t xml:space="preserve"> </w:t>
            </w:r>
            <w:r>
              <w:rPr>
                <w:sz w:val="18"/>
              </w:rPr>
              <w:t xml:space="preserve">if a cancellation or the refund fails (flagged by reconciliation).</w:t>
            </w:r>
          </w:p>
        </w:tc>
      </w:tr>
      <w:tr>
        <w:tc>
          <w:tcPr/>
          <w:p>
            <w:pPr>
              <w:pStyle w:val="Compact"/>
              <w:spacing w:before="20" w:after="20"/>
              <w:jc w:val="left"/>
            </w:pPr>
            <w:r>
              <w:rPr>
                <w:sz w:val="18"/>
              </w:rPr>
              <w:t xml:space="preserve">Quote binding</w:t>
            </w:r>
          </w:p>
        </w:tc>
        <w:tc>
          <w:tcPr/>
          <w:p>
            <w:pPr>
              <w:pStyle w:val="Compact"/>
              <w:spacing w:before="20" w:after="20"/>
              <w:jc w:val="left"/>
            </w:pPr>
            <w:r>
              <w:rPr>
                <w:rStyle w:val="VerbatimChar"/>
                <w:sz w:val="18"/>
              </w:rPr>
              <w:t xml:space="preserve">issuePolicy</w:t>
            </w:r>
            <w:r>
              <w:rPr>
                <w:sz w:val="18"/>
              </w:rPr>
              <w:t xml:space="preserve"> </w:t>
            </w:r>
            <w:r>
              <w:rPr>
                <w:sz w:val="18"/>
              </w:rPr>
              <w:t xml:space="preserve">receives the</w:t>
            </w:r>
            <w:r>
              <w:rPr>
                <w:sz w:val="18"/>
              </w:rPr>
              <w:t xml:space="preserve"> </w:t>
            </w:r>
            <w:r>
              <w:rPr>
                <w:rStyle w:val="VerbatimChar"/>
                <w:sz w:val="18"/>
              </w:rPr>
              <w:t xml:space="preserve">coreQuoteRef</w:t>
            </w:r>
            <w:r>
              <w:rPr>
                <w:sz w:val="18"/>
              </w:rPr>
              <w:t xml:space="preserve"> </w:t>
            </w:r>
            <w:r>
              <w:rPr>
                <w:sz w:val="18"/>
              </w:rPr>
              <w:t xml:space="preserve">and line reference, so core binds the price it quoted (§3.2.1)</w:t>
            </w:r>
          </w:p>
        </w:tc>
      </w:tr>
      <w:tr>
        <w:tc>
          <w:tcPr/>
          <w:p>
            <w:pPr>
              <w:pStyle w:val="Compact"/>
              <w:spacing w:before="20" w:after="20"/>
              <w:jc w:val="left"/>
            </w:pPr>
            <w:r>
              <w:rPr>
                <w:sz w:val="18"/>
              </w:rPr>
              <w:t xml:space="preserve">Bordereaux / sync</w:t>
            </w:r>
          </w:p>
        </w:tc>
        <w:tc>
          <w:tcPr/>
          <w:p>
            <w:pPr>
              <w:pStyle w:val="Compact"/>
              <w:spacing w:before="20" w:after="20"/>
              <w:jc w:val="left"/>
            </w:pPr>
            <w:r>
              <w:rPr>
                <w:sz w:val="18"/>
              </w:rPr>
              <w:t xml:space="preserve">Daily policy register from the core ↔</w:t>
            </w:r>
            <w:r>
              <w:rPr>
                <w:sz w:val="18"/>
              </w:rPr>
              <w:t xml:space="preserve"> </w:t>
            </w:r>
            <w:r>
              <w:rPr>
                <w:rStyle w:val="VerbatimChar"/>
                <w:sz w:val="18"/>
              </w:rPr>
              <w:t xml:space="preserve">policies</w:t>
            </w:r>
            <w:r>
              <w:rPr>
                <w:sz w:val="18"/>
              </w:rPr>
              <w:t xml:space="preserve"> </w:t>
            </w:r>
            <w:r>
              <w:rPr>
                <w:sz w:val="18"/>
              </w:rPr>
              <w:t xml:space="preserve">(planned reconciliation job)</w:t>
            </w:r>
          </w:p>
        </w:tc>
      </w:tr>
    </w:tbl>
    <w:bookmarkStart w:id="32" w:name="X615b3dac84deb8f9a3711277a20f43156dc012b"/>
    <w:p>
      <w:pPr>
        <w:pStyle w:val="Heading4"/>
      </w:pPr>
      <w:r>
        <w:t xml:space="preserve">3.2.1 CoreRating and ProductCatalogue — TASCO core as the master for products and rating</w:t>
      </w:r>
    </w:p>
    <w:p>
      <w:pPr>
        <w:pStyle w:val="FirstParagraph"/>
      </w:pPr>
      <w:r>
        <w:t xml:space="preserve">TASCO core is the system of record for products and premiums (</w:t>
      </w:r>
      <w:hyperlink r:id="rId31">
        <w:r>
          <w:rPr>
            <w:rStyle w:val="Hyperlink"/>
          </w:rPr>
          <w:t xml:space="preserve">ADR-013</w:t>
        </w:r>
      </w:hyperlink>
      <w:r>
        <w:t xml:space="preserve">). The platform requests a price from core for every bindable quote and binds exactly the quote core priced.</w:t>
      </w:r>
    </w:p>
    <w:p>
      <w:pPr>
        <w:pStyle w:val="SourceCode"/>
      </w:pPr>
      <w:r>
        <w:rPr>
          <w:rStyle w:val="KeywordTok"/>
        </w:rPr>
        <w:t xml:space="preserve">interface</w:t>
      </w:r>
      <w:r>
        <w:rPr>
          <w:rStyle w:val="NormalTok"/>
        </w:rPr>
        <w:t xml:space="preserve"> CoreRating {</w:t>
      </w:r>
      <w:r>
        <w:br/>
      </w:r>
      <w:r>
        <w:rPr>
          <w:rStyle w:val="NormalTok"/>
        </w:rPr>
        <w:t xml:space="preserve">  </w:t>
      </w:r>
      <w:r>
        <w:rPr>
          <w:rStyle w:val="FunctionTok"/>
        </w:rPr>
        <w:t xml:space="preserve">quote</w:t>
      </w:r>
      <w:r>
        <w:rPr>
          <w:rStyle w:val="NormalTok"/>
        </w:rPr>
        <w:t xml:space="preserve">(req</w:t>
      </w:r>
      <w:r>
        <w:rPr>
          <w:rStyle w:val="OperatorTok"/>
        </w:rPr>
        <w:t xml:space="preserve">:</w:t>
      </w:r>
      <w:r>
        <w:rPr>
          <w:rStyle w:val="NormalTok"/>
        </w:rPr>
        <w:t xml:space="preserve"> { lines</w:t>
      </w:r>
      <w:r>
        <w:rPr>
          <w:rStyle w:val="OperatorTok"/>
        </w:rPr>
        <w:t xml:space="preserve">:</w:t>
      </w:r>
      <w:r>
        <w:rPr>
          <w:rStyle w:val="NormalTok"/>
        </w:rPr>
        <w:t xml:space="preserve"> { product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seats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vehicleAge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termYears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startDate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sumInsured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deductible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holderType</w:t>
      </w:r>
      <w:r>
        <w:rPr>
          <w:rStyle w:val="OperatorTok"/>
        </w:rPr>
        <w:t xml:space="preserve">:</w:t>
      </w:r>
      <w:r>
        <w:rPr>
          <w:rStyle w:val="NormalTok"/>
        </w:rPr>
        <w:t xml:space="preserve"> </w:t>
      </w:r>
      <w:r>
        <w:rPr>
          <w:rStyle w:val="StringTok"/>
        </w:rPr>
        <w:t xml:space="preserve">'individual'</w:t>
      </w:r>
      <w:r>
        <w:rPr>
          <w:rStyle w:val="NormalTok"/>
        </w:rPr>
        <w:t xml:space="preserve"> </w:t>
      </w:r>
      <w:r>
        <w:rPr>
          <w:rStyle w:val="OperatorTok"/>
        </w:rPr>
        <w:t xml:space="preserve">|</w:t>
      </w:r>
      <w:r>
        <w:rPr>
          <w:rStyle w:val="NormalTok"/>
        </w:rPr>
        <w:t xml:space="preserve"> </w:t>
      </w:r>
      <w:r>
        <w:rPr>
          <w:rStyle w:val="StringTok"/>
        </w:rPr>
        <w:t xml:space="preserve">'company'</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quoteRef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ratingVersion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validUntil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lines</w:t>
      </w:r>
      <w:r>
        <w:rPr>
          <w:rStyle w:val="OperatorTok"/>
        </w:rPr>
        <w:t xml:space="preserve">:</w:t>
      </w:r>
      <w:r>
        <w:rPr>
          <w:rStyle w:val="NormalTok"/>
        </w:rPr>
        <w:t xml:space="preserve"> { product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premiumNet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lineRef</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&gt;;</w:t>
      </w:r>
      <w:r>
        <w:br/>
      </w:r>
      <w:r>
        <w:rPr>
          <w:rStyle w:val="NormalTok"/>
        </w:rPr>
        <w:t xml:space="preserve">}</w:t>
      </w:r>
      <w:r>
        <w:br/>
      </w:r>
      <w:r>
        <w:rPr>
          <w:rStyle w:val="KeywordTok"/>
        </w:rPr>
        <w:t xml:space="preserve">interface</w:t>
      </w:r>
      <w:r>
        <w:rPr>
          <w:rStyle w:val="NormalTok"/>
        </w:rPr>
        <w:t xml:space="preserve"> ProductCatalogue {</w:t>
      </w:r>
      <w:r>
        <w:br/>
      </w:r>
      <w:r>
        <w:rPr>
          <w:rStyle w:val="NormalTok"/>
        </w:rPr>
        <w:t xml:space="preserve">  </w:t>
      </w:r>
      <w:r>
        <w:rPr>
          <w:rStyle w:val="FunctionTok"/>
        </w:rPr>
        <w:t xml:space="preserve">fetchCatalogue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products</w:t>
      </w:r>
      <w:r>
        <w:rPr>
          <w:rStyle w:val="OperatorTok"/>
        </w:rPr>
        <w:t xml:space="preserve">:</w:t>
      </w:r>
      <w:r>
        <w:rPr>
          <w:rStyle w:val="NormalTok"/>
        </w:rPr>
        <w:t xml:space="preserve"> </w:t>
      </w:r>
      <w:r>
        <w:rPr>
          <w:rStyle w:val="DataTypeTok"/>
        </w:rPr>
        <w:t xml:space="preserve">object</w:t>
      </w:r>
      <w:r>
        <w:rPr>
          <w:rStyle w:val="NormalTok"/>
        </w:rPr>
        <w:t xml:space="preserve">[] }</w:t>
      </w:r>
      <w:r>
        <w:rPr>
          <w:rStyle w:val="OperatorTok"/>
        </w:rPr>
        <w:t xml:space="preserve">&gt;;</w:t>
      </w:r>
      <w:r>
        <w:br/>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Aspect</w:t>
            </w:r>
          </w:p>
        </w:tc>
        <w:tc>
          <w:tcPr>
            <w:shd w:val="clear" w:color="auto" w:fill="213368"/>
          </w:tcPr>
          <w:p>
            <w:pPr>
              <w:pStyle w:val="Compact"/>
              <w:spacing w:before="20" w:after="20"/>
              <w:jc w:val="left"/>
            </w:pPr>
            <w:r>
              <w:rPr>
                <w:b/>
                <w:color w:val="FFFFFF"/>
                <w:sz w:val="18"/>
              </w:rPr>
              <w:t xml:space="preserve">Contract</w:t>
            </w:r>
          </w:p>
        </w:tc>
      </w:tr>
      <w:tr>
        <w:tc>
          <w:tcPr>
            <w:noWrap/>
          </w:tcPr>
          <w:p>
            <w:pPr>
              <w:pStyle w:val="Compact"/>
              <w:spacing w:before="20" w:after="20"/>
              <w:jc w:val="left"/>
            </w:pPr>
            <w:r>
              <w:rPr>
                <w:sz w:val="18"/>
              </w:rPr>
              <w:t xml:space="preserve">Adapters</w:t>
            </w:r>
          </w:p>
        </w:tc>
        <w:tc>
          <w:tcPr/>
          <w:p>
            <w:pPr>
              <w:pStyle w:val="Compact"/>
              <w:spacing w:before="20" w:after="20"/>
              <w:jc w:val="left"/>
            </w:pPr>
            <w:r>
              <w:rPr>
                <w:sz w:val="18"/>
              </w:rPr>
              <w:t xml:space="preserve">Production:</w:t>
            </w:r>
            <w:r>
              <w:rPr>
                <w:sz w:val="18"/>
              </w:rPr>
              <w:t xml:space="preserve"> </w:t>
            </w:r>
            <w:r>
              <w:rPr>
                <w:rStyle w:val="VerbatimChar"/>
                <w:sz w:val="18"/>
              </w:rPr>
              <w:t xml:space="preserve">tascoCoreRatingClient.js</w:t>
            </w:r>
            <w:r>
              <w:rPr>
                <w:sz w:val="18"/>
              </w:rPr>
              <w:t xml:space="preserve"> </w:t>
            </w:r>
            <w:r>
              <w:rPr>
                <w:sz w:val="18"/>
              </w:rPr>
              <w:t xml:space="preserve">(</w:t>
            </w:r>
            <w:r>
              <w:rPr>
                <w:rStyle w:val="VerbatimChar"/>
                <w:sz w:val="18"/>
              </w:rPr>
              <w:t xml:space="preserve">POST /rating/v1/quotes</w:t>
            </w:r>
            <w:r>
              <w:rPr>
                <w:sz w:val="18"/>
              </w:rPr>
              <w:t xml:space="preserve">,</w:t>
            </w:r>
            <w:r>
              <w:rPr>
                <w:sz w:val="18"/>
              </w:rPr>
              <w:t xml:space="preserve"> </w:t>
            </w:r>
            <w:r>
              <w:rPr>
                <w:rStyle w:val="VerbatimChar"/>
                <w:sz w:val="18"/>
              </w:rPr>
              <w:t xml:space="preserve">GET /products/v1/catalogue</w:t>
            </w:r>
            <w:r>
              <w:rPr>
                <w:sz w:val="18"/>
              </w:rPr>
              <w:t xml:space="preserve">; paths and payloads to be confirmed against TASCO's specification). Sandbox and UAT:</w:t>
            </w:r>
            <w:r>
              <w:rPr>
                <w:sz w:val="18"/>
              </w:rPr>
              <w:t xml:space="preserve"> </w:t>
            </w:r>
            <w:r>
              <w:rPr>
                <w:rStyle w:val="VerbatimChar"/>
                <w:sz w:val="18"/>
              </w:rPr>
              <w:t xml:space="preserve">simulatedTascoCore.js</w:t>
            </w:r>
            <w:r>
              <w:rPr>
                <w:sz w:val="18"/>
              </w:rPr>
              <w:t xml:space="preserve">, which prices from the approved local rule sets.</w:t>
            </w:r>
          </w:p>
        </w:tc>
      </w:tr>
      <w:tr>
        <w:tc>
          <w:tcPr>
            <w:noWrap/>
          </w:tcPr>
          <w:p>
            <w:pPr>
              <w:pStyle w:val="Compact"/>
              <w:spacing w:before="20" w:after="20"/>
              <w:jc w:val="left"/>
            </w:pPr>
            <w:r>
              <w:rPr>
                <w:sz w:val="18"/>
              </w:rPr>
              <w:t xml:space="preserve">Selection</w:t>
            </w:r>
          </w:p>
        </w:tc>
        <w:tc>
          <w:tcPr/>
          <w:p>
            <w:pPr>
              <w:pStyle w:val="Compact"/>
              <w:spacing w:before="20" w:after="20"/>
              <w:jc w:val="left"/>
            </w:pPr>
            <w:r>
              <w:rPr>
                <w:rStyle w:val="VerbatimChar"/>
                <w:sz w:val="18"/>
              </w:rPr>
              <w:t xml:space="preserve">RATING_SOURCE</w:t>
            </w:r>
            <w:r>
              <w:rPr>
                <w:sz w:val="18"/>
              </w:rPr>
              <w:t xml:space="preserve"> </w:t>
            </w:r>
            <w:r>
              <w:rPr>
                <w:sz w:val="18"/>
              </w:rPr>
              <w:t xml:space="preserve">=</w:t>
            </w:r>
            <w:r>
              <w:rPr>
                <w:sz w:val="18"/>
              </w:rPr>
              <w:t xml:space="preserve"> </w:t>
            </w:r>
            <w:r>
              <w:rPr>
                <w:rStyle w:val="VerbatimChar"/>
                <w:sz w:val="18"/>
              </w:rPr>
              <w:t xml:space="preserve">rules</w:t>
            </w:r>
            <w:r>
              <w:rPr>
                <w:sz w:val="18"/>
              </w:rPr>
              <w:t xml:space="preserve">,</w:t>
            </w:r>
            <w:r>
              <w:rPr>
                <w:sz w:val="18"/>
              </w:rPr>
              <w:t xml:space="preserve"> </w:t>
            </w:r>
            <w:r>
              <w:rPr>
                <w:rStyle w:val="VerbatimChar"/>
                <w:sz w:val="18"/>
              </w:rPr>
              <w:t xml:space="preserve">core</w:t>
            </w:r>
            <w:r>
              <w:rPr>
                <w:sz w:val="18"/>
              </w:rPr>
              <w:t xml:space="preserve"> </w:t>
            </w:r>
            <w:r>
              <w:rPr>
                <w:sz w:val="18"/>
              </w:rPr>
              <w:t xml:space="preserve">or</w:t>
            </w:r>
            <w:r>
              <w:rPr>
                <w:sz w:val="18"/>
              </w:rPr>
              <w:t xml:space="preserve"> </w:t>
            </w:r>
            <w:r>
              <w:rPr>
                <w:rStyle w:val="VerbatimChar"/>
                <w:sz w:val="18"/>
              </w:rPr>
              <w:t xml:space="preserve">core_with_fallback</w:t>
            </w:r>
            <w:r>
              <w:rPr>
                <w:sz w:val="18"/>
              </w:rPr>
              <w:t xml:space="preserve">;</w:t>
            </w:r>
            <w:r>
              <w:rPr>
                <w:sz w:val="18"/>
              </w:rPr>
              <w:t xml:space="preserve"> </w:t>
            </w:r>
            <w:r>
              <w:rPr>
                <w:rStyle w:val="VerbatimChar"/>
                <w:sz w:val="18"/>
              </w:rPr>
              <w:t xml:space="preserve">TASCO_CORE_BASE_URL</w:t>
            </w:r>
            <w:r>
              <w:rPr>
                <w:sz w:val="18"/>
              </w:rPr>
              <w:t xml:space="preserve"> </w:t>
            </w:r>
            <w:r>
              <w:rPr>
                <w:sz w:val="18"/>
              </w:rPr>
              <w:t xml:space="preserve">empty selects the simulated core</w:t>
            </w:r>
          </w:p>
        </w:tc>
      </w:tr>
      <w:tr>
        <w:tc>
          <w:tcPr>
            <w:noWrap/>
          </w:tcPr>
          <w:p>
            <w:pPr>
              <w:pStyle w:val="Compact"/>
              <w:spacing w:before="20" w:after="20"/>
              <w:jc w:val="left"/>
            </w:pPr>
            <w:r>
              <w:rPr>
                <w:sz w:val="18"/>
              </w:rPr>
              <w:t xml:space="preserve">Security</w:t>
            </w:r>
          </w:p>
        </w:tc>
        <w:tc>
          <w:tcPr/>
          <w:p>
            <w:pPr>
              <w:pStyle w:val="Compact"/>
              <w:spacing w:before="20" w:after="20"/>
              <w:jc w:val="left"/>
            </w:pPr>
            <w:r>
              <w:rPr>
                <w:sz w:val="18"/>
              </w:rPr>
              <w:t xml:space="preserve">HTTPS only in production; OAuth 2.0 client credentials (</w:t>
            </w:r>
            <w:r>
              <w:rPr>
                <w:rStyle w:val="VerbatimChar"/>
                <w:sz w:val="18"/>
              </w:rPr>
              <w:t xml:space="preserve">TASCO_CORE_CLIENT_ID</w:t>
            </w:r>
            <w:r>
              <w:rPr>
                <w:sz w:val="18"/>
              </w:rPr>
              <w:t xml:space="preserve">,</w:t>
            </w:r>
            <w:r>
              <w:rPr>
                <w:sz w:val="18"/>
              </w:rPr>
              <w:t xml:space="preserve"> </w:t>
            </w:r>
            <w:r>
              <w:rPr>
                <w:rStyle w:val="VerbatimChar"/>
                <w:sz w:val="18"/>
              </w:rPr>
              <w:t xml:space="preserve">TASCO_CORE_CLIENT_SECRET</w:t>
            </w:r>
            <w:r>
              <w:rPr>
                <w:sz w:val="18"/>
              </w:rPr>
              <w:t xml:space="preserve"> </w:t>
            </w:r>
            <w:r>
              <w:rPr>
                <w:sz w:val="18"/>
              </w:rPr>
              <w:t xml:space="preserve">or</w:t>
            </w:r>
            <w:r>
              <w:rPr>
                <w:sz w:val="18"/>
              </w:rPr>
              <w:t xml:space="preserve"> </w:t>
            </w:r>
            <w:r>
              <w:rPr>
                <w:rStyle w:val="VerbatimChar"/>
                <w:sz w:val="18"/>
              </w:rPr>
              <w:t xml:space="preserve">_FILE</w:t>
            </w:r>
            <w:r>
              <w:rPr>
                <w:sz w:val="18"/>
              </w:rPr>
              <w:t xml:space="preserve">), token cached until shortly before expiry; mTLS by client certificate or at the egress proxy</w:t>
            </w:r>
          </w:p>
        </w:tc>
      </w:tr>
      <w:tr>
        <w:tc>
          <w:tcPr>
            <w:noWrap/>
          </w:tcPr>
          <w:p>
            <w:pPr>
              <w:pStyle w:val="Compact"/>
              <w:spacing w:before="20" w:after="20"/>
              <w:jc w:val="left"/>
            </w:pPr>
            <w:r>
              <w:rPr>
                <w:sz w:val="18"/>
              </w:rPr>
              <w:t xml:space="preserve">Resilience</w:t>
            </w:r>
          </w:p>
        </w:tc>
        <w:tc>
          <w:tcPr/>
          <w:p>
            <w:pPr>
              <w:pStyle w:val="Compact"/>
              <w:spacing w:before="20" w:after="20"/>
              <w:jc w:val="left"/>
            </w:pPr>
            <w:r>
              <w:rPr>
                <w:rStyle w:val="VerbatimChar"/>
                <w:sz w:val="18"/>
              </w:rPr>
              <w:t xml:space="preserve">TASCO_CORE_TIMEOUT_MS</w:t>
            </w:r>
            <w:r>
              <w:rPr>
                <w:sz w:val="18"/>
              </w:rPr>
              <w:t xml:space="preserve"> </w:t>
            </w:r>
            <w:r>
              <w:rPr>
                <w:sz w:val="18"/>
              </w:rPr>
              <w:t xml:space="preserve">(default 5,000 ms) per attempt, retry with backoff, circuit breaker per capability; core business errors (4xx) are not retried and do not open the circuit</w:t>
            </w:r>
          </w:p>
        </w:tc>
      </w:tr>
      <w:tr>
        <w:tc>
          <w:tcPr/>
          <w:p>
            <w:pPr>
              <w:pStyle w:val="Compact"/>
              <w:spacing w:before="20" w:after="20"/>
              <w:jc w:val="left"/>
            </w:pPr>
            <w:r>
              <w:rPr>
                <w:sz w:val="18"/>
              </w:rPr>
              <w:t xml:space="preserve">Idempotency and tracing</w:t>
            </w:r>
          </w:p>
        </w:tc>
        <w:tc>
          <w:tcPr/>
          <w:p>
            <w:pPr>
              <w:pStyle w:val="Compact"/>
              <w:spacing w:before="20" w:after="20"/>
              <w:jc w:val="left"/>
            </w:pPr>
            <w:r>
              <w:rPr>
                <w:rStyle w:val="VerbatimChar"/>
                <w:sz w:val="18"/>
              </w:rPr>
              <w:t xml:space="preserve">Idempotency-Key</w:t>
            </w:r>
            <w:r>
              <w:rPr>
                <w:sz w:val="18"/>
              </w:rPr>
              <w:t xml:space="preserve"> </w:t>
            </w:r>
            <w:r>
              <w:rPr>
                <w:sz w:val="18"/>
              </w:rPr>
              <w:t xml:space="preserve">and</w:t>
            </w:r>
            <w:r>
              <w:rPr>
                <w:sz w:val="18"/>
              </w:rPr>
              <w:t xml:space="preserve"> </w:t>
            </w:r>
            <w:r>
              <w:rPr>
                <w:rStyle w:val="VerbatimChar"/>
                <w:sz w:val="18"/>
              </w:rPr>
              <w:t xml:space="preserve">X-Request-Id</w:t>
            </w:r>
            <w:r>
              <w:rPr>
                <w:sz w:val="18"/>
              </w:rPr>
              <w:t xml:space="preserve"> </w:t>
            </w:r>
            <w:r>
              <w:rPr>
                <w:sz w:val="18"/>
              </w:rPr>
              <w:t xml:space="preserve">on every call</w:t>
            </w:r>
          </w:p>
        </w:tc>
      </w:tr>
      <w:tr>
        <w:tc>
          <w:tcPr/>
          <w:p>
            <w:pPr>
              <w:pStyle w:val="Compact"/>
              <w:spacing w:before="20" w:after="20"/>
              <w:jc w:val="left"/>
            </w:pPr>
            <w:r>
              <w:rPr>
                <w:sz w:val="18"/>
              </w:rPr>
              <w:t xml:space="preserve">Data minimisation</w:t>
            </w:r>
          </w:p>
        </w:tc>
        <w:tc>
          <w:tcPr/>
          <w:p>
            <w:pPr>
              <w:pStyle w:val="Compact"/>
              <w:spacing w:before="20" w:after="20"/>
              <w:jc w:val="left"/>
            </w:pPr>
            <w:r>
              <w:rPr>
                <w:sz w:val="18"/>
              </w:rPr>
              <w:t xml:space="preserve">Rating carries risk attributes only; plate and holder name are sent at issuance with the</w:t>
            </w:r>
            <w:r>
              <w:rPr>
                <w:sz w:val="18"/>
              </w:rPr>
              <w:t xml:space="preserve"> </w:t>
            </w:r>
            <w:r>
              <w:rPr>
                <w:rStyle w:val="VerbatimChar"/>
                <w:sz w:val="18"/>
              </w:rPr>
              <w:t xml:space="preserve">coreQuoteRef</w:t>
            </w:r>
          </w:p>
        </w:tc>
      </w:tr>
      <w:tr>
        <w:tc>
          <w:tcPr/>
          <w:p>
            <w:pPr>
              <w:pStyle w:val="Compact"/>
              <w:spacing w:before="20" w:after="20"/>
              <w:jc w:val="left"/>
            </w:pPr>
            <w:r>
              <w:rPr>
                <w:sz w:val="18"/>
              </w:rPr>
              <w:t xml:space="preserve">Error mapping</w:t>
            </w:r>
          </w:p>
        </w:tc>
        <w:tc>
          <w:tcPr/>
          <w:p>
            <w:pPr>
              <w:pStyle w:val="Compact"/>
              <w:spacing w:before="20" w:after="20"/>
              <w:jc w:val="left"/>
            </w:pPr>
            <w:r>
              <w:rPr>
                <w:sz w:val="18"/>
              </w:rPr>
              <w:t xml:space="preserve">Core codes such as</w:t>
            </w:r>
            <w:r>
              <w:rPr>
                <w:sz w:val="18"/>
              </w:rPr>
              <w:t xml:space="preserve"> </w:t>
            </w:r>
            <w:r>
              <w:rPr>
                <w:rStyle w:val="VerbatimChar"/>
                <w:sz w:val="18"/>
              </w:rPr>
              <w:t xml:space="preserve">UNDERWRITING_DECLINED</w:t>
            </w:r>
            <w:r>
              <w:rPr>
                <w:sz w:val="18"/>
              </w:rPr>
              <w:t xml:space="preserve">,</w:t>
            </w:r>
            <w:r>
              <w:rPr>
                <w:sz w:val="18"/>
              </w:rPr>
              <w:t xml:space="preserve"> </w:t>
            </w:r>
            <w:r>
              <w:rPr>
                <w:rStyle w:val="VerbatimChar"/>
                <w:sz w:val="18"/>
              </w:rPr>
              <w:t xml:space="preserve">REFER_TO_UNDERWRITER</w:t>
            </w:r>
            <w:r>
              <w:rPr>
                <w:sz w:val="18"/>
              </w:rPr>
              <w:t xml:space="preserve">,</w:t>
            </w:r>
            <w:r>
              <w:rPr>
                <w:sz w:val="18"/>
              </w:rPr>
              <w:t xml:space="preserve"> </w:t>
            </w:r>
            <w:r>
              <w:rPr>
                <w:rStyle w:val="VerbatimChar"/>
                <w:sz w:val="18"/>
              </w:rPr>
              <w:t xml:space="preserve">PRODUCT_INACTIVE</w:t>
            </w:r>
            <w:r>
              <w:rPr>
                <w:sz w:val="18"/>
              </w:rPr>
              <w:t xml:space="preserve"> </w:t>
            </w:r>
            <w:r>
              <w:rPr>
                <w:sz w:val="18"/>
              </w:rPr>
              <w:t xml:space="preserve">and</w:t>
            </w:r>
            <w:r>
              <w:rPr>
                <w:sz w:val="18"/>
              </w:rPr>
              <w:t xml:space="preserve"> </w:t>
            </w:r>
            <w:r>
              <w:rPr>
                <w:rStyle w:val="VerbatimChar"/>
                <w:sz w:val="18"/>
              </w:rPr>
              <w:t xml:space="preserve">QUOTE_EXPIRED</w:t>
            </w:r>
            <w:r>
              <w:rPr>
                <w:sz w:val="18"/>
              </w:rPr>
              <w:t xml:space="preserve"> </w:t>
            </w:r>
            <w:r>
              <w:rPr>
                <w:sz w:val="18"/>
              </w:rPr>
              <w:t xml:space="preserve">become clear platform outcomes (422 or 409); authentication, throttling and timeouts become 503</w:t>
            </w:r>
          </w:p>
        </w:tc>
      </w:tr>
      <w:tr>
        <w:tc>
          <w:tcPr/>
          <w:p>
            <w:pPr>
              <w:pStyle w:val="Compact"/>
              <w:spacing w:before="20" w:after="20"/>
              <w:jc w:val="left"/>
            </w:pPr>
            <w:r>
              <w:rPr>
                <w:sz w:val="18"/>
              </w:rPr>
              <w:t xml:space="preserve">Outage behaviour</w:t>
            </w:r>
          </w:p>
        </w:tc>
        <w:tc>
          <w:tcPr/>
          <w:p>
            <w:pPr>
              <w:pStyle w:val="Compact"/>
              <w:spacing w:before="20" w:after="20"/>
              <w:jc w:val="left"/>
            </w:pPr>
            <w:r>
              <w:rPr>
                <w:rStyle w:val="VerbatimChar"/>
                <w:sz w:val="18"/>
              </w:rPr>
              <w:t xml:space="preserve">core</w:t>
            </w:r>
            <w:r>
              <w:rPr>
                <w:sz w:val="18"/>
              </w:rPr>
              <w:t xml:space="preserve">: quoting fails closed with 503.</w:t>
            </w:r>
            <w:r>
              <w:rPr>
                <w:sz w:val="18"/>
              </w:rPr>
              <w:t xml:space="preserve"> </w:t>
            </w:r>
            <w:r>
              <w:rPr>
                <w:rStyle w:val="VerbatimChar"/>
                <w:sz w:val="18"/>
              </w:rPr>
              <w:t xml:space="preserve">core_with_fallback</w:t>
            </w:r>
            <w:r>
              <w:rPr>
                <w:sz w:val="18"/>
              </w:rPr>
              <w:t xml:space="preserve">: an indicative local price, flagged</w:t>
            </w:r>
            <w:r>
              <w:rPr>
                <w:sz w:val="18"/>
              </w:rPr>
              <w:t xml:space="preserve"> </w:t>
            </w:r>
            <w:r>
              <w:rPr>
                <w:rStyle w:val="VerbatimChar"/>
                <w:sz w:val="18"/>
              </w:rPr>
              <w:t xml:space="preserve">indicative: true</w:t>
            </w:r>
            <w:r>
              <w:rPr>
                <w:sz w:val="18"/>
              </w:rPr>
              <w:t xml:space="preserve">, which cannot be paid until re-rated (</w:t>
            </w:r>
            <w:r>
              <w:rPr>
                <w:rStyle w:val="VerbatimChar"/>
                <w:sz w:val="18"/>
              </w:rPr>
              <w:t xml:space="preserve">POST /api/quotes/:id/rerate</w:t>
            </w:r>
            <w:r>
              <w:rPr>
                <w:sz w:val="18"/>
              </w:rPr>
              <w:t xml:space="preserve">,</w:t>
            </w:r>
            <w:r>
              <w:rPr>
                <w:sz w:val="18"/>
              </w:rPr>
              <w:t xml:space="preserve"> </w:t>
            </w:r>
            <w:r>
              <w:rPr>
                <w:rStyle w:val="VerbatimChar"/>
                <w:sz w:val="18"/>
              </w:rPr>
              <w:t xml:space="preserve">POST /api/customer/quotes/:id/rerate</w:t>
            </w:r>
            <w:r>
              <w:rPr>
                <w:sz w:val="18"/>
              </w:rPr>
              <w:t xml:space="preserve">)</w:t>
            </w:r>
          </w:p>
        </w:tc>
      </w:tr>
      <w:tr>
        <w:tc>
          <w:tcPr/>
          <w:p>
            <w:pPr>
              <w:pStyle w:val="Compact"/>
              <w:spacing w:before="20" w:after="20"/>
              <w:jc w:val="left"/>
            </w:pPr>
            <w:r>
              <w:rPr>
                <w:sz w:val="18"/>
              </w:rPr>
              <w:t xml:space="preserve">Catalogue sync</w:t>
            </w:r>
          </w:p>
        </w:tc>
        <w:tc>
          <w:tcPr/>
          <w:p>
            <w:pPr>
              <w:pStyle w:val="Compact"/>
              <w:spacing w:before="20" w:after="20"/>
              <w:jc w:val="left"/>
            </w:pPr>
            <w:r>
              <w:rPr>
                <w:sz w:val="18"/>
              </w:rPr>
              <w:t xml:space="preserve">Job</w:t>
            </w:r>
            <w:r>
              <w:rPr>
                <w:sz w:val="18"/>
              </w:rPr>
              <w:t xml:space="preserve"> </w:t>
            </w:r>
            <w:r>
              <w:rPr>
                <w:rStyle w:val="VerbatimChar"/>
                <w:sz w:val="18"/>
              </w:rPr>
              <w:t xml:space="preserve">sync-catalogue</w:t>
            </w:r>
            <w:r>
              <w:rPr>
                <w:sz w:val="18"/>
              </w:rPr>
              <w:t xml:space="preserve"> </w:t>
            </w:r>
            <w:r>
              <w:rPr>
                <w:sz w:val="18"/>
              </w:rPr>
              <w:t xml:space="preserve">(CronJob 18:00 UTC = 01:00 Vietnam time) or</w:t>
            </w:r>
            <w:r>
              <w:rPr>
                <w:sz w:val="18"/>
              </w:rPr>
              <w:t xml:space="preserve"> </w:t>
            </w:r>
            <w:r>
              <w:rPr>
                <w:rStyle w:val="VerbatimChar"/>
                <w:sz w:val="18"/>
              </w:rPr>
              <w:t xml:space="preserve">POST /api/ops/jobs/catalogue-sync</w:t>
            </w:r>
            <w:r>
              <w:rPr>
                <w:sz w:val="18"/>
              </w:rPr>
              <w:t xml:space="preserve">; proposes a</w:t>
            </w:r>
            <w:r>
              <w:rPr>
                <w:sz w:val="18"/>
              </w:rPr>
              <w:t xml:space="preserve"> </w:t>
            </w:r>
            <w:r>
              <w:rPr>
                <w:rStyle w:val="VerbatimChar"/>
                <w:sz w:val="18"/>
              </w:rPr>
              <w:t xml:space="preserve">products</w:t>
            </w:r>
            <w:r>
              <w:rPr>
                <w:sz w:val="18"/>
              </w:rPr>
              <w:t xml:space="preserve"> </w:t>
            </w:r>
            <w:r>
              <w:rPr>
                <w:sz w:val="18"/>
              </w:rPr>
              <w:t xml:space="preserve">rule set for maker-checker approval, never auto-activated</w:t>
            </w:r>
          </w:p>
        </w:tc>
      </w:tr>
      <w:tr>
        <w:tc>
          <w:tcPr>
            <w:noWrap/>
          </w:tcPr>
          <w:p>
            <w:pPr>
              <w:pStyle w:val="Compact"/>
              <w:spacing w:before="20" w:after="20"/>
              <w:jc w:val="left"/>
            </w:pPr>
            <w:r>
              <w:rPr>
                <w:sz w:val="18"/>
              </w:rPr>
              <w:t xml:space="preserve">Monitoring</w:t>
            </w:r>
          </w:p>
        </w:tc>
        <w:tc>
          <w:tcPr/>
          <w:p>
            <w:pPr>
              <w:pStyle w:val="Compact"/>
              <w:spacing w:before="20" w:after="20"/>
              <w:jc w:val="left"/>
            </w:pPr>
            <w:r>
              <w:rPr>
                <w:rStyle w:val="VerbatimChar"/>
                <w:sz w:val="18"/>
              </w:rPr>
              <w:t xml:space="preserve">GET /api/integrations/status</w:t>
            </w:r>
            <w:r>
              <w:rPr>
                <w:sz w:val="18"/>
              </w:rPr>
              <w:t xml:space="preserve"> </w:t>
            </w:r>
            <w:r>
              <w:rPr>
                <w:sz w:val="18"/>
              </w:rPr>
              <w:t xml:space="preserve">(permission</w:t>
            </w:r>
            <w:r>
              <w:rPr>
                <w:sz w:val="18"/>
              </w:rPr>
              <w:t xml:space="preserve"> </w:t>
            </w:r>
            <w:r>
              <w:rPr>
                <w:rStyle w:val="VerbatimChar"/>
                <w:sz w:val="18"/>
              </w:rPr>
              <w:t xml:space="preserve">ops:read</w:t>
            </w:r>
            <w:r>
              <w:rPr>
                <w:sz w:val="18"/>
              </w:rPr>
              <w:t xml:space="preserve">) and</w:t>
            </w:r>
            <w:r>
              <w:rPr>
                <w:sz w:val="18"/>
              </w:rPr>
              <w:t xml:space="preserve"> </w:t>
            </w:r>
            <w:r>
              <w:rPr>
                <w:rStyle w:val="VerbatimChar"/>
                <w:sz w:val="18"/>
              </w:rPr>
              <w:t xml:space="preserve">/api/ops/status</w:t>
            </w:r>
            <w:r>
              <w:rPr>
                <w:sz w:val="18"/>
              </w:rPr>
              <w:t xml:space="preserve"> </w:t>
            </w:r>
            <w:r>
              <w:rPr>
                <w:sz w:val="18"/>
              </w:rPr>
              <w:t xml:space="preserve">show the rating source, circuit states and last sync</w:t>
            </w:r>
          </w:p>
        </w:tc>
      </w:tr>
      <w:tr>
        <w:tc>
          <w:tcPr/>
          <w:p>
            <w:pPr>
              <w:pStyle w:val="Compact"/>
              <w:spacing w:before="20" w:after="20"/>
              <w:jc w:val="left"/>
            </w:pPr>
            <w:r>
              <w:rPr>
                <w:sz w:val="18"/>
              </w:rPr>
              <w:t xml:space="preserve">Proposed SLA</w:t>
            </w:r>
          </w:p>
        </w:tc>
        <w:tc>
          <w:tcPr/>
          <w:p>
            <w:pPr>
              <w:pStyle w:val="Compact"/>
              <w:spacing w:before="20" w:after="20"/>
              <w:jc w:val="left"/>
            </w:pPr>
            <w:r>
              <w:rPr>
                <w:sz w:val="18"/>
              </w:rPr>
              <w:t xml:space="preserve">Rating 95th percentile at or under 1 s; availability 99.9% in contact hours (to be agreed with TASCO core)</w:t>
            </w:r>
          </w:p>
        </w:tc>
      </w:tr>
    </w:tbl>
    <w:bookmarkEnd w:id="32"/>
    <w:bookmarkEnd w:id="33"/>
    <w:bookmarkStart w:id="35" w:name="Xb2ab6711f0fff329d77cf35d3e9c2777e945230"/>
    <w:p>
      <w:pPr>
        <w:pStyle w:val="Heading3"/>
      </w:pPr>
      <w:r>
        <w:t xml:space="preserve">3.3 NotificationChannel — app push, Zalo ZNS, SMS</w:t>
      </w:r>
    </w:p>
    <w:p>
      <w:pPr>
        <w:pStyle w:val="SourceCode"/>
      </w:pPr>
      <w:r>
        <w:rPr>
          <w:rStyle w:val="KeywordTok"/>
        </w:rPr>
        <w:t xml:space="preserve">interface</w:t>
      </w:r>
      <w:r>
        <w:rPr>
          <w:rStyle w:val="NormalTok"/>
        </w:rPr>
        <w:t xml:space="preserve"> NotificationChannel {</w:t>
      </w:r>
      <w:r>
        <w:br/>
      </w:r>
      <w:r>
        <w:rPr>
          <w:rStyle w:val="NormalTok"/>
        </w:rPr>
        <w:t xml:space="preserve">  name</w:t>
      </w:r>
      <w:r>
        <w:rPr>
          <w:rStyle w:val="OperatorTok"/>
        </w:rPr>
        <w:t xml:space="preserve">:</w:t>
      </w:r>
      <w:r>
        <w:rPr>
          <w:rStyle w:val="NormalTok"/>
        </w:rPr>
        <w:t xml:space="preserve"> </w:t>
      </w:r>
      <w:r>
        <w:rPr>
          <w:rStyle w:val="StringTok"/>
        </w:rPr>
        <w:t xml:space="preserve">'app_push'</w:t>
      </w:r>
      <w:r>
        <w:rPr>
          <w:rStyle w:val="NormalTok"/>
        </w:rPr>
        <w:t xml:space="preserve"> </w:t>
      </w:r>
      <w:r>
        <w:rPr>
          <w:rStyle w:val="OperatorTok"/>
        </w:rPr>
        <w:t xml:space="preserve">|</w:t>
      </w:r>
      <w:r>
        <w:rPr>
          <w:rStyle w:val="NormalTok"/>
        </w:rPr>
        <w:t xml:space="preserve"> </w:t>
      </w:r>
      <w:r>
        <w:rPr>
          <w:rStyle w:val="StringTok"/>
        </w:rPr>
        <w:t xml:space="preserve">'zalo_zns'</w:t>
      </w:r>
      <w:r>
        <w:rPr>
          <w:rStyle w:val="NormalTok"/>
        </w:rPr>
        <w:t xml:space="preserve"> </w:t>
      </w:r>
      <w:r>
        <w:rPr>
          <w:rStyle w:val="OperatorTok"/>
        </w:rPr>
        <w:t xml:space="preserve">|</w:t>
      </w:r>
      <w:r>
        <w:rPr>
          <w:rStyle w:val="NormalTok"/>
        </w:rPr>
        <w:t xml:space="preserve"> </w:t>
      </w:r>
      <w:r>
        <w:rPr>
          <w:rStyle w:val="StringTok"/>
        </w:rPr>
        <w:t xml:space="preserve">'sms'</w:t>
      </w:r>
      <w:r>
        <w:rPr>
          <w:rStyle w:val="OperatorTok"/>
        </w:rPr>
        <w:t xml:space="preserve">;</w:t>
      </w:r>
      <w:r>
        <w:br/>
      </w:r>
      <w:r>
        <w:rPr>
          <w:rStyle w:val="NormalTok"/>
        </w:rPr>
        <w:t xml:space="preserve">  </w:t>
      </w:r>
      <w:r>
        <w:rPr>
          <w:rStyle w:val="FunctionTok"/>
        </w:rPr>
        <w:t xml:space="preserve">send</w:t>
      </w:r>
      <w:r>
        <w:rPr>
          <w:rStyle w:val="NormalTok"/>
        </w:rPr>
        <w:t xml:space="preserve">(req</w:t>
      </w:r>
      <w:r>
        <w:rPr>
          <w:rStyle w:val="OperatorTok"/>
        </w:rPr>
        <w:t xml:space="preserve">:</w:t>
      </w:r>
      <w:r>
        <w:rPr>
          <w:rStyle w:val="NormalTok"/>
        </w:rPr>
        <w:t xml:space="preserve"> { to</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'vetc-app:&lt;profileId&gt;' for push, else phone 0XXXXXXXXX */</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templateKey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providerMessageId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'accepted'</w:t>
      </w:r>
      <w:r>
        <w:rPr>
          <w:rStyle w:val="OperatorTok"/>
        </w:rPr>
        <w:t xml:space="preserve">;</w:t>
      </w:r>
      <w:r>
        <w:rPr>
          <w:rStyle w:val="NormalTok"/>
        </w:rPr>
        <w:t xml:space="preserve"> to</w:t>
      </w:r>
      <w:r>
        <w:rPr>
          <w:rStyle w:val="OperatorTok"/>
        </w:rPr>
        <w:t xml:space="preserve">:</w:t>
      </w:r>
      <w:r>
        <w:rPr>
          <w:rStyle w:val="NormalTok"/>
        </w:rPr>
        <w:t xml:space="preserve"> </w:t>
      </w:r>
      <w:r>
        <w:rPr>
          <w:rStyle w:val="StringTok"/>
        </w:rPr>
        <w:t xml:space="preserve">'[set]'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templateKey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length</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Aspect</w:t>
            </w:r>
          </w:p>
        </w:tc>
        <w:tc>
          <w:tcPr>
            <w:shd w:val="clear" w:color="auto" w:fill="213368"/>
          </w:tcPr>
          <w:p>
            <w:pPr>
              <w:pStyle w:val="Compact"/>
              <w:spacing w:before="20" w:after="20"/>
              <w:jc w:val="left"/>
            </w:pPr>
            <w:r>
              <w:rPr>
                <w:b/>
                <w:color w:val="FFFFFF"/>
                <w:sz w:val="18"/>
              </w:rPr>
              <w:t xml:space="preserve">Contract</w:t>
            </w:r>
          </w:p>
        </w:tc>
      </w:tr>
      <w:tr>
        <w:tc>
          <w:tcPr>
            <w:noWrap/>
          </w:tcPr>
          <w:p>
            <w:pPr>
              <w:pStyle w:val="Compact"/>
              <w:spacing w:before="20" w:after="20"/>
              <w:jc w:val="left"/>
            </w:pPr>
            <w:r>
              <w:rPr>
                <w:sz w:val="18"/>
              </w:rPr>
              <w:t xml:space="preserve">Caller</w:t>
            </w:r>
          </w:p>
        </w:tc>
        <w:tc>
          <w:tcPr/>
          <w:p>
            <w:pPr>
              <w:pStyle w:val="Compact"/>
              <w:spacing w:before="20" w:after="20"/>
              <w:jc w:val="left"/>
            </w:pPr>
            <w:r>
              <w:rPr>
                <w:rStyle w:val="VerbatimChar"/>
                <w:sz w:val="18"/>
              </w:rPr>
              <w:t xml:space="preserve">journeyService.sendMessage</w:t>
            </w:r>
            <w:r>
              <w:rPr>
                <w:sz w:val="18"/>
              </w:rPr>
              <w:t xml:space="preserve">. It is the only send path, used by scheduled touchpoints, ecosystem triggers, quote sending (</w:t>
            </w:r>
            <w:r>
              <w:rPr>
                <w:rStyle w:val="VerbatimChar"/>
                <w:sz w:val="18"/>
              </w:rPr>
              <w:t xml:space="preserve">quote_ready</w:t>
            </w:r>
            <w:r>
              <w:rPr>
                <w:sz w:val="18"/>
              </w:rPr>
              <w:t xml:space="preserve">),</w:t>
            </w:r>
            <w:r>
              <w:rPr>
                <w:sz w:val="18"/>
              </w:rPr>
              <w:t xml:space="preserve"> </w:t>
            </w:r>
            <w:r>
              <w:rPr>
                <w:rStyle w:val="VerbatimChar"/>
                <w:sz w:val="18"/>
              </w:rPr>
              <w:t xml:space="preserve">renewal.link_requested</w:t>
            </w:r>
            <w:r>
              <w:rPr>
                <w:sz w:val="18"/>
              </w:rPr>
              <w:t xml:space="preserve">,</w:t>
            </w:r>
            <w:r>
              <w:rPr>
                <w:sz w:val="18"/>
              </w:rPr>
              <w:t xml:space="preserve"> </w:t>
            </w:r>
            <w:r>
              <w:rPr>
                <w:rStyle w:val="VerbatimChar"/>
                <w:sz w:val="18"/>
              </w:rPr>
              <w:t xml:space="preserve">policy.issued</w:t>
            </w:r>
            <w:r>
              <w:rPr>
                <w:sz w:val="18"/>
              </w:rPr>
              <w:t xml:space="preserve"> </w:t>
            </w:r>
            <w:r>
              <w:rPr>
                <w:sz w:val="18"/>
              </w:rPr>
              <w:t xml:space="preserve">confirmations and</w:t>
            </w:r>
            <w:r>
              <w:rPr>
                <w:sz w:val="18"/>
              </w:rPr>
              <w:t xml:space="preserve"> </w:t>
            </w:r>
            <w:r>
              <w:rPr>
                <w:rStyle w:val="VerbatimChar"/>
                <w:sz w:val="18"/>
              </w:rPr>
              <w:t xml:space="preserve">claim.submitted</w:t>
            </w:r>
            <w:r>
              <w:rPr>
                <w:sz w:val="18"/>
              </w:rPr>
              <w:t xml:space="preserve"> </w:t>
            </w:r>
            <w:r>
              <w:rPr>
                <w:sz w:val="18"/>
              </w:rPr>
              <w:t xml:space="preserve">acknowledgements.</w:t>
            </w:r>
          </w:p>
        </w:tc>
      </w:tr>
      <w:tr>
        <w:tc>
          <w:tcPr/>
          <w:p>
            <w:pPr>
              <w:pStyle w:val="Compact"/>
              <w:spacing w:before="20" w:after="20"/>
              <w:jc w:val="left"/>
            </w:pPr>
            <w:r>
              <w:rPr>
                <w:sz w:val="18"/>
              </w:rPr>
              <w:t xml:space="preserve">Pre-send gates</w:t>
            </w:r>
          </w:p>
        </w:tc>
        <w:tc>
          <w:tcPr/>
          <w:p>
            <w:pPr>
              <w:pStyle w:val="Compact"/>
              <w:spacing w:before="20" w:after="20"/>
              <w:jc w:val="left"/>
            </w:pPr>
            <w:r>
              <w:rPr>
                <w:rStyle w:val="VerbatimChar"/>
                <w:sz w:val="18"/>
              </w:rPr>
              <w:t xml:space="preserve">canContact()</w:t>
            </w:r>
            <w:r>
              <w:rPr>
                <w:sz w:val="18"/>
              </w:rPr>
              <w:t xml:space="preserve">: reachable channel, DNC, consent per channel/marketing, 08:00–20:00 local for marketing, daily/weekly marketing caps, weekly call cap (</w:t>
            </w:r>
            <w:r>
              <w:rPr>
                <w:rStyle w:val="VerbatimChar"/>
                <w:sz w:val="18"/>
              </w:rPr>
              <w:t xml:space="preserve">config/rules/contact_policy.json</w:t>
            </w:r>
            <w:r>
              <w:rPr>
                <w:sz w:val="18"/>
              </w:rPr>
              <w:t xml:space="preserve">). Then template render and</w:t>
            </w:r>
            <w:r>
              <w:rPr>
                <w:sz w:val="18"/>
              </w:rPr>
              <w:t xml:space="preserve"> </w:t>
            </w:r>
            <w:r>
              <w:rPr>
                <w:bCs/>
                <w:b/>
                <w:sz w:val="18"/>
              </w:rPr>
              <w:t xml:space="preserve">copy guard</w:t>
            </w:r>
            <w:r>
              <w:rPr>
                <w:sz w:val="18"/>
              </w:rPr>
              <w:t xml:space="preserve"> </w:t>
            </w:r>
            <w:r>
              <w:rPr>
                <w:sz w:val="18"/>
              </w:rPr>
              <w:t xml:space="preserve">(</w:t>
            </w:r>
            <w:r>
              <w:rPr>
                <w:rStyle w:val="VerbatimChar"/>
                <w:sz w:val="18"/>
              </w:rPr>
              <w:t xml:space="preserve">checkCopy</w:t>
            </w:r>
            <w:r>
              <w:rPr>
                <w:sz w:val="18"/>
              </w:rPr>
              <w:t xml:space="preserve">, which also catches whitespace and punctuation evasions). A failed guard gives</w:t>
            </w:r>
            <w:r>
              <w:rPr>
                <w:sz w:val="18"/>
              </w:rPr>
              <w:t xml:space="preserve"> </w:t>
            </w:r>
            <w:r>
              <w:rPr>
                <w:rStyle w:val="VerbatimChar"/>
                <w:sz w:val="18"/>
              </w:rPr>
              <w:t xml:space="preserve">status: blocked</w:t>
            </w:r>
            <w:r>
              <w:rPr>
                <w:sz w:val="18"/>
              </w:rPr>
              <w:t xml:space="preserve">, which is never sent. Scheduled touchpoints blocked only by the contact window are deferred to the next in-window run.</w:t>
            </w:r>
          </w:p>
        </w:tc>
      </w:tr>
      <w:tr>
        <w:tc>
          <w:tcPr>
            <w:noWrap/>
          </w:tcPr>
          <w:p>
            <w:pPr>
              <w:pStyle w:val="Compact"/>
              <w:spacing w:before="20" w:after="20"/>
              <w:jc w:val="left"/>
            </w:pPr>
            <w:r>
              <w:rPr>
                <w:sz w:val="18"/>
              </w:rPr>
              <w:t xml:space="preserve">Idempotency</w:t>
            </w:r>
          </w:p>
        </w:tc>
        <w:tc>
          <w:tcPr/>
          <w:p>
            <w:pPr>
              <w:pStyle w:val="Compact"/>
              <w:spacing w:before="20" w:after="20"/>
              <w:jc w:val="left"/>
            </w:pPr>
            <w:r>
              <w:rPr>
                <w:rStyle w:val="VerbatimChar"/>
                <w:sz w:val="18"/>
              </w:rPr>
              <w:t xml:space="preserve">idempotencyKey</w:t>
            </w:r>
            <w:r>
              <w:rPr>
                <w:sz w:val="18"/>
              </w:rPr>
              <w:t xml:space="preserve"> </w:t>
            </w:r>
            <w:r>
              <w:rPr>
                <w:sz w:val="18"/>
              </w:rPr>
              <w:t xml:space="preserve">= message id (a UUID per send). Map it to the provider's dedupe field (Zalo</w:t>
            </w:r>
            <w:r>
              <w:rPr>
                <w:sz w:val="18"/>
              </w:rPr>
              <w:t xml:space="preserve"> </w:t>
            </w:r>
            <w:r>
              <w:rPr>
                <w:rStyle w:val="VerbatimChar"/>
                <w:sz w:val="18"/>
              </w:rPr>
              <w:t xml:space="preserve">tracking_id</w:t>
            </w:r>
            <w:r>
              <w:rPr>
                <w:sz w:val="18"/>
              </w:rPr>
              <w:t xml:space="preserve">; SMS aggregator client message id; push collapse id). See</w:t>
            </w:r>
            <w:r>
              <w:rPr>
                <w:sz w:val="18"/>
              </w:rPr>
              <w:t xml:space="preserve"> </w:t>
            </w:r>
            <w:hyperlink r:id="rId34">
              <w:r>
                <w:rPr>
                  <w:rStyle w:val="Hyperlink"/>
                </w:rPr>
                <w:t xml:space="preserve">ADR-005</w:t>
              </w:r>
            </w:hyperlink>
            <w:r>
              <w:rPr>
                <w:sz w:val="18"/>
              </w:rPr>
              <w:t xml:space="preserve"> </w:t>
            </w:r>
            <w:r>
              <w:rPr>
                <w:sz w:val="18"/>
              </w:rPr>
              <w:t xml:space="preserve">about deterministic ids for event-driven sends.</w:t>
            </w:r>
          </w:p>
        </w:tc>
      </w:tr>
      <w:tr>
        <w:tc>
          <w:tcPr>
            <w:noWrap/>
          </w:tcPr>
          <w:p>
            <w:pPr>
              <w:pStyle w:val="Compact"/>
              <w:spacing w:before="20" w:after="20"/>
              <w:jc w:val="left"/>
            </w:pPr>
            <w:r>
              <w:rPr>
                <w:sz w:val="18"/>
              </w:rPr>
              <w:t xml:space="preserve">Fallback</w:t>
            </w:r>
          </w:p>
        </w:tc>
        <w:tc>
          <w:tcPr/>
          <w:p>
            <w:pPr>
              <w:pStyle w:val="Compact"/>
              <w:spacing w:before="20" w:after="20"/>
              <w:jc w:val="left"/>
            </w:pPr>
            <w:r>
              <w:rPr>
                <w:sz w:val="18"/>
              </w:rPr>
              <w:t xml:space="preserve">A step lists channels in priority order. The first</w:t>
            </w:r>
            <w:r>
              <w:rPr>
                <w:sz w:val="18"/>
              </w:rPr>
              <w:t xml:space="preserve"> </w:t>
            </w:r>
            <w:r>
              <w:rPr>
                <w:rStyle w:val="VerbatimChar"/>
                <w:sz w:val="18"/>
              </w:rPr>
              <w:t xml:space="preserve">sent</w:t>
            </w:r>
            <w:r>
              <w:rPr>
                <w:sz w:val="18"/>
              </w:rPr>
              <w:t xml:space="preserve"> </w:t>
            </w:r>
            <w:r>
              <w:rPr>
                <w:sz w:val="18"/>
              </w:rPr>
              <w:t xml:space="preserve">wins. A</w:t>
            </w:r>
            <w:r>
              <w:rPr>
                <w:sz w:val="18"/>
              </w:rPr>
              <w:t xml:space="preserve"> </w:t>
            </w:r>
            <w:r>
              <w:rPr>
                <w:rStyle w:val="VerbatimChar"/>
                <w:sz w:val="18"/>
              </w:rPr>
              <w:t xml:space="preserve">failed</w:t>
            </w:r>
            <w:r>
              <w:rPr>
                <w:sz w:val="18"/>
              </w:rPr>
              <w:t xml:space="preserve"> </w:t>
            </w:r>
            <w:r>
              <w:rPr>
                <w:sz w:val="18"/>
              </w:rPr>
              <w:t xml:space="preserve">or</w:t>
            </w:r>
            <w:r>
              <w:rPr>
                <w:sz w:val="18"/>
              </w:rPr>
              <w:t xml:space="preserve"> </w:t>
            </w:r>
            <w:r>
              <w:rPr>
                <w:rStyle w:val="VerbatimChar"/>
                <w:sz w:val="18"/>
              </w:rPr>
              <w:t xml:space="preserve">blocked</w:t>
            </w:r>
            <w:r>
              <w:rPr>
                <w:sz w:val="18"/>
              </w:rPr>
              <w:t xml:space="preserve"> </w:t>
            </w:r>
            <w:r>
              <w:rPr>
                <w:sz w:val="18"/>
              </w:rPr>
              <w:t xml:space="preserve">result tries the next channel.</w:t>
            </w:r>
          </w:p>
        </w:tc>
      </w:tr>
      <w:tr>
        <w:tc>
          <w:tcPr/>
          <w:p>
            <w:pPr>
              <w:pStyle w:val="Compact"/>
              <w:spacing w:before="20" w:after="20"/>
              <w:jc w:val="left"/>
            </w:pPr>
            <w:r>
              <w:rPr>
                <w:sz w:val="18"/>
              </w:rPr>
              <w:t xml:space="preserve">Delivery receipts</w:t>
            </w:r>
          </w:p>
        </w:tc>
        <w:tc>
          <w:tcPr/>
          <w:p>
            <w:pPr>
              <w:pStyle w:val="Compact"/>
              <w:spacing w:before="20" w:after="20"/>
              <w:jc w:val="left"/>
            </w:pPr>
            <w:r>
              <w:rPr>
                <w:bCs/>
                <w:b/>
                <w:sz w:val="18"/>
              </w:rPr>
              <w:t xml:space="preserve">Target:</w:t>
            </w:r>
            <w:r>
              <w:rPr>
                <w:sz w:val="18"/>
              </w:rPr>
              <w:t xml:space="preserve"> </w:t>
            </w:r>
            <w:r>
              <w:rPr>
                <w:sz w:val="18"/>
              </w:rPr>
              <w:t xml:space="preserve">a signed provider webhook →</w:t>
            </w:r>
            <w:r>
              <w:rPr>
                <w:sz w:val="18"/>
              </w:rPr>
              <w:t xml:space="preserve"> </w:t>
            </w:r>
            <w:r>
              <w:rPr>
                <w:rStyle w:val="VerbatimChar"/>
                <w:sz w:val="18"/>
              </w:rPr>
              <w:t xml:space="preserve">messages.status = delivered/failed</w:t>
            </w:r>
            <w:r>
              <w:rPr>
                <w:sz w:val="18"/>
              </w:rPr>
              <w:t xml:space="preserve"> </w:t>
            </w:r>
            <w:r>
              <w:rPr>
                <w:sz w:val="18"/>
              </w:rPr>
              <w:t xml:space="preserve">+ metrics. Today the status reflects provider</w:t>
            </w:r>
            <w:r>
              <w:rPr>
                <w:sz w:val="18"/>
              </w:rPr>
              <w:t xml:space="preserve"> </w:t>
            </w:r>
            <w:r>
              <w:rPr>
                <w:bCs/>
                <w:b/>
                <w:sz w:val="18"/>
              </w:rPr>
              <w:t xml:space="preserve">acceptance</w:t>
            </w:r>
            <w:r>
              <w:rPr>
                <w:sz w:val="18"/>
              </w:rPr>
              <w:t xml:space="preserve"> </w:t>
            </w:r>
            <w:r>
              <w:rPr>
                <w:sz w:val="18"/>
              </w:rPr>
              <w:t xml:space="preserve">only.</w:t>
            </w:r>
          </w:p>
        </w:tc>
      </w:tr>
      <w:tr>
        <w:tc>
          <w:tcPr>
            <w:noWrap/>
          </w:tcPr>
          <w:p>
            <w:pPr>
              <w:pStyle w:val="Compact"/>
              <w:spacing w:before="20" w:after="20"/>
              <w:jc w:val="left"/>
            </w:pPr>
            <w:r>
              <w:rPr>
                <w:sz w:val="18"/>
              </w:rPr>
              <w:t xml:space="preserve">Push</w:t>
            </w:r>
          </w:p>
        </w:tc>
        <w:tc>
          <w:tcPr/>
          <w:p>
            <w:pPr>
              <w:pStyle w:val="Compact"/>
              <w:spacing w:before="20" w:after="20"/>
              <w:jc w:val="left"/>
            </w:pPr>
            <w:r>
              <w:rPr>
                <w:sz w:val="18"/>
              </w:rPr>
              <w:t xml:space="preserve">Through VETC's push service (VETC owns the app). The address is the profile/account id, never a phone. Deep link = signed renewal link (</w:t>
            </w:r>
            <w:r>
              <w:rPr>
                <w:rStyle w:val="VerbatimChar"/>
                <w:sz w:val="18"/>
              </w:rPr>
              <w:t xml:space="preserve">links.renew</w:t>
            </w:r>
            <w:r>
              <w:rPr>
                <w:sz w:val="18"/>
              </w:rPr>
              <w:t xml:space="preserve">).</w:t>
            </w:r>
          </w:p>
        </w:tc>
      </w:tr>
      <w:tr>
        <w:tc>
          <w:tcPr/>
          <w:p>
            <w:pPr>
              <w:pStyle w:val="Compact"/>
              <w:spacing w:before="20" w:after="20"/>
              <w:jc w:val="left"/>
            </w:pPr>
            <w:r>
              <w:rPr>
                <w:sz w:val="18"/>
              </w:rPr>
              <w:t xml:space="preserve">Zalo ZNS</w:t>
            </w:r>
          </w:p>
        </w:tc>
        <w:tc>
          <w:tcPr/>
          <w:p>
            <w:pPr>
              <w:pStyle w:val="Compact"/>
              <w:spacing w:before="20" w:after="20"/>
              <w:jc w:val="left"/>
            </w:pPr>
            <w:r>
              <w:rPr>
                <w:sz w:val="18"/>
              </w:rPr>
              <w:t xml:space="preserve">See §4.</w:t>
            </w:r>
            <w:r>
              <w:rPr>
                <w:sz w:val="18"/>
              </w:rPr>
              <w:t xml:space="preserve"> </w:t>
            </w:r>
            <w:r>
              <w:rPr>
                <w:bCs/>
                <w:b/>
                <w:sz w:val="18"/>
              </w:rPr>
              <w:t xml:space="preserve">The production adapter must send</w:t>
            </w:r>
            <w:r>
              <w:rPr>
                <w:bCs/>
                <w:b/>
                <w:sz w:val="18"/>
              </w:rPr>
              <w:t xml:space="preserve"> </w:t>
            </w:r>
            <w:r>
              <w:rPr>
                <w:rStyle w:val="VerbatimChar"/>
                <w:bCs/>
                <w:b/>
                <w:sz w:val="18"/>
              </w:rPr>
              <w:t xml:space="preserve">template_id + params</w:t>
            </w:r>
            <w:r>
              <w:rPr>
                <w:bCs/>
                <w:b/>
                <w:sz w:val="18"/>
              </w:rPr>
              <w:t xml:space="preserve">, not free text.</w:t>
            </w:r>
          </w:p>
        </w:tc>
      </w:tr>
      <w:tr>
        <w:tc>
          <w:tcPr>
            <w:noWrap/>
          </w:tcPr>
          <w:p>
            <w:pPr>
              <w:pStyle w:val="Compact"/>
              <w:spacing w:before="20" w:after="20"/>
              <w:jc w:val="left"/>
            </w:pPr>
            <w:r>
              <w:rPr>
                <w:sz w:val="18"/>
              </w:rPr>
              <w:t xml:space="preserve">SMS</w:t>
            </w:r>
          </w:p>
        </w:tc>
        <w:tc>
          <w:tcPr/>
          <w:p>
            <w:pPr>
              <w:pStyle w:val="Compact"/>
              <w:spacing w:before="20" w:after="20"/>
              <w:jc w:val="left"/>
            </w:pPr>
            <w:r>
              <w:rPr>
                <w:sz w:val="18"/>
              </w:rPr>
              <w:t xml:space="preserve">Brandname "VETC" or "TASCO" registered with carriers (</w:t>
            </w:r>
            <w:r>
              <w:rPr>
                <w:bCs/>
                <w:b/>
                <w:sz w:val="18"/>
              </w:rPr>
              <w:t xml:space="preserve">confirm with TASCO legal</w:t>
            </w:r>
            <w:r>
              <w:rPr>
                <w:sz w:val="18"/>
              </w:rPr>
              <w:t xml:space="preserve">: Decree 91/2020/ND-CP on anti-spam; advertising SMS rules). Messages are ≤ 160 GSM-7 characters or 70 UCS-2 characters per segment. Vietnamese diacritics force UCS-2, so templates should be checked for segment count.</w:t>
            </w:r>
          </w:p>
        </w:tc>
      </w:tr>
    </w:tbl>
    <w:bookmarkEnd w:id="35"/>
    <w:bookmarkStart w:id="36" w:name="X164ec03c6f5929b22041f098cffa18de3da8135"/>
    <w:p>
      <w:pPr>
        <w:pStyle w:val="Heading3"/>
      </w:pPr>
      <w:r>
        <w:t xml:space="preserve">3.4 SourceFeed — VETC data and CDC</w:t>
      </w:r>
    </w:p>
    <w:p>
      <w:pPr>
        <w:pStyle w:val="SourceCode"/>
      </w:pPr>
      <w:r>
        <w:rPr>
          <w:rStyle w:val="KeywordTok"/>
        </w:rPr>
        <w:t xml:space="preserve">interface</w:t>
      </w:r>
      <w:r>
        <w:rPr>
          <w:rStyle w:val="NormalTok"/>
        </w:rPr>
        <w:t xml:space="preserve"> SourceFeed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fetchBatch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SourceRecord[]</w:t>
      </w:r>
      <w:r>
        <w:rPr>
          <w:rStyle w:val="OperatorTok"/>
        </w:rPr>
        <w:t xml:space="preserve">&gt;</w:t>
      </w:r>
      <w:r>
        <w:rPr>
          <w:rStyle w:val="NormalTok"/>
        </w:rPr>
        <w:t xml:space="preserve"> }</w:t>
      </w:r>
      <w:r>
        <w:br/>
      </w:r>
      <w:r>
        <w:br/>
      </w:r>
      <w:r>
        <w:rPr>
          <w:rStyle w:val="KeywordTok"/>
        </w:rPr>
        <w:t xml:space="preserve">type</w:t>
      </w:r>
      <w:r>
        <w:rPr>
          <w:rStyle w:val="NormalTok"/>
        </w:rPr>
        <w:t xml:space="preserve"> SourceRecord </w:t>
      </w:r>
      <w:r>
        <w:rPr>
          <w:rStyle w:val="OperatorTok"/>
        </w:rPr>
        <w:t xml:space="preserve">=</w:t>
      </w:r>
      <w:r>
        <w:rPr>
          <w:rStyle w:val="NormalTok"/>
        </w:rPr>
        <w:t xml:space="preserve"> {</w:t>
      </w:r>
      <w:r>
        <w:br/>
      </w:r>
      <w:r>
        <w:rPr>
          <w:rStyle w:val="NormalTok"/>
        </w:rPr>
        <w:t xml:space="preserve">  recordId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'vetc_account'</w:t>
      </w:r>
      <w:r>
        <w:rPr>
          <w:rStyle w:val="NormalTok"/>
        </w:rPr>
        <w:t xml:space="preserve"> </w:t>
      </w:r>
      <w:r>
        <w:rPr>
          <w:rStyle w:val="OperatorTok"/>
        </w:rPr>
        <w:t xml:space="preserve">|</w:t>
      </w:r>
      <w:r>
        <w:rPr>
          <w:rStyle w:val="NormalTok"/>
        </w:rPr>
        <w:t xml:space="preserve"> </w:t>
      </w:r>
      <w:r>
        <w:rPr>
          <w:rStyle w:val="VerbatimStringTok"/>
        </w:rPr>
        <w:t xml:space="preserve">`partner_</w:t>
      </w:r>
      <w:r>
        <w:rPr>
          <w:rStyle w:val="SpecialCharTok"/>
        </w:rPr>
        <w:t xml:space="preserve">${</w:t>
      </w:r>
      <w:r>
        <w:rPr>
          <w:rStyle w:val="NormalTok"/>
        </w:rPr>
        <w:t xml:space="preserve">string</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'telesales_csv'</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plateRaw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phoneRaw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fullName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tollClass</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ataTypeTok"/>
        </w:rPr>
        <w:t xml:space="preserve">null</w:t>
      </w:r>
      <w:r>
        <w:rPr>
          <w:rStyle w:val="OperatorTok"/>
        </w:rPr>
        <w:t xml:space="preserve">;</w:t>
      </w:r>
      <w:r>
        <w:rPr>
          <w:rStyle w:val="NormalTok"/>
        </w:rPr>
        <w:t xml:space="preserve"> seatsDeclared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DataTypeTok"/>
        </w:rPr>
        <w:t xml:space="preserve">null</w:t>
      </w:r>
      <w:r>
        <w:rPr>
          <w:rStyle w:val="OperatorTok"/>
        </w:rPr>
        <w:t xml:space="preserve">;</w:t>
      </w:r>
      <w:r>
        <w:rPr>
          <w:rStyle w:val="NormalTok"/>
        </w:rPr>
        <w:t xml:space="preserve"> usageDeclared</w:t>
      </w:r>
      <w:r>
        <w:rPr>
          <w:rStyle w:val="OperatorTok"/>
        </w:rPr>
        <w:t xml:space="preserve">?:</w:t>
      </w:r>
      <w:r>
        <w:rPr>
          <w:rStyle w:val="NormalTok"/>
        </w:rPr>
        <w:t xml:space="preserve"> </w:t>
      </w:r>
      <w:r>
        <w:rPr>
          <w:rStyle w:val="StringTok"/>
        </w:rPr>
        <w:t xml:space="preserve">'personal'</w:t>
      </w:r>
      <w:r>
        <w:rPr>
          <w:rStyle w:val="OperatorTok"/>
        </w:rPr>
        <w:t xml:space="preserve">|</w:t>
      </w:r>
      <w:r>
        <w:rPr>
          <w:rStyle w:val="StringTok"/>
        </w:rPr>
        <w:t xml:space="preserve">'commercial'</w:t>
      </w:r>
      <w:r>
        <w:rPr>
          <w:rStyle w:val="OperatorTok"/>
        </w:rPr>
        <w:t xml:space="preserve">|</w:t>
      </w:r>
      <w:r>
        <w:rPr>
          <w:rStyle w:val="DataTypeTok"/>
        </w:rPr>
        <w:t xml:space="preserve">null</w:t>
      </w:r>
      <w:r>
        <w:rPr>
          <w:rStyle w:val="OperatorTok"/>
        </w:rPr>
        <w:t xml:space="preserve">;</w:t>
      </w:r>
      <w:r>
        <w:br/>
      </w:r>
      <w:r>
        <w:rPr>
          <w:rStyle w:val="NormalTok"/>
        </w:rPr>
        <w:t xml:space="preserve">  ownerType</w:t>
      </w:r>
      <w:r>
        <w:rPr>
          <w:rStyle w:val="OperatorTok"/>
        </w:rPr>
        <w:t xml:space="preserve">?:</w:t>
      </w:r>
      <w:r>
        <w:rPr>
          <w:rStyle w:val="NormalTok"/>
        </w:rPr>
        <w:t xml:space="preserve"> </w:t>
      </w:r>
      <w:r>
        <w:rPr>
          <w:rStyle w:val="StringTok"/>
        </w:rPr>
        <w:t xml:space="preserve">'individual'</w:t>
      </w:r>
      <w:r>
        <w:rPr>
          <w:rStyle w:val="OperatorTok"/>
        </w:rPr>
        <w:t xml:space="preserve">|</w:t>
      </w:r>
      <w:r>
        <w:rPr>
          <w:rStyle w:val="StringTok"/>
        </w:rPr>
        <w:t xml:space="preserve">'company'</w:t>
      </w:r>
      <w:r>
        <w:rPr>
          <w:rStyle w:val="OperatorTok"/>
        </w:rPr>
        <w:t xml:space="preserve">;</w:t>
      </w:r>
      <w:r>
        <w:rPr>
          <w:rStyle w:val="NormalTok"/>
        </w:rPr>
        <w:t xml:space="preserve"> tagActivatedAt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firstRegisteredYear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policy</w:t>
      </w:r>
      <w:r>
        <w:rPr>
          <w:rStyle w:val="OperatorTok"/>
        </w:rPr>
        <w:t xml:space="preserve">?:</w:t>
      </w:r>
      <w:r>
        <w:rPr>
          <w:rStyle w:val="NormalTok"/>
        </w:rPr>
        <w:t xml:space="preserve"> { insurer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DataTypeTok"/>
        </w:rPr>
        <w:t xml:space="preserve">null</w:t>
      </w:r>
      <w:r>
        <w:rPr>
          <w:rStyle w:val="OperatorTok"/>
        </w:rPr>
        <w:t xml:space="preserve">;</w:t>
      </w:r>
      <w:r>
        <w:rPr>
          <w:rStyle w:val="NormalTok"/>
        </w:rPr>
        <w:t xml:space="preserve"> certNo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DataTypeTok"/>
        </w:rPr>
        <w:t xml:space="preserve">null</w:t>
      </w:r>
      <w:r>
        <w:rPr>
          <w:rStyle w:val="OperatorTok"/>
        </w:rPr>
        <w:t xml:space="preserve">;</w:t>
      </w:r>
      <w:r>
        <w:rPr>
          <w:rStyle w:val="NormalTok"/>
        </w:rPr>
        <w:t xml:space="preserve"> expiryDate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lastInspectionDate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DataTypeTok"/>
        </w:rPr>
        <w:t xml:space="preserve">null</w:t>
      </w:r>
      <w:r>
        <w:rPr>
          <w:rStyle w:val="OperatorTok"/>
        </w:rPr>
        <w:t xml:space="preserve">;</w:t>
      </w:r>
      <w:r>
        <w:rPr>
          <w:rStyle w:val="NormalTok"/>
        </w:rPr>
        <w:t xml:space="preserve"> declaredExpiry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DataTypeTok"/>
        </w:rPr>
        <w:t xml:space="preserve">null</w:t>
      </w:r>
      <w:r>
        <w:rPr>
          <w:rStyle w:val="OperatorTok"/>
        </w:rPr>
        <w:t xml:space="preserve">;</w:t>
      </w:r>
      <w:r>
        <w:rPr>
          <w:rStyle w:val="NormalTok"/>
        </w:rPr>
        <w:t xml:space="preserve"> partnerId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VETC account engagement, channel and consent attributes (consumed by domain/enrichment for source 'vetc_account'):</w:t>
      </w:r>
      <w:r>
        <w:br/>
      </w:r>
      <w:r>
        <w:rPr>
          <w:rStyle w:val="NormalTok"/>
        </w:rPr>
        <w:t xml:space="preserve">  appUser</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appSessions30d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tollTrips30d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longTripsKm90d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walletBalance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autoTopUp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pushEnabled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zaloLinked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marketingConsent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callConsent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dnc</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complaints12m</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priorVetcInsurancePurchase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rPr>
          <w:rStyle w:val="Operator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Aspect</w:t>
            </w:r>
          </w:p>
        </w:tc>
        <w:tc>
          <w:tcPr>
            <w:shd w:val="clear" w:color="auto" w:fill="213368"/>
          </w:tcPr>
          <w:p>
            <w:pPr>
              <w:pStyle w:val="Compact"/>
              <w:spacing w:before="20" w:after="20"/>
              <w:jc w:val="left"/>
            </w:pPr>
            <w:r>
              <w:rPr>
                <w:b/>
                <w:color w:val="FFFFFF"/>
                <w:sz w:val="18"/>
              </w:rPr>
              <w:t xml:space="preserve">Contract</w:t>
            </w:r>
          </w:p>
        </w:tc>
      </w:tr>
      <w:tr>
        <w:tc>
          <w:tcPr/>
          <w:p>
            <w:pPr>
              <w:pStyle w:val="Compact"/>
              <w:spacing w:before="20" w:after="20"/>
              <w:jc w:val="left"/>
            </w:pPr>
            <w:r>
              <w:rPr>
                <w:sz w:val="18"/>
              </w:rPr>
              <w:t xml:space="preserve">Entry points</w:t>
            </w:r>
          </w:p>
        </w:tc>
        <w:tc>
          <w:tcPr/>
          <w:p>
            <w:pPr>
              <w:pStyle w:val="Compact"/>
              <w:spacing w:before="20" w:after="20"/>
              <w:jc w:val="left"/>
            </w:pPr>
            <w:r>
              <w:rPr>
                <w:rStyle w:val="VerbatimChar"/>
                <w:sz w:val="18"/>
              </w:rPr>
              <w:t xml:space="preserve">ingestionService.ingest(records, {actor, sourceName})</w:t>
            </w:r>
            <w:r>
              <w:rPr>
                <w:sz w:val="18"/>
              </w:rPr>
              <w:t xml:space="preserve"> </w:t>
            </w:r>
            <w:r>
              <w:rPr>
                <w:sz w:val="18"/>
              </w:rPr>
              <w:t xml:space="preserve">called by (a)</w:t>
            </w:r>
            <w:r>
              <w:rPr>
                <w:sz w:val="18"/>
              </w:rPr>
              <w:t xml:space="preserve"> </w:t>
            </w:r>
            <w:r>
              <w:rPr>
                <w:rStyle w:val="VerbatimChar"/>
                <w:sz w:val="18"/>
              </w:rPr>
              <w:t xml:space="preserve">POST /api/data/ingest</w:t>
            </w:r>
            <w:r>
              <w:rPr>
                <w:sz w:val="18"/>
              </w:rPr>
              <w:t xml:space="preserve"> </w:t>
            </w:r>
            <w:r>
              <w:rPr>
                <w:sz w:val="18"/>
              </w:rPr>
              <w:t xml:space="preserve">(</w:t>
            </w:r>
            <w:r>
              <w:rPr>
                <w:rStyle w:val="VerbatimChar"/>
                <w:sz w:val="18"/>
              </w:rPr>
              <w:t xml:space="preserve">data:ingest</w:t>
            </w:r>
            <w:r>
              <w:rPr>
                <w:sz w:val="18"/>
              </w:rPr>
              <w:t xml:space="preserve">, ≤ 5,000 records per call, field allow-list), (b) jobs and seed via</w:t>
            </w:r>
            <w:r>
              <w:rPr>
                <w:sz w:val="18"/>
              </w:rPr>
              <w:t xml:space="preserve"> </w:t>
            </w:r>
            <w:r>
              <w:rPr>
                <w:rStyle w:val="VerbatimChar"/>
                <w:sz w:val="18"/>
              </w:rPr>
              <w:t xml:space="preserve">SourceFeed.fetchBatch()</w:t>
            </w:r>
            <w:r>
              <w:rPr>
                <w:sz w:val="18"/>
              </w:rPr>
              <w:t xml:space="preserve">, (c) partner onboarding</w:t>
            </w:r>
          </w:p>
        </w:tc>
      </w:tr>
      <w:tr>
        <w:tc>
          <w:tcPr/>
          <w:p>
            <w:pPr>
              <w:pStyle w:val="Compact"/>
              <w:spacing w:before="20" w:after="20"/>
              <w:jc w:val="left"/>
            </w:pPr>
            <w:r>
              <w:rPr>
                <w:sz w:val="18"/>
              </w:rPr>
              <w:t xml:space="preserve">Field allow-list</w:t>
            </w:r>
          </w:p>
        </w:tc>
        <w:tc>
          <w:tcPr/>
          <w:p>
            <w:pPr>
              <w:pStyle w:val="Compact"/>
              <w:spacing w:before="20" w:after="20"/>
              <w:jc w:val="left"/>
            </w:pPr>
            <w:r>
              <w:rPr>
                <w:sz w:val="18"/>
              </w:rPr>
              <w:t xml:space="preserve">The HTTP allow-list in</w:t>
            </w:r>
            <w:r>
              <w:rPr>
                <w:sz w:val="18"/>
              </w:rPr>
              <w:t xml:space="preserve"> </w:t>
            </w:r>
            <w:r>
              <w:rPr>
                <w:rStyle w:val="VerbatimChar"/>
                <w:sz w:val="18"/>
              </w:rPr>
              <w:t xml:space="preserve">routes.js</w:t>
            </w:r>
            <w:r>
              <w:rPr>
                <w:sz w:val="18"/>
              </w:rPr>
              <w:t xml:space="preserve"> </w:t>
            </w:r>
            <w:r>
              <w:rPr>
                <w:sz w:val="18"/>
              </w:rPr>
              <w:t xml:space="preserve">accepts the source attributes and the VETC account engagement, channel and consent attributes listed in the type above, so profiles loaded through the API carry consent and reachability. Values are not yet type- or length-checked (Security Architecture, finding G26). The response reports the correct rejected count.</w:t>
            </w:r>
          </w:p>
        </w:tc>
      </w:tr>
      <w:tr>
        <w:tc>
          <w:tcPr>
            <w:noWrap/>
          </w:tcPr>
          <w:p>
            <w:pPr>
              <w:pStyle w:val="Compact"/>
              <w:spacing w:before="20" w:after="20"/>
              <w:jc w:val="left"/>
            </w:pPr>
            <w:r>
              <w:rPr>
                <w:sz w:val="18"/>
              </w:rPr>
              <w:t xml:space="preserve">Idempotency</w:t>
            </w:r>
          </w:p>
        </w:tc>
        <w:tc>
          <w:tcPr/>
          <w:p>
            <w:pPr>
              <w:pStyle w:val="Compact"/>
              <w:spacing w:before="20" w:after="20"/>
              <w:jc w:val="left"/>
            </w:pPr>
            <w:r>
              <w:rPr>
                <w:rStyle w:val="VerbatimChar"/>
                <w:sz w:val="18"/>
              </w:rPr>
              <w:t xml:space="preserve">source_records</w:t>
            </w:r>
            <w:r>
              <w:rPr>
                <w:sz w:val="18"/>
              </w:rPr>
              <w:t xml:space="preserve"> </w:t>
            </w:r>
            <w:r>
              <w:rPr>
                <w:sz w:val="18"/>
              </w:rPr>
              <w:t xml:space="preserve">are upserted by</w:t>
            </w:r>
            <w:r>
              <w:rPr>
                <w:sz w:val="18"/>
              </w:rPr>
              <w:t xml:space="preserve"> </w:t>
            </w:r>
            <w:r>
              <w:rPr>
                <w:rStyle w:val="VerbatimChar"/>
                <w:sz w:val="18"/>
              </w:rPr>
              <w:t xml:space="preserve">recordId</w:t>
            </w:r>
            <w:r>
              <w:rPr>
                <w:sz w:val="18"/>
              </w:rPr>
              <w:t xml:space="preserve">. Re-sending a batch is safe, and the rebuild is deterministic per plate.</w:t>
            </w:r>
          </w:p>
        </w:tc>
      </w:tr>
      <w:tr>
        <w:tc>
          <w:tcPr>
            <w:noWrap/>
          </w:tcPr>
          <w:p>
            <w:pPr>
              <w:pStyle w:val="Compact"/>
              <w:spacing w:before="20" w:after="20"/>
              <w:jc w:val="left"/>
            </w:pPr>
            <w:r>
              <w:rPr>
                <w:sz w:val="18"/>
              </w:rPr>
              <w:t xml:space="preserve">Keys</w:t>
            </w:r>
          </w:p>
        </w:tc>
        <w:tc>
          <w:tcPr/>
          <w:p>
            <w:pPr>
              <w:pStyle w:val="Compact"/>
              <w:spacing w:before="20" w:after="20"/>
              <w:jc w:val="left"/>
            </w:pPr>
            <w:r>
              <w:rPr>
                <w:sz w:val="18"/>
              </w:rPr>
              <w:t xml:space="preserve">Match key = normalised plate (</w:t>
            </w:r>
            <w:r>
              <w:rPr>
                <w:rStyle w:val="VerbatimChar"/>
                <w:sz w:val="18"/>
              </w:rPr>
              <w:t xml:space="preserve">normalizePlate</w:t>
            </w:r>
            <w:r>
              <w:rPr>
                <w:sz w:val="18"/>
              </w:rPr>
              <w:t xml:space="preserve">). Invalid plates are landed but rejected from MDM, raising</w:t>
            </w:r>
            <w:r>
              <w:rPr>
                <w:sz w:val="18"/>
              </w:rPr>
              <w:t xml:space="preserve"> </w:t>
            </w:r>
            <w:r>
              <w:rPr>
                <w:rStyle w:val="VerbatimChar"/>
                <w:sz w:val="18"/>
              </w:rPr>
              <w:t xml:space="preserve">dq_issues: invalid_plate</w:t>
            </w:r>
            <w:r>
              <w:rPr>
                <w:sz w:val="18"/>
              </w:rPr>
              <w:t xml:space="preserve">.</w:t>
            </w:r>
          </w:p>
        </w:tc>
      </w:tr>
      <w:tr>
        <w:tc>
          <w:tcPr>
            <w:noWrap/>
          </w:tcPr>
          <w:p>
            <w:pPr>
              <w:pStyle w:val="Compact"/>
              <w:spacing w:before="20" w:after="20"/>
              <w:jc w:val="left"/>
            </w:pPr>
            <w:r>
              <w:rPr>
                <w:sz w:val="18"/>
              </w:rPr>
              <w:t xml:space="preserve">PII</w:t>
            </w:r>
          </w:p>
        </w:tc>
        <w:tc>
          <w:tcPr/>
          <w:p>
            <w:pPr>
              <w:pStyle w:val="Compact"/>
              <w:spacing w:before="20" w:after="20"/>
              <w:jc w:val="left"/>
            </w:pPr>
            <w:r>
              <w:rPr>
                <w:rStyle w:val="VerbatimChar"/>
                <w:sz w:val="18"/>
              </w:rPr>
              <w:t xml:space="preserve">phoneRaw</w:t>
            </w:r>
            <w:r>
              <w:rPr>
                <w:sz w:val="18"/>
              </w:rPr>
              <w:t xml:space="preserve"> </w:t>
            </w:r>
            <w:r>
              <w:rPr>
                <w:sz w:val="18"/>
              </w:rPr>
              <w:t xml:space="preserve">and</w:t>
            </w:r>
            <w:r>
              <w:rPr>
                <w:sz w:val="18"/>
              </w:rPr>
              <w:t xml:space="preserve"> </w:t>
            </w:r>
            <w:r>
              <w:rPr>
                <w:rStyle w:val="VerbatimChar"/>
                <w:sz w:val="18"/>
              </w:rPr>
              <w:t xml:space="preserve">fullName</w:t>
            </w:r>
            <w:r>
              <w:rPr>
                <w:sz w:val="18"/>
              </w:rPr>
              <w:t xml:space="preserve"> </w:t>
            </w:r>
            <w:r>
              <w:rPr>
                <w:sz w:val="18"/>
              </w:rPr>
              <w:t xml:space="preserve">are encrypted at rest by the codec. Do not send national id, address or date of birth; they are not needed.</w:t>
            </w:r>
          </w:p>
        </w:tc>
      </w:tr>
    </w:tbl>
    <w:p>
      <w:pPr>
        <w:pStyle w:val="BodyText"/>
      </w:pPr>
      <w:r>
        <w:t xml:space="preserve">Data feed design for the 6 M base is in §6.</w:t>
      </w:r>
    </w:p>
    <w:bookmarkEnd w:id="36"/>
    <w:bookmarkStart w:id="37" w:name="Xb5bf603001f5a7cc0a862303ef2ce220024c462"/>
    <w:p>
      <w:pPr>
        <w:pStyle w:val="Heading3"/>
      </w:pPr>
      <w:r>
        <w:t xml:space="preserve">3.5 Telephony / ASR / TTS (voice-AI vendor)</w:t>
      </w:r>
    </w:p>
    <w:p>
      <w:pPr>
        <w:pStyle w:val="SourceCode"/>
      </w:pPr>
      <w:r>
        <w:rPr>
          <w:rStyle w:val="KeywordTok"/>
        </w:rPr>
        <w:t xml:space="preserve">interface</w:t>
      </w:r>
      <w:r>
        <w:rPr>
          <w:rStyle w:val="NormalTok"/>
        </w:rPr>
        <w:t xml:space="preserve"> Telephony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Drive a call: place it, stream customer ASR text turns into dialogue.turn(session, text), speak bot lines via TTS,</w:t>
      </w:r>
      <w:r>
        <w:br/>
      </w:r>
      <w:r>
        <w:rPr>
          <w:rStyle w:val="CommentTok"/>
        </w:rPr>
        <w:t xml:space="preserve">   *  stop when session.state === 'ended'. Returns the ended session. */</w:t>
      </w:r>
      <w:r>
        <w:br/>
      </w:r>
      <w:r>
        <w:rPr>
          <w:rStyle w:val="NormalTok"/>
        </w:rPr>
        <w:t xml:space="preserve">  </w:t>
      </w:r>
      <w:r>
        <w:rPr>
          <w:rStyle w:val="FunctionTok"/>
        </w:rPr>
        <w:t xml:space="preserve">runCall</w:t>
      </w:r>
      <w:r>
        <w:rPr>
          <w:rStyle w:val="NormalTok"/>
        </w:rPr>
        <w:t xml:space="preserve">(dialogue</w:t>
      </w:r>
      <w:r>
        <w:rPr>
          <w:rStyle w:val="OperatorTok"/>
        </w:rPr>
        <w:t xml:space="preserve">:</w:t>
      </w:r>
      <w:r>
        <w:rPr>
          <w:rStyle w:val="NormalTok"/>
        </w:rPr>
        <w:t xml:space="preserve"> { </w:t>
      </w:r>
      <w:r>
        <w:rPr>
          <w:rStyle w:val="FunctionTok"/>
        </w:rPr>
        <w:t xml:space="preserve">turn</w:t>
      </w:r>
      <w:r>
        <w:rPr>
          <w:rStyle w:val="NormalTok"/>
        </w:rPr>
        <w:t xml:space="preserve">(session</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Session }</w:t>
      </w:r>
      <w:r>
        <w:rPr>
          <w:rStyle w:val="OperatorTok"/>
        </w:rPr>
        <w:t xml:space="preserve">,</w:t>
      </w:r>
      <w:r>
        <w:rPr>
          <w:rStyle w:val="NormalTok"/>
        </w:rPr>
        <w:t xml:space="preserve"> session</w:t>
      </w:r>
      <w:r>
        <w:rPr>
          <w:rStyle w:val="OperatorTok"/>
        </w:rPr>
        <w:t xml:space="preserve">:</w:t>
      </w:r>
      <w:r>
        <w:rPr>
          <w:rStyle w:val="NormalTok"/>
        </w:rPr>
        <w:t xml:space="preserve"> Session</w:t>
      </w:r>
      <w:r>
        <w:rPr>
          <w:rStyle w:val="OperatorTok"/>
        </w:rPr>
        <w:t xml:space="preserve">,</w:t>
      </w:r>
      <w:r>
        <w:rPr>
          <w:rStyle w:val="NormalTok"/>
        </w:rPr>
        <w:t xml:space="preserve"> plateDisplay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Session</w:t>
      </w:r>
      <w:r>
        <w:rPr>
          <w:rStyle w:val="OperatorTok"/>
        </w:rPr>
        <w:t xml:space="preserve">&gt;;</w:t>
      </w:r>
      <w:r>
        <w:br/>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Aspect</w:t>
            </w:r>
          </w:p>
        </w:tc>
        <w:tc>
          <w:tcPr>
            <w:shd w:val="clear" w:color="auto" w:fill="213368"/>
          </w:tcPr>
          <w:p>
            <w:pPr>
              <w:pStyle w:val="Compact"/>
              <w:spacing w:before="20" w:after="20"/>
              <w:jc w:val="left"/>
            </w:pPr>
            <w:r>
              <w:rPr>
                <w:b/>
                <w:color w:val="FFFFFF"/>
                <w:sz w:val="18"/>
              </w:rPr>
              <w:t xml:space="preserve">Contract</w:t>
            </w:r>
          </w:p>
        </w:tc>
      </w:tr>
      <w:tr>
        <w:tc>
          <w:tcPr>
            <w:noWrap/>
          </w:tcPr>
          <w:p>
            <w:pPr>
              <w:pStyle w:val="Compact"/>
              <w:spacing w:before="20" w:after="20"/>
              <w:jc w:val="left"/>
            </w:pPr>
            <w:r>
              <w:rPr>
                <w:sz w:val="18"/>
              </w:rPr>
              <w:t xml:space="preserve">Caller</w:t>
            </w:r>
          </w:p>
        </w:tc>
        <w:tc>
          <w:tcPr/>
          <w:p>
            <w:pPr>
              <w:pStyle w:val="Compact"/>
              <w:spacing w:before="20" w:after="20"/>
              <w:jc w:val="left"/>
            </w:pPr>
            <w:r>
              <w:rPr>
                <w:rStyle w:val="VerbatimChar"/>
                <w:sz w:val="18"/>
              </w:rPr>
              <w:t xml:space="preserve">voiceService.autoCall</w:t>
            </w:r>
            <w:r>
              <w:rPr>
                <w:sz w:val="18"/>
              </w:rPr>
              <w:t xml:space="preserve"> </w:t>
            </w:r>
            <w:r>
              <w:rPr>
                <w:sz w:val="18"/>
              </w:rPr>
              <w:t xml:space="preserve">(journey step</w:t>
            </w:r>
            <w:r>
              <w:rPr>
                <w:sz w:val="18"/>
              </w:rPr>
              <w:t xml:space="preserve"> </w:t>
            </w:r>
            <w:r>
              <w:rPr>
                <w:rStyle w:val="VerbatimChar"/>
                <w:sz w:val="18"/>
              </w:rPr>
              <w:t xml:space="preserve">voice_bot</w:t>
            </w:r>
            <w:r>
              <w:rPr>
                <w:sz w:val="18"/>
              </w:rPr>
              <w:t xml:space="preserve">, or</w:t>
            </w:r>
            <w:r>
              <w:rPr>
                <w:sz w:val="18"/>
              </w:rPr>
              <w:t xml:space="preserve"> </w:t>
            </w:r>
            <w:r>
              <w:rPr>
                <w:rStyle w:val="VerbatimChar"/>
                <w:sz w:val="18"/>
              </w:rPr>
              <w:t xml:space="preserve">POST /api/voice/campaign</w:t>
            </w:r>
            <w:r>
              <w:rPr>
                <w:sz w:val="18"/>
              </w:rPr>
              <w:t xml:space="preserve">, which checks the contact policy per profile and skips company-owned vehicles). Breaker: 30 s timeout,</w:t>
            </w:r>
            <w:r>
              <w:rPr>
                <w:sz w:val="18"/>
              </w:rPr>
              <w:t xml:space="preserve"> </w:t>
            </w:r>
            <w:r>
              <w:rPr>
                <w:bCs/>
                <w:b/>
                <w:sz w:val="18"/>
              </w:rPr>
              <w:t xml:space="preserve">0 retries</w:t>
            </w:r>
            <w:r>
              <w:rPr>
                <w:sz w:val="18"/>
              </w:rPr>
              <w:t xml:space="preserve"> </w:t>
            </w:r>
            <w:r>
              <w:rPr>
                <w:sz w:val="18"/>
              </w:rPr>
              <w:t xml:space="preserve">(a retry would mean a second call to a person).</w:t>
            </w:r>
          </w:p>
        </w:tc>
      </w:tr>
      <w:tr>
        <w:tc>
          <w:tcPr/>
          <w:p>
            <w:pPr>
              <w:pStyle w:val="Compact"/>
              <w:spacing w:before="20" w:after="20"/>
              <w:jc w:val="left"/>
            </w:pPr>
            <w:r>
              <w:rPr>
                <w:sz w:val="18"/>
              </w:rPr>
              <w:t xml:space="preserve">Production shape</w:t>
            </w:r>
          </w:p>
        </w:tc>
        <w:tc>
          <w:tcPr/>
          <w:p>
            <w:pPr>
              <w:pStyle w:val="Compact"/>
              <w:spacing w:before="20" w:after="20"/>
              <w:jc w:val="left"/>
            </w:pPr>
            <w:r>
              <w:rPr>
                <w:sz w:val="18"/>
              </w:rPr>
              <w:t xml:space="preserve">The platform keeps the</w:t>
            </w:r>
            <w:r>
              <w:rPr>
                <w:sz w:val="18"/>
              </w:rPr>
              <w:t xml:space="preserve"> </w:t>
            </w:r>
            <w:r>
              <w:rPr>
                <w:bCs/>
                <w:b/>
                <w:sz w:val="18"/>
              </w:rPr>
              <w:t xml:space="preserve">dialogue policy</w:t>
            </w:r>
            <w:r>
              <w:rPr>
                <w:sz w:val="18"/>
              </w:rPr>
              <w:t xml:space="preserve">. The vendor provides SIP dialling, VAD, Vietnamese ASR (text + confidence) and TTS of the</w:t>
            </w:r>
            <w:r>
              <w:rPr>
                <w:sz w:val="18"/>
              </w:rPr>
              <w:t xml:space="preserve"> </w:t>
            </w:r>
            <w:r>
              <w:rPr>
                <w:bCs/>
                <w:b/>
                <w:sz w:val="18"/>
              </w:rPr>
              <w:t xml:space="preserve">exact approved lines</w:t>
            </w:r>
            <w:r>
              <w:rPr>
                <w:sz w:val="18"/>
              </w:rPr>
              <w:t xml:space="preserve"> </w:t>
            </w:r>
            <w:r>
              <w:rPr>
                <w:sz w:val="18"/>
              </w:rPr>
              <w:t xml:space="preserve">(</w:t>
            </w:r>
            <w:r>
              <w:rPr>
                <w:rStyle w:val="VerbatimChar"/>
                <w:sz w:val="18"/>
              </w:rPr>
              <w:t xml:space="preserve">session.transcript[].text</w:t>
            </w:r>
            <w:r>
              <w:rPr>
                <w:sz w:val="18"/>
              </w:rPr>
              <w:t xml:space="preserve">). The integration is a streaming session (WebSocket/gRPC). Recommended: the vendor calls the platform's dialogue endpoint per turn, or the platform runs a media-less dialogue worker. The 30 s timeout must be replaced by a per-turn timeout plus an overall call cap (for example 4 min), and</w:t>
            </w:r>
            <w:r>
              <w:rPr>
                <w:sz w:val="18"/>
              </w:rPr>
              <w:t xml:space="preserve"> </w:t>
            </w:r>
            <w:r>
              <w:rPr>
                <w:rStyle w:val="VerbatimChar"/>
                <w:sz w:val="18"/>
              </w:rPr>
              <w:t xml:space="preserve">runCall</w:t>
            </w:r>
            <w:r>
              <w:rPr>
                <w:sz w:val="18"/>
              </w:rPr>
              <w:t xml:space="preserve"> </w:t>
            </w:r>
            <w:r>
              <w:rPr>
                <w:sz w:val="18"/>
              </w:rPr>
              <w:t xml:space="preserve">becomes asynchronous: call result → webhook →</w:t>
            </w:r>
            <w:r>
              <w:rPr>
                <w:sz w:val="18"/>
              </w:rPr>
              <w:t xml:space="preserve"> </w:t>
            </w:r>
            <w:r>
              <w:rPr>
                <w:rStyle w:val="VerbatimChar"/>
                <w:sz w:val="18"/>
              </w:rPr>
              <w:t xml:space="preserve">voiceService.finalize</w:t>
            </w:r>
            <w:r>
              <w:rPr>
                <w:sz w:val="18"/>
              </w:rPr>
              <w:t xml:space="preserve">.</w:t>
            </w:r>
          </w:p>
        </w:tc>
      </w:tr>
      <w:tr>
        <w:tc>
          <w:tcPr/>
          <w:p>
            <w:pPr>
              <w:pStyle w:val="Compact"/>
              <w:spacing w:before="20" w:after="20"/>
              <w:jc w:val="left"/>
            </w:pPr>
            <w:r>
              <w:rPr>
                <w:sz w:val="18"/>
              </w:rPr>
              <w:t xml:space="preserve">Data sent</w:t>
            </w:r>
          </w:p>
        </w:tc>
        <w:tc>
          <w:tcPr/>
          <w:p>
            <w:pPr>
              <w:pStyle w:val="Compact"/>
              <w:spacing w:before="20" w:after="20"/>
              <w:jc w:val="left"/>
            </w:pPr>
            <w:r>
              <w:rPr>
                <w:sz w:val="18"/>
              </w:rPr>
              <w:t xml:space="preserve">Phone number (to dial), bot line text.</w:t>
            </w:r>
            <w:r>
              <w:rPr>
                <w:sz w:val="18"/>
              </w:rPr>
              <w:t xml:space="preserve"> </w:t>
            </w:r>
            <w:r>
              <w:rPr>
                <w:bCs/>
                <w:b/>
                <w:sz w:val="18"/>
              </w:rPr>
              <w:t xml:space="preserve">Do not send</w:t>
            </w:r>
            <w:r>
              <w:rPr>
                <w:sz w:val="18"/>
              </w:rPr>
              <w:t xml:space="preserve"> </w:t>
            </w:r>
            <w:r>
              <w:rPr>
                <w:sz w:val="18"/>
              </w:rPr>
              <w:t xml:space="preserve">the plate, name or expiry to the vendor beyond what is spoken. The bot speaks</w:t>
            </w:r>
            <w:r>
              <w:rPr>
                <w:sz w:val="18"/>
              </w:rPr>
              <w:t xml:space="preserve"> </w:t>
            </w:r>
            <w:r>
              <w:rPr>
                <w:rStyle w:val="VerbatimChar"/>
                <w:sz w:val="18"/>
              </w:rPr>
              <w:t xml:space="preserve">plateMasked</w:t>
            </w:r>
            <w:r>
              <w:rPr>
                <w:sz w:val="18"/>
              </w:rPr>
              <w:t xml:space="preserve">, never the full plate.</w:t>
            </w:r>
          </w:p>
        </w:tc>
      </w:tr>
      <w:tr>
        <w:tc>
          <w:tcPr>
            <w:noWrap/>
          </w:tcPr>
          <w:p>
            <w:pPr>
              <w:pStyle w:val="Compact"/>
              <w:spacing w:before="20" w:after="20"/>
              <w:jc w:val="left"/>
            </w:pPr>
            <w:r>
              <w:rPr>
                <w:sz w:val="18"/>
              </w:rPr>
              <w:t xml:space="preserve">Recording</w:t>
            </w:r>
          </w:p>
        </w:tc>
        <w:tc>
          <w:tcPr/>
          <w:p>
            <w:pPr>
              <w:pStyle w:val="Compact"/>
              <w:spacing w:before="20" w:after="20"/>
              <w:jc w:val="left"/>
            </w:pPr>
            <w:r>
              <w:rPr>
                <w:sz w:val="18"/>
              </w:rPr>
              <w:t xml:space="preserve">Vendor-side recordings require a DPA, in-Vietnam storage, retention ≤ 180 days (</w:t>
            </w:r>
            <w:r>
              <w:rPr>
                <w:rStyle w:val="VerbatimChar"/>
                <w:sz w:val="18"/>
              </w:rPr>
              <w:t xml:space="preserve">retention.json</w:t>
            </w:r>
            <w:r>
              <w:rPr>
                <w:sz w:val="18"/>
              </w:rPr>
              <w:t xml:space="preserve">) and deletion on DSAR. The disclosure wording is "Cuộc gọi được ghi âm" (</w:t>
            </w:r>
            <w:r>
              <w:rPr>
                <w:bCs/>
                <w:b/>
                <w:sz w:val="18"/>
              </w:rPr>
              <w:t xml:space="preserve">confirm with TASCO legal</w:t>
            </w:r>
            <w:r>
              <w:rPr>
                <w:sz w:val="18"/>
              </w:rPr>
              <w:t xml:space="preserve">).</w:t>
            </w:r>
          </w:p>
        </w:tc>
      </w:tr>
      <w:tr>
        <w:tc>
          <w:tcPr/>
          <w:p>
            <w:pPr>
              <w:pStyle w:val="Compact"/>
              <w:spacing w:before="20" w:after="20"/>
              <w:jc w:val="left"/>
            </w:pPr>
            <w:r>
              <w:rPr>
                <w:sz w:val="18"/>
              </w:rPr>
              <w:t xml:space="preserve">Caller id</w:t>
            </w:r>
          </w:p>
        </w:tc>
        <w:tc>
          <w:tcPr/>
          <w:p>
            <w:pPr>
              <w:pStyle w:val="Compact"/>
              <w:spacing w:before="20" w:after="20"/>
              <w:jc w:val="left"/>
            </w:pPr>
            <w:r>
              <w:rPr>
                <w:sz w:val="18"/>
              </w:rPr>
              <w:t xml:space="preserve">The official VETC hotline / brandname number only. Customers are told to expect only that number (trust line).</w:t>
            </w:r>
          </w:p>
        </w:tc>
      </w:tr>
      <w:tr>
        <w:tc>
          <w:tcPr>
            <w:noWrap/>
          </w:tcPr>
          <w:p>
            <w:pPr>
              <w:pStyle w:val="Compact"/>
              <w:spacing w:before="20" w:after="20"/>
              <w:jc w:val="left"/>
            </w:pPr>
            <w:r>
              <w:rPr>
                <w:sz w:val="18"/>
              </w:rPr>
              <w:t xml:space="preserve">Rate</w:t>
            </w:r>
          </w:p>
        </w:tc>
        <w:tc>
          <w:tcPr/>
          <w:p>
            <w:pPr>
              <w:pStyle w:val="Compact"/>
              <w:spacing w:before="20" w:after="20"/>
              <w:jc w:val="left"/>
            </w:pPr>
            <w:r>
              <w:rPr>
                <w:sz w:val="18"/>
              </w:rPr>
              <w:t xml:space="preserve">Per-campaign concurrency limit;</w:t>
            </w:r>
            <w:r>
              <w:rPr>
                <w:sz w:val="18"/>
              </w:rPr>
              <w:t xml:space="preserve"> </w:t>
            </w:r>
            <w:r>
              <w:rPr>
                <w:rStyle w:val="VerbatimChar"/>
                <w:sz w:val="18"/>
              </w:rPr>
              <w:t xml:space="preserve">maxCallAttemptsPerWeek</w:t>
            </w:r>
            <w:r>
              <w:rPr>
                <w:sz w:val="18"/>
              </w:rPr>
              <w:t xml:space="preserve"> </w:t>
            </w:r>
            <w:r>
              <w:rPr>
                <w:sz w:val="18"/>
              </w:rPr>
              <w:t xml:space="preserve">= 2 via the contact policy</w:t>
            </w:r>
          </w:p>
        </w:tc>
      </w:tr>
      <w:tr>
        <w:tc>
          <w:tcPr>
            <w:noWrap/>
          </w:tcPr>
          <w:p>
            <w:pPr>
              <w:pStyle w:val="Compact"/>
              <w:spacing w:before="20" w:after="20"/>
              <w:jc w:val="left"/>
            </w:pPr>
            <w:r>
              <w:rPr>
                <w:sz w:val="18"/>
              </w:rPr>
              <w:t xml:space="preserve">Sandbox</w:t>
            </w:r>
          </w:p>
        </w:tc>
        <w:tc>
          <w:tcPr/>
          <w:p>
            <w:pPr>
              <w:pStyle w:val="Compact"/>
              <w:spacing w:before="20" w:after="20"/>
              <w:jc w:val="left"/>
            </w:pPr>
            <w:r>
              <w:rPr>
                <w:rStyle w:val="VerbatimChar"/>
                <w:sz w:val="18"/>
              </w:rPr>
              <w:t xml:space="preserve">simulatedCaller.js</w:t>
            </w:r>
            <w:r>
              <w:rPr>
                <w:sz w:val="18"/>
              </w:rPr>
              <w:t xml:space="preserve">: seeded weighted personas (eager, self-serve, price shopper, skeptic, already renewed, busy, opt-out, wrong plate) for rehearsal and load tests without dialling anyone</w:t>
            </w:r>
          </w:p>
        </w:tc>
      </w:tr>
    </w:tbl>
    <w:bookmarkEnd w:id="37"/>
    <w:bookmarkStart w:id="38" w:name="Xf361fa527259b048cde0ebc7e586acb5afbeb69"/>
    <w:p>
      <w:pPr>
        <w:pStyle w:val="Heading3"/>
      </w:pPr>
      <w:r>
        <w:t xml:space="preserve">3.6 VETC ecosystem events</w:t>
      </w:r>
    </w:p>
    <w:p>
      <w:pPr>
        <w:pStyle w:val="SourceCode"/>
      </w:pPr>
      <w:r>
        <w:rPr>
          <w:rStyle w:val="KeywordTok"/>
        </w:rPr>
        <w:t xml:space="preserve">type</w:t>
      </w:r>
      <w:r>
        <w:rPr>
          <w:rStyle w:val="NormalTok"/>
        </w:rPr>
        <w:t xml:space="preserve"> EcosystemEvent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'vetc.tag_activated'</w:t>
      </w:r>
      <w:r>
        <w:rPr>
          <w:rStyle w:val="NormalTok"/>
        </w:rPr>
        <w:t xml:space="preserve"> </w:t>
      </w:r>
      <w:r>
        <w:rPr>
          <w:rStyle w:val="OperatorTok"/>
        </w:rPr>
        <w:t xml:space="preserve">|</w:t>
      </w:r>
      <w:r>
        <w:rPr>
          <w:rStyle w:val="NormalTok"/>
        </w:rPr>
        <w:t xml:space="preserve"> </w:t>
      </w:r>
      <w:r>
        <w:rPr>
          <w:rStyle w:val="StringTok"/>
        </w:rPr>
        <w:t xml:space="preserve">'vetc.inspection_booked'</w:t>
      </w:r>
      <w:r>
        <w:rPr>
          <w:rStyle w:val="NormalTok"/>
        </w:rPr>
        <w:t xml:space="preserve"> </w:t>
      </w:r>
      <w:r>
        <w:rPr>
          <w:rStyle w:val="OperatorTok"/>
        </w:rPr>
        <w:t xml:space="preserve">|</w:t>
      </w:r>
      <w:r>
        <w:rPr>
          <w:rStyle w:val="NormalTok"/>
        </w:rPr>
        <w:t xml:space="preserve"> </w:t>
      </w:r>
      <w:r>
        <w:rPr>
          <w:rStyle w:val="StringTok"/>
        </w:rPr>
        <w:t xml:space="preserve">'vetc.wallet_topped_up'</w:t>
      </w:r>
      <w:r>
        <w:rPr>
          <w:rStyle w:val="NormalTok"/>
        </w:rPr>
        <w:t xml:space="preserve"> </w:t>
      </w:r>
      <w:r>
        <w:rPr>
          <w:rStyle w:val="OperatorTok"/>
        </w:rPr>
        <w:t xml:space="preserve">|</w:t>
      </w:r>
      <w:r>
        <w:rPr>
          <w:rStyle w:val="NormalTok"/>
        </w:rPr>
        <w:t xml:space="preserve"> </w:t>
      </w:r>
      <w:r>
        <w:rPr>
          <w:rStyle w:val="StringTok"/>
        </w:rPr>
        <w:t xml:space="preserve">'vetc.long_trip_started'</w:t>
      </w:r>
      <w:r>
        <w:rPr>
          <w:rStyle w:val="OperatorTok"/>
        </w:rPr>
        <w:t xml:space="preserve">;</w:t>
      </w:r>
      <w:r>
        <w:br/>
      </w:r>
      <w:r>
        <w:rPr>
          <w:rStyle w:val="NormalTok"/>
        </w:rPr>
        <w:t xml:space="preserve">                        profileId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plate key; production: VETC account id resolved to profile */</w:t>
      </w:r>
      <w:r>
        <w:rPr>
          <w:rStyle w:val="OperatorTok"/>
        </w:rPr>
        <w:t xml:space="preserve">;</w:t>
      </w:r>
      <w:r>
        <w:rPr>
          <w:rStyle w:val="NormalTok"/>
        </w:rPr>
        <w:t xml:space="preserve"> 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ISO time */</w:t>
      </w:r>
      <w:r>
        <w:rPr>
          <w:rStyle w:val="NormalTok"/>
        </w:rPr>
        <w:t xml:space="preserve"> }</w:t>
      </w:r>
      <w:r>
        <w:rPr>
          <w:rStyle w:val="Operator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Aspect</w:t>
            </w:r>
          </w:p>
        </w:tc>
        <w:tc>
          <w:tcPr>
            <w:shd w:val="clear" w:color="auto" w:fill="213368"/>
          </w:tcPr>
          <w:p>
            <w:pPr>
              <w:pStyle w:val="Compact"/>
              <w:spacing w:before="20" w:after="20"/>
              <w:jc w:val="left"/>
            </w:pPr>
            <w:r>
              <w:rPr>
                <w:b/>
                <w:color w:val="FFFFFF"/>
                <w:sz w:val="18"/>
              </w:rPr>
              <w:t xml:space="preserve">Contract</w:t>
            </w:r>
          </w:p>
        </w:tc>
      </w:tr>
      <w:tr>
        <w:tc>
          <w:tcPr>
            <w:noWrap/>
          </w:tcPr>
          <w:p>
            <w:pPr>
              <w:pStyle w:val="Compact"/>
              <w:spacing w:before="20" w:after="20"/>
              <w:jc w:val="left"/>
            </w:pPr>
            <w:r>
              <w:rPr>
                <w:sz w:val="18"/>
              </w:rPr>
              <w:t xml:space="preserve">Today</w:t>
            </w:r>
          </w:p>
        </w:tc>
        <w:tc>
          <w:tcPr/>
          <w:p>
            <w:pPr>
              <w:pStyle w:val="Compact"/>
              <w:spacing w:before="20" w:after="20"/>
              <w:jc w:val="left"/>
            </w:pPr>
            <w:r>
              <w:rPr>
                <w:rStyle w:val="VerbatimChar"/>
                <w:sz w:val="18"/>
              </w:rPr>
              <w:t xml:space="preserve">POST /api/ecosystem/events</w:t>
            </w:r>
            <w:r>
              <w:rPr>
                <w:sz w:val="18"/>
              </w:rPr>
              <w:t xml:space="preserve"> </w:t>
            </w:r>
            <w:r>
              <w:rPr>
                <w:sz w:val="18"/>
              </w:rPr>
              <w:t xml:space="preserve">with a staff bearer token holding</w:t>
            </w:r>
            <w:r>
              <w:rPr>
                <w:sz w:val="18"/>
              </w:rPr>
              <w:t xml:space="preserve"> </w:t>
            </w:r>
            <w:r>
              <w:rPr>
                <w:rStyle w:val="VerbatimChar"/>
                <w:sz w:val="18"/>
              </w:rPr>
              <w:t xml:space="preserve">journeys:run</w:t>
            </w:r>
            <w:r>
              <w:rPr>
                <w:sz w:val="18"/>
              </w:rPr>
              <w:t xml:space="preserve">. It calls</w:t>
            </w:r>
            <w:r>
              <w:rPr>
                <w:sz w:val="18"/>
              </w:rPr>
              <w:t xml:space="preserve"> </w:t>
            </w:r>
            <w:r>
              <w:rPr>
                <w:rStyle w:val="VerbatimChar"/>
                <w:sz w:val="18"/>
              </w:rPr>
              <w:t xml:space="preserve">journeyService.handleEcosystemEvent</w:t>
            </w:r>
            <w:r>
              <w:rPr>
                <w:sz w:val="18"/>
              </w:rPr>
              <w:t xml:space="preserve">, then drains the outbox.</w:t>
            </w:r>
          </w:p>
        </w:tc>
      </w:tr>
      <w:tr>
        <w:tc>
          <w:tcPr/>
          <w:p>
            <w:pPr>
              <w:pStyle w:val="Compact"/>
              <w:spacing w:before="20" w:after="20"/>
              <w:jc w:val="left"/>
            </w:pPr>
            <w:r>
              <w:rPr>
                <w:sz w:val="18"/>
              </w:rPr>
              <w:t xml:space="preserve">Production transport</w:t>
            </w:r>
          </w:p>
        </w:tc>
        <w:tc>
          <w:tcPr/>
          <w:p>
            <w:pPr>
              <w:pStyle w:val="Compact"/>
              <w:spacing w:before="20" w:after="20"/>
              <w:jc w:val="left"/>
            </w:pPr>
            <w:r>
              <w:rPr>
                <w:sz w:val="18"/>
              </w:rPr>
              <w:t xml:space="preserve">Option A (preferred at scale): a Kafka topic from VETC → a consumer worker in the platform (consumer group, at-least-once, commit after the handler). Option B: an HTTPS webhook with HMAC signature + timestamp, behind the gateway, a dedicated machine identity (not a staff user) and a dedicated permission</w:t>
            </w:r>
            <w:r>
              <w:rPr>
                <w:sz w:val="18"/>
              </w:rPr>
              <w:t xml:space="preserve"> </w:t>
            </w:r>
            <w:r>
              <w:rPr>
                <w:rStyle w:val="VerbatimChar"/>
                <w:sz w:val="18"/>
              </w:rPr>
              <w:t xml:space="preserve">events:ingest</w:t>
            </w:r>
            <w:r>
              <w:rPr>
                <w:sz w:val="18"/>
              </w:rPr>
              <w:t xml:space="preserve"> </w:t>
            </w:r>
            <w:r>
              <w:rPr>
                <w:sz w:val="18"/>
              </w:rPr>
              <w:t xml:space="preserve">(to add to</w:t>
            </w:r>
            <w:r>
              <w:rPr>
                <w:sz w:val="18"/>
              </w:rPr>
              <w:t xml:space="preserve"> </w:t>
            </w:r>
            <w:r>
              <w:rPr>
                <w:rStyle w:val="VerbatimChar"/>
                <w:sz w:val="18"/>
              </w:rPr>
              <w:t xml:space="preserve">rbac.json</w:t>
            </w:r>
            <w:r>
              <w:rPr>
                <w:sz w:val="18"/>
              </w:rPr>
              <w:t xml:space="preserve">).</w:t>
            </w:r>
          </w:p>
        </w:tc>
      </w:tr>
      <w:tr>
        <w:tc>
          <w:tcPr>
            <w:noWrap/>
          </w:tcPr>
          <w:p>
            <w:pPr>
              <w:pStyle w:val="Compact"/>
              <w:spacing w:before="20" w:after="20"/>
              <w:jc w:val="left"/>
            </w:pPr>
            <w:r>
              <w:rPr>
                <w:sz w:val="18"/>
              </w:rPr>
              <w:t xml:space="preserve">Idempotency</w:t>
            </w:r>
          </w:p>
        </w:tc>
        <w:tc>
          <w:tcPr/>
          <w:p>
            <w:pPr>
              <w:pStyle w:val="Compact"/>
              <w:spacing w:before="20" w:after="20"/>
              <w:jc w:val="left"/>
            </w:pPr>
            <w:r>
              <w:rPr>
                <w:sz w:val="18"/>
              </w:rPr>
              <w:t xml:space="preserve">Events need a unique</w:t>
            </w:r>
            <w:r>
              <w:rPr>
                <w:sz w:val="18"/>
              </w:rPr>
              <w:t xml:space="preserve"> </w:t>
            </w:r>
            <w:r>
              <w:rPr>
                <w:rStyle w:val="VerbatimChar"/>
                <w:sz w:val="18"/>
              </w:rPr>
              <w:t xml:space="preserve">eventId</w:t>
            </w:r>
            <w:r>
              <w:rPr>
                <w:sz w:val="18"/>
              </w:rPr>
              <w:t xml:space="preserve">. Store processed ids (dedupe table, TTL 7 days). Today the handler is</w:t>
            </w:r>
            <w:r>
              <w:rPr>
                <w:sz w:val="18"/>
              </w:rPr>
              <w:t xml:space="preserve"> </w:t>
            </w:r>
            <w:r>
              <w:rPr>
                <w:bCs/>
                <w:b/>
                <w:sz w:val="18"/>
              </w:rPr>
              <w:t xml:space="preserve">not</w:t>
            </w:r>
            <w:r>
              <w:rPr>
                <w:sz w:val="18"/>
              </w:rPr>
              <w:t xml:space="preserve"> </w:t>
            </w:r>
            <w:r>
              <w:rPr>
                <w:sz w:val="18"/>
              </w:rPr>
              <w:t xml:space="preserve">idempotent for</w:t>
            </w:r>
            <w:r>
              <w:rPr>
                <w:sz w:val="18"/>
              </w:rPr>
              <w:t xml:space="preserve"> </w:t>
            </w:r>
            <w:r>
              <w:rPr>
                <w:rStyle w:val="VerbatimChar"/>
                <w:sz w:val="18"/>
              </w:rPr>
              <w:t xml:space="preserve">send</w:t>
            </w:r>
            <w:r>
              <w:rPr>
                <w:sz w:val="18"/>
              </w:rPr>
              <w:t xml:space="preserve"> </w:t>
            </w:r>
            <w:r>
              <w:rPr>
                <w:sz w:val="18"/>
              </w:rPr>
              <w:t xml:space="preserve">triggers, but the contact caps limit the blast radius.</w:t>
            </w:r>
          </w:p>
        </w:tc>
      </w:tr>
      <w:tr>
        <w:tc>
          <w:tcPr>
            <w:noWrap/>
          </w:tcPr>
          <w:p>
            <w:pPr>
              <w:pStyle w:val="Compact"/>
              <w:spacing w:before="20" w:after="20"/>
              <w:jc w:val="left"/>
            </w:pPr>
            <w:r>
              <w:rPr>
                <w:sz w:val="18"/>
              </w:rPr>
              <w:t xml:space="preserve">Semantics</w:t>
            </w:r>
          </w:p>
        </w:tc>
        <w:tc>
          <w:tcPr/>
          <w:p>
            <w:pPr>
              <w:pStyle w:val="Compact"/>
              <w:spacing w:before="20" w:after="20"/>
              <w:jc w:val="left"/>
            </w:pPr>
            <w:r>
              <w:rPr>
                <w:sz w:val="18"/>
              </w:rPr>
              <w:t xml:space="preserve">Trigger rules in</w:t>
            </w:r>
            <w:r>
              <w:rPr>
                <w:sz w:val="18"/>
              </w:rPr>
              <w:t xml:space="preserve"> </w:t>
            </w:r>
            <w:r>
              <w:rPr>
                <w:rStyle w:val="VerbatimChar"/>
                <w:sz w:val="18"/>
              </w:rPr>
              <w:t xml:space="preserve">config/rules/triggers.json</w:t>
            </w:r>
            <w:r>
              <w:rPr>
                <w:sz w:val="18"/>
              </w:rPr>
              <w:t xml:space="preserve">:</w:t>
            </w:r>
            <w:r>
              <w:rPr>
                <w:sz w:val="18"/>
              </w:rPr>
              <w:t xml:space="preserve"> </w:t>
            </w:r>
            <w:r>
              <w:rPr>
                <w:rStyle w:val="VerbatimChar"/>
                <w:sz w:val="18"/>
              </w:rPr>
              <w:t xml:space="preserve">tag_activated</w:t>
            </w:r>
            <w:r>
              <w:rPr>
                <w:sz w:val="18"/>
              </w:rPr>
              <w:t xml:space="preserve"> </w:t>
            </w:r>
            <w:r>
              <w:rPr>
                <w:sz w:val="18"/>
              </w:rPr>
              <w:t xml:space="preserve">→ re-evaluate into</w:t>
            </w:r>
            <w:r>
              <w:rPr>
                <w:sz w:val="18"/>
              </w:rPr>
              <w:t xml:space="preserve"> </w:t>
            </w:r>
            <w:r>
              <w:rPr>
                <w:rStyle w:val="VerbatimChar"/>
                <w:sz w:val="18"/>
              </w:rPr>
              <w:t xml:space="preserve">new_vehicle</w:t>
            </w:r>
            <w:r>
              <w:rPr>
                <w:sz w:val="18"/>
              </w:rPr>
              <w:t xml:space="preserve">;</w:t>
            </w:r>
            <w:r>
              <w:rPr>
                <w:sz w:val="18"/>
              </w:rPr>
              <w:t xml:space="preserve"> </w:t>
            </w:r>
            <w:r>
              <w:rPr>
                <w:rStyle w:val="VerbatimChar"/>
                <w:sz w:val="18"/>
              </w:rPr>
              <w:t xml:space="preserve">inspection_booked</w:t>
            </w:r>
            <w:r>
              <w:rPr>
                <w:sz w:val="18"/>
              </w:rPr>
              <w:t xml:space="preserve"> </w:t>
            </w:r>
            <w:r>
              <w:rPr>
                <w:sz w:val="18"/>
              </w:rPr>
              <w:t xml:space="preserve">→ service message if</w:t>
            </w:r>
            <w:r>
              <w:rPr>
                <w:sz w:val="18"/>
              </w:rPr>
              <w:t xml:space="preserve"> </w:t>
            </w:r>
            <w:r>
              <w:rPr>
                <w:rStyle w:val="VerbatimChar"/>
                <w:sz w:val="18"/>
              </w:rPr>
              <w:t xml:space="preserve">days &lt; 60</w:t>
            </w:r>
            <w:r>
              <w:rPr>
                <w:sz w:val="18"/>
              </w:rPr>
              <w:t xml:space="preserve">;</w:t>
            </w:r>
            <w:r>
              <w:rPr>
                <w:sz w:val="18"/>
              </w:rPr>
              <w:t xml:space="preserve"> </w:t>
            </w:r>
            <w:r>
              <w:rPr>
                <w:rStyle w:val="VerbatimChar"/>
                <w:sz w:val="18"/>
              </w:rPr>
              <w:t xml:space="preserve">wallet_topped_up</w:t>
            </w:r>
            <w:r>
              <w:rPr>
                <w:sz w:val="18"/>
              </w:rPr>
              <w:t xml:space="preserve"> </w:t>
            </w:r>
            <w:r>
              <w:rPr>
                <w:sz w:val="18"/>
              </w:rPr>
              <w:t xml:space="preserve">→ marketing push if within ±30 days of expiry;</w:t>
            </w:r>
            <w:r>
              <w:rPr>
                <w:sz w:val="18"/>
              </w:rPr>
              <w:t xml:space="preserve"> </w:t>
            </w:r>
            <w:r>
              <w:rPr>
                <w:rStyle w:val="VerbatimChar"/>
                <w:sz w:val="18"/>
              </w:rPr>
              <w:t xml:space="preserve">long_trip_started</w:t>
            </w:r>
            <w:r>
              <w:rPr>
                <w:sz w:val="18"/>
              </w:rPr>
              <w:t xml:space="preserve"> </w:t>
            </w:r>
            <w:r>
              <w:rPr>
                <w:sz w:val="18"/>
              </w:rPr>
              <w:t xml:space="preserve">→ marketing push if lapsed 0–60 days</w:t>
            </w:r>
          </w:p>
        </w:tc>
      </w:tr>
      <w:tr>
        <w:tc>
          <w:tcPr>
            <w:noWrap/>
          </w:tcPr>
          <w:p>
            <w:pPr>
              <w:pStyle w:val="Compact"/>
              <w:spacing w:before="20" w:after="20"/>
              <w:jc w:val="left"/>
            </w:pPr>
            <w:r>
              <w:rPr>
                <w:sz w:val="18"/>
              </w:rPr>
              <w:t xml:space="preserve">Volume</w:t>
            </w:r>
          </w:p>
        </w:tc>
        <w:tc>
          <w:tcPr/>
          <w:p>
            <w:pPr>
              <w:pStyle w:val="Compact"/>
              <w:spacing w:before="20" w:after="20"/>
              <w:jc w:val="left"/>
            </w:pPr>
            <w:r>
              <w:rPr>
                <w:sz w:val="18"/>
              </w:rPr>
              <w:t xml:space="preserve">Wallet top-ups and trips can reach millions per day.</w:t>
            </w:r>
            <w:r>
              <w:rPr>
                <w:sz w:val="18"/>
              </w:rPr>
              <w:t xml:space="preserve"> </w:t>
            </w:r>
            <w:r>
              <w:rPr>
                <w:bCs/>
                <w:b/>
                <w:sz w:val="18"/>
              </w:rPr>
              <w:t xml:space="preserve">VETC should pre-filter</w:t>
            </w:r>
            <w:r>
              <w:rPr>
                <w:sz w:val="18"/>
              </w:rPr>
              <w:t xml:space="preserve"> </w:t>
            </w:r>
            <w:r>
              <w:rPr>
                <w:sz w:val="18"/>
              </w:rPr>
              <w:t xml:space="preserve">to vehicles in the platform's interest set (expiry window, or new tags), or the consumer drops non-matching events cheaply (trigger</w:t>
            </w:r>
            <w:r>
              <w:rPr>
                <w:sz w:val="18"/>
              </w:rPr>
              <w:t xml:space="preserve"> </w:t>
            </w:r>
            <w:r>
              <w:rPr>
                <w:rStyle w:val="VerbatimChar"/>
                <w:sz w:val="18"/>
              </w:rPr>
              <w:t xml:space="preserve">when</w:t>
            </w:r>
            <w:r>
              <w:rPr>
                <w:sz w:val="18"/>
              </w:rPr>
              <w:t xml:space="preserve"> </w:t>
            </w:r>
            <w:r>
              <w:rPr>
                <w:sz w:val="18"/>
              </w:rPr>
              <w:t xml:space="preserve">is evaluated after a profile lookup).</w:t>
            </w:r>
          </w:p>
        </w:tc>
      </w:tr>
    </w:tbl>
    <w:bookmarkEnd w:id="38"/>
    <w:bookmarkStart w:id="39" w:name="Xdf79b9dc4e0cd4bde95f1c8f43bb91b6858aa52"/>
    <w:p>
      <w:pPr>
        <w:pStyle w:val="Heading3"/>
      </w:pPr>
      <w:r>
        <w:t xml:space="preserve">3.7 Identity providers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Integration</w:t>
            </w:r>
          </w:p>
        </w:tc>
        <w:tc>
          <w:tcPr>
            <w:shd w:val="clear" w:color="auto" w:fill="213368"/>
          </w:tcPr>
          <w:p>
            <w:pPr>
              <w:pStyle w:val="Compact"/>
              <w:spacing w:before="20" w:after="20"/>
              <w:jc w:val="left"/>
            </w:pPr>
            <w:r>
              <w:rPr>
                <w:b/>
                <w:color w:val="FFFFFF"/>
                <w:sz w:val="18"/>
              </w:rPr>
              <w:t xml:space="preserve">Today</w:t>
            </w:r>
          </w:p>
        </w:tc>
        <w:tc>
          <w:tcPr>
            <w:shd w:val="clear" w:color="auto" w:fill="213368"/>
          </w:tcPr>
          <w:p>
            <w:pPr>
              <w:pStyle w:val="Compact"/>
              <w:spacing w:before="20" w:after="20"/>
              <w:jc w:val="left"/>
            </w:pPr>
            <w:r>
              <w:rPr>
                <w:b/>
                <w:color w:val="FFFFFF"/>
                <w:sz w:val="18"/>
              </w:rPr>
              <w:t xml:space="preserve">Target</w:t>
            </w:r>
          </w:p>
        </w:tc>
      </w:tr>
      <w:tr>
        <w:tc>
          <w:tcPr/>
          <w:p>
            <w:pPr>
              <w:pStyle w:val="Compact"/>
              <w:spacing w:before="20" w:after="20"/>
              <w:jc w:val="left"/>
            </w:pPr>
            <w:r>
              <w:rPr>
                <w:sz w:val="18"/>
              </w:rPr>
              <w:t xml:space="preserve">Staff IdP</w:t>
            </w:r>
          </w:p>
        </w:tc>
        <w:tc>
          <w:tcPr/>
          <w:p>
            <w:pPr>
              <w:pStyle w:val="Compact"/>
              <w:spacing w:before="20" w:after="20"/>
              <w:jc w:val="left"/>
            </w:pPr>
            <w:r>
              <w:rPr>
                <w:sz w:val="18"/>
              </w:rPr>
              <w:t xml:space="preserve">Local users; scrypt; TOTP for privileged roles; HS256 JWT 30 min (</w:t>
            </w:r>
            <w:r>
              <w:rPr>
                <w:rStyle w:val="VerbatimChar"/>
                <w:sz w:val="18"/>
              </w:rPr>
              <w:t xml:space="preserve">identityService.js</w:t>
            </w:r>
            <w:r>
              <w:rPr>
                <w:sz w:val="18"/>
              </w:rPr>
              <w:t xml:space="preserve">)</w:t>
            </w:r>
          </w:p>
        </w:tc>
        <w:tc>
          <w:tcPr/>
          <w:p>
            <w:pPr>
              <w:pStyle w:val="Compact"/>
              <w:spacing w:before="20" w:after="20"/>
              <w:jc w:val="left"/>
            </w:pPr>
            <w:r>
              <w:rPr>
                <w:sz w:val="18"/>
              </w:rPr>
              <w:t xml:space="preserve">OIDC Authorization Code + PKCE against the TASCO IdP (Azure AD / Keycloak). RS256/ES256 verified via JWKS (</w:t>
            </w:r>
            <w:r>
              <w:rPr>
                <w:rStyle w:val="VerbatimChar"/>
                <w:sz w:val="18"/>
              </w:rPr>
              <w:t xml:space="preserve">iss</w:t>
            </w:r>
            <w:r>
              <w:rPr>
                <w:sz w:val="18"/>
              </w:rPr>
              <w:t xml:space="preserve">,</w:t>
            </w:r>
            <w:r>
              <w:rPr>
                <w:sz w:val="18"/>
              </w:rPr>
              <w:t xml:space="preserve"> </w:t>
            </w:r>
            <w:r>
              <w:rPr>
                <w:rStyle w:val="VerbatimChar"/>
                <w:sz w:val="18"/>
              </w:rPr>
              <w:t xml:space="preserve">aud</w:t>
            </w:r>
            <w:r>
              <w:rPr>
                <w:sz w:val="18"/>
              </w:rPr>
              <w:t xml:space="preserve">,</w:t>
            </w:r>
            <w:r>
              <w:rPr>
                <w:sz w:val="18"/>
              </w:rPr>
              <w:t xml:space="preserve"> </w:t>
            </w:r>
            <w:r>
              <w:rPr>
                <w:rStyle w:val="VerbatimChar"/>
                <w:sz w:val="18"/>
              </w:rPr>
              <w:t xml:space="preserve">exp</w:t>
            </w:r>
            <w:r>
              <w:rPr>
                <w:sz w:val="18"/>
              </w:rPr>
              <w:t xml:space="preserve">,</w:t>
            </w:r>
            <w:r>
              <w:rPr>
                <w:sz w:val="18"/>
              </w:rPr>
              <w:t xml:space="preserve"> </w:t>
            </w:r>
            <w:r>
              <w:rPr>
                <w:rStyle w:val="VerbatimChar"/>
                <w:sz w:val="18"/>
              </w:rPr>
              <w:t xml:space="preserve">nbf</w:t>
            </w:r>
            <w:r>
              <w:rPr>
                <w:sz w:val="18"/>
              </w:rPr>
              <w:t xml:space="preserve">). Group → role mapping. MFA by IdP conditional access. SCIM or JIT provisioning for joiner-mover-leaver.</w:t>
            </w:r>
          </w:p>
        </w:tc>
      </w:tr>
      <w:tr>
        <w:tc>
          <w:tcPr>
            <w:noWrap/>
          </w:tcPr>
          <w:p>
            <w:pPr>
              <w:pStyle w:val="Compact"/>
              <w:spacing w:before="20" w:after="20"/>
              <w:jc w:val="left"/>
            </w:pPr>
            <w:r>
              <w:rPr>
                <w:sz w:val="18"/>
              </w:rPr>
              <w:t xml:space="preserve">Customer</w:t>
            </w:r>
          </w:p>
        </w:tc>
        <w:tc>
          <w:tcPr/>
          <w:p>
            <w:pPr>
              <w:pStyle w:val="Compact"/>
              <w:spacing w:before="20" w:after="20"/>
              <w:jc w:val="left"/>
            </w:pPr>
            <w:r>
              <w:rPr>
                <w:sz w:val="18"/>
              </w:rPr>
              <w:t xml:space="preserve">Signed renewal link</w:t>
            </w:r>
            <w:r>
              <w:rPr>
                <w:sz w:val="18"/>
              </w:rPr>
              <w:t xml:space="preserve"> </w:t>
            </w:r>
            <w:r>
              <w:rPr>
                <w:rStyle w:val="VerbatimChar"/>
                <w:sz w:val="18"/>
              </w:rPr>
              <w:t xml:space="preserve">&lt;profileId&gt;.&lt;expiry&gt;.&lt;MAC&gt;</w:t>
            </w:r>
            <w:r>
              <w:rPr>
                <w:sz w:val="18"/>
              </w:rPr>
              <w:t xml:space="preserve"> </w:t>
            </w:r>
            <w:r>
              <w:rPr>
                <w:sz w:val="18"/>
              </w:rPr>
              <w:t xml:space="preserve">(HMAC-SHA256, 22 base64url characters; expires after</w:t>
            </w:r>
            <w:r>
              <w:rPr>
                <w:sz w:val="18"/>
              </w:rPr>
              <w:t xml:space="preserve"> </w:t>
            </w:r>
            <w:r>
              <w:rPr>
                <w:rStyle w:val="VerbatimChar"/>
                <w:sz w:val="18"/>
              </w:rPr>
              <w:t xml:space="preserve">LINK_TTL_DAYS</w:t>
            </w:r>
            <w:r>
              <w:rPr>
                <w:sz w:val="18"/>
              </w:rPr>
              <w:t xml:space="preserve">, default 30) → customer JWT 1 h (</w:t>
            </w:r>
            <w:r>
              <w:rPr>
                <w:rStyle w:val="VerbatimChar"/>
                <w:sz w:val="18"/>
              </w:rPr>
              <w:t xml:space="preserve">container.js</w:t>
            </w:r>
            <w:r>
              <w:rPr>
                <w:sz w:val="18"/>
              </w:rPr>
              <w:t xml:space="preserve">,</w:t>
            </w:r>
            <w:r>
              <w:rPr>
                <w:sz w:val="18"/>
              </w:rPr>
              <w:t xml:space="preserve"> </w:t>
            </w:r>
            <w:r>
              <w:rPr>
                <w:rStyle w:val="VerbatimChar"/>
                <w:sz w:val="18"/>
              </w:rPr>
              <w:t xml:space="preserve">/api/customer/session</w:t>
            </w:r>
            <w:r>
              <w:rPr>
                <w:sz w:val="18"/>
              </w:rPr>
              <w:t xml:space="preserve">)</w:t>
            </w:r>
          </w:p>
        </w:tc>
        <w:tc>
          <w:tcPr/>
          <w:p>
            <w:pPr>
              <w:pStyle w:val="Compact"/>
              <w:spacing w:before="20" w:after="20"/>
              <w:jc w:val="left"/>
            </w:pPr>
            <w:r>
              <w:rPr>
                <w:sz w:val="18"/>
              </w:rPr>
              <w:t xml:space="preserve">VETC app SSO token → token exchange (RFC 8693) → platform customer token bound to the VETC account id. Links gain a nonce and a pseudonymous id.</w:t>
            </w:r>
          </w:p>
        </w:tc>
      </w:tr>
      <w:tr>
        <w:tc>
          <w:tcPr>
            <w:noWrap/>
          </w:tcPr>
          <w:p>
            <w:pPr>
              <w:pStyle w:val="Compact"/>
              <w:spacing w:before="20" w:after="20"/>
              <w:jc w:val="left"/>
            </w:pPr>
            <w:r>
              <w:rPr>
                <w:sz w:val="18"/>
              </w:rPr>
              <w:t xml:space="preserve">Partners</w:t>
            </w:r>
          </w:p>
        </w:tc>
        <w:tc>
          <w:tcPr/>
          <w:p>
            <w:pPr>
              <w:pStyle w:val="Compact"/>
              <w:spacing w:before="20" w:after="20"/>
              <w:jc w:val="left"/>
            </w:pPr>
            <w:r>
              <w:rPr>
                <w:sz w:val="18"/>
              </w:rPr>
              <w:t xml:space="preserve">API key (SHA-256 stored) with enforced scopes</w:t>
            </w:r>
          </w:p>
        </w:tc>
        <w:tc>
          <w:tcPr/>
          <w:p>
            <w:pPr>
              <w:pStyle w:val="Compact"/>
              <w:spacing w:before="20" w:after="20"/>
              <w:jc w:val="left"/>
            </w:pPr>
            <w:r>
              <w:rPr>
                <w:sz w:val="18"/>
              </w:rPr>
              <w:t xml:space="preserve">OAuth2 client credentials or mTLS at the gateway</w:t>
            </w:r>
          </w:p>
        </w:tc>
      </w:tr>
    </w:tbl>
    <w:bookmarkEnd w:id="39"/>
    <w:bookmarkStart w:id="40" w:name="X2497d35a62b3165252d7fe01de785b6aeea939e"/>
    <w:p>
      <w:pPr>
        <w:pStyle w:val="Heading3"/>
      </w:pPr>
      <w:r>
        <w:t xml:space="preserve">3.8 Partner API (inbound)</w:t>
      </w:r>
    </w:p>
    <w:p>
      <w:pPr>
        <w:pStyle w:val="FirstParagraph"/>
      </w:pPr>
      <w:r>
        <w:t xml:space="preserve">See §5 for the guide.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Aspect</w:t>
            </w:r>
          </w:p>
        </w:tc>
        <w:tc>
          <w:tcPr>
            <w:shd w:val="clear" w:color="auto" w:fill="213368"/>
          </w:tcPr>
          <w:p>
            <w:pPr>
              <w:pStyle w:val="Compact"/>
              <w:spacing w:before="20" w:after="20"/>
              <w:jc w:val="left"/>
            </w:pPr>
            <w:r>
              <w:rPr>
                <w:b/>
                <w:color w:val="FFFFFF"/>
                <w:sz w:val="18"/>
              </w:rPr>
              <w:t xml:space="preserve">Contract</w:t>
            </w:r>
          </w:p>
        </w:tc>
      </w:tr>
      <w:tr>
        <w:tc>
          <w:tcPr/>
          <w:p>
            <w:pPr>
              <w:pStyle w:val="Compact"/>
              <w:spacing w:before="20" w:after="20"/>
              <w:jc w:val="left"/>
            </w:pPr>
            <w:r>
              <w:rPr>
                <w:sz w:val="18"/>
              </w:rPr>
              <w:t xml:space="preserve">Base path</w:t>
            </w:r>
          </w:p>
        </w:tc>
        <w:tc>
          <w:tcPr/>
          <w:p>
            <w:pPr>
              <w:pStyle w:val="Compact"/>
              <w:spacing w:before="20" w:after="20"/>
              <w:jc w:val="left"/>
            </w:pPr>
            <w:r>
              <w:rPr>
                <w:rStyle w:val="VerbatimChar"/>
                <w:sz w:val="18"/>
              </w:rPr>
              <w:t xml:space="preserve">/api/partner/v1</w:t>
            </w:r>
            <w:r>
              <w:rPr>
                <w:sz w:val="18"/>
              </w:rPr>
              <w:t xml:space="preserve"> </w:t>
            </w:r>
            <w:r>
              <w:rPr>
                <w:sz w:val="18"/>
              </w:rPr>
              <w:t xml:space="preserve">(versioned in the path)</w:t>
            </w:r>
          </w:p>
        </w:tc>
      </w:tr>
      <w:tr>
        <w:tc>
          <w:tcPr>
            <w:noWrap/>
          </w:tcPr>
          <w:p>
            <w:pPr>
              <w:pStyle w:val="Compact"/>
              <w:spacing w:before="20" w:after="20"/>
              <w:jc w:val="left"/>
            </w:pPr>
            <w:r>
              <w:rPr>
                <w:sz w:val="18"/>
              </w:rPr>
              <w:t xml:space="preserve">Auth</w:t>
            </w:r>
          </w:p>
        </w:tc>
        <w:tc>
          <w:tcPr/>
          <w:p>
            <w:pPr>
              <w:pStyle w:val="Compact"/>
              <w:spacing w:before="20" w:after="20"/>
              <w:jc w:val="left"/>
            </w:pPr>
            <w:r>
              <w:rPr>
                <w:rStyle w:val="VerbatimChar"/>
                <w:sz w:val="18"/>
              </w:rPr>
              <w:t xml:space="preserve">X-Api-Key: tpk_…</w:t>
            </w:r>
            <w:r>
              <w:rPr>
                <w:sz w:val="18"/>
              </w:rPr>
              <w:t xml:space="preserve">. Keys are issued by</w:t>
            </w:r>
            <w:r>
              <w:rPr>
                <w:sz w:val="18"/>
              </w:rPr>
              <w:t xml:space="preserve"> </w:t>
            </w:r>
            <w:r>
              <w:rPr>
                <w:rStyle w:val="VerbatimChar"/>
                <w:sz w:val="18"/>
              </w:rPr>
              <w:t xml:space="preserve">POST /api/partners/:id/keys</w:t>
            </w:r>
            <w:r>
              <w:rPr>
                <w:sz w:val="18"/>
              </w:rPr>
              <w:t xml:space="preserve"> </w:t>
            </w:r>
            <w:r>
              <w:rPr>
                <w:sz w:val="18"/>
              </w:rPr>
              <w:t xml:space="preserve">(shown once) and revoked by</w:t>
            </w:r>
            <w:r>
              <w:rPr>
                <w:sz w:val="18"/>
              </w:rPr>
              <w:t xml:space="preserve"> </w:t>
            </w:r>
            <w:r>
              <w:rPr>
                <w:rStyle w:val="VerbatimChar"/>
                <w:sz w:val="18"/>
              </w:rPr>
              <w:t xml:space="preserve">DELETE /api/partners/keys/:keyId</w:t>
            </w:r>
            <w:r>
              <w:rPr>
                <w:sz w:val="18"/>
              </w:rPr>
              <w:t xml:space="preserve">. The partner must be</w:t>
            </w:r>
            <w:r>
              <w:rPr>
                <w:sz w:val="18"/>
              </w:rPr>
              <w:t xml:space="preserve"> </w:t>
            </w:r>
            <w:r>
              <w:rPr>
                <w:rStyle w:val="VerbatimChar"/>
                <w:sz w:val="18"/>
              </w:rPr>
              <w:t xml:space="preserve">active</w:t>
            </w:r>
            <w:r>
              <w:rPr>
                <w:sz w:val="18"/>
              </w:rPr>
              <w:t xml:space="preserve">.</w:t>
            </w:r>
          </w:p>
        </w:tc>
      </w:tr>
      <w:tr>
        <w:tc>
          <w:tcPr>
            <w:noWrap/>
          </w:tcPr>
          <w:p>
            <w:pPr>
              <w:pStyle w:val="Compact"/>
              <w:spacing w:before="20" w:after="20"/>
              <w:jc w:val="left"/>
            </w:pPr>
            <w:r>
              <w:rPr>
                <w:sz w:val="18"/>
              </w:rPr>
              <w:t xml:space="preserve">Authorisation</w:t>
            </w:r>
          </w:p>
        </w:tc>
        <w:tc>
          <w:tcPr/>
          <w:p>
            <w:pPr>
              <w:pStyle w:val="Compact"/>
              <w:spacing w:before="20" w:after="20"/>
              <w:jc w:val="left"/>
            </w:pPr>
            <w:r>
              <w:rPr>
                <w:sz w:val="18"/>
              </w:rPr>
              <w:t xml:space="preserve">Role</w:t>
            </w:r>
            <w:r>
              <w:rPr>
                <w:sz w:val="18"/>
              </w:rPr>
              <w:t xml:space="preserve"> </w:t>
            </w:r>
            <w:r>
              <w:rPr>
                <w:rStyle w:val="VerbatimChar"/>
                <w:sz w:val="18"/>
              </w:rPr>
              <w:t xml:space="preserve">partner_api</w:t>
            </w:r>
            <w:r>
              <w:rPr>
                <w:sz w:val="18"/>
              </w:rPr>
              <w:t xml:space="preserve"> </w:t>
            </w:r>
            <w:r>
              <w:rPr>
                <w:sz w:val="18"/>
              </w:rPr>
              <w:t xml:space="preserve">→</w:t>
            </w:r>
            <w:r>
              <w:rPr>
                <w:sz w:val="18"/>
              </w:rPr>
              <w:t xml:space="preserve"> </w:t>
            </w:r>
            <w:r>
              <w:rPr>
                <w:rStyle w:val="VerbatimChar"/>
                <w:sz w:val="18"/>
              </w:rPr>
              <w:t xml:space="preserve">partner:transact</w:t>
            </w:r>
            <w:r>
              <w:rPr>
                <w:sz w:val="18"/>
              </w:rPr>
              <w:t xml:space="preserve">, plus the key scope per route:</w:t>
            </w:r>
            <w:r>
              <w:rPr>
                <w:sz w:val="18"/>
              </w:rPr>
              <w:t xml:space="preserve"> </w:t>
            </w:r>
            <w:r>
              <w:rPr>
                <w:rStyle w:val="VerbatimChar"/>
                <w:sz w:val="18"/>
              </w:rPr>
              <w:t xml:space="preserve">quote</w:t>
            </w:r>
            <w:r>
              <w:rPr>
                <w:sz w:val="18"/>
              </w:rPr>
              <w:t xml:space="preserve"> </w:t>
            </w:r>
            <w:r>
              <w:rPr>
                <w:sz w:val="18"/>
              </w:rPr>
              <w:t xml:space="preserve">(quotes),</w:t>
            </w:r>
            <w:r>
              <w:rPr>
                <w:sz w:val="18"/>
              </w:rPr>
              <w:t xml:space="preserve"> </w:t>
            </w:r>
            <w:r>
              <w:rPr>
                <w:rStyle w:val="VerbatimChar"/>
                <w:sz w:val="18"/>
              </w:rPr>
              <w:t xml:space="preserve">purchase</w:t>
            </w:r>
            <w:r>
              <w:rPr>
                <w:sz w:val="18"/>
              </w:rPr>
              <w:t xml:space="preserve"> </w:t>
            </w:r>
            <w:r>
              <w:rPr>
                <w:sz w:val="18"/>
              </w:rPr>
              <w:t xml:space="preserve">(orders),</w:t>
            </w:r>
            <w:r>
              <w:rPr>
                <w:sz w:val="18"/>
              </w:rPr>
              <w:t xml:space="preserve"> </w:t>
            </w:r>
            <w:r>
              <w:rPr>
                <w:rStyle w:val="VerbatimChar"/>
                <w:sz w:val="18"/>
              </w:rPr>
              <w:t xml:space="preserve">policies:read</w:t>
            </w:r>
            <w:r>
              <w:rPr>
                <w:sz w:val="18"/>
              </w:rPr>
              <w:t xml:space="preserve"> </w:t>
            </w:r>
            <w:r>
              <w:rPr>
                <w:sz w:val="18"/>
              </w:rPr>
              <w:t xml:space="preserve">(policies and statement). Ownership: orders only for the partner's own quotes, and policies/statements filtered by</w:t>
            </w:r>
            <w:r>
              <w:rPr>
                <w:sz w:val="18"/>
              </w:rPr>
              <w:t xml:space="preserve"> </w:t>
            </w:r>
            <w:r>
              <w:rPr>
                <w:rStyle w:val="VerbatimChar"/>
                <w:sz w:val="18"/>
              </w:rPr>
              <w:t xml:space="preserve">partnerId</w:t>
            </w:r>
            <w:r>
              <w:rPr>
                <w:sz w:val="18"/>
              </w:rPr>
              <w:t xml:space="preserve">.</w:t>
            </w:r>
          </w:p>
        </w:tc>
      </w:tr>
      <w:tr>
        <w:tc>
          <w:tcPr>
            <w:noWrap/>
          </w:tcPr>
          <w:p>
            <w:pPr>
              <w:pStyle w:val="Compact"/>
              <w:spacing w:before="20" w:after="20"/>
              <w:jc w:val="left"/>
            </w:pPr>
            <w:r>
              <w:rPr>
                <w:sz w:val="18"/>
              </w:rPr>
              <w:t xml:space="preserve">Payment</w:t>
            </w:r>
          </w:p>
        </w:tc>
        <w:tc>
          <w:tcPr/>
          <w:p>
            <w:pPr>
              <w:pStyle w:val="Compact"/>
              <w:spacing w:before="20" w:after="20"/>
              <w:jc w:val="left"/>
            </w:pPr>
            <w:r>
              <w:rPr>
                <w:bCs/>
                <w:b/>
                <w:sz w:val="18"/>
              </w:rPr>
              <w:t xml:space="preserve">Partner-collected.</w:t>
            </w:r>
            <w:r>
              <w:rPr>
                <w:sz w:val="18"/>
              </w:rPr>
              <w:t xml:space="preserve"> </w:t>
            </w:r>
            <w:r>
              <w:rPr>
                <w:sz w:val="18"/>
              </w:rPr>
              <w:t xml:space="preserve">The partner collects the premium from its customer; the platform does not debit the VETC wallet. The order's</w:t>
            </w:r>
            <w:r>
              <w:rPr>
                <w:sz w:val="18"/>
              </w:rPr>
              <w:t xml:space="preserve"> </w:t>
            </w:r>
            <w:r>
              <w:rPr>
                <w:rStyle w:val="VerbatimChar"/>
                <w:sz w:val="18"/>
              </w:rPr>
              <w:t xml:space="preserve">paymentRef</w:t>
            </w:r>
            <w:r>
              <w:rPr>
                <w:sz w:val="18"/>
              </w:rPr>
              <w:t xml:space="preserve"> </w:t>
            </w:r>
            <w:r>
              <w:rPr>
                <w:sz w:val="18"/>
              </w:rPr>
              <w:t xml:space="preserve">starts with</w:t>
            </w:r>
            <w:r>
              <w:rPr>
                <w:sz w:val="18"/>
              </w:rPr>
              <w:t xml:space="preserve"> </w:t>
            </w:r>
            <w:r>
              <w:rPr>
                <w:rStyle w:val="VerbatimChar"/>
                <w:sz w:val="18"/>
              </w:rPr>
              <w:t xml:space="preserve">PARTNER-</w:t>
            </w:r>
            <w:r>
              <w:rPr>
                <w:sz w:val="18"/>
              </w:rPr>
              <w:t xml:space="preserve">, and the premium is remitted to TASCO under the partner agreement and reconciled through the commission statement.</w:t>
            </w:r>
          </w:p>
        </w:tc>
      </w:tr>
      <w:tr>
        <w:tc>
          <w:tcPr>
            <w:noWrap/>
          </w:tcPr>
          <w:p>
            <w:pPr>
              <w:pStyle w:val="Compact"/>
              <w:spacing w:before="20" w:after="20"/>
              <w:jc w:val="left"/>
            </w:pPr>
            <w:r>
              <w:rPr>
                <w:sz w:val="18"/>
              </w:rPr>
              <w:t xml:space="preserve">Idempotency</w:t>
            </w:r>
          </w:p>
        </w:tc>
        <w:tc>
          <w:tcPr/>
          <w:p>
            <w:pPr>
              <w:pStyle w:val="Compact"/>
              <w:spacing w:before="20" w:after="20"/>
              <w:jc w:val="left"/>
            </w:pPr>
            <w:r>
              <w:rPr>
                <w:rStyle w:val="VerbatimChar"/>
                <w:sz w:val="18"/>
              </w:rPr>
              <w:t xml:space="preserve">POST /orders</w:t>
            </w:r>
            <w:r>
              <w:rPr>
                <w:sz w:val="18"/>
              </w:rPr>
              <w:t xml:space="preserve"> </w:t>
            </w:r>
            <w:r>
              <w:rPr>
                <w:sz w:val="18"/>
              </w:rPr>
              <w:t xml:space="preserve">requires</w:t>
            </w:r>
            <w:r>
              <w:rPr>
                <w:sz w:val="18"/>
              </w:rPr>
              <w:t xml:space="preserve"> </w:t>
            </w:r>
            <w:r>
              <w:rPr>
                <w:rStyle w:val="VerbatimChar"/>
                <w:sz w:val="18"/>
              </w:rPr>
              <w:t xml:space="preserve">Idempotency-Key</w:t>
            </w:r>
            <w:r>
              <w:rPr>
                <w:sz w:val="18"/>
              </w:rPr>
              <w:t xml:space="preserve"> </w:t>
            </w:r>
            <w:r>
              <w:rPr>
                <w:sz w:val="18"/>
              </w:rPr>
              <w:t xml:space="preserve">(8–100 characters,</w:t>
            </w:r>
            <w:r>
              <w:rPr>
                <w:sz w:val="18"/>
              </w:rPr>
              <w:t xml:space="preserve"> </w:t>
            </w:r>
            <w:r>
              <w:rPr>
                <w:rStyle w:val="VerbatimChar"/>
                <w:sz w:val="18"/>
              </w:rPr>
              <w:t xml:space="preserve">[\w-]</w:t>
            </w:r>
            <w:r>
              <w:rPr>
                <w:sz w:val="18"/>
              </w:rPr>
              <w:t xml:space="preserve">)</w:t>
            </w:r>
          </w:p>
        </w:tc>
      </w:tr>
      <w:tr>
        <w:tc>
          <w:tcPr/>
          <w:p>
            <w:pPr>
              <w:pStyle w:val="Compact"/>
              <w:spacing w:before="20" w:after="20"/>
              <w:jc w:val="left"/>
            </w:pPr>
            <w:r>
              <w:rPr>
                <w:sz w:val="18"/>
              </w:rPr>
              <w:t xml:space="preserve">Rate limits</w:t>
            </w:r>
          </w:p>
        </w:tc>
        <w:tc>
          <w:tcPr/>
          <w:p>
            <w:pPr>
              <w:pStyle w:val="Compact"/>
              <w:spacing w:before="20" w:after="20"/>
              <w:jc w:val="left"/>
            </w:pPr>
            <w:r>
              <w:rPr>
                <w:sz w:val="18"/>
              </w:rPr>
              <w:t xml:space="preserve">Edge rate limit at the ingress; per-IP limit in-process (</w:t>
            </w:r>
            <w:r>
              <w:rPr>
                <w:rStyle w:val="VerbatimChar"/>
                <w:sz w:val="18"/>
              </w:rPr>
              <w:t xml:space="preserve">RATE_LIMIT_MAX</w:t>
            </w:r>
            <w:r>
              <w:rPr>
                <w:sz w:val="18"/>
              </w:rPr>
              <w:t xml:space="preserve">/min).</w:t>
            </w:r>
            <w:r>
              <w:rPr>
                <w:sz w:val="18"/>
              </w:rPr>
              <w:t xml:space="preserve"> </w:t>
            </w:r>
            <w:r>
              <w:rPr>
                <w:bCs/>
                <w:b/>
                <w:sz w:val="18"/>
              </w:rPr>
              <w:t xml:space="preserve">Target:</w:t>
            </w:r>
            <w:r>
              <w:rPr>
                <w:sz w:val="18"/>
              </w:rPr>
              <w:t xml:space="preserve"> </w:t>
            </w:r>
            <w:r>
              <w:rPr>
                <w:sz w:val="18"/>
              </w:rPr>
              <w:t xml:space="preserve">per-key quotas at the API gateway.</w:t>
            </w:r>
          </w:p>
        </w:tc>
      </w:tr>
      <w:tr>
        <w:tc>
          <w:tcPr>
            <w:noWrap/>
          </w:tcPr>
          <w:p>
            <w:pPr>
              <w:pStyle w:val="Compact"/>
              <w:spacing w:before="20" w:after="20"/>
              <w:jc w:val="left"/>
            </w:pPr>
            <w:r>
              <w:rPr>
                <w:sz w:val="18"/>
              </w:rPr>
              <w:t xml:space="preserve">Errors</w:t>
            </w:r>
          </w:p>
        </w:tc>
        <w:tc>
          <w:tcPr/>
          <w:p>
            <w:pPr>
              <w:pStyle w:val="Compact"/>
              <w:spacing w:before="20" w:after="20"/>
              <w:jc w:val="left"/>
            </w:pPr>
            <w:r>
              <w:rPr>
                <w:rStyle w:val="VerbatimChar"/>
                <w:sz w:val="18"/>
              </w:rPr>
              <w:t xml:space="preserve">{error: {code, message, details, requestId}}</w:t>
            </w:r>
            <w:r>
              <w:rPr>
                <w:sz w:val="18"/>
              </w:rPr>
              <w:t xml:space="preserve">. Codes:</w:t>
            </w:r>
            <w:r>
              <w:rPr>
                <w:sz w:val="18"/>
              </w:rPr>
              <w:t xml:space="preserve"> </w:t>
            </w:r>
            <w:r>
              <w:rPr>
                <w:rStyle w:val="VerbatimChar"/>
                <w:sz w:val="18"/>
              </w:rPr>
              <w:t xml:space="preserve">VALIDATION_FAILED</w:t>
            </w:r>
            <w:r>
              <w:rPr>
                <w:sz w:val="18"/>
              </w:rPr>
              <w:t xml:space="preserve"> </w:t>
            </w:r>
            <w:r>
              <w:rPr>
                <w:sz w:val="18"/>
              </w:rPr>
              <w:t xml:space="preserve">400,</w:t>
            </w:r>
            <w:r>
              <w:rPr>
                <w:sz w:val="18"/>
              </w:rPr>
              <w:t xml:space="preserve"> </w:t>
            </w:r>
            <w:r>
              <w:rPr>
                <w:rStyle w:val="VerbatimChar"/>
                <w:sz w:val="18"/>
              </w:rPr>
              <w:t xml:space="preserve">UNAUTHENTICATED</w:t>
            </w:r>
            <w:r>
              <w:rPr>
                <w:sz w:val="18"/>
              </w:rPr>
              <w:t xml:space="preserve"> </w:t>
            </w:r>
            <w:r>
              <w:rPr>
                <w:sz w:val="18"/>
              </w:rPr>
              <w:t xml:space="preserve">401,</w:t>
            </w:r>
            <w:r>
              <w:rPr>
                <w:sz w:val="18"/>
              </w:rPr>
              <w:t xml:space="preserve"> </w:t>
            </w:r>
            <w:r>
              <w:rPr>
                <w:rStyle w:val="VerbatimChar"/>
                <w:sz w:val="18"/>
              </w:rPr>
              <w:t xml:space="preserve">FORBIDDEN</w:t>
            </w:r>
            <w:r>
              <w:rPr>
                <w:sz w:val="18"/>
              </w:rPr>
              <w:t xml:space="preserve"> </w:t>
            </w:r>
            <w:r>
              <w:rPr>
                <w:sz w:val="18"/>
              </w:rPr>
              <w:t xml:space="preserve">403,</w:t>
            </w:r>
            <w:r>
              <w:rPr>
                <w:sz w:val="18"/>
              </w:rPr>
              <w:t xml:space="preserve"> </w:t>
            </w:r>
            <w:r>
              <w:rPr>
                <w:rStyle w:val="VerbatimChar"/>
                <w:sz w:val="18"/>
              </w:rPr>
              <w:t xml:space="preserve">NOT_FOUND</w:t>
            </w:r>
            <w:r>
              <w:rPr>
                <w:sz w:val="18"/>
              </w:rPr>
              <w:t xml:space="preserve"> </w:t>
            </w:r>
            <w:r>
              <w:rPr>
                <w:sz w:val="18"/>
              </w:rPr>
              <w:t xml:space="preserve">404,</w:t>
            </w:r>
            <w:r>
              <w:rPr>
                <w:sz w:val="18"/>
              </w:rPr>
              <w:t xml:space="preserve"> </w:t>
            </w:r>
            <w:r>
              <w:rPr>
                <w:rStyle w:val="VerbatimChar"/>
                <w:sz w:val="18"/>
              </w:rPr>
              <w:t xml:space="preserve">CONFLICT</w:t>
            </w:r>
            <w:r>
              <w:rPr>
                <w:sz w:val="18"/>
              </w:rPr>
              <w:t xml:space="preserve"> </w:t>
            </w:r>
            <w:r>
              <w:rPr>
                <w:sz w:val="18"/>
              </w:rPr>
              <w:t xml:space="preserve">409,</w:t>
            </w:r>
            <w:r>
              <w:rPr>
                <w:sz w:val="18"/>
              </w:rPr>
              <w:t xml:space="preserve"> </w:t>
            </w:r>
            <w:r>
              <w:rPr>
                <w:rStyle w:val="VerbatimChar"/>
                <w:sz w:val="18"/>
              </w:rPr>
              <w:t xml:space="preserve">BUSINESS_RULE_VIOLATION</w:t>
            </w:r>
            <w:r>
              <w:rPr>
                <w:sz w:val="18"/>
              </w:rPr>
              <w:t xml:space="preserve"> </w:t>
            </w:r>
            <w:r>
              <w:rPr>
                <w:sz w:val="18"/>
              </w:rPr>
              <w:t xml:space="preserve">422,</w:t>
            </w:r>
            <w:r>
              <w:rPr>
                <w:sz w:val="18"/>
              </w:rPr>
              <w:t xml:space="preserve"> </w:t>
            </w:r>
            <w:r>
              <w:rPr>
                <w:rStyle w:val="VerbatimChar"/>
                <w:sz w:val="18"/>
              </w:rPr>
              <w:t xml:space="preserve">RATE_LIMITED</w:t>
            </w:r>
            <w:r>
              <w:rPr>
                <w:sz w:val="18"/>
              </w:rPr>
              <w:t xml:space="preserve"> </w:t>
            </w:r>
            <w:r>
              <w:rPr>
                <w:sz w:val="18"/>
              </w:rPr>
              <w:t xml:space="preserve">429,</w:t>
            </w:r>
            <w:r>
              <w:rPr>
                <w:sz w:val="18"/>
              </w:rPr>
              <w:t xml:space="preserve"> </w:t>
            </w:r>
            <w:r>
              <w:rPr>
                <w:rStyle w:val="VerbatimChar"/>
                <w:sz w:val="18"/>
              </w:rPr>
              <w:t xml:space="preserve">UPSTREAM_UNAVAILABLE</w:t>
            </w:r>
            <w:r>
              <w:rPr>
                <w:sz w:val="18"/>
              </w:rPr>
              <w:t xml:space="preserve"> </w:t>
            </w:r>
            <w:r>
              <w:rPr>
                <w:sz w:val="18"/>
              </w:rPr>
              <w:t xml:space="preserve">503</w:t>
            </w:r>
          </w:p>
        </w:tc>
      </w:tr>
    </w:tbl>
    <w:bookmarkEnd w:id="40"/>
    <w:bookmarkStart w:id="41" w:name="X654c9f18546fdc3ad044ad142ae626745bdde6a"/>
    <w:p>
      <w:pPr>
        <w:pStyle w:val="Heading3"/>
      </w:pPr>
      <w:r>
        <w:t xml:space="preserve">3.9 Claims FNOL → TASCO core (target)</w:t>
      </w:r>
    </w:p>
    <w:p>
      <w:pPr>
        <w:pStyle w:val="FirstParagraph"/>
      </w:pPr>
      <w:r>
        <w:rPr>
          <w:rStyle w:val="VerbatimChar"/>
        </w:rPr>
        <w:t xml:space="preserve">claimsService.submit</w:t>
      </w:r>
      <w:r>
        <w:t xml:space="preserve"> </w:t>
      </w:r>
      <w:r>
        <w:t xml:space="preserve">publishes</w:t>
      </w:r>
      <w:r>
        <w:t xml:space="preserve"> </w:t>
      </w:r>
      <w:r>
        <w:rPr>
          <w:rStyle w:val="VerbatimChar"/>
        </w:rPr>
        <w:t xml:space="preserve">claim.submitted {claimId, profileId}</w:t>
      </w:r>
      <w:r>
        <w:t xml:space="preserve"> </w:t>
      </w:r>
      <w:r>
        <w:t xml:space="preserve">with an internal SLA</w:t>
      </w:r>
      <w:r>
        <w:t xml:space="preserve"> </w:t>
      </w:r>
      <w:r>
        <w:rPr>
          <w:rStyle w:val="VerbatimChar"/>
        </w:rPr>
        <w:t xml:space="preserve">slaDueAt</w:t>
      </w:r>
      <w:r>
        <w:t xml:space="preserve"> </w:t>
      </w:r>
      <w:r>
        <w:t xml:space="preserve">=</w:t>
      </w:r>
      <w:r>
        <w:t xml:space="preserve"> </w:t>
      </w:r>
      <w:r>
        <w:rPr>
          <w:rStyle w:val="VerbatimChar"/>
        </w:rPr>
        <w:t xml:space="preserve">claimAckSlaHours</w:t>
      </w:r>
      <w:r>
        <w:t xml:space="preserve"> </w:t>
      </w:r>
      <w:r>
        <w:t xml:space="preserve">(4 h, rule kind</w:t>
      </w:r>
      <w:r>
        <w:t xml:space="preserve"> </w:t>
      </w:r>
      <w:r>
        <w:rPr>
          <w:rStyle w:val="VerbatimChar"/>
        </w:rPr>
        <w:t xml:space="preserve">service_levels</w:t>
      </w:r>
      <w:r>
        <w:t xml:space="preserve">). Today the</w:t>
      </w:r>
      <w:r>
        <w:t xml:space="preserve"> </w:t>
      </w:r>
      <w:r>
        <w:rPr>
          <w:rStyle w:val="VerbatimChar"/>
        </w:rPr>
        <w:t xml:space="preserve">acknowledge-claim</w:t>
      </w:r>
      <w:r>
        <w:t xml:space="preserve"> </w:t>
      </w:r>
      <w:r>
        <w:t xml:space="preserve">subscriber sends the customer a</w:t>
      </w:r>
      <w:r>
        <w:t xml:space="preserve"> </w:t>
      </w:r>
      <w:r>
        <w:rPr>
          <w:rStyle w:val="VerbatimChar"/>
        </w:rPr>
        <w:t xml:space="preserve">claim_received</w:t>
      </w:r>
      <w:r>
        <w:t xml:space="preserve"> </w:t>
      </w:r>
      <w:r>
        <w:t xml:space="preserve">service message. The target FNOL subscriber calls the TASCO core claims API, using the claim id as the idempotency key, and stores the core claim number. Photos are captured by count only today.</w:t>
      </w:r>
      <w:r>
        <w:t xml:space="preserve"> </w:t>
      </w:r>
      <w:r>
        <w:rPr>
          <w:bCs/>
          <w:b/>
        </w:rPr>
        <w:t xml:space="preserve">Target:</w:t>
      </w:r>
      <w:r>
        <w:t xml:space="preserve"> </w:t>
      </w:r>
      <w:r>
        <w:t xml:space="preserve">pre-signed object storage uploads, scanned for malware, with retention per claims policy.</w:t>
      </w:r>
    </w:p>
    <w:bookmarkEnd w:id="41"/>
    <w:bookmarkEnd w:id="42"/>
    <w:bookmarkStart w:id="46" w:name="X6c6561ee7f366d1161f55634673f4a97a394c56"/>
    <w:p>
      <w:pPr>
        <w:pStyle w:val="Heading2"/>
      </w:pPr>
      <w:r>
        <w:t xml:space="preserve">4. Zalo ZNS template governance</w:t>
      </w:r>
    </w:p>
    <w:p>
      <w:pPr>
        <w:pStyle w:val="FirstParagraph"/>
      </w:pPr>
      <w:r>
        <w:t xml:space="preserve">Zalo Notification Service (ZNS) sends</w:t>
      </w:r>
      <w:r>
        <w:t xml:space="preserve"> </w:t>
      </w:r>
      <w:r>
        <w:rPr>
          <w:bCs/>
          <w:b/>
        </w:rPr>
        <w:t xml:space="preserve">pre-approved templates</w:t>
      </w:r>
      <w:r>
        <w:t xml:space="preserve"> </w:t>
      </w:r>
      <w:r>
        <w:t xml:space="preserve">to phone numbers that are Zalo users, via the brand's Official Account. Zalo's rules (template approval, allowed content types, quality rating, quotas and pricing) change periodically.</w:t>
      </w:r>
      <w:r>
        <w:t xml:space="preserve"> </w:t>
      </w:r>
      <w:r>
        <w:rPr>
          <w:bCs/>
          <w:b/>
        </w:rPr>
        <w:t xml:space="preserve">Confirm the current policy with Zalo and TASCO legal before go-live.</w:t>
      </w:r>
    </w:p>
    <w:p>
      <w:pPr>
        <w:pStyle w:val="BodyText"/>
      </w:pPr>
      <w:r>
        <w:drawing>
          <wp:inline>
            <wp:extent cx="6119999" cy="345342"/>
            <wp:effectExtent b="0" l="0" r="0" t="0"/>
            <wp:docPr descr="" title="" id="44" name="Picture"/>
            <a:graphic>
              <a:graphicData uri="http://schemas.openxmlformats.org/drawingml/2006/picture">
                <pic:pic>
                  <pic:nvPicPr>
                    <pic:cNvPr descr="/tmp/claude-0/-home-user-TASCO/19e5534d-12b5-5956-9b60-3e77efde0f49/scratchpad/conv/img/architecture__integration-architecture-2.png" id="45" name="Picture"/>
                    <pic:cNvPicPr>
                      <a:picLocks noChangeArrowheads="1" noChangeAspect="1"/>
                    </pic:cNvPicPr>
                  </pic:nvPicPr>
                  <pic:blipFill>
                    <a:blip r:embed="rId43"/>
                    <a:stretch>
                      <a:fillRect/>
                    </a:stretch>
                  </pic:blipFill>
                  <pic:spPr bwMode="auto">
                    <a:xfrm>
                      <a:off x="0" y="0"/>
                      <a:ext cx="6119999" cy="345342"/>
                    </a:xfrm>
                    <a:prstGeom prst="rect">
                      <a:avLst/>
                    </a:prstGeom>
                    <a:noFill/>
                    <a:ln w="9525">
                      <a:noFill/>
                      <a:headEnd/>
                      <a:tailEnd/>
                    </a:ln>
                  </pic:spPr>
                </pic:pic>
              </a:graphicData>
            </a:graphic>
          </wp:inline>
        </w:drawing>
      </w:r>
    </w:p>
    <w:p>
      <w:pPr>
        <w:pStyle w:val="BodyText"/>
      </w:pPr>
      <w:r>
        <w:t xml:space="preserve">Governance rules:</w:t>
      </w:r>
    </w:p>
    <w:p>
      <w:pPr>
        <w:numPr>
          <w:ilvl w:val="0"/>
          <w:numId w:val="1002"/>
        </w:numPr>
        <w:pStyle w:val="Compact"/>
      </w:pPr>
      <w:r>
        <w:rPr>
          <w:bCs/>
          <w:b/>
        </w:rPr>
        <w:t xml:space="preserve">Single source of wording.</w:t>
      </w:r>
      <w:r>
        <w:t xml:space="preserve"> </w:t>
      </w:r>
      <w:r>
        <w:rPr>
          <w:rStyle w:val="VerbatimChar"/>
        </w:rPr>
        <w:t xml:space="preserve">content.messages</w:t>
      </w:r>
      <w:r>
        <w:t xml:space="preserve"> </w:t>
      </w:r>
      <w:r>
        <w:t xml:space="preserve">(vi primary, en for staff review) holds the canonical wording. The ZNS template submitted to Zalo must match it word for word, apart from parameter placeholders. Template keys in use:</w:t>
      </w:r>
      <w:r>
        <w:t xml:space="preserve"> </w:t>
      </w:r>
      <w:r>
        <w:rPr>
          <w:rStyle w:val="VerbatimChar"/>
        </w:rPr>
        <w:t xml:space="preserve">verify_expiry</w:t>
      </w:r>
      <w:r>
        <w:t xml:space="preserve">,</w:t>
      </w:r>
      <w:r>
        <w:t xml:space="preserve"> </w:t>
      </w:r>
      <w:r>
        <w:rPr>
          <w:rStyle w:val="VerbatimChar"/>
        </w:rPr>
        <w:t xml:space="preserve">first_reminder</w:t>
      </w:r>
      <w:r>
        <w:t xml:space="preserve">,</w:t>
      </w:r>
      <w:r>
        <w:t xml:space="preserve"> </w:t>
      </w:r>
      <w:r>
        <w:rPr>
          <w:rStyle w:val="VerbatimChar"/>
        </w:rPr>
        <w:t xml:space="preserve">conquest_reminder</w:t>
      </w:r>
      <w:r>
        <w:t xml:space="preserve">,</w:t>
      </w:r>
      <w:r>
        <w:t xml:space="preserve"> </w:t>
      </w:r>
      <w:r>
        <w:rPr>
          <w:rStyle w:val="VerbatimChar"/>
        </w:rPr>
        <w:t xml:space="preserve">value_reminder</w:t>
      </w:r>
      <w:r>
        <w:t xml:space="preserve">,</w:t>
      </w:r>
      <w:r>
        <w:t xml:space="preserve"> </w:t>
      </w:r>
      <w:r>
        <w:rPr>
          <w:rStyle w:val="VerbatimChar"/>
        </w:rPr>
        <w:t xml:space="preserve">urgent_reminder</w:t>
      </w:r>
      <w:r>
        <w:t xml:space="preserve">,</w:t>
      </w:r>
      <w:r>
        <w:t xml:space="preserve"> </w:t>
      </w:r>
      <w:r>
        <w:rPr>
          <w:rStyle w:val="VerbatimChar"/>
        </w:rPr>
        <w:t xml:space="preserve">expiry_day</w:t>
      </w:r>
      <w:r>
        <w:t xml:space="preserve">,</w:t>
      </w:r>
      <w:r>
        <w:t xml:space="preserve"> </w:t>
      </w:r>
      <w:r>
        <w:rPr>
          <w:rStyle w:val="VerbatimChar"/>
        </w:rPr>
        <w:t xml:space="preserve">lapsed_notice</w:t>
      </w:r>
      <w:r>
        <w:t xml:space="preserve">,</w:t>
      </w:r>
      <w:r>
        <w:t xml:space="preserve"> </w:t>
      </w:r>
      <w:r>
        <w:rPr>
          <w:rStyle w:val="VerbatimChar"/>
        </w:rPr>
        <w:t xml:space="preserve">new_vehicle_welcome</w:t>
      </w:r>
      <w:r>
        <w:t xml:space="preserve">,</w:t>
      </w:r>
      <w:r>
        <w:t xml:space="preserve"> </w:t>
      </w:r>
      <w:r>
        <w:rPr>
          <w:rStyle w:val="VerbatimChar"/>
        </w:rPr>
        <w:t xml:space="preserve">inspection_tnds_check</w:t>
      </w:r>
      <w:r>
        <w:t xml:space="preserve">,</w:t>
      </w:r>
      <w:r>
        <w:t xml:space="preserve"> </w:t>
      </w:r>
      <w:r>
        <w:rPr>
          <w:rStyle w:val="VerbatimChar"/>
        </w:rPr>
        <w:t xml:space="preserve">cross_sell</w:t>
      </w:r>
      <w:r>
        <w:t xml:space="preserve">,</w:t>
      </w:r>
      <w:r>
        <w:t xml:space="preserve"> </w:t>
      </w:r>
      <w:r>
        <w:rPr>
          <w:rStyle w:val="VerbatimChar"/>
        </w:rPr>
        <w:t xml:space="preserve">purchase_confirmation</w:t>
      </w:r>
      <w:r>
        <w:t xml:space="preserve">,</w:t>
      </w:r>
      <w:r>
        <w:t xml:space="preserve"> </w:t>
      </w:r>
      <w:r>
        <w:rPr>
          <w:rStyle w:val="VerbatimChar"/>
        </w:rPr>
        <w:t xml:space="preserve">quote_ready</w:t>
      </w:r>
      <w:r>
        <w:t xml:space="preserve"> </w:t>
      </w:r>
      <w:r>
        <w:t xml:space="preserve">and</w:t>
      </w:r>
      <w:r>
        <w:t xml:space="preserve"> </w:t>
      </w:r>
      <w:r>
        <w:rPr>
          <w:rStyle w:val="VerbatimChar"/>
        </w:rPr>
        <w:t xml:space="preserve">claim_received</w:t>
      </w:r>
      <w:r>
        <w:t xml:space="preserve"> </w:t>
      </w:r>
      <w:r>
        <w:t xml:space="preserve">(</w:t>
      </w:r>
      <w:r>
        <w:rPr>
          <w:rStyle w:val="VerbatimChar"/>
        </w:rPr>
        <w:t xml:space="preserve">config/rules/content.messages.json</w:t>
      </w:r>
      <w:r>
        <w:t xml:space="preserve">).</w:t>
      </w:r>
    </w:p>
    <w:p>
      <w:pPr>
        <w:numPr>
          <w:ilvl w:val="0"/>
          <w:numId w:val="1002"/>
        </w:numPr>
        <w:pStyle w:val="Compact"/>
      </w:pPr>
      <w:r>
        <w:rPr>
          <w:bCs/>
          <w:b/>
        </w:rPr>
        <w:t xml:space="preserve">Parameters only.</w:t>
      </w:r>
      <w:r>
        <w:t xml:space="preserve"> </w:t>
      </w:r>
      <w:r>
        <w:t xml:space="preserve">Placeholders</w:t>
      </w:r>
      <w:r>
        <w:t xml:space="preserve"> </w:t>
      </w:r>
      <w:r>
        <w:rPr>
          <w:rStyle w:val="VerbatimChar"/>
        </w:rPr>
        <w:t xml:space="preserve">{{plate}}, {{expiry}}, {{days}}, {{premium}}, {{link}}, {{benefit}}, {{certNo}}</w:t>
      </w:r>
      <w:r>
        <w:t xml:space="preserve"> </w:t>
      </w:r>
      <w:r>
        <w:t xml:space="preserve">map to typed ZNS params. The link parameter must be the official domain (signed renewal link).</w:t>
      </w:r>
    </w:p>
    <w:p>
      <w:pPr>
        <w:numPr>
          <w:ilvl w:val="0"/>
          <w:numId w:val="1002"/>
        </w:numPr>
        <w:pStyle w:val="Compact"/>
      </w:pPr>
      <w:r>
        <w:rPr>
          <w:bCs/>
          <w:b/>
        </w:rPr>
        <w:t xml:space="preserve">Mapping as configuration.</w:t>
      </w:r>
      <w:r>
        <w:t xml:space="preserve"> </w:t>
      </w:r>
      <w:r>
        <w:t xml:space="preserve">Add a</w:t>
      </w:r>
      <w:r>
        <w:t xml:space="preserve"> </w:t>
      </w:r>
      <w:r>
        <w:rPr>
          <w:rStyle w:val="VerbatimChar"/>
        </w:rPr>
        <w:t xml:space="preserve">channelTemplates.zalo_zns</w:t>
      </w:r>
      <w:r>
        <w:t xml:space="preserve"> </w:t>
      </w:r>
      <w:r>
        <w:t xml:space="preserve">map (</w:t>
      </w:r>
      <w:r>
        <w:rPr>
          <w:rStyle w:val="VerbatimChar"/>
        </w:rPr>
        <w:t xml:space="preserve">templateKey → {templateId, params[]}</w:t>
      </w:r>
      <w:r>
        <w:t xml:space="preserve">) to</w:t>
      </w:r>
      <w:r>
        <w:t xml:space="preserve"> </w:t>
      </w:r>
      <w:r>
        <w:rPr>
          <w:rStyle w:val="VerbatimChar"/>
        </w:rPr>
        <w:t xml:space="preserve">content.messages</w:t>
      </w:r>
      <w:r>
        <w:t xml:space="preserve">, or as its own rule kind, under maker-checker. The production</w:t>
      </w:r>
      <w:r>
        <w:t xml:space="preserve"> </w:t>
      </w:r>
      <w:r>
        <w:rPr>
          <w:rStyle w:val="VerbatimChar"/>
        </w:rPr>
        <w:t xml:space="preserve">zalo_zns</w:t>
      </w:r>
      <w:r>
        <w:t xml:space="preserve"> </w:t>
      </w:r>
      <w:r>
        <w:t xml:space="preserve">adapter rejects any</w:t>
      </w:r>
      <w:r>
        <w:t xml:space="preserve"> </w:t>
      </w:r>
      <w:r>
        <w:rPr>
          <w:rStyle w:val="VerbatimChar"/>
        </w:rPr>
        <w:t xml:space="preserve">templateKey</w:t>
      </w:r>
      <w:r>
        <w:t xml:space="preserve"> </w:t>
      </w:r>
      <w:r>
        <w:t xml:space="preserve">without an approved mapping. Until this is built, the sandbox accepts free text, which</w:t>
      </w:r>
      <w:r>
        <w:t xml:space="preserve"> </w:t>
      </w:r>
      <w:r>
        <w:rPr>
          <w:bCs/>
          <w:b/>
        </w:rPr>
        <w:t xml:space="preserve">is not</w:t>
      </w:r>
      <w:r>
        <w:t xml:space="preserve"> </w:t>
      </w:r>
      <w:r>
        <w:t xml:space="preserve">how ZNS works.</w:t>
      </w:r>
    </w:p>
    <w:p>
      <w:pPr>
        <w:numPr>
          <w:ilvl w:val="0"/>
          <w:numId w:val="1002"/>
        </w:numPr>
        <w:pStyle w:val="Compact"/>
      </w:pPr>
      <w:r>
        <w:rPr>
          <w:bCs/>
          <w:b/>
        </w:rPr>
        <w:t xml:space="preserve">Message class.</w:t>
      </w:r>
      <w:r>
        <w:t xml:space="preserve"> </w:t>
      </w:r>
      <w:r>
        <w:t xml:space="preserve">Transactional/customer-care messages (</w:t>
      </w:r>
      <w:r>
        <w:rPr>
          <w:rStyle w:val="VerbatimChar"/>
        </w:rPr>
        <w:t xml:space="preserve">purchase_confirmation</w:t>
      </w:r>
      <w:r>
        <w:t xml:space="preserve">,</w:t>
      </w:r>
      <w:r>
        <w:t xml:space="preserve"> </w:t>
      </w:r>
      <w:r>
        <w:rPr>
          <w:rStyle w:val="VerbatimChar"/>
        </w:rPr>
        <w:t xml:space="preserve">quote_ready</w:t>
      </w:r>
      <w:r>
        <w:t xml:space="preserve">,</w:t>
      </w:r>
      <w:r>
        <w:t xml:space="preserve"> </w:t>
      </w:r>
      <w:r>
        <w:rPr>
          <w:rStyle w:val="VerbatimChar"/>
        </w:rPr>
        <w:t xml:space="preserve">claim_received</w:t>
      </w:r>
      <w:r>
        <w:t xml:space="preserve">,</w:t>
      </w:r>
      <w:r>
        <w:t xml:space="preserve"> </w:t>
      </w:r>
      <w:r>
        <w:rPr>
          <w:rStyle w:val="VerbatimChar"/>
        </w:rPr>
        <w:t xml:space="preserve">expiry_day</w:t>
      </w:r>
      <w:r>
        <w:t xml:space="preserve">,</w:t>
      </w:r>
      <w:r>
        <w:t xml:space="preserve"> </w:t>
      </w:r>
      <w:r>
        <w:rPr>
          <w:rStyle w:val="VerbatimChar"/>
        </w:rPr>
        <w:t xml:space="preserve">lapsed_notice</w:t>
      </w:r>
      <w:r>
        <w:t xml:space="preserve">,</w:t>
      </w:r>
      <w:r>
        <w:t xml:space="preserve"> </w:t>
      </w:r>
      <w:r>
        <w:rPr>
          <w:rStyle w:val="VerbatimChar"/>
        </w:rPr>
        <w:t xml:space="preserve">verify_expiry</w:t>
      </w:r>
      <w:r>
        <w:t xml:space="preserve">) are distinct from promotional ones (</w:t>
      </w:r>
      <w:r>
        <w:rPr>
          <w:rStyle w:val="VerbatimChar"/>
        </w:rPr>
        <w:t xml:space="preserve">value_reminder</w:t>
      </w:r>
      <w:r>
        <w:t xml:space="preserve">,</w:t>
      </w:r>
      <w:r>
        <w:t xml:space="preserve"> </w:t>
      </w:r>
      <w:r>
        <w:rPr>
          <w:rStyle w:val="VerbatimChar"/>
        </w:rPr>
        <w:t xml:space="preserve">cross_sell</w:t>
      </w:r>
      <w:r>
        <w:t xml:space="preserve">,</w:t>
      </w:r>
      <w:r>
        <w:t xml:space="preserve"> </w:t>
      </w:r>
      <w:r>
        <w:rPr>
          <w:rStyle w:val="VerbatimChar"/>
        </w:rPr>
        <w:t xml:space="preserve">conquest_reminder</w:t>
      </w:r>
      <w:r>
        <w:t xml:space="preserve">). Promotional use of ZNS may be restricted or priced differently. The journey</w:t>
      </w:r>
      <w:r>
        <w:t xml:space="preserve"> </w:t>
      </w:r>
      <w:r>
        <w:rPr>
          <w:rStyle w:val="VerbatimChar"/>
        </w:rPr>
        <w:t xml:space="preserve">marketing</w:t>
      </w:r>
      <w:r>
        <w:t xml:space="preserve"> </w:t>
      </w:r>
      <w:r>
        <w:t xml:space="preserve">flag drives consent and caps, and must match the Zalo template class. Classifying</w:t>
      </w:r>
      <w:r>
        <w:t xml:space="preserve"> </w:t>
      </w:r>
      <w:r>
        <w:rPr>
          <w:rStyle w:val="VerbatimChar"/>
        </w:rPr>
        <w:t xml:space="preserve">lapsed_notice</w:t>
      </w:r>
      <w:r>
        <w:t xml:space="preserve"> </w:t>
      </w:r>
      <w:r>
        <w:t xml:space="preserve">and</w:t>
      </w:r>
      <w:r>
        <w:t xml:space="preserve"> </w:t>
      </w:r>
      <w:r>
        <w:rPr>
          <w:rStyle w:val="VerbatimChar"/>
        </w:rPr>
        <w:t xml:space="preserve">verify_expiry</w:t>
      </w:r>
      <w:r>
        <w:t xml:space="preserve"> </w:t>
      </w:r>
      <w:r>
        <w:t xml:space="preserve">as non-marketing for vehicles</w:t>
      </w:r>
      <w:r>
        <w:t xml:space="preserve"> </w:t>
      </w:r>
      <w:r>
        <w:rPr>
          <w:bCs/>
          <w:b/>
        </w:rPr>
        <w:t xml:space="preserve">not insured with TASCO</w:t>
      </w:r>
      <w:r>
        <w:t xml:space="preserve"> </w:t>
      </w:r>
      <w:r>
        <w:t xml:space="preserve">must be</w:t>
      </w:r>
      <w:r>
        <w:t xml:space="preserve"> </w:t>
      </w:r>
      <w:r>
        <w:rPr>
          <w:bCs/>
          <w:b/>
        </w:rPr>
        <w:t xml:space="preserve">confirmed with TASCO legal</w:t>
      </w:r>
      <w:r>
        <w:t xml:space="preserve">, because non-marketing messages bypass the contact window and caps (</w:t>
      </w:r>
      <w:r>
        <w:rPr>
          <w:rStyle w:val="VerbatimChar"/>
        </w:rPr>
        <w:t xml:space="preserve">serviceMessagesBypassCaps: true</w:t>
      </w:r>
      <w:r>
        <w:t xml:space="preserve">).</w:t>
      </w:r>
    </w:p>
    <w:p>
      <w:pPr>
        <w:numPr>
          <w:ilvl w:val="0"/>
          <w:numId w:val="1002"/>
        </w:numPr>
        <w:pStyle w:val="Compact"/>
      </w:pPr>
      <w:r>
        <w:rPr>
          <w:bCs/>
          <w:b/>
        </w:rPr>
        <w:t xml:space="preserve">Change control.</w:t>
      </w:r>
      <w:r>
        <w:t xml:space="preserve"> </w:t>
      </w:r>
      <w:r>
        <w:t xml:space="preserve">A wording change means a new</w:t>
      </w:r>
      <w:r>
        <w:t xml:space="preserve"> </w:t>
      </w:r>
      <w:r>
        <w:rPr>
          <w:rStyle w:val="VerbatimChar"/>
        </w:rPr>
        <w:t xml:space="preserve">content.messages</w:t>
      </w:r>
      <w:r>
        <w:t xml:space="preserve"> </w:t>
      </w:r>
      <w:r>
        <w:t xml:space="preserve">version</w:t>
      </w:r>
      <w:r>
        <w:t xml:space="preserve"> </w:t>
      </w:r>
      <w:r>
        <w:rPr>
          <w:bCs/>
          <w:b/>
        </w:rPr>
        <w:t xml:space="preserve">and</w:t>
      </w:r>
      <w:r>
        <w:t xml:space="preserve"> </w:t>
      </w:r>
      <w:r>
        <w:t xml:space="preserve">a new ZNS template. The old template stays mapped until the new one is approved, which gives atomic cut-over.</w:t>
      </w:r>
    </w:p>
    <w:p>
      <w:pPr>
        <w:numPr>
          <w:ilvl w:val="0"/>
          <w:numId w:val="1002"/>
        </w:numPr>
        <w:pStyle w:val="Compact"/>
      </w:pPr>
      <w:r>
        <w:rPr>
          <w:bCs/>
          <w:b/>
        </w:rPr>
        <w:t xml:space="preserve">Monitoring.</w:t>
      </w:r>
      <w:r>
        <w:t xml:space="preserve"> </w:t>
      </w:r>
      <w:r>
        <w:t xml:space="preserve">Delivery rate, user blocks and the ZNS quality rating per template appear on the governance dashboard (planned). Auto-suspend a template whose quality drops.</w:t>
      </w:r>
    </w:p>
    <w:bookmarkEnd w:id="46"/>
    <w:bookmarkStart w:id="47" w:name="Xeb2819d403b7d29c18c749336c87ae4c4f2ef82"/>
    <w:p>
      <w:pPr>
        <w:pStyle w:val="Heading2"/>
      </w:pPr>
      <w:r>
        <w:t xml:space="preserve">5. Partner API guide (summary)</w:t>
      </w:r>
    </w:p>
    <w:p>
      <w:pPr>
        <w:pStyle w:val="FirstParagraph"/>
      </w:pPr>
      <w:r>
        <w:t xml:space="preserve">The audience is banks, showrooms, agents, fleets and inspection centres. The full spec is at</w:t>
      </w:r>
      <w:r>
        <w:t xml:space="preserve"> </w:t>
      </w:r>
      <w:r>
        <w:rPr>
          <w:rStyle w:val="VerbatimChar"/>
        </w:rPr>
        <w:t xml:space="preserve">/api/openapi.json</w:t>
      </w:r>
      <w:r>
        <w:t xml:space="preserve"> </w:t>
      </w:r>
      <w:r>
        <w:t xml:space="preserve">(tag</w:t>
      </w:r>
      <w:r>
        <w:t xml:space="preserve"> </w:t>
      </w:r>
      <w:r>
        <w:rPr>
          <w:iCs/>
          <w:i/>
        </w:rPr>
        <w:t xml:space="preserve">Partner API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Step</w:t>
            </w:r>
          </w:p>
        </w:tc>
        <w:tc>
          <w:tcPr>
            <w:shd w:val="clear" w:color="auto" w:fill="213368"/>
          </w:tcPr>
          <w:p>
            <w:pPr>
              <w:pStyle w:val="Compact"/>
              <w:spacing w:before="20" w:after="20"/>
              <w:jc w:val="left"/>
            </w:pPr>
            <w:r>
              <w:rPr>
                <w:b/>
                <w:color w:val="FFFFFF"/>
                <w:sz w:val="18"/>
              </w:rPr>
              <w:t xml:space="preserve">Call</w:t>
            </w:r>
          </w:p>
        </w:tc>
        <w:tc>
          <w:tcPr>
            <w:shd w:val="clear" w:color="auto" w:fill="213368"/>
          </w:tcPr>
          <w:p>
            <w:pPr>
              <w:pStyle w:val="Compact"/>
              <w:spacing w:before="20" w:after="20"/>
              <w:jc w:val="left"/>
            </w:pPr>
            <w:r>
              <w:rPr>
                <w:b/>
                <w:color w:val="FFFFFF"/>
                <w:sz w:val="18"/>
              </w:rPr>
              <w:t xml:space="preserve">Notes</w:t>
            </w:r>
          </w:p>
        </w:tc>
      </w:tr>
      <w:tr>
        <w:tc>
          <w:tcPr/>
          <w:p>
            <w:pPr>
              <w:pStyle w:val="Compact"/>
              <w:spacing w:before="20" w:after="20"/>
              <w:jc w:val="left"/>
            </w:pPr>
            <w:r>
              <w:rPr>
                <w:sz w:val="18"/>
              </w:rPr>
              <w:t xml:space="preserve">0. Onboard</w:t>
            </w:r>
          </w:p>
        </w:tc>
        <w:tc>
          <w:tcPr/>
          <w:p>
            <w:pPr>
              <w:pStyle w:val="Compact"/>
              <w:spacing w:before="20" w:after="20"/>
              <w:jc w:val="left"/>
            </w:pPr>
            <w:r>
              <w:rPr>
                <w:sz w:val="18"/>
              </w:rPr>
              <w:t xml:space="preserve">TASCO partner manager:</w:t>
            </w:r>
            <w:r>
              <w:rPr>
                <w:sz w:val="18"/>
              </w:rPr>
              <w:t xml:space="preserve"> </w:t>
            </w:r>
            <w:r>
              <w:rPr>
                <w:rStyle w:val="VerbatimChar"/>
                <w:sz w:val="18"/>
              </w:rPr>
              <w:t xml:space="preserve">POST /api/partners</w:t>
            </w:r>
            <w:r>
              <w:rPr>
                <w:sz w:val="18"/>
              </w:rPr>
              <w:t xml:space="preserve"> </w:t>
            </w:r>
            <w:r>
              <w:rPr>
                <w:sz w:val="18"/>
              </w:rPr>
              <w:t xml:space="preserve">→</w:t>
            </w:r>
            <w:r>
              <w:rPr>
                <w:sz w:val="18"/>
              </w:rPr>
              <w:t xml:space="preserve"> </w:t>
            </w:r>
            <w:r>
              <w:rPr>
                <w:rStyle w:val="VerbatimChar"/>
                <w:sz w:val="18"/>
              </w:rPr>
              <w:t xml:space="preserve">POST /api/partners/:id/keys</w:t>
            </w:r>
          </w:p>
        </w:tc>
        <w:tc>
          <w:tcPr/>
          <w:p>
            <w:pPr>
              <w:pStyle w:val="Compact"/>
              <w:spacing w:before="20" w:after="20"/>
              <w:jc w:val="left"/>
            </w:pPr>
            <w:r>
              <w:rPr>
                <w:sz w:val="18"/>
              </w:rPr>
              <w:t xml:space="preserve">The key is shown once. Store it in your vault. Rotate at least every 12 months, or immediately on staff change.</w:t>
            </w:r>
          </w:p>
        </w:tc>
      </w:tr>
      <w:tr>
        <w:tc>
          <w:tcPr/>
          <w:p>
            <w:pPr>
              <w:pStyle w:val="Compact"/>
              <w:spacing w:before="20" w:after="20"/>
              <w:jc w:val="left"/>
            </w:pPr>
            <w:r>
              <w:rPr>
                <w:sz w:val="18"/>
              </w:rPr>
              <w:t xml:space="preserve">1. Quote</w:t>
            </w:r>
          </w:p>
        </w:tc>
        <w:tc>
          <w:tcPr/>
          <w:p>
            <w:pPr>
              <w:pStyle w:val="Compact"/>
              <w:spacing w:before="20" w:after="20"/>
              <w:jc w:val="left"/>
            </w:pPr>
            <w:r>
              <w:rPr>
                <w:rStyle w:val="VerbatimChar"/>
                <w:sz w:val="18"/>
              </w:rPr>
              <w:t xml:space="preserve">POST /api/partner/v1/quotes</w:t>
            </w:r>
            <w:r>
              <w:rPr>
                <w:sz w:val="18"/>
              </w:rPr>
              <w:t xml:space="preserve"> </w:t>
            </w:r>
            <w:r>
              <w:rPr>
                <w:sz w:val="18"/>
              </w:rPr>
              <w:t xml:space="preserve">(scope</w:t>
            </w:r>
            <w:r>
              <w:rPr>
                <w:sz w:val="18"/>
              </w:rPr>
              <w:t xml:space="preserve"> </w:t>
            </w:r>
            <w:r>
              <w:rPr>
                <w:rStyle w:val="VerbatimChar"/>
                <w:sz w:val="18"/>
              </w:rPr>
              <w:t xml:space="preserve">quote</w:t>
            </w:r>
            <w:r>
              <w:rPr>
                <w:sz w:val="18"/>
              </w:rPr>
              <w:t xml:space="preserve">)</w:t>
            </w:r>
          </w:p>
        </w:tc>
        <w:tc>
          <w:tcPr/>
          <w:p>
            <w:pPr>
              <w:pStyle w:val="Compact"/>
              <w:spacing w:before="20" w:after="20"/>
              <w:jc w:val="left"/>
            </w:pPr>
            <w:r>
              <w:rPr>
                <w:sz w:val="18"/>
              </w:rPr>
              <w:t xml:space="preserve">Body:</w:t>
            </w:r>
            <w:r>
              <w:rPr>
                <w:sz w:val="18"/>
              </w:rPr>
              <w:t xml:space="preserve"> </w:t>
            </w:r>
            <w:r>
              <w:rPr>
                <w:rStyle w:val="VerbatimChar"/>
                <w:sz w:val="18"/>
              </w:rPr>
              <w:t xml:space="preserve">plate</w:t>
            </w:r>
            <w:r>
              <w:rPr>
                <w:sz w:val="18"/>
              </w:rPr>
              <w:t xml:space="preserve">,</w:t>
            </w:r>
            <w:r>
              <w:rPr>
                <w:sz w:val="18"/>
              </w:rPr>
              <w:t xml:space="preserve"> </w:t>
            </w:r>
            <w:r>
              <w:rPr>
                <w:rStyle w:val="VerbatimChar"/>
                <w:sz w:val="18"/>
              </w:rPr>
              <w:t xml:space="preserve">products</w:t>
            </w:r>
            <w:r>
              <w:rPr>
                <w:sz w:val="18"/>
              </w:rPr>
              <w:t xml:space="preserve">, optional</w:t>
            </w:r>
            <w:r>
              <w:rPr>
                <w:sz w:val="18"/>
              </w:rPr>
              <w:t xml:space="preserve"> </w:t>
            </w:r>
            <w:r>
              <w:rPr>
                <w:rStyle w:val="VerbatimChar"/>
                <w:sz w:val="18"/>
              </w:rPr>
              <w:t xml:space="preserve">holderName</w:t>
            </w:r>
            <w:r>
              <w:rPr>
                <w:sz w:val="18"/>
              </w:rPr>
              <w:t xml:space="preserve">,</w:t>
            </w:r>
            <w:r>
              <w:rPr>
                <w:sz w:val="18"/>
              </w:rPr>
              <w:t xml:space="preserve"> </w:t>
            </w:r>
            <w:r>
              <w:rPr>
                <w:rStyle w:val="VerbatimChar"/>
                <w:sz w:val="18"/>
              </w:rPr>
              <w:t xml:space="preserve">phone</w:t>
            </w:r>
            <w:r>
              <w:rPr>
                <w:sz w:val="18"/>
              </w:rPr>
              <w:t xml:space="preserve">,</w:t>
            </w:r>
            <w:r>
              <w:rPr>
                <w:sz w:val="18"/>
              </w:rPr>
              <w:t xml:space="preserve"> </w:t>
            </w:r>
            <w:r>
              <w:rPr>
                <w:rStyle w:val="VerbatimChar"/>
                <w:sz w:val="18"/>
              </w:rPr>
              <w:t xml:space="preserve">seats</w:t>
            </w:r>
            <w:r>
              <w:rPr>
                <w:sz w:val="18"/>
              </w:rPr>
              <w:t xml:space="preserve">,</w:t>
            </w:r>
            <w:r>
              <w:rPr>
                <w:sz w:val="18"/>
              </w:rPr>
              <w:t xml:space="preserve"> </w:t>
            </w:r>
            <w:r>
              <w:rPr>
                <w:rStyle w:val="VerbatimChar"/>
                <w:sz w:val="18"/>
              </w:rPr>
              <w:t xml:space="preserve">usage</w:t>
            </w:r>
            <w:r>
              <w:rPr>
                <w:sz w:val="18"/>
              </w:rPr>
              <w:t xml:space="preserve">,</w:t>
            </w:r>
            <w:r>
              <w:rPr>
                <w:sz w:val="18"/>
              </w:rPr>
              <w:t xml:space="preserve"> </w:t>
            </w:r>
            <w:r>
              <w:rPr>
                <w:rStyle w:val="VerbatimChar"/>
                <w:sz w:val="18"/>
              </w:rPr>
              <w:t xml:space="preserve">ownerType</w:t>
            </w:r>
            <w:r>
              <w:rPr>
                <w:sz w:val="18"/>
              </w:rPr>
              <w:t xml:space="preserve">,</w:t>
            </w:r>
            <w:r>
              <w:rPr>
                <w:sz w:val="18"/>
              </w:rPr>
              <w:t xml:space="preserve"> </w:t>
            </w:r>
            <w:r>
              <w:rPr>
                <w:rStyle w:val="VerbatimChar"/>
                <w:sz w:val="18"/>
              </w:rPr>
              <w:t xml:space="preserve">currentExpiry</w:t>
            </w:r>
            <w:r>
              <w:rPr>
                <w:sz w:val="18"/>
              </w:rPr>
              <w:t xml:space="preserve">. Unknown plates are onboarded as a new golden record (source</w:t>
            </w:r>
            <w:r>
              <w:rPr>
                <w:sz w:val="18"/>
              </w:rPr>
              <w:t xml:space="preserve"> </w:t>
            </w:r>
            <w:r>
              <w:rPr>
                <w:rStyle w:val="VerbatimChar"/>
                <w:sz w:val="18"/>
              </w:rPr>
              <w:t xml:space="preserve">partner_&lt;type&gt;</w:t>
            </w:r>
            <w:r>
              <w:rPr>
                <w:sz w:val="18"/>
              </w:rPr>
              <w:t xml:space="preserve">, trust 0.5–0.65 per</w:t>
            </w:r>
            <w:r>
              <w:rPr>
                <w:sz w:val="18"/>
              </w:rPr>
              <w:t xml:space="preserve"> </w:t>
            </w:r>
            <w:r>
              <w:rPr>
                <w:rStyle w:val="VerbatimChar"/>
                <w:sz w:val="18"/>
              </w:rPr>
              <w:t xml:space="preserve">enrichment.sourceTrust</w:t>
            </w:r>
            <w:r>
              <w:rPr>
                <w:sz w:val="18"/>
              </w:rPr>
              <w:t xml:space="preserve">). Products must be sold on the</w:t>
            </w:r>
            <w:r>
              <w:rPr>
                <w:sz w:val="18"/>
              </w:rPr>
              <w:t xml:space="preserve"> </w:t>
            </w:r>
            <w:r>
              <w:rPr>
                <w:rStyle w:val="VerbatimChar"/>
                <w:sz w:val="18"/>
              </w:rPr>
              <w:t xml:space="preserve">partner_api</w:t>
            </w:r>
            <w:r>
              <w:rPr>
                <w:sz w:val="18"/>
              </w:rPr>
              <w:t xml:space="preserve"> </w:t>
            </w:r>
            <w:r>
              <w:rPr>
                <w:sz w:val="18"/>
              </w:rPr>
              <w:t xml:space="preserve">channel (</w:t>
            </w:r>
            <w:r>
              <w:rPr>
                <w:rStyle w:val="VerbatimChar"/>
                <w:sz w:val="18"/>
              </w:rPr>
              <w:t xml:space="preserve">products.json</w:t>
            </w:r>
            <w:r>
              <w:rPr>
                <w:sz w:val="18"/>
              </w:rPr>
              <w:t xml:space="preserve">).</w:t>
            </w:r>
          </w:p>
        </w:tc>
      </w:tr>
      <w:tr>
        <w:tc>
          <w:tcPr/>
          <w:p>
            <w:pPr>
              <w:pStyle w:val="Compact"/>
              <w:spacing w:before="20" w:after="20"/>
              <w:jc w:val="left"/>
            </w:pPr>
            <w:r>
              <w:rPr>
                <w:sz w:val="18"/>
              </w:rPr>
              <w:t xml:space="preserve">2. Bind</w:t>
            </w:r>
          </w:p>
        </w:tc>
        <w:tc>
          <w:tcPr/>
          <w:p>
            <w:pPr>
              <w:pStyle w:val="Compact"/>
              <w:spacing w:before="20" w:after="20"/>
              <w:jc w:val="left"/>
            </w:pPr>
            <w:r>
              <w:rPr>
                <w:rStyle w:val="VerbatimChar"/>
                <w:sz w:val="18"/>
              </w:rPr>
              <w:t xml:space="preserve">POST /api/partner/v1/orders</w:t>
            </w:r>
            <w:r>
              <w:rPr>
                <w:sz w:val="18"/>
              </w:rPr>
              <w:t xml:space="preserve"> </w:t>
            </w:r>
            <w:r>
              <w:rPr>
                <w:sz w:val="18"/>
              </w:rPr>
              <w:t xml:space="preserve">(scope</w:t>
            </w:r>
            <w:r>
              <w:rPr>
                <w:sz w:val="18"/>
              </w:rPr>
              <w:t xml:space="preserve"> </w:t>
            </w:r>
            <w:r>
              <w:rPr>
                <w:rStyle w:val="VerbatimChar"/>
                <w:sz w:val="18"/>
              </w:rPr>
              <w:t xml:space="preserve">purchase</w:t>
            </w:r>
            <w:r>
              <w:rPr>
                <w:sz w:val="18"/>
              </w:rPr>
              <w:t xml:space="preserve">) +</w:t>
            </w:r>
            <w:r>
              <w:rPr>
                <w:sz w:val="18"/>
              </w:rPr>
              <w:t xml:space="preserve"> </w:t>
            </w:r>
            <w:r>
              <w:rPr>
                <w:rStyle w:val="VerbatimChar"/>
                <w:sz w:val="18"/>
              </w:rPr>
              <w:t xml:space="preserve">Idempotency-Key</w:t>
            </w:r>
          </w:p>
        </w:tc>
        <w:tc>
          <w:tcPr/>
          <w:p>
            <w:pPr>
              <w:pStyle w:val="Compact"/>
              <w:spacing w:before="20" w:after="20"/>
              <w:jc w:val="left"/>
            </w:pPr>
            <w:r>
              <w:rPr>
                <w:sz w:val="18"/>
              </w:rPr>
              <w:t xml:space="preserve">Body:</w:t>
            </w:r>
            <w:r>
              <w:rPr>
                <w:sz w:val="18"/>
              </w:rPr>
              <w:t xml:space="preserve"> </w:t>
            </w:r>
            <w:r>
              <w:rPr>
                <w:rStyle w:val="VerbatimChar"/>
                <w:sz w:val="18"/>
              </w:rPr>
              <w:t xml:space="preserve">quoteId</w:t>
            </w:r>
            <w:r>
              <w:rPr>
                <w:sz w:val="18"/>
              </w:rPr>
              <w:t xml:space="preserve">, optional</w:t>
            </w:r>
            <w:r>
              <w:rPr>
                <w:sz w:val="18"/>
              </w:rPr>
              <w:t xml:space="preserve"> </w:t>
            </w:r>
            <w:r>
              <w:rPr>
                <w:rStyle w:val="VerbatimChar"/>
                <w:sz w:val="18"/>
              </w:rPr>
              <w:t xml:space="preserve">holderName</w:t>
            </w:r>
            <w:r>
              <w:rPr>
                <w:sz w:val="18"/>
              </w:rPr>
              <w:t xml:space="preserve">. Same key gives the same order (</w:t>
            </w:r>
            <w:r>
              <w:rPr>
                <w:rStyle w:val="VerbatimChar"/>
                <w:sz w:val="18"/>
              </w:rPr>
              <w:t xml:space="preserve">idempotentReplay: true</w:t>
            </w:r>
            <w:r>
              <w:rPr>
                <w:sz w:val="18"/>
              </w:rPr>
              <w:t xml:space="preserve">). Quote TTL is 24 h. The partner collects the premium (no VETC wallet debit;</w:t>
            </w:r>
            <w:r>
              <w:rPr>
                <w:sz w:val="18"/>
              </w:rPr>
              <w:t xml:space="preserve"> </w:t>
            </w:r>
            <w:r>
              <w:rPr>
                <w:rStyle w:val="VerbatimChar"/>
                <w:sz w:val="18"/>
              </w:rPr>
              <w:t xml:space="preserve">paymentRef</w:t>
            </w:r>
            <w:r>
              <w:rPr>
                <w:sz w:val="18"/>
              </w:rPr>
              <w:t xml:space="preserve"> </w:t>
            </w:r>
            <w:r>
              <w:rPr>
                <w:rStyle w:val="VerbatimChar"/>
                <w:sz w:val="18"/>
              </w:rPr>
              <w:t xml:space="preserve">PARTNER-…</w:t>
            </w:r>
            <w:r>
              <w:rPr>
                <w:sz w:val="18"/>
              </w:rPr>
              <w:t xml:space="preserve">) and remits it to TASCO under the partner agreement.</w:t>
            </w:r>
          </w:p>
        </w:tc>
      </w:tr>
      <w:tr>
        <w:tc>
          <w:tcPr/>
          <w:p>
            <w:pPr>
              <w:pStyle w:val="Compact"/>
              <w:spacing w:before="20" w:after="20"/>
              <w:jc w:val="left"/>
            </w:pPr>
            <w:r>
              <w:rPr>
                <w:sz w:val="18"/>
              </w:rPr>
              <w:t xml:space="preserve">3. Policies</w:t>
            </w:r>
          </w:p>
        </w:tc>
        <w:tc>
          <w:tcPr/>
          <w:p>
            <w:pPr>
              <w:pStyle w:val="Compact"/>
              <w:spacing w:before="20" w:after="20"/>
              <w:jc w:val="left"/>
            </w:pPr>
            <w:r>
              <w:rPr>
                <w:rStyle w:val="VerbatimChar"/>
                <w:sz w:val="18"/>
              </w:rPr>
              <w:t xml:space="preserve">GET /api/partner/v1/policies?limit&amp;offset</w:t>
            </w:r>
            <w:r>
              <w:rPr>
                <w:sz w:val="18"/>
              </w:rPr>
              <w:t xml:space="preserve"> </w:t>
            </w:r>
            <w:r>
              <w:rPr>
                <w:sz w:val="18"/>
              </w:rPr>
              <w:t xml:space="preserve">(scope</w:t>
            </w:r>
            <w:r>
              <w:rPr>
                <w:sz w:val="18"/>
              </w:rPr>
              <w:t xml:space="preserve"> </w:t>
            </w:r>
            <w:r>
              <w:rPr>
                <w:rStyle w:val="VerbatimChar"/>
                <w:sz w:val="18"/>
              </w:rPr>
              <w:t xml:space="preserve">policies:read</w:t>
            </w:r>
            <w:r>
              <w:rPr>
                <w:sz w:val="18"/>
              </w:rPr>
              <w:t xml:space="preserve">)</w:t>
            </w:r>
          </w:p>
        </w:tc>
        <w:tc>
          <w:tcPr/>
          <w:p>
            <w:pPr>
              <w:pStyle w:val="Compact"/>
              <w:spacing w:before="20" w:after="20"/>
              <w:jc w:val="left"/>
            </w:pPr>
            <w:r>
              <w:rPr>
                <w:sz w:val="18"/>
              </w:rPr>
              <w:t xml:space="preserve">Only your own sales</w:t>
            </w:r>
          </w:p>
        </w:tc>
      </w:tr>
      <w:tr>
        <w:tc>
          <w:tcPr/>
          <w:p>
            <w:pPr>
              <w:pStyle w:val="Compact"/>
              <w:spacing w:before="20" w:after="20"/>
              <w:jc w:val="left"/>
            </w:pPr>
            <w:r>
              <w:rPr>
                <w:sz w:val="18"/>
              </w:rPr>
              <w:t xml:space="preserve">4. Commission</w:t>
            </w:r>
          </w:p>
        </w:tc>
        <w:tc>
          <w:tcPr/>
          <w:p>
            <w:pPr>
              <w:pStyle w:val="Compact"/>
              <w:spacing w:before="20" w:after="20"/>
              <w:jc w:val="left"/>
            </w:pPr>
            <w:r>
              <w:rPr>
                <w:rStyle w:val="VerbatimChar"/>
                <w:sz w:val="18"/>
              </w:rPr>
              <w:t xml:space="preserve">GET /api/partner/v1/statement?from&amp;to</w:t>
            </w:r>
            <w:r>
              <w:rPr>
                <w:sz w:val="18"/>
              </w:rPr>
              <w:t xml:space="preserve"> </w:t>
            </w:r>
            <w:r>
              <w:rPr>
                <w:sz w:val="18"/>
              </w:rPr>
              <w:t xml:space="preserve">(scope</w:t>
            </w:r>
            <w:r>
              <w:rPr>
                <w:sz w:val="18"/>
              </w:rPr>
              <w:t xml:space="preserve"> </w:t>
            </w:r>
            <w:r>
              <w:rPr>
                <w:rStyle w:val="VerbatimChar"/>
                <w:sz w:val="18"/>
              </w:rPr>
              <w:t xml:space="preserve">policies:read</w:t>
            </w:r>
            <w:r>
              <w:rPr>
                <w:sz w:val="18"/>
              </w:rPr>
              <w:t xml:space="preserve">)</w:t>
            </w:r>
          </w:p>
        </w:tc>
        <w:tc>
          <w:tcPr/>
          <w:p>
            <w:pPr>
              <w:pStyle w:val="Compact"/>
              <w:spacing w:before="20" w:after="20"/>
              <w:jc w:val="left"/>
            </w:pPr>
            <w:r>
              <w:rPr>
                <w:sz w:val="18"/>
              </w:rPr>
              <w:t xml:space="preserve">Computed per line at bind time. Rate from the</w:t>
            </w:r>
            <w:r>
              <w:rPr>
                <w:sz w:val="18"/>
              </w:rPr>
              <w:t xml:space="preserve"> </w:t>
            </w:r>
            <w:r>
              <w:rPr>
                <w:rStyle w:val="VerbatimChar"/>
                <w:sz w:val="18"/>
              </w:rPr>
              <w:t xml:space="preserve">commission</w:t>
            </w:r>
            <w:r>
              <w:rPr>
                <w:sz w:val="18"/>
              </w:rPr>
              <w:t xml:space="preserve"> </w:t>
            </w:r>
            <w:r>
              <w:rPr>
                <w:sz w:val="18"/>
              </w:rPr>
              <w:t xml:space="preserve">table, capped by</w:t>
            </w:r>
            <w:r>
              <w:rPr>
                <w:sz w:val="18"/>
              </w:rPr>
              <w:t xml:space="preserve"> </w:t>
            </w:r>
            <w:r>
              <w:rPr>
                <w:rStyle w:val="VerbatimChar"/>
                <w:sz w:val="18"/>
              </w:rPr>
              <w:t xml:space="preserve">statutoryCaps</w:t>
            </w:r>
            <w:r>
              <w:rPr>
                <w:sz w:val="18"/>
              </w:rPr>
              <w:t xml:space="preserve"> </w:t>
            </w:r>
            <w:r>
              <w:rPr>
                <w:sz w:val="18"/>
              </w:rPr>
              <w:t xml:space="preserve">(</w:t>
            </w:r>
            <w:r>
              <w:rPr>
                <w:bCs/>
                <w:b/>
                <w:sz w:val="18"/>
              </w:rPr>
              <w:t xml:space="preserve">figures to confirm with TASCO finance/legal</w:t>
            </w:r>
            <w:r>
              <w:rPr>
                <w:sz w:val="18"/>
              </w:rPr>
              <w:t xml:space="preserve">).</w:t>
            </w:r>
          </w:p>
        </w:tc>
      </w:tr>
    </w:tbl>
    <w:p>
      <w:pPr>
        <w:pStyle w:val="BodyText"/>
      </w:pPr>
      <w:r>
        <w:t xml:space="preserve">Example:</w:t>
      </w:r>
    </w:p>
    <w:p>
      <w:pPr>
        <w:pStyle w:val="SourceCode"/>
      </w:pPr>
      <w:r>
        <w:rPr>
          <w:rStyle w:val="VerbatimChar"/>
        </w:rPr>
        <w:t xml:space="preserve">POST /api/partner/v1/quotes HTTP/1.1</w:t>
      </w:r>
      <w:r>
        <w:br/>
      </w:r>
      <w:r>
        <w:rPr>
          <w:rStyle w:val="VerbatimChar"/>
        </w:rPr>
        <w:t xml:space="preserve">X-Api-Key: tpk_••••••••</w:t>
      </w:r>
      <w:r>
        <w:br/>
      </w:r>
      <w:r>
        <w:rPr>
          <w:rStyle w:val="VerbatimChar"/>
        </w:rPr>
        <w:t xml:space="preserve">Content-Type: application/json</w:t>
      </w:r>
      <w:r>
        <w:br/>
      </w:r>
      <w:r>
        <w:br/>
      </w:r>
      <w:r>
        <w:rPr>
          <w:rStyle w:val="VerbatimChar"/>
        </w:rPr>
        <w:t xml:space="preserve">{"plate":"30A-123.45","products":[{"code":"TNDS_CAR"},{"code":"PA_SEAT","options":{"seats":5,"sumInsuredPerSeat":10000000}}],"holderName":"Nguyễn Văn A","phone":"0912345678","currentExpiry":"2026-11-30"}</w:t>
      </w:r>
    </w:p>
    <w:p>
      <w:pPr>
        <w:pStyle w:val="FirstParagraph"/>
      </w:pPr>
      <w:r>
        <w:t xml:space="preserve">Partner data obligations (contract):</w:t>
      </w:r>
    </w:p>
    <w:p>
      <w:pPr>
        <w:numPr>
          <w:ilvl w:val="0"/>
          <w:numId w:val="1003"/>
        </w:numPr>
        <w:pStyle w:val="Compact"/>
      </w:pPr>
      <w:r>
        <w:t xml:space="preserve">the partner warrants a lawful basis and consent for any phone or name it submits (</w:t>
      </w:r>
      <w:r>
        <w:rPr>
          <w:bCs/>
          <w:b/>
        </w:rPr>
        <w:t xml:space="preserve">confirm with TASCO legal</w:t>
      </w:r>
      <w:r>
        <w:t xml:space="preserve">);</w:t>
      </w:r>
    </w:p>
    <w:p>
      <w:pPr>
        <w:numPr>
          <w:ilvl w:val="0"/>
          <w:numId w:val="1003"/>
        </w:numPr>
        <w:pStyle w:val="Compact"/>
      </w:pPr>
      <w:r>
        <w:t xml:space="preserve">data submitted is used for the quote/policy and for MDM.</w:t>
      </w:r>
    </w:p>
    <w:p>
      <w:pPr>
        <w:pStyle w:val="BlockText"/>
      </w:pPr>
      <w:r>
        <w:rPr>
          <w:bCs/>
          <w:b/>
        </w:rPr>
        <w:t xml:space="preserve">Open items before external partners go live</w:t>
      </w:r>
      <w:r>
        <w:t xml:space="preserve"> </w:t>
      </w:r>
      <w:r>
        <w:t xml:space="preserve">(Security Architecture, finding G8):</w:t>
      </w:r>
    </w:p>
    <w:p>
      <w:pPr>
        <w:numPr>
          <w:ilvl w:val="0"/>
          <w:numId w:val="1004"/>
        </w:numPr>
        <w:pStyle w:val="Compact"/>
      </w:pPr>
      <w:r>
        <w:rPr>
          <w:bCs/>
          <w:b/>
        </w:rPr>
        <w:t xml:space="preserve">Information exposure.</w:t>
      </w:r>
      <w:r>
        <w:t xml:space="preserve"> </w:t>
      </w:r>
      <w:r>
        <w:t xml:space="preserve">A quote for an existing plate is rated from the golden record. Cover start = the day after the current expiry, so the response reveals the vehicle's current expiry date, even when it came from another source. Restrict partner quotes for existing profiles to partner-supplied facts, or return only the price.</w:t>
      </w:r>
    </w:p>
    <w:p>
      <w:pPr>
        <w:numPr>
          <w:ilvl w:val="0"/>
          <w:numId w:val="1004"/>
        </w:numPr>
        <w:pStyle w:val="Compact"/>
      </w:pPr>
      <w:r>
        <w:rPr>
          <w:bCs/>
          <w:b/>
        </w:rPr>
        <w:t xml:space="preserve">Data poisoning.</w:t>
      </w:r>
      <w:r>
        <w:t xml:space="preserve"> </w:t>
      </w:r>
      <w:r>
        <w:t xml:space="preserve">Partner-supplied facts merge into the golden record by trust ranking. Keep partner trust below VETC and TASCO sources (it is today), and quarantine partner phones until verified.</w:t>
      </w:r>
    </w:p>
    <w:p>
      <w:pPr>
        <w:numPr>
          <w:ilvl w:val="0"/>
          <w:numId w:val="1004"/>
        </w:numPr>
        <w:pStyle w:val="Compact"/>
      </w:pPr>
      <w:r>
        <w:rPr>
          <w:bCs/>
          <w:b/>
        </w:rPr>
        <w:t xml:space="preserve">Marketing consent.</w:t>
      </w:r>
      <w:r>
        <w:t xml:space="preserve"> </w:t>
      </w:r>
      <w:r>
        <w:t xml:space="preserve">Partners cannot submit marketing consent through the API (the field was removed). Consent is captured by VETC or by the customer in the app.</w:t>
      </w:r>
    </w:p>
    <w:bookmarkEnd w:id="47"/>
    <w:bookmarkStart w:id="54" w:name="X486486859cf5efed923eaaa8723488e38c49103"/>
    <w:p>
      <w:pPr>
        <w:pStyle w:val="Heading2"/>
      </w:pPr>
      <w:r>
        <w:t xml:space="preserve">6. Data feed design for the 6 M-vehicle base</w:t>
      </w:r>
    </w:p>
    <w:p>
      <w:pPr>
        <w:pStyle w:val="FirstParagraph"/>
      </w:pPr>
      <w:r>
        <w:t xml:space="preserve">The feed design covers the one-off initial load, steady-state deltas and outbound feeds.</w:t>
      </w:r>
    </w:p>
    <w:bookmarkStart w:id="51" w:name="Xbfdf118c2dabf8c07f2e45a1c09269df9650e5d"/>
    <w:p>
      <w:pPr>
        <w:pStyle w:val="Heading3"/>
      </w:pPr>
      <w:r>
        <w:t xml:space="preserve">6.1 Initial load (one-off, per environment)</w:t>
      </w:r>
    </w:p>
    <w:p>
      <w:pPr>
        <w:pStyle w:val="FirstParagraph"/>
      </w:pPr>
      <w:r>
        <w:drawing>
          <wp:inline>
            <wp:extent cx="6119999" cy="542057"/>
            <wp:effectExtent b="0" l="0" r="0" t="0"/>
            <wp:docPr descr="" title="" id="49" name="Picture"/>
            <a:graphic>
              <a:graphicData uri="http://schemas.openxmlformats.org/drawingml/2006/picture">
                <pic:pic>
                  <pic:nvPicPr>
                    <pic:cNvPr descr="/tmp/claude-0/-home-user-TASCO/19e5534d-12b5-5956-9b60-3e77efde0f49/scratchpad/conv/img/architecture__integration-architecture-3.png" id="50" name="Picture"/>
                    <pic:cNvPicPr>
                      <a:picLocks noChangeArrowheads="1" noChangeAspect="1"/>
                    </pic:cNvPicPr>
                  </pic:nvPicPr>
                  <pic:blipFill>
                    <a:blip r:embed="rId48"/>
                    <a:stretch>
                      <a:fillRect/>
                    </a:stretch>
                  </pic:blipFill>
                  <pic:spPr bwMode="auto">
                    <a:xfrm>
                      <a:off x="0" y="0"/>
                      <a:ext cx="6119999" cy="542057"/>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left"/>
            </w:pPr>
            <w:r>
              <w:rPr>
                <w:b/>
                <w:color w:val="FFFFFF"/>
                <w:sz w:val="18"/>
              </w:rPr>
              <w:t xml:space="preserve">Design</w:t>
            </w:r>
          </w:p>
        </w:tc>
      </w:tr>
      <w:tr>
        <w:tc>
          <w:tcPr>
            <w:noWrap/>
          </w:tcPr>
          <w:p>
            <w:pPr>
              <w:pStyle w:val="Compact"/>
              <w:spacing w:before="20" w:after="20"/>
              <w:jc w:val="left"/>
            </w:pPr>
            <w:r>
              <w:rPr>
                <w:sz w:val="18"/>
              </w:rPr>
              <w:t xml:space="preserve">Volume</w:t>
            </w:r>
          </w:p>
        </w:tc>
        <w:tc>
          <w:tcPr/>
          <w:p>
            <w:pPr>
              <w:pStyle w:val="Compact"/>
              <w:spacing w:before="20" w:after="20"/>
              <w:jc w:val="left"/>
            </w:pPr>
            <w:r>
              <w:rPr>
                <w:sz w:val="18"/>
              </w:rPr>
              <w:t xml:space="preserve">About 6 M</w:t>
            </w:r>
            <w:r>
              <w:rPr>
                <w:sz w:val="18"/>
              </w:rPr>
              <w:t xml:space="preserve"> </w:t>
            </w:r>
            <w:r>
              <w:rPr>
                <w:rStyle w:val="VerbatimChar"/>
                <w:sz w:val="18"/>
              </w:rPr>
              <w:t xml:space="preserve">vetc_account</w:t>
            </w:r>
            <w:r>
              <w:rPr>
                <w:sz w:val="18"/>
              </w:rPr>
              <w:t xml:space="preserve"> </w:t>
            </w:r>
            <w:r>
              <w:rPr>
                <w:sz w:val="18"/>
              </w:rPr>
              <w:t xml:space="preserve">records + about 1.8 M partner/telesales records (synthetic ratio 22 %), so about 7.8 M source records → about 6 M profiles</w:t>
            </w:r>
          </w:p>
        </w:tc>
      </w:tr>
      <w:tr>
        <w:tc>
          <w:tcPr>
            <w:noWrap/>
          </w:tcPr>
          <w:p>
            <w:pPr>
              <w:pStyle w:val="Compact"/>
              <w:spacing w:before="20" w:after="20"/>
              <w:jc w:val="left"/>
            </w:pPr>
            <w:r>
              <w:rPr>
                <w:sz w:val="18"/>
              </w:rPr>
              <w:t xml:space="preserve">Format</w:t>
            </w:r>
          </w:p>
        </w:tc>
        <w:tc>
          <w:tcPr/>
          <w:p>
            <w:pPr>
              <w:pStyle w:val="Compact"/>
              <w:spacing w:before="20" w:after="20"/>
              <w:jc w:val="left"/>
            </w:pPr>
            <w:r>
              <w:rPr>
                <w:sz w:val="18"/>
              </w:rPr>
              <w:t xml:space="preserve">Parquet (preferred) or UTF-8 CSV with a header. Schema version in the manifest. Dates are ISO</w:t>
            </w:r>
            <w:r>
              <w:rPr>
                <w:sz w:val="18"/>
              </w:rPr>
              <w:t xml:space="preserve"> </w:t>
            </w:r>
            <w:r>
              <w:rPr>
                <w:rStyle w:val="VerbatimChar"/>
                <w:sz w:val="18"/>
              </w:rPr>
              <w:t xml:space="preserve">YYYY-MM-DD</w:t>
            </w:r>
            <w:r>
              <w:rPr>
                <w:sz w:val="18"/>
              </w:rPr>
              <w:t xml:space="preserve">. Phones and plates come</w:t>
            </w:r>
            <w:r>
              <w:rPr>
                <w:sz w:val="18"/>
              </w:rPr>
              <w:t xml:space="preserve"> </w:t>
            </w:r>
            <w:r>
              <w:rPr>
                <w:bCs/>
                <w:b/>
                <w:sz w:val="18"/>
              </w:rPr>
              <w:t xml:space="preserve">raw</w:t>
            </w:r>
            <w:r>
              <w:rPr>
                <w:sz w:val="18"/>
              </w:rPr>
              <w:t xml:space="preserve">: the platform normalises them, and keeping them raw preserves lineage.</w:t>
            </w:r>
          </w:p>
        </w:tc>
      </w:tr>
      <w:tr>
        <w:tc>
          <w:tcPr>
            <w:noWrap/>
          </w:tcPr>
          <w:p>
            <w:pPr>
              <w:pStyle w:val="Compact"/>
              <w:spacing w:before="20" w:after="20"/>
              <w:jc w:val="left"/>
            </w:pPr>
            <w:r>
              <w:rPr>
                <w:sz w:val="18"/>
              </w:rPr>
              <w:t xml:space="preserve">Security</w:t>
            </w:r>
          </w:p>
        </w:tc>
        <w:tc>
          <w:tcPr/>
          <w:p>
            <w:pPr>
              <w:pStyle w:val="Compact"/>
              <w:spacing w:before="20" w:after="20"/>
              <w:jc w:val="left"/>
            </w:pPr>
            <w:r>
              <w:rPr>
                <w:sz w:val="18"/>
              </w:rPr>
              <w:t xml:space="preserve">PGP-encrypted at rest in transit storage. The bucket is in Vietnam (</w:t>
            </w:r>
            <w:r>
              <w:rPr>
                <w:bCs/>
                <w:b/>
                <w:sz w:val="18"/>
              </w:rPr>
              <w:t xml:space="preserve">confirm with TASCO legal</w:t>
            </w:r>
            <w:r>
              <w:rPr>
                <w:sz w:val="18"/>
              </w:rPr>
              <w:t xml:space="preserve">). Least-privilege service account. Files are deleted after successful load + 7 days.</w:t>
            </w:r>
          </w:p>
        </w:tc>
      </w:tr>
      <w:tr>
        <w:tc>
          <w:tcPr/>
          <w:p>
            <w:pPr>
              <w:pStyle w:val="Compact"/>
              <w:spacing w:before="20" w:after="20"/>
              <w:jc w:val="left"/>
            </w:pPr>
            <w:r>
              <w:rPr>
                <w:sz w:val="18"/>
              </w:rPr>
              <w:t xml:space="preserve">Throughput (estimate)</w:t>
            </w:r>
          </w:p>
        </w:tc>
        <w:tc>
          <w:tcPr/>
          <w:p>
            <w:pPr>
              <w:pStyle w:val="Compact"/>
              <w:spacing w:before="20" w:after="20"/>
              <w:jc w:val="left"/>
            </w:pPr>
            <w:r>
              <w:rPr>
                <w:sz w:val="18"/>
              </w:rPr>
              <w:t xml:space="preserve">The rebuild costs about 2 writes per source record plus 1–2 per profile. With 8 workers × about 1,500 rows/s (batching upserts with multi-row</w:t>
            </w:r>
            <w:r>
              <w:rPr>
                <w:sz w:val="18"/>
              </w:rPr>
              <w:t xml:space="preserve"> </w:t>
            </w:r>
            <w:r>
              <w:rPr>
                <w:rStyle w:val="VerbatimChar"/>
                <w:sz w:val="18"/>
              </w:rPr>
              <w:t xml:space="preserve">INSERT … ON CONFLICT</w:t>
            </w:r>
            <w:r>
              <w:rPr>
                <w:sz w:val="18"/>
              </w:rPr>
              <w:t xml:space="preserve">, planned</w:t>
            </w:r>
            <w:r>
              <w:rPr>
                <w:sz w:val="18"/>
              </w:rPr>
              <w:t xml:space="preserve"> </w:t>
            </w:r>
            <w:r>
              <w:rPr>
                <w:rStyle w:val="VerbatimChar"/>
                <w:sz w:val="18"/>
              </w:rPr>
              <w:t xml:space="preserve">bulkUpsert</w:t>
            </w:r>
            <w:r>
              <w:rPr>
                <w:sz w:val="18"/>
              </w:rPr>
              <w:t xml:space="preserve"> </w:t>
            </w:r>
            <w:r>
              <w:rPr>
                <w:sz w:val="18"/>
              </w:rPr>
              <w:t xml:space="preserve">optimisation), 7.8 M records load in about 15–20 min. With the current row-by-row</w:t>
            </w:r>
            <w:r>
              <w:rPr>
                <w:sz w:val="18"/>
              </w:rPr>
              <w:t xml:space="preserve"> </w:t>
            </w:r>
            <w:r>
              <w:rPr>
                <w:rStyle w:val="VerbatimChar"/>
                <w:sz w:val="18"/>
              </w:rPr>
              <w:t xml:space="preserve">upsert</w:t>
            </w:r>
            <w:r>
              <w:rPr>
                <w:sz w:val="18"/>
              </w:rPr>
              <w:t xml:space="preserve">, expect about 300–500 rows/s per worker, so about 1–1.5 h with 8 workers.</w:t>
            </w:r>
          </w:p>
        </w:tc>
      </w:tr>
      <w:tr>
        <w:tc>
          <w:tcPr>
            <w:noWrap/>
          </w:tcPr>
          <w:p>
            <w:pPr>
              <w:pStyle w:val="Compact"/>
              <w:spacing w:before="20" w:after="20"/>
              <w:jc w:val="left"/>
            </w:pPr>
            <w:r>
              <w:rPr>
                <w:sz w:val="18"/>
              </w:rPr>
              <w:t xml:space="preserve">Validation</w:t>
            </w:r>
          </w:p>
        </w:tc>
        <w:tc>
          <w:tcPr/>
          <w:p>
            <w:pPr>
              <w:pStyle w:val="Compact"/>
              <w:spacing w:before="20" w:after="20"/>
              <w:jc w:val="left"/>
            </w:pPr>
            <w:r>
              <w:rPr>
                <w:sz w:val="18"/>
              </w:rPr>
              <w:t xml:space="preserve">Row count and checksum against the manifest. Reject rate threshold: abort if &gt; 5 % invalid plates. DQ issue summary by type.</w:t>
            </w:r>
          </w:p>
        </w:tc>
      </w:tr>
      <w:tr>
        <w:tc>
          <w:tcPr/>
          <w:p>
            <w:pPr>
              <w:pStyle w:val="Compact"/>
              <w:spacing w:before="20" w:after="20"/>
              <w:jc w:val="left"/>
            </w:pPr>
            <w:r>
              <w:rPr>
                <w:sz w:val="18"/>
              </w:rPr>
              <w:t xml:space="preserve">Lead scoring</w:t>
            </w:r>
          </w:p>
        </w:tc>
        <w:tc>
          <w:tcPr/>
          <w:p>
            <w:pPr>
              <w:pStyle w:val="Compact"/>
              <w:spacing w:before="20" w:after="20"/>
              <w:jc w:val="left"/>
            </w:pPr>
            <w:r>
              <w:rPr>
                <w:sz w:val="18"/>
              </w:rPr>
              <w:t xml:space="preserve">After the rebuild, sharded recompute with keyset paging (not</w:t>
            </w:r>
            <w:r>
              <w:rPr>
                <w:sz w:val="18"/>
              </w:rPr>
              <w:t xml:space="preserve"> </w:t>
            </w:r>
            <w:r>
              <w:rPr>
                <w:rStyle w:val="VerbatimChar"/>
                <w:sz w:val="18"/>
              </w:rPr>
              <w:t xml:space="preserve">OFFSET</w:t>
            </w:r>
            <w:r>
              <w:rPr>
                <w:sz w:val="18"/>
              </w:rPr>
              <w:t xml:space="preserve">, which degrades at millions of rows). Touchpoints are planned for current journeys only (</w:t>
            </w:r>
            <w:r>
              <w:rPr>
                <w:rStyle w:val="VerbatimChar"/>
                <w:sz w:val="18"/>
              </w:rPr>
              <w:t xml:space="preserve">catchUpDays: 2</w:t>
            </w:r>
            <w:r>
              <w:rPr>
                <w:sz w:val="18"/>
              </w:rPr>
              <w:t xml:space="preserve">).</w:t>
            </w:r>
          </w:p>
        </w:tc>
      </w:tr>
    </w:tbl>
    <w:bookmarkEnd w:id="51"/>
    <w:bookmarkStart w:id="52" w:name="X32ac673241d7b2ce9b8625477b746dc49749b62"/>
    <w:p>
      <w:pPr>
        <w:pStyle w:val="Heading3"/>
      </w:pPr>
      <w:r>
        <w:t xml:space="preserve">6.2 Steady state (delta)</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Option</w:t>
            </w:r>
          </w:p>
        </w:tc>
        <w:tc>
          <w:tcPr>
            <w:shd w:val="clear" w:color="auto" w:fill="213368"/>
          </w:tcPr>
          <w:p>
            <w:pPr>
              <w:pStyle w:val="Compact"/>
              <w:spacing w:before="20" w:after="20"/>
              <w:jc w:val="left"/>
            </w:pPr>
            <w:r>
              <w:rPr>
                <w:b/>
                <w:color w:val="FFFFFF"/>
                <w:sz w:val="18"/>
              </w:rPr>
              <w:t xml:space="preserve">When</w:t>
            </w:r>
          </w:p>
        </w:tc>
        <w:tc>
          <w:tcPr>
            <w:shd w:val="clear" w:color="auto" w:fill="213368"/>
          </w:tcPr>
          <w:p>
            <w:pPr>
              <w:pStyle w:val="Compact"/>
              <w:spacing w:before="20" w:after="20"/>
              <w:jc w:val="left"/>
            </w:pPr>
            <w:r>
              <w:rPr>
                <w:b/>
                <w:color w:val="FFFFFF"/>
                <w:sz w:val="18"/>
              </w:rPr>
              <w:t xml:space="preserve">Mechanics</w:t>
            </w:r>
          </w:p>
        </w:tc>
      </w:tr>
      <w:tr>
        <w:tc>
          <w:tcPr/>
          <w:p>
            <w:pPr>
              <w:pStyle w:val="Compact"/>
              <w:spacing w:before="20" w:after="20"/>
              <w:jc w:val="left"/>
            </w:pPr>
            <w:r>
              <w:rPr>
                <w:bCs/>
                <w:b/>
                <w:sz w:val="18"/>
              </w:rPr>
              <w:t xml:space="preserve">CDC (preferred)</w:t>
            </w:r>
          </w:p>
        </w:tc>
        <w:tc>
          <w:tcPr/>
          <w:p>
            <w:pPr>
              <w:pStyle w:val="Compact"/>
              <w:spacing w:before="20" w:after="20"/>
              <w:jc w:val="left"/>
            </w:pPr>
            <w:r>
              <w:rPr>
                <w:sz w:val="18"/>
              </w:rPr>
              <w:t xml:space="preserve">VETC can run Debezium (or equivalent) on account, tag and consent tables</w:t>
            </w:r>
          </w:p>
        </w:tc>
        <w:tc>
          <w:tcPr/>
          <w:p>
            <w:pPr>
              <w:pStyle w:val="Compact"/>
              <w:spacing w:before="20" w:after="20"/>
              <w:jc w:val="left"/>
            </w:pPr>
            <w:r>
              <w:rPr>
                <w:sz w:val="18"/>
              </w:rPr>
              <w:t xml:space="preserve">Changes → Kafka topic</w:t>
            </w:r>
            <w:r>
              <w:rPr>
                <w:sz w:val="18"/>
              </w:rPr>
              <w:t xml:space="preserve"> </w:t>
            </w:r>
            <w:r>
              <w:rPr>
                <w:rStyle w:val="VerbatimChar"/>
                <w:sz w:val="18"/>
              </w:rPr>
              <w:t xml:space="preserve">vetc.accounts.v1</w:t>
            </w:r>
            <w:r>
              <w:rPr>
                <w:sz w:val="18"/>
              </w:rPr>
              <w:t xml:space="preserve"> </w:t>
            </w:r>
            <w:r>
              <w:rPr>
                <w:sz w:val="18"/>
              </w:rPr>
              <w:t xml:space="preserve">(key = account id) → platform consumer →</w:t>
            </w:r>
            <w:r>
              <w:rPr>
                <w:sz w:val="18"/>
              </w:rPr>
              <w:t xml:space="preserve"> </w:t>
            </w:r>
            <w:r>
              <w:rPr>
                <w:rStyle w:val="VerbatimChar"/>
                <w:sz w:val="18"/>
              </w:rPr>
              <w:t xml:space="preserve">ingest()</w:t>
            </w:r>
            <w:r>
              <w:rPr>
                <w:sz w:val="18"/>
              </w:rPr>
              <w:t xml:space="preserve"> </w:t>
            </w:r>
            <w:r>
              <w:rPr>
                <w:sz w:val="18"/>
              </w:rPr>
              <w:t xml:space="preserve">micro-batches (≤ 5,000 records or 5 s). Exactly-once is not required because ingestion is idempotent by</w:t>
            </w:r>
            <w:r>
              <w:rPr>
                <w:sz w:val="18"/>
              </w:rPr>
              <w:t xml:space="preserve"> </w:t>
            </w:r>
            <w:r>
              <w:rPr>
                <w:rStyle w:val="VerbatimChar"/>
                <w:sz w:val="18"/>
              </w:rPr>
              <w:t xml:space="preserve">recordId</w:t>
            </w:r>
            <w:r>
              <w:rPr>
                <w:sz w:val="18"/>
              </w:rPr>
              <w:t xml:space="preserve">.</w:t>
            </w:r>
          </w:p>
        </w:tc>
      </w:tr>
      <w:tr>
        <w:tc>
          <w:tcPr/>
          <w:p>
            <w:pPr>
              <w:pStyle w:val="Compact"/>
              <w:spacing w:before="20" w:after="20"/>
              <w:jc w:val="left"/>
            </w:pPr>
            <w:r>
              <w:rPr>
                <w:sz w:val="18"/>
              </w:rPr>
              <w:t xml:space="preserve">Daily delta file</w:t>
            </w:r>
          </w:p>
        </w:tc>
        <w:tc>
          <w:tcPr/>
          <w:p>
            <w:pPr>
              <w:pStyle w:val="Compact"/>
              <w:spacing w:before="20" w:after="20"/>
              <w:jc w:val="left"/>
            </w:pPr>
            <w:r>
              <w:rPr>
                <w:sz w:val="18"/>
              </w:rPr>
              <w:t xml:space="preserve">CDC not available</w:t>
            </w:r>
          </w:p>
        </w:tc>
        <w:tc>
          <w:tcPr/>
          <w:p>
            <w:pPr>
              <w:pStyle w:val="Compact"/>
              <w:spacing w:before="20" w:after="20"/>
              <w:jc w:val="left"/>
            </w:pPr>
            <w:r>
              <w:rPr>
                <w:sz w:val="18"/>
              </w:rPr>
              <w:t xml:space="preserve">Same file contract as §6.1, with</w:t>
            </w:r>
            <w:r>
              <w:rPr>
                <w:sz w:val="18"/>
              </w:rPr>
              <w:t xml:space="preserve"> </w:t>
            </w:r>
            <w:r>
              <w:rPr>
                <w:rStyle w:val="VerbatimChar"/>
                <w:sz w:val="18"/>
              </w:rPr>
              <w:t xml:space="preserve">change_type</w:t>
            </w:r>
            <w:r>
              <w:rPr>
                <w:sz w:val="18"/>
              </w:rPr>
              <w:t xml:space="preserve"> </w:t>
            </w:r>
            <w:r>
              <w:rPr>
                <w:sz w:val="18"/>
              </w:rPr>
              <w:t xml:space="preserve">(</w:t>
            </w:r>
            <w:r>
              <w:rPr>
                <w:rStyle w:val="VerbatimChar"/>
                <w:sz w:val="18"/>
              </w:rPr>
              <w:t xml:space="preserve">upsert</w:t>
            </w:r>
            <w:r>
              <w:rPr>
                <w:sz w:val="18"/>
              </w:rPr>
              <w:t xml:space="preserve">/</w:t>
            </w:r>
            <w:r>
              <w:rPr>
                <w:rStyle w:val="VerbatimChar"/>
                <w:sz w:val="18"/>
              </w:rPr>
              <w:t xml:space="preserve">delete</w:t>
            </w:r>
            <w:r>
              <w:rPr>
                <w:sz w:val="18"/>
              </w:rPr>
              <w:t xml:space="preserve">). Nightly window 00:00–05:00 ICT.</w:t>
            </w:r>
          </w:p>
        </w:tc>
      </w:tr>
      <w:tr>
        <w:tc>
          <w:tcPr/>
          <w:p>
            <w:pPr>
              <w:pStyle w:val="Compact"/>
              <w:spacing w:before="20" w:after="20"/>
              <w:jc w:val="left"/>
            </w:pPr>
            <w:r>
              <w:rPr>
                <w:sz w:val="18"/>
              </w:rPr>
              <w:t xml:space="preserve">Consent / DNC changes</w:t>
            </w:r>
          </w:p>
        </w:tc>
        <w:tc>
          <w:tcPr/>
          <w:p>
            <w:pPr>
              <w:pStyle w:val="Compact"/>
              <w:spacing w:before="20" w:after="20"/>
              <w:jc w:val="left"/>
            </w:pPr>
            <w:r>
              <w:rPr>
                <w:sz w:val="18"/>
              </w:rPr>
              <w:t xml:space="preserve">Always near-real-time</w:t>
            </w:r>
          </w:p>
        </w:tc>
        <w:tc>
          <w:tcPr/>
          <w:p>
            <w:pPr>
              <w:pStyle w:val="Compact"/>
              <w:spacing w:before="20" w:after="20"/>
              <w:jc w:val="left"/>
            </w:pPr>
            <w:r>
              <w:rPr>
                <w:sz w:val="18"/>
              </w:rPr>
              <w:t xml:space="preserve">Consent withdrawal must take effect before the next contact: target ≤ 15 min end to end. Dedicated topic or webhook. Platform</w:t>
            </w:r>
            <w:r>
              <w:rPr>
                <w:sz w:val="18"/>
              </w:rPr>
              <w:t xml:space="preserve"> </w:t>
            </w:r>
            <w:r>
              <w:rPr>
                <w:rStyle w:val="VerbatimChar"/>
                <w:sz w:val="18"/>
              </w:rPr>
              <w:t xml:space="preserve">consentOverrides</w:t>
            </w:r>
            <w:r>
              <w:rPr>
                <w:sz w:val="18"/>
              </w:rPr>
              <w:t xml:space="preserve"> </w:t>
            </w:r>
            <w:r>
              <w:rPr>
                <w:sz w:val="18"/>
              </w:rPr>
              <w:t xml:space="preserve">survive rebuilds (</w:t>
            </w:r>
            <w:r>
              <w:rPr>
                <w:rStyle w:val="VerbatimChar"/>
                <w:sz w:val="18"/>
              </w:rPr>
              <w:t xml:space="preserve">ingestionService.rebuild</w:t>
            </w:r>
            <w:r>
              <w:rPr>
                <w:sz w:val="18"/>
              </w:rPr>
              <w:t xml:space="preserve">).</w:t>
            </w:r>
          </w:p>
        </w:tc>
      </w:tr>
      <w:tr>
        <w:tc>
          <w:tcPr>
            <w:noWrap/>
          </w:tcPr>
          <w:p>
            <w:pPr>
              <w:pStyle w:val="Compact"/>
              <w:spacing w:before="20" w:after="20"/>
              <w:jc w:val="left"/>
            </w:pPr>
            <w:r>
              <w:rPr>
                <w:sz w:val="18"/>
              </w:rPr>
              <w:t xml:space="preserve">Deletes</w:t>
            </w:r>
          </w:p>
        </w:tc>
        <w:tc>
          <w:tcPr/>
          <w:p>
            <w:pPr>
              <w:pStyle w:val="Compact"/>
              <w:spacing w:before="20" w:after="20"/>
              <w:jc w:val="left"/>
            </w:pPr>
            <w:r>
              <w:rPr>
                <w:sz w:val="18"/>
              </w:rPr>
              <w:t xml:space="preserve">Account closure / DSAR at VETC</w:t>
            </w:r>
          </w:p>
        </w:tc>
        <w:tc>
          <w:tcPr/>
          <w:p>
            <w:pPr>
              <w:pStyle w:val="Compact"/>
              <w:spacing w:before="20" w:after="20"/>
              <w:jc w:val="left"/>
            </w:pPr>
            <w:r>
              <w:rPr>
                <w:rStyle w:val="VerbatimChar"/>
                <w:sz w:val="18"/>
              </w:rPr>
              <w:t xml:space="preserve">change_type=delete</w:t>
            </w:r>
            <w:r>
              <w:rPr>
                <w:sz w:val="18"/>
              </w:rPr>
              <w:t xml:space="preserve"> </w:t>
            </w:r>
            <w:r>
              <w:rPr>
                <w:sz w:val="18"/>
              </w:rPr>
              <w:t xml:space="preserve">→ anonymise the profile (</w:t>
            </w:r>
            <w:r>
              <w:rPr>
                <w:rStyle w:val="VerbatimChar"/>
                <w:sz w:val="18"/>
              </w:rPr>
              <w:t xml:space="preserve">customerService.erase</w:t>
            </w:r>
            <w:r>
              <w:rPr>
                <w:sz w:val="18"/>
              </w:rPr>
              <w:t xml:space="preserve"> </w:t>
            </w:r>
            <w:r>
              <w:rPr>
                <w:sz w:val="18"/>
              </w:rPr>
              <w:t xml:space="preserve">semantics), unless a policy is active (legal retention)</w:t>
            </w:r>
          </w:p>
        </w:tc>
      </w:tr>
    </w:tbl>
    <w:bookmarkEnd w:id="52"/>
    <w:bookmarkStart w:id="53" w:name="X64584e056614289b23700afc40caad44c58ca6a"/>
    <w:p>
      <w:pPr>
        <w:pStyle w:val="Heading3"/>
      </w:pPr>
      <w:r>
        <w:t xml:space="preserve">6.3 Outbound feeds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Feed</w:t>
            </w:r>
          </w:p>
        </w:tc>
        <w:tc>
          <w:tcPr>
            <w:shd w:val="clear" w:color="auto" w:fill="213368"/>
          </w:tcPr>
          <w:p>
            <w:pPr>
              <w:pStyle w:val="Compact"/>
              <w:spacing w:before="20" w:after="20"/>
              <w:jc w:val="left"/>
            </w:pPr>
            <w:r>
              <w:rPr>
                <w:b/>
                <w:color w:val="FFFFFF"/>
                <w:sz w:val="18"/>
              </w:rPr>
              <w:t xml:space="preserve">Consumer</w:t>
            </w:r>
          </w:p>
        </w:tc>
        <w:tc>
          <w:tcPr>
            <w:shd w:val="clear" w:color="auto" w:fill="213368"/>
          </w:tcPr>
          <w:p>
            <w:pPr>
              <w:pStyle w:val="Compact"/>
              <w:spacing w:before="20" w:after="20"/>
              <w:jc w:val="left"/>
            </w:pPr>
            <w:r>
              <w:rPr>
                <w:b/>
                <w:color w:val="FFFFFF"/>
                <w:sz w:val="18"/>
              </w:rPr>
              <w:t xml:space="preserve">Content</w:t>
            </w:r>
          </w:p>
        </w:tc>
        <w:tc>
          <w:tcPr>
            <w:shd w:val="clear" w:color="auto" w:fill="213368"/>
          </w:tcPr>
          <w:p>
            <w:pPr>
              <w:pStyle w:val="Compact"/>
              <w:spacing w:before="20" w:after="20"/>
              <w:jc w:val="left"/>
            </w:pPr>
            <w:r>
              <w:rPr>
                <w:b/>
                <w:color w:val="FFFFFF"/>
                <w:sz w:val="18"/>
              </w:rPr>
              <w:t xml:space="preserve">Cadence</w:t>
            </w:r>
          </w:p>
        </w:tc>
      </w:tr>
      <w:tr>
        <w:tc>
          <w:tcPr/>
          <w:p>
            <w:pPr>
              <w:pStyle w:val="Compact"/>
              <w:spacing w:before="20" w:after="20"/>
              <w:jc w:val="left"/>
            </w:pPr>
            <w:r>
              <w:rPr>
                <w:sz w:val="18"/>
              </w:rPr>
              <w:t xml:space="preserve">Policy register delta</w:t>
            </w:r>
          </w:p>
        </w:tc>
        <w:tc>
          <w:tcPr/>
          <w:p>
            <w:pPr>
              <w:pStyle w:val="Compact"/>
              <w:spacing w:before="20" w:after="20"/>
              <w:jc w:val="left"/>
            </w:pPr>
            <w:r>
              <w:rPr>
                <w:sz w:val="18"/>
              </w:rPr>
              <w:t xml:space="preserve">TASCO core / finance</w:t>
            </w:r>
          </w:p>
        </w:tc>
        <w:tc>
          <w:tcPr/>
          <w:p>
            <w:pPr>
              <w:pStyle w:val="Compact"/>
              <w:spacing w:before="20" w:after="20"/>
              <w:jc w:val="left"/>
            </w:pPr>
            <w:r>
              <w:rPr>
                <w:rStyle w:val="VerbatimChar"/>
                <w:sz w:val="18"/>
              </w:rPr>
              <w:t xml:space="preserve">policies</w:t>
            </w:r>
            <w:r>
              <w:rPr>
                <w:sz w:val="18"/>
              </w:rPr>
              <w:t xml:space="preserve"> </w:t>
            </w:r>
            <w:r>
              <w:rPr>
                <w:sz w:val="18"/>
              </w:rPr>
              <w:t xml:space="preserve">+</w:t>
            </w:r>
            <w:r>
              <w:rPr>
                <w:sz w:val="18"/>
              </w:rPr>
              <w:t xml:space="preserve"> </w:t>
            </w:r>
            <w:r>
              <w:rPr>
                <w:rStyle w:val="VerbatimChar"/>
                <w:sz w:val="18"/>
              </w:rPr>
              <w:t xml:space="preserve">orders</w:t>
            </w:r>
            <w:r>
              <w:rPr>
                <w:sz w:val="18"/>
              </w:rPr>
              <w:t xml:space="preserve"> </w:t>
            </w:r>
            <w:r>
              <w:rPr>
                <w:sz w:val="18"/>
              </w:rPr>
              <w:t xml:space="preserve">(paymentRef, commission)</w:t>
            </w:r>
          </w:p>
        </w:tc>
        <w:tc>
          <w:tcPr/>
          <w:p>
            <w:pPr>
              <w:pStyle w:val="Compact"/>
              <w:spacing w:before="20" w:after="20"/>
              <w:jc w:val="left"/>
            </w:pPr>
            <w:r>
              <w:rPr>
                <w:sz w:val="18"/>
              </w:rPr>
              <w:t xml:space="preserve">Daily + on</w:t>
            </w:r>
            <w:r>
              <w:rPr>
                <w:sz w:val="18"/>
              </w:rPr>
              <w:t xml:space="preserve"> </w:t>
            </w:r>
            <w:r>
              <w:rPr>
                <w:rStyle w:val="VerbatimChar"/>
                <w:sz w:val="18"/>
              </w:rPr>
              <w:t xml:space="preserve">policy.issued</w:t>
            </w:r>
            <w:r>
              <w:rPr>
                <w:sz w:val="18"/>
              </w:rPr>
              <w:t xml:space="preserve"> </w:t>
            </w:r>
            <w:r>
              <w:rPr>
                <w:sz w:val="18"/>
              </w:rPr>
              <w:t xml:space="preserve">(target event)</w:t>
            </w:r>
          </w:p>
        </w:tc>
      </w:tr>
      <w:tr>
        <w:tc>
          <w:tcPr/>
          <w:p>
            <w:pPr>
              <w:pStyle w:val="Compact"/>
              <w:spacing w:before="20" w:after="20"/>
              <w:jc w:val="left"/>
            </w:pPr>
            <w:r>
              <w:rPr>
                <w:sz w:val="18"/>
              </w:rPr>
              <w:t xml:space="preserve">Commission statements</w:t>
            </w:r>
          </w:p>
        </w:tc>
        <w:tc>
          <w:tcPr/>
          <w:p>
            <w:pPr>
              <w:pStyle w:val="Compact"/>
              <w:spacing w:before="20" w:after="20"/>
              <w:jc w:val="left"/>
            </w:pPr>
            <w:r>
              <w:rPr>
                <w:sz w:val="18"/>
              </w:rPr>
              <w:t xml:space="preserve">Partners, finance</w:t>
            </w:r>
          </w:p>
        </w:tc>
        <w:tc>
          <w:tcPr/>
          <w:p>
            <w:pPr>
              <w:pStyle w:val="Compact"/>
              <w:spacing w:before="20" w:after="20"/>
              <w:jc w:val="left"/>
            </w:pPr>
            <w:r>
              <w:rPr>
                <w:rStyle w:val="VerbatimChar"/>
                <w:sz w:val="18"/>
              </w:rPr>
              <w:t xml:space="preserve">partnerService.statement</w:t>
            </w:r>
          </w:p>
        </w:tc>
        <w:tc>
          <w:tcPr/>
          <w:p>
            <w:pPr>
              <w:pStyle w:val="Compact"/>
              <w:spacing w:before="20" w:after="20"/>
              <w:jc w:val="left"/>
            </w:pPr>
            <w:r>
              <w:rPr>
                <w:sz w:val="18"/>
              </w:rPr>
              <w:t xml:space="preserve">Monthly</w:t>
            </w:r>
          </w:p>
        </w:tc>
      </w:tr>
      <w:tr>
        <w:tc>
          <w:tcPr/>
          <w:p>
            <w:pPr>
              <w:pStyle w:val="Compact"/>
              <w:spacing w:before="20" w:after="20"/>
              <w:jc w:val="left"/>
            </w:pPr>
            <w:r>
              <w:rPr>
                <w:sz w:val="18"/>
              </w:rPr>
              <w:t xml:space="preserve">Analytics extract</w:t>
            </w:r>
          </w:p>
        </w:tc>
        <w:tc>
          <w:tcPr/>
          <w:p>
            <w:pPr>
              <w:pStyle w:val="Compact"/>
              <w:spacing w:before="20" w:after="20"/>
              <w:jc w:val="left"/>
            </w:pPr>
            <w:r>
              <w:rPr>
                <w:sz w:val="18"/>
              </w:rPr>
              <w:t xml:space="preserve">Data platform / BI</w:t>
            </w:r>
          </w:p>
        </w:tc>
        <w:tc>
          <w:tcPr/>
          <w:p>
            <w:pPr>
              <w:pStyle w:val="Compact"/>
              <w:spacing w:before="20" w:after="20"/>
              <w:jc w:val="left"/>
            </w:pPr>
            <w:r>
              <w:rPr>
                <w:sz w:val="18"/>
              </w:rPr>
              <w:t xml:space="preserve">Pseudonymised, aggregated (Data Architecture, section 11)</w:t>
            </w:r>
          </w:p>
        </w:tc>
        <w:tc>
          <w:tcPr/>
          <w:p>
            <w:pPr>
              <w:pStyle w:val="Compact"/>
              <w:spacing w:before="20" w:after="20"/>
              <w:jc w:val="left"/>
            </w:pPr>
            <w:r>
              <w:rPr>
                <w:sz w:val="18"/>
              </w:rPr>
              <w:t xml:space="preserve">Daily</w:t>
            </w:r>
          </w:p>
        </w:tc>
      </w:tr>
      <w:tr>
        <w:tc>
          <w:tcPr/>
          <w:p>
            <w:pPr>
              <w:pStyle w:val="Compact"/>
              <w:spacing w:before="20" w:after="20"/>
              <w:jc w:val="left"/>
            </w:pPr>
            <w:r>
              <w:rPr>
                <w:sz w:val="18"/>
              </w:rPr>
              <w:t xml:space="preserve">DQ feedback to VETC</w:t>
            </w:r>
          </w:p>
        </w:tc>
        <w:tc>
          <w:tcPr/>
          <w:p>
            <w:pPr>
              <w:pStyle w:val="Compact"/>
              <w:spacing w:before="20" w:after="20"/>
              <w:jc w:val="left"/>
            </w:pPr>
            <w:r>
              <w:rPr>
                <w:sz w:val="18"/>
              </w:rPr>
              <w:t xml:space="preserve">VETC data office</w:t>
            </w:r>
          </w:p>
        </w:tc>
        <w:tc>
          <w:tcPr/>
          <w:p>
            <w:pPr>
              <w:pStyle w:val="Compact"/>
              <w:spacing w:before="20" w:after="20"/>
              <w:jc w:val="left"/>
            </w:pPr>
            <w:r>
              <w:rPr>
                <w:rStyle w:val="VerbatimChar"/>
                <w:sz w:val="18"/>
              </w:rPr>
              <w:t xml:space="preserve">dq_issues</w:t>
            </w:r>
            <w:r>
              <w:rPr>
                <w:sz w:val="18"/>
              </w:rPr>
              <w:t xml:space="preserve"> </w:t>
            </w:r>
            <w:r>
              <w:rPr>
                <w:sz w:val="18"/>
              </w:rPr>
              <w:t xml:space="preserve">by type (invalid plate, conflicting phone, wrong person) by</w:t>
            </w:r>
            <w:r>
              <w:rPr>
                <w:sz w:val="18"/>
              </w:rPr>
              <w:t xml:space="preserve"> </w:t>
            </w:r>
            <w:r>
              <w:rPr>
                <w:rStyle w:val="VerbatimChar"/>
                <w:sz w:val="18"/>
              </w:rPr>
              <w:t xml:space="preserve">recordId</w:t>
            </w:r>
          </w:p>
        </w:tc>
        <w:tc>
          <w:tcPr/>
          <w:p>
            <w:pPr>
              <w:pStyle w:val="Compact"/>
              <w:spacing w:before="20" w:after="20"/>
              <w:jc w:val="left"/>
            </w:pPr>
            <w:r>
              <w:rPr>
                <w:sz w:val="18"/>
              </w:rPr>
              <w:t xml:space="preserve">Weekly</w:t>
            </w:r>
          </w:p>
        </w:tc>
      </w:tr>
    </w:tbl>
    <w:bookmarkEnd w:id="53"/>
    <w:bookmarkEnd w:id="54"/>
    <w:bookmarkStart w:id="55" w:name="X260c42987389d0cb4e32bd3e01144892ad37d23"/>
    <w:p>
      <w:pPr>
        <w:pStyle w:val="Heading2"/>
      </w:pPr>
      <w:r>
        <w:t xml:space="preserve">7. Integration testing</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Level</w:t>
            </w:r>
          </w:p>
        </w:tc>
        <w:tc>
          <w:tcPr>
            <w:shd w:val="clear" w:color="auto" w:fill="213368"/>
          </w:tcPr>
          <w:p>
            <w:pPr>
              <w:pStyle w:val="Compact"/>
              <w:spacing w:before="20" w:after="20"/>
              <w:jc w:val="left"/>
            </w:pPr>
            <w:r>
              <w:rPr>
                <w:b/>
                <w:color w:val="FFFFFF"/>
                <w:sz w:val="18"/>
              </w:rPr>
              <w:t xml:space="preserve">Scope</w:t>
            </w:r>
          </w:p>
        </w:tc>
        <w:tc>
          <w:tcPr>
            <w:shd w:val="clear" w:color="auto" w:fill="213368"/>
          </w:tcPr>
          <w:p>
            <w:pPr>
              <w:pStyle w:val="Compact"/>
              <w:spacing w:before="20" w:after="20"/>
              <w:jc w:val="left"/>
            </w:pPr>
            <w:r>
              <w:rPr>
                <w:b/>
                <w:color w:val="FFFFFF"/>
                <w:sz w:val="18"/>
              </w:rPr>
              <w:t xml:space="preserve">Where</w:t>
            </w:r>
          </w:p>
        </w:tc>
      </w:tr>
      <w:tr>
        <w:tc>
          <w:tcPr/>
          <w:p>
            <w:pPr>
              <w:pStyle w:val="Compact"/>
              <w:spacing w:before="20" w:after="20"/>
              <w:jc w:val="left"/>
            </w:pPr>
            <w:r>
              <w:rPr>
                <w:sz w:val="18"/>
              </w:rPr>
              <w:t xml:space="preserve">Unit, integration, API, security, functional</w:t>
            </w:r>
          </w:p>
        </w:tc>
        <w:tc>
          <w:tcPr/>
          <w:p>
            <w:pPr>
              <w:pStyle w:val="Compact"/>
              <w:spacing w:before="20" w:after="20"/>
              <w:jc w:val="left"/>
            </w:pPr>
            <w:r>
              <w:rPr>
                <w:sz w:val="18"/>
              </w:rPr>
              <w:t xml:space="preserve">Domain, services and HTTP with sandbox gateways (</w:t>
            </w:r>
            <w:r>
              <w:rPr>
                <w:rStyle w:val="VerbatimChar"/>
                <w:sz w:val="18"/>
              </w:rPr>
              <w:t xml:space="preserve">test/unit</w:t>
            </w:r>
            <w:r>
              <w:rPr>
                <w:sz w:val="18"/>
              </w:rPr>
              <w:t xml:space="preserve">,</w:t>
            </w:r>
            <w:r>
              <w:rPr>
                <w:sz w:val="18"/>
              </w:rPr>
              <w:t xml:space="preserve"> </w:t>
            </w:r>
            <w:r>
              <w:rPr>
                <w:rStyle w:val="VerbatimChar"/>
                <w:sz w:val="18"/>
              </w:rPr>
              <w:t xml:space="preserve">test/integration</w:t>
            </w:r>
            <w:r>
              <w:rPr>
                <w:sz w:val="18"/>
              </w:rPr>
              <w:t xml:space="preserve">,</w:t>
            </w:r>
            <w:r>
              <w:rPr>
                <w:sz w:val="18"/>
              </w:rPr>
              <w:t xml:space="preserve"> </w:t>
            </w:r>
            <w:r>
              <w:rPr>
                <w:rStyle w:val="VerbatimChar"/>
                <w:sz w:val="18"/>
              </w:rPr>
              <w:t xml:space="preserve">test/api</w:t>
            </w:r>
            <w:r>
              <w:rPr>
                <w:sz w:val="18"/>
              </w:rPr>
              <w:t xml:space="preserve">,</w:t>
            </w:r>
            <w:r>
              <w:rPr>
                <w:sz w:val="18"/>
              </w:rPr>
              <w:t xml:space="preserve"> </w:t>
            </w:r>
            <w:r>
              <w:rPr>
                <w:rStyle w:val="VerbatimChar"/>
                <w:sz w:val="18"/>
              </w:rPr>
              <w:t xml:space="preserve">test/security</w:t>
            </w:r>
            <w:r>
              <w:rPr>
                <w:sz w:val="18"/>
              </w:rPr>
              <w:t xml:space="preserve">,</w:t>
            </w:r>
            <w:r>
              <w:rPr>
                <w:sz w:val="18"/>
              </w:rPr>
              <w:t xml:space="preserve"> </w:t>
            </w:r>
            <w:r>
              <w:rPr>
                <w:rStyle w:val="VerbatimChar"/>
                <w:sz w:val="18"/>
              </w:rPr>
              <w:t xml:space="preserve">test/functional</w:t>
            </w:r>
            <w:r>
              <w:rPr>
                <w:sz w:val="18"/>
              </w:rPr>
              <w:t xml:space="preserve">)</w:t>
            </w:r>
          </w:p>
        </w:tc>
        <w:tc>
          <w:tcPr/>
          <w:p>
            <w:pPr>
              <w:pStyle w:val="Compact"/>
              <w:spacing w:before="20" w:after="20"/>
              <w:jc w:val="left"/>
            </w:pPr>
            <w:r>
              <w:rPr>
                <w:rStyle w:val="VerbatimChar"/>
                <w:sz w:val="18"/>
              </w:rPr>
              <w:t xml:space="preserve">npm test</w:t>
            </w:r>
          </w:p>
        </w:tc>
      </w:tr>
      <w:tr>
        <w:tc>
          <w:tcPr>
            <w:noWrap/>
          </w:tcPr>
          <w:p>
            <w:pPr>
              <w:pStyle w:val="Compact"/>
              <w:spacing w:before="20" w:after="20"/>
              <w:jc w:val="left"/>
            </w:pPr>
            <w:r>
              <w:rPr>
                <w:sz w:val="18"/>
              </w:rPr>
              <w:t xml:space="preserve">Contract</w:t>
            </w:r>
          </w:p>
        </w:tc>
        <w:tc>
          <w:tcPr/>
          <w:p>
            <w:pPr>
              <w:pStyle w:val="Compact"/>
              <w:spacing w:before="20" w:after="20"/>
              <w:jc w:val="left"/>
            </w:pPr>
            <w:r>
              <w:rPr>
                <w:sz w:val="18"/>
              </w:rPr>
              <w:t xml:space="preserve">Each port: a shared test suite run against the sandbox</w:t>
            </w:r>
            <w:r>
              <w:rPr>
                <w:sz w:val="18"/>
              </w:rPr>
              <w:t xml:space="preserve"> </w:t>
            </w:r>
            <w:r>
              <w:rPr>
                <w:bCs/>
                <w:b/>
                <w:sz w:val="18"/>
              </w:rPr>
              <w:t xml:space="preserve">and</w:t>
            </w:r>
            <w:r>
              <w:rPr>
                <w:sz w:val="18"/>
              </w:rPr>
              <w:t xml:space="preserve"> </w:t>
            </w:r>
            <w:r>
              <w:rPr>
                <w:sz w:val="18"/>
              </w:rPr>
              <w:t xml:space="preserve">the real adapter (SIT) for idempotency, error mapping and timeouts</w:t>
            </w:r>
          </w:p>
        </w:tc>
        <w:tc>
          <w:tcPr/>
          <w:p>
            <w:pPr>
              <w:pStyle w:val="Compact"/>
              <w:spacing w:before="20" w:after="20"/>
              <w:jc w:val="left"/>
            </w:pPr>
            <w:r>
              <w:rPr>
                <w:sz w:val="18"/>
              </w:rPr>
              <w:t xml:space="preserve">Planned</w:t>
            </w:r>
            <w:r>
              <w:rPr>
                <w:sz w:val="18"/>
              </w:rPr>
              <w:t xml:space="preserve"> </w:t>
            </w:r>
            <w:r>
              <w:rPr>
                <w:rStyle w:val="VerbatimChar"/>
                <w:sz w:val="18"/>
              </w:rPr>
              <w:t xml:space="preserve">test/contract/*</w:t>
            </w:r>
          </w:p>
        </w:tc>
      </w:tr>
      <w:tr>
        <w:tc>
          <w:tcPr>
            <w:noWrap/>
          </w:tcPr>
          <w:p>
            <w:pPr>
              <w:pStyle w:val="Compact"/>
              <w:spacing w:before="20" w:after="20"/>
              <w:jc w:val="left"/>
            </w:pPr>
            <w:r>
              <w:rPr>
                <w:sz w:val="18"/>
              </w:rPr>
              <w:t xml:space="preserve">Postgres</w:t>
            </w:r>
          </w:p>
        </w:tc>
        <w:tc>
          <w:tcPr/>
          <w:p>
            <w:pPr>
              <w:pStyle w:val="Compact"/>
              <w:spacing w:before="20" w:after="20"/>
              <w:jc w:val="left"/>
            </w:pPr>
            <w:r>
              <w:rPr>
                <w:sz w:val="18"/>
              </w:rPr>
              <w:t xml:space="preserve">Store behaviour on real Postgres (SKIP LOCKED, optimistic lock, audit chain)</w:t>
            </w:r>
          </w:p>
        </w:tc>
        <w:tc>
          <w:tcPr/>
          <w:p>
            <w:pPr>
              <w:pStyle w:val="Compact"/>
              <w:spacing w:before="20" w:after="20"/>
              <w:jc w:val="left"/>
            </w:pPr>
            <w:r>
              <w:rPr>
                <w:rStyle w:val="VerbatimChar"/>
                <w:sz w:val="18"/>
              </w:rPr>
              <w:t xml:space="preserve">npm run test:pg</w:t>
            </w:r>
            <w:r>
              <w:rPr>
                <w:sz w:val="18"/>
              </w:rPr>
              <w:t xml:space="preserve"> </w:t>
            </w:r>
            <w:r>
              <w:rPr>
                <w:sz w:val="18"/>
              </w:rPr>
              <w:t xml:space="preserve">(CI service container)</w:t>
            </w:r>
          </w:p>
        </w:tc>
      </w:tr>
      <w:tr>
        <w:tc>
          <w:tcPr>
            <w:noWrap/>
          </w:tcPr>
          <w:p>
            <w:pPr>
              <w:pStyle w:val="Compact"/>
              <w:spacing w:before="20" w:after="20"/>
              <w:jc w:val="left"/>
            </w:pPr>
            <w:r>
              <w:rPr>
                <w:sz w:val="18"/>
              </w:rPr>
              <w:t xml:space="preserve">SIT</w:t>
            </w:r>
          </w:p>
        </w:tc>
        <w:tc>
          <w:tcPr/>
          <w:p>
            <w:pPr>
              <w:pStyle w:val="Compact"/>
              <w:spacing w:before="20" w:after="20"/>
              <w:jc w:val="left"/>
            </w:pPr>
            <w:r>
              <w:rPr>
                <w:sz w:val="18"/>
              </w:rPr>
              <w:t xml:space="preserve">Real VETC wallet sandbox, TASCO core UAT, Zalo test OA, SMS test brandname, voice vendor test trunk</w:t>
            </w:r>
          </w:p>
        </w:tc>
        <w:tc>
          <w:tcPr/>
          <w:p>
            <w:pPr>
              <w:pStyle w:val="Compact"/>
              <w:spacing w:before="20" w:after="20"/>
              <w:jc w:val="left"/>
            </w:pPr>
            <w:r>
              <w:rPr>
                <w:sz w:val="18"/>
              </w:rPr>
              <w:t xml:space="preserve">SIT environment (Deployment and Infrastructure Architecture, section 2)</w:t>
            </w:r>
          </w:p>
        </w:tc>
      </w:tr>
      <w:tr>
        <w:tc>
          <w:tcPr>
            <w:noWrap/>
          </w:tcPr>
          <w:p>
            <w:pPr>
              <w:pStyle w:val="Compact"/>
              <w:spacing w:before="20" w:after="20"/>
              <w:jc w:val="left"/>
            </w:pPr>
            <w:r>
              <w:rPr>
                <w:sz w:val="18"/>
              </w:rPr>
              <w:t xml:space="preserve">Resilience</w:t>
            </w:r>
          </w:p>
        </w:tc>
        <w:tc>
          <w:tcPr/>
          <w:p>
            <w:pPr>
              <w:pStyle w:val="Compact"/>
              <w:spacing w:before="20" w:after="20"/>
              <w:jc w:val="left"/>
            </w:pPr>
            <w:r>
              <w:rPr>
                <w:sz w:val="18"/>
              </w:rPr>
              <w:t xml:space="preserve">Fault injection (</w:t>
            </w:r>
            <w:r>
              <w:rPr>
                <w:rStyle w:val="VerbatimChar"/>
                <w:sz w:val="18"/>
              </w:rPr>
              <w:t xml:space="preserve">failRate</w:t>
            </w:r>
            <w:r>
              <w:rPr>
                <w:sz w:val="18"/>
              </w:rPr>
              <w:t xml:space="preserve"> </w:t>
            </w:r>
            <w:r>
              <w:rPr>
                <w:sz w:val="18"/>
              </w:rPr>
              <w:t xml:space="preserve">option on sandbox gateways; toxiproxy in SIT) to verify breaker behaviour and compensation</w:t>
            </w:r>
          </w:p>
        </w:tc>
        <w:tc>
          <w:tcPr/>
          <w:p>
            <w:pPr>
              <w:pStyle w:val="Compact"/>
              <w:spacing w:before="20" w:after="20"/>
              <w:jc w:val="left"/>
            </w:pPr>
            <w:r>
              <w:rPr>
                <w:sz w:val="18"/>
              </w:rPr>
              <w:t xml:space="preserve">SIT / perf</w:t>
            </w:r>
          </w:p>
        </w:tc>
      </w:tr>
      <w:tr>
        <w:tc>
          <w:tcPr>
            <w:noWrap/>
          </w:tcPr>
          <w:p>
            <w:pPr>
              <w:pStyle w:val="Compact"/>
              <w:spacing w:before="20" w:after="20"/>
              <w:jc w:val="left"/>
            </w:pPr>
            <w:r>
              <w:rPr>
                <w:sz w:val="18"/>
              </w:rPr>
              <w:t xml:space="preserve">Load</w:t>
            </w:r>
          </w:p>
        </w:tc>
        <w:tc>
          <w:tcPr/>
          <w:p>
            <w:pPr>
              <w:pStyle w:val="Compact"/>
              <w:spacing w:before="20" w:after="20"/>
              <w:jc w:val="left"/>
            </w:pPr>
            <w:r>
              <w:rPr>
                <w:rStyle w:val="VerbatimChar"/>
                <w:sz w:val="18"/>
              </w:rPr>
              <w:t xml:space="preserve">npm run test:perf</w:t>
            </w:r>
            <w:r>
              <w:rPr>
                <w:sz w:val="18"/>
              </w:rPr>
              <w:t xml:space="preserve"> </w:t>
            </w:r>
            <w:r>
              <w:rPr>
                <w:sz w:val="18"/>
              </w:rPr>
              <w:t xml:space="preserve">(CI smoke: 1 process, 25 concurrent, about 337 req/s, p95 about 103 ms, 0 % errors) + simulated caller personas</w:t>
            </w:r>
          </w:p>
        </w:tc>
        <w:tc>
          <w:tcPr/>
          <w:p>
            <w:pPr>
              <w:pStyle w:val="Compact"/>
              <w:spacing w:before="20" w:after="20"/>
              <w:jc w:val="left"/>
            </w:pPr>
            <w:r>
              <w:rPr>
                <w:sz w:val="18"/>
              </w:rPr>
              <w:t xml:space="preserve">Perf environment</w:t>
            </w:r>
          </w:p>
        </w:tc>
      </w:tr>
    </w:tbl>
    <w:bookmarkEnd w:id="55"/>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 Id="rId43" Type="http://schemas.openxmlformats.org/officeDocument/2006/relationships/image" Target="media/rId43.png"/><Relationship Id="rId48" Type="http://schemas.openxmlformats.org/officeDocument/2006/relationships/image" Target="media/rId48.png"/><Relationship Id="rId29" Type="http://schemas.openxmlformats.org/officeDocument/2006/relationships/hyperlink" Target="adr/ADR-002-nodejs-minimal-dependencies.pdf" TargetMode="External"/><Relationship Id="rId34" Type="http://schemas.openxmlformats.org/officeDocument/2006/relationships/hyperlink" Target="adr/ADR-005-transactional-outbox.pdf" TargetMode="External"/><Relationship Id="rId23" Type="http://schemas.openxmlformats.org/officeDocument/2006/relationships/hyperlink" Target="adr/ADR-007-authentication-identity.pdf" TargetMode="External"/><Relationship Id="rId31" Type="http://schemas.openxmlformats.org/officeDocument/2006/relationships/hyperlink" Target="adr/ADR-013-tasco-core-rating-master.pdf"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adr/ADR-002-nodejs-minimal-dependencies.pdf" TargetMode="External"/><Relationship Id="rId34" Type="http://schemas.openxmlformats.org/officeDocument/2006/relationships/hyperlink" Target="adr/ADR-005-transactional-outbox.pdf" TargetMode="External"/><Relationship Id="rId23" Type="http://schemas.openxmlformats.org/officeDocument/2006/relationships/hyperlink" Target="adr/ADR-007-authentication-identity.pdf" TargetMode="External"/><Relationship Id="rId31" Type="http://schemas.openxmlformats.org/officeDocument/2006/relationships/hyperlink" Target="adr/ADR-013-tasco-core-rating-mast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Architecture</dc:title>
  <dc:creator>iorta TechNXT</dc:creator>
  <cp:keywords/>
  <dcterms:created xsi:type="dcterms:W3CDTF">2026-10-07T22:35:48Z</dcterms:created>
  <dcterms:modified xsi:type="dcterms:W3CDTF">2026-10-07T22:35:48Z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Architecture</vt:lpwstr>
  </property>
</Properties>
</file>