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Security Architecture</w:t>
      </w:r>
    </w:p>
    <w:p>
      <w:pPr>
        <w:pStyle w:val="Subtitle"/>
      </w:pPr>
      <w:r>
        <w:t xml:space="preserve">TASCO Insurance × VETC Growth Platform — Architecture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Security Architecture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lockText"/>
      </w:pPr>
      <w:r>
        <w:t xml:space="preserve">Audience: TASCO CISO / InfoSec, VETC security, penetration testers, internal audit.</w:t>
      </w:r>
      <w:r>
        <w:t xml:space="preserve"> </w:t>
      </w:r>
      <w:r>
        <w:t xml:space="preserve">Every control cites the file that implements it. Findings, including those already fixed, are listed openly in section 15. Regulatory references are flagged</w:t>
      </w:r>
      <w:r>
        <w:t xml:space="preserve"> </w:t>
      </w:r>
      <w:r>
        <w:rPr>
          <w:bCs/>
          <w:b/>
        </w:rPr>
        <w:t xml:space="preserve">"confirm with TASCO legal"</w:t>
      </w:r>
      <w:r>
        <w:t xml:space="preserve">.</w:t>
      </w:r>
    </w:p>
    <w:bookmarkStart w:id="20" w:name="X333201fac51f9aea007756bf3ec7fb83bf36a3a"/>
    <w:p>
      <w:pPr>
        <w:pStyle w:val="Heading2"/>
      </w:pPr>
      <w:r>
        <w:t xml:space="preserve">1. Scope and security objectives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Asset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Why it matters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Primary objective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Personal data of about 6 M vehicle owners (name, phone, plate, consent, engagement, transcripts, claims)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PDP obligations (Decree 13/2023/ND-CP; Law on Personal Data Protection 2025) and customer trust (</w:t>
            </w:r>
            <w:r>
              <w:rPr>
                <w:bCs/>
                <w:b/>
                <w:sz w:val="18"/>
              </w:rPr>
              <w:t xml:space="preserve">confirm with TASCO legal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Confidentiality, lawful processing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Money movement (customer-confirmed VETC wallet debits, refunds, partner commission)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Fraud and double charge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Integrity, non-repudiation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Regulated rules (tariffs, copy guard, commission caps, consent policy)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Mis-selling and illegal discounts (Law on Insurance Business 08/2022/QH15;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confirm with TASCO legal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Integrity, four-eyes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Policies and e-certificates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Legal proof of compulsory cover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Integrity, availability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trail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Accountability for regulators and 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Integrity (tamper evidence)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Credentials and keys (JWT secret, data keys, blind-index key, partner keys, TOTP seeds)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Compromise means full breach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Confidentiality</w:t>
            </w:r>
          </w:p>
        </w:tc>
      </w:tr>
    </w:tbl>
    <w:bookmarkEnd w:id="20"/>
    <w:bookmarkStart w:id="24" w:name="X8b29a9c3a9435edec91d73dd1ab1b302be3281d"/>
    <w:p>
      <w:pPr>
        <w:pStyle w:val="Heading2"/>
      </w:pPr>
      <w:r>
        <w:t xml:space="preserve">2. Trust boundaries and data-flow diagram</w:t>
      </w:r>
    </w:p>
    <w:p>
      <w:pPr>
        <w:pStyle w:val="FirstParagraph"/>
      </w:pPr>
      <w:r>
        <w:drawing>
          <wp:inline>
            <wp:extent cx="6119999" cy="25091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ecurity-architectur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509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arrow that crosses a trust boundary (TB) authenticates, validates and minimises data. PII crosses into TB5 only on DF10 and DF11 (phone numbers) and DF12 (inbound).</w:t>
      </w:r>
    </w:p>
    <w:bookmarkEnd w:id="24"/>
    <w:bookmarkStart w:id="25" w:name="X0a12d199dd624bcad560b5fcf0a2a0fd941548a"/>
    <w:p>
      <w:pPr>
        <w:sectPr>
          <w:type w:val="nextPage"/>
          <w:headerReference r:id="rId9" w:type="default"/>
          <w:footerReference r:id="rId10" w:type="default"/>
          <w:pgSz w:h="16838" w:w="11906"/>
          <w:pgMar w:bottom="1020" w:left="1020" w:right="1020" w:top="1134"/>
        </w:sectPr>
      </w:pPr>
    </w:p>
    <w:p>
      <w:pPr>
        <w:pStyle w:val="Heading2"/>
      </w:pPr>
      <w:r>
        <w:t xml:space="preserve">3. Threat model (STRIDE)</w:t>
      </w:r>
    </w:p>
    <w:p>
      <w:pPr>
        <w:pStyle w:val="FirstParagraph"/>
      </w:pPr>
      <w:r>
        <w:t xml:space="preserve">Ratings:</w:t>
      </w:r>
      <w:r>
        <w:t xml:space="preserve"> </w:t>
      </w:r>
      <w:r>
        <w:rPr>
          <w:bCs/>
          <w:b/>
        </w:rPr>
        <w:t xml:space="preserve">H</w:t>
      </w:r>
      <w:r>
        <w:t xml:space="preserve">igh /</w:t>
      </w:r>
      <w:r>
        <w:t xml:space="preserve"> </w:t>
      </w:r>
      <w:r>
        <w:rPr>
          <w:bCs/>
          <w:b/>
        </w:rPr>
        <w:t xml:space="preserve">M</w:t>
      </w:r>
      <w:r>
        <w:t xml:space="preserve">edium /</w:t>
      </w:r>
      <w:r>
        <w:t xml:space="preserve"> </w:t>
      </w:r>
      <w:r>
        <w:rPr>
          <w:bCs/>
          <w:b/>
        </w:rPr>
        <w:t xml:space="preserve">L</w:t>
      </w:r>
      <w:r>
        <w:t xml:space="preserve">ow residual risk after current controls. "G" references point to the findings register in section 15.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Component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S — Spoofing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T — Tampering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R — Repudiation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I — Information disclosure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D — Denial of service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E — Elevation of privilege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Edge / HTTP adapter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app.js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security.js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Client IP taken from the right-most trusted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X-Forwarded-For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hop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G1 fixed)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TLS at ingress; JSON-only bodies, 1 MiB cap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X-Request-Id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 every response and log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Generic 500 errors with request id; no stack traces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Ingress rate limit shared across replicas; in-process limiter per replica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G7)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Route-table auth on every non-public route; malformed path parameters → 400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Staff identity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identityService.js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Password + TOTP for privileged roles; lockout covers both steps; TOTP replay rejected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HS256 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alg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pinning and constant-time compare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Logins, failures, lockouts, MFA enrolment and resets audited with IP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Errors do not reveal whether a user exists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Lockout can be triggered against a known username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by design; edge limits)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 self role or status change; SoD pairs enforced; admins never see TOTP seeds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G5 partial)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Customer session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/api/customer/session</w:t>
            </w:r>
            <w:r>
              <w:rPr>
                <w:sz w:val="16"/>
              </w:rPr>
              <w:t xml:space="preserve">, links)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Signed links expire after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LINK_TTL_DAYS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(default 30)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G11 partial)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Link MAC over profile id and expiry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Customer actions audited with the customer actor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Link contains the plate key in clear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G11)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loginLimited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per IP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Customer token cannot reach staff routes (</w:t>
            </w:r>
            <w:r>
              <w:rPr>
                <w:rStyle w:val="VerbatimChar"/>
                <w:sz w:val="16"/>
              </w:rPr>
              <w:t xml:space="preserve">auth: customer</w:t>
            </w:r>
            <w:r>
              <w:rPr>
                <w:sz w:val="16"/>
              </w:rPr>
              <w:t xml:space="preserve">); erased subjects lose sessions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Partner API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partnerService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/api/partner/v1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SHA-256-hashed API keys; partner must be active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: bearer secret, G8)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Idempotency-Key on orders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actor = partner:&lt;id&gt;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in audit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Quote reveals the current expiry of a known plate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G8)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 per-key quota in the app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G7)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Key scopes enforced per route; quote and order ownership enforced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Rules engine / service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jsonLogic.js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rulesService.js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Approver must be MFA-protected (default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MFA_REQUIRED_ROLES</w:t>
            </w:r>
            <w:r>
              <w:rPr>
                <w:sz w:val="16"/>
              </w:rPr>
              <w:t xml:space="preserve">)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Four-eyes; validation; checksum; operator allow-list; no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eval</w:t>
            </w:r>
            <w:r>
              <w:rPr>
                <w:sz w:val="16"/>
              </w:rPr>
              <w:t xml:space="preserve">; transactional activation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Every transition audited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Rule payloads limited to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rules:read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 expression size or depth limit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G16)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Restricted kinds approvable only by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compliance_officer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Sales / payment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salesService.js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Only the customer confirms payment, inside the VETC app; staff only send quotes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G3 fixed)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Quote claimed atomically (</w:t>
            </w:r>
            <w:r>
              <w:rPr>
                <w:rStyle w:val="VerbatimChar"/>
                <w:sz w:val="16"/>
              </w:rPr>
              <w:t xml:space="preserve">paying</w:t>
            </w:r>
            <w:r>
              <w:rPr>
                <w:sz w:val="16"/>
              </w:rPr>
              <w:t xml:space="preserve">) before payment; quote TTL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G4 fixed)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quote.*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order.*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audit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Certificate check masks the plate, no PII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Breaker isolates wallet and core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 staff path to debit a wallet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Journeys / messaging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journeyService.js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contactPolicy.js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Messages only from official channels and templates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Copy guard at activation and send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Message log per send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Message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text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holds the plate and a link, stored in clear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Frequency caps; CronJob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concurrencyPolicy: Forbid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: double-send if runs overlap)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journeys:run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can trigger marketing to any profile within policy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Voice bot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voicebot.js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voiceService.js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Customer proves the plate; bot never reads data; trust line against vishing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Script governed by maker-checker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voice.call_completed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audit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Transcript encrypted; free-text signals in clear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G13); transcript reads region-checked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Breaker, 0 retries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Persistence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postgresStore.js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codec.js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DB TLS with certificate verification; per-workload DB roles (infra)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Optimistic locking; parameterised SQL; identifier allow-list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Field-level AES-GCM for PII; blind index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); plate in clear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, ADR-006)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statement_timeout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15 s;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LIMIT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≤ 5,000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 dynamic SQL from input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Audit log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auditChain.js</w:t>
            </w:r>
            <w:r>
              <w:rPr>
                <w:sz w:val="16"/>
              </w:rPr>
              <w:t xml:space="preserve">, migrations)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Hash chain; UPDATE/DELETE and TRUNCATE triggers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: superuser, G12)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This is the non-repudiation control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audit:read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only; ids and IP addresses in details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Full-chain verify on the dashboard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G12)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Outbox / jobs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outboxEventBus.js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cli.js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Jobs use their own ServiceAccount and DB role (infra)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Events in DB, claimed 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SKIP LOCKED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actor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 events; job runs recorded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Payloads hold profile ids only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Stale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processing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rows reclaimed after 5 min; no backoff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G17)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Outbound integrations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resilience.js</w:t>
            </w:r>
            <w:r>
              <w:rPr>
                <w:sz w:val="16"/>
              </w:rPr>
              <w:t xml:space="preserve">, gateways)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mTLS / OAuth2 to providers (target)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until built)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Idempotency keys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: core per-line key missing)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Provider message ids stored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Data minimisation per port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Timeout + retry + breaker; timeout does not abort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G19)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SPA / static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public/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serveStatic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Strict CSP, no inline script; path-traversal guard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Cache-Control: no-store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 API responses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Static caching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frame-ancestors 'none'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against clickjacking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Secrets / config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config.js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Secrets from files; production refuses missing secrets, missing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DATABASE_URL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or demo mode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6"/>
              </w:rPr>
              <w:t xml:space="preserve">DEMO_MODE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is opt-in (default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false</w:t>
            </w:r>
            <w:r>
              <w:rPr>
                <w:sz w:val="16"/>
              </w:rPr>
              <w:t xml:space="preserve">)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, G6 fixed)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Supply chain / CI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Signed images (target) (</w:t>
            </w:r>
            <w:r>
              <w:rPr>
                <w:bCs/>
                <w:b/>
                <w:sz w:val="16"/>
              </w:rPr>
              <w:t xml:space="preserve">M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One runtime dependency; lockfile; SCA; SAST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Git history; signed commits (recommended)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gitleaks (</w:t>
            </w:r>
            <w:r>
              <w:rPr>
                <w:bCs/>
                <w:b/>
                <w:sz w:val="16"/>
              </w:rPr>
              <w:t xml:space="preserve">L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Admission policy verifies signatures (target)</w:t>
            </w:r>
          </w:p>
        </w:tc>
      </w:tr>
    </w:tbl>
    <w:p>
      <w:pPr>
        <w:sectPr>
          <w:type w:val="nextPage"/>
          <w:headerReference r:id="rId9" w:type="default"/>
          <w:footerReference r:id="rId10" w:type="default"/>
          <w:pgSz w:h="11906" w:w="16838" w:orient="landscape"/>
          <w:pgMar w:bottom="1020" w:left="1020" w:right="1020" w:top="1134"/>
        </w:sectPr>
      </w:pPr>
    </w:p>
    <w:bookmarkEnd w:id="25"/>
    <w:bookmarkStart w:id="27" w:name="Xf4fbb845cc2ab0fcfdd22dbe10256addd18db14"/>
    <w:p>
      <w:pPr>
        <w:pStyle w:val="Heading2"/>
      </w:pPr>
      <w:r>
        <w:t xml:space="preserve">4. Zero Trust 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Principle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Implementation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Verify explicitly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JWT verified on every request. The staff user is reloaded on every request (</w:t>
            </w:r>
            <w:r>
              <w:rPr>
                <w:rStyle w:val="VerbatimChar"/>
                <w:sz w:val="18"/>
              </w:rPr>
              <w:t xml:space="preserve">identityService.authenticate</w:t>
            </w:r>
            <w:r>
              <w:rPr>
                <w:sz w:val="18"/>
              </w:rPr>
              <w:t xml:space="preserve">), and tokens issued before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tokensValidAfter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are rejected, so password, role, status or region changes apply immediately. Partner key and partner status are checked per request.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Least privilege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29 fine-grained permissions across 15 roles (section 8); permission-aware ABAC on region and ownership; PII masked unless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profile:read_pii</w:t>
            </w:r>
            <w:r>
              <w:rPr>
                <w:sz w:val="18"/>
              </w:rPr>
              <w:t xml:space="preserve">; DB app role without DDL or TRUNCATE (infra)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Implemented / infra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Assume breach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Field-level encryption (DB or backup theft yields ciphertext); hash-chained audit; NetworkPolicy default deny; short token TTL; segmented secrets (</w:t>
            </w:r>
            <w:r>
              <w:rPr>
                <w:rStyle w:val="VerbatimChar"/>
                <w:sz w:val="18"/>
              </w:rPr>
              <w:t xml:space="preserve">BLIND_INDEX_KEY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≠ data keys)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Implemented / infra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 implicit network trust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TLS to the DB with certificate verification; mTLS to providers (target);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/metrics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can require a bearer token (</w:t>
            </w:r>
            <w:r>
              <w:rPr>
                <w:rStyle w:val="VerbatimChar"/>
                <w:sz w:val="18"/>
              </w:rPr>
              <w:t xml:space="preserve">METRICS_TOKEN</w:t>
            </w:r>
            <w:r>
              <w:rPr>
                <w:sz w:val="18"/>
              </w:rPr>
              <w:t xml:space="preserve">) in addition to network restriction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Device and session posture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Target via IdP conditional access (managed devices for PII roles)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Planned (</w:t>
            </w:r>
            <w:hyperlink r:id="rId26">
              <w:r>
                <w:rPr>
                  <w:rStyle w:val="Hyperlink"/>
                </w:rPr>
                <w:t xml:space="preserve">ADR-007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Continuous monitoring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+ metrics + alerts (section 12)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Implemented / infra</w:t>
            </w:r>
          </w:p>
        </w:tc>
      </w:tr>
    </w:tbl>
    <w:bookmarkEnd w:id="27"/>
    <w:bookmarkStart w:id="28" w:name="X96da32735f587c2bf436a689b9cb5e0dd2fb903"/>
    <w:p>
      <w:pPr>
        <w:pStyle w:val="Heading2"/>
      </w:pPr>
      <w:r>
        <w:t xml:space="preserve">5. OWASP Top 10 (2021) control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Risk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Controls (file)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Residual / open items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Broken Access Control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Deny by default: each route declares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routes.js</w:t>
            </w:r>
            <w:r>
              <w:rPr>
                <w:sz w:val="18"/>
              </w:rPr>
              <w:t xml:space="preserve">), enforced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access.require</w:t>
            </w:r>
            <w:r>
              <w:rPr>
                <w:sz w:val="18"/>
              </w:rPr>
              <w:t xml:space="preserve">. Permission-aware ABAC (</w:t>
            </w:r>
            <w:r>
              <w:rPr>
                <w:rStyle w:val="VerbatimChar"/>
                <w:sz w:val="18"/>
              </w:rPr>
              <w:t xml:space="preserve">accessPolicy.check</w:t>
            </w:r>
            <w:r>
              <w:rPr>
                <w:sz w:val="18"/>
              </w:rPr>
              <w:t xml:space="preserve">, rule kind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abac</w:t>
            </w:r>
            <w:r>
              <w:rPr>
                <w:sz w:val="18"/>
              </w:rPr>
              <w:t xml:space="preserve">). Ownership: customer routes use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principal.customerId</w:t>
            </w:r>
            <w:r>
              <w:rPr>
                <w:sz w:val="18"/>
              </w:rPr>
              <w:t xml:space="preserve">; partner data scoped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partnerId</w:t>
            </w:r>
            <w:r>
              <w:rPr>
                <w:sz w:val="18"/>
              </w:rPr>
              <w:t xml:space="preserve">; partner key scopes enforced. Staff vs customer token separation (</w:t>
            </w:r>
            <w:r>
              <w:rPr>
                <w:rStyle w:val="VerbatimChar"/>
                <w:sz w:val="18"/>
              </w:rPr>
              <w:t xml:space="preserve">aud</w:t>
            </w:r>
            <w:r>
              <w:rPr>
                <w:sz w:val="18"/>
              </w:rPr>
              <w:t xml:space="preserve">). CORS allow-list.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Object-level checks on a few staff routes (G9); privileged role grants without a second approver (G5)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Cryptographic Failures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AES-256-GCM per field with random 96-bit IV, auth tag and key ids (</w:t>
            </w:r>
            <w:r>
              <w:rPr>
                <w:rStyle w:val="VerbatimChar"/>
                <w:sz w:val="18"/>
              </w:rPr>
              <w:t xml:space="preserve">crypto.js</w:t>
            </w:r>
            <w:r>
              <w:rPr>
                <w:sz w:val="18"/>
              </w:rPr>
              <w:t xml:space="preserve">); scrypt passwords; SHA-256 API keys; HMAC blind index; TLS to the DB (</w:t>
            </w:r>
            <w:r>
              <w:rPr>
                <w:rStyle w:val="VerbatimChar"/>
                <w:sz w:val="18"/>
              </w:rPr>
              <w:t xml:space="preserve">rejectUnauthorized: true</w:t>
            </w:r>
            <w:r>
              <w:rPr>
                <w:sz w:val="18"/>
              </w:rPr>
              <w:t xml:space="preserve">); HSTS in production; production refuses missing keys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KMS envelope (target); re-key job (planned); plate in clear (ADR-006)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Injection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Parameterised SQL only; identifiers from the registry with a regex check; filter and sort columns allow-listed (</w:t>
            </w:r>
            <w:r>
              <w:rPr>
                <w:rStyle w:val="VerbatimChar"/>
                <w:sz w:val="18"/>
              </w:rPr>
              <w:t xml:space="preserve">query.js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postgresStore.js</w:t>
            </w:r>
            <w:r>
              <w:rPr>
                <w:sz w:val="18"/>
              </w:rPr>
              <w:t xml:space="preserve">). JSON Logic interpreter with an operator allow-list and no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jsonLogic.js</w:t>
            </w:r>
            <w:r>
              <w:rPr>
                <w:sz w:val="18"/>
              </w:rPr>
              <w:t xml:space="preserve">). Allow-list input validation (</w:t>
            </w:r>
            <w:r>
              <w:rPr>
                <w:rStyle w:val="VerbatimChar"/>
                <w:sz w:val="18"/>
              </w:rPr>
              <w:t xml:space="preserve">validation.js</w:t>
            </w:r>
            <w:r>
              <w:rPr>
                <w:sz w:val="18"/>
              </w:rPr>
              <w:t xml:space="preserve">). DOM via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textContent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(ADR-011).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Ingest record values are key-allow-listed only (G26)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Insecure Design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Threat model (this document); maker-checker; staff never take payment; atomic quote claim; idempotent purchase; saga compensation on issuance failure; state machines; contact policy; copy guard; plate-first voice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Automatic refund retry via the outbox (G18 follow-up)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Security Misconfiguration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Strict security headers + CSP (</w:t>
            </w:r>
            <w:r>
              <w:rPr>
                <w:rStyle w:val="VerbatimChar"/>
                <w:sz w:val="18"/>
              </w:rPr>
              <w:t xml:space="preserve">security.js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X-Powered-By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removed; production fail-fast on secrets, database and demo mode (</w:t>
            </w:r>
            <w:r>
              <w:rPr>
                <w:rStyle w:val="VerbatimChar"/>
                <w:sz w:val="18"/>
              </w:rPr>
              <w:t xml:space="preserve">config.js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DEMO_MODE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opt-in; non-root read-only container; NetworkPolicy (infra); optional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METRICS_TOKEN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Vulnerable and Outdated Components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One runtime dependency (</w:t>
            </w:r>
            <w:r>
              <w:rPr>
                <w:rStyle w:val="VerbatimChar"/>
                <w:sz w:val="18"/>
              </w:rPr>
              <w:t xml:space="preserve">pg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audit --omit=dev --audit-level=high</w:t>
            </w:r>
            <w:r>
              <w:rPr>
                <w:sz w:val="18"/>
              </w:rPr>
              <w:t xml:space="preserve">; dependency review; Trivy; SBOM; Node 22 LTS; vendored front-end code (</w:t>
            </w:r>
            <w:r>
              <w:rPr>
                <w:rStyle w:val="VerbatimChar"/>
                <w:sz w:val="18"/>
              </w:rPr>
              <w:t xml:space="preserve">public/vendor/qrcode.mjs</w:t>
            </w:r>
            <w:r>
              <w:rPr>
                <w:sz w:val="18"/>
              </w:rPr>
              <w:t xml:space="preserve">, reviewed)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Base image patch cadence (monthly rebuild)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Identification and Authentication Failures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Password ≥ 12 characters; scrypt; lockout on password and TOTP steps; TOTP MFA with self-enrolment and replay protection; forced password change for admin-created users; token revocation on credential and role changes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G7 (per-replica logout list), G11, G14 (shared HS256 secret)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Software and Data Integrity Failures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validated + four-eyes + checksum; one active version per kind (DB index); audit hash chain with UPDATE/DELETE/TRUNCATE triggers; outbox; lockfile; CI gates; image signing (target)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External anchoring of the audit chain (G12)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A09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Security Logging and Monitoring Failures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Hash-chained audit of authentication, consent, DSAR, rules, quotes, orders and views (</w:t>
            </w:r>
            <w:r>
              <w:rPr>
                <w:rStyle w:val="VerbatimChar"/>
                <w:sz w:val="18"/>
              </w:rPr>
              <w:t xml:space="preserve">profile.viewed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piiVisible</w:t>
            </w:r>
            <w:r>
              <w:rPr>
                <w:sz w:val="18"/>
              </w:rPr>
              <w:t xml:space="preserve">); JSON logs with request id and redaction; metrics and alerts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SIEM forwarding and anchoring (target)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SSRF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 user-controlled outbound URLs. Provider endpoints come from config. Links are built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PUBLIC_BASE_URL</w:t>
            </w:r>
            <w:r>
              <w:rPr>
                <w:sz w:val="18"/>
              </w:rPr>
              <w:t xml:space="preserve">. Egress NetworkPolicy allow-list (infra).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End w:id="28"/>
    <w:bookmarkStart w:id="29" w:name="X4420c508e0450ed1bf2bbc5045aabff0dfca04c"/>
    <w:p>
      <w:pPr>
        <w:pStyle w:val="Heading2"/>
      </w:pPr>
      <w:r>
        <w:t xml:space="preserve">6. OWASP ASVS L2 summary</w:t>
      </w:r>
    </w:p>
    <w:p>
      <w:pPr>
        <w:pStyle w:val="FirstParagraph"/>
      </w:pPr>
      <w:r>
        <w:t xml:space="preserve">Status: ● implemented · ◐ partial · ○ planned · ⬚ infrastructure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Chapter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Status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Evidence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Open items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V1 Architecture, design, threat modelling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◐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This document; centralised auth pipeline (</w:t>
            </w:r>
            <w:r>
              <w:rPr>
                <w:rStyle w:val="VerbatimChar"/>
                <w:sz w:val="18"/>
              </w:rPr>
              <w:t xml:space="preserve">app.js</w:t>
            </w:r>
            <w:r>
              <w:rPr>
                <w:sz w:val="18"/>
              </w:rPr>
              <w:t xml:space="preserve">); hexagonal boundaries (ADR-001); route table as a single control point (ADR-010)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Formal threat-model review each release; security champions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V2 Authentication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◐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2.1 length-based policy 12–128 (</w:t>
            </w:r>
            <w:r>
              <w:rPr>
                <w:rStyle w:val="VerbatimChar"/>
                <w:sz w:val="18"/>
              </w:rPr>
              <w:t xml:space="preserve">checkPasswordPolicy</w:t>
            </w:r>
            <w:r>
              <w:rPr>
                <w:sz w:val="18"/>
              </w:rPr>
              <w:t xml:space="preserve">); 2.4 scrypt; 2.2 lockout + audit on both steps; 2.8 TOTP (RFC 6238) with self-enrolment and replay protection (2.8.4)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2.1.7 breached-password check; IdP federation (ADR-007)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V3 Session management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◐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Stateless JWT, 30 min TTL,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jti</w:t>
            </w:r>
            <w:r>
              <w:rPr>
                <w:sz w:val="18"/>
              </w:rPr>
              <w:t xml:space="preserve">; logout revocation; revocation on password, role, status, region change and MFA reset (</w:t>
            </w:r>
            <w:r>
              <w:rPr>
                <w:rStyle w:val="VerbatimChar"/>
                <w:sz w:val="18"/>
              </w:rPr>
              <w:t xml:space="preserve">tokensValidAfter</w:t>
            </w:r>
            <w:r>
              <w:rPr>
                <w:sz w:val="18"/>
              </w:rPr>
              <w:t xml:space="preserve">); no cookies (no CSRF surface)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Shared logout denylist (G7); absolute and idle timeouts in the SPA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V4 Access control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◐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Deny by default; RBAC + permission-aware ABAC; server-side ownership checks; PII masking by permission; SoD pairs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Object-level checks on remaining staff routes (G9); maker-checker on privileged grants (G5)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V5 Validation, sanitisation, encoding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●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Allow-list schemas with length bounds and enums; JSON-only; parameterised SQL; safe rule interpreter; DOM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textContent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Typed schema for ingest records (G26)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V6 Stored cryptography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◐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AES-256-GCM, random IVs, key ids and rotation; scrypt; secrets from files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KMS-wrapped keys; re-key and blind-index rotation jobs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V7 Error handling and logging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●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Generic errors with request id; structured JSON logs; PII redaction; audit chain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SIEM integration; log integrity outside the DB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V8 Data protection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◐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Field encryption; masking (</w:t>
            </w:r>
            <w:r>
              <w:rPr>
                <w:rStyle w:val="VerbatimChar"/>
                <w:sz w:val="18"/>
              </w:rPr>
              <w:t xml:space="preserve">maskProfile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maskPhone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maskPlate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no-store</w:t>
            </w:r>
            <w:r>
              <w:rPr>
                <w:sz w:val="18"/>
              </w:rPr>
              <w:t xml:space="preserve">; DSAR export and erase (including handoffs, claims and voice signals); retention rules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Encryption of free-text voice signals (G13); legal hold flag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V9 Communication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⬚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TLS at ingress (1.2+), HSTS, TLS to the DB with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mTLS to providers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V10 Malicious code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●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Minimal dependencies; SAST; SCA; secret scanning; no dynamic code execution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Subresource integrity is not applicable (no CDN scripts)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V11 Business logic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●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Maker-checker; customer-only payment; atomic quote claim; idempotency; quote TTL; inspection gate for physical damage cover; contact caps; copy guard; statutory caps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G16 follow-ups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V12 Files and resources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●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 file uploads today (claims capture a photo count only); static path-traversal guard; body limit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Claim photo upload: pre-signed URLs, AV scan, type checks (planned)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V13 API and web service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◐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OpenAPI generated from code; JSON content-type enforcement;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additionalProperties: false</w:t>
            </w:r>
            <w:r>
              <w:rPr>
                <w:sz w:val="18"/>
              </w:rPr>
              <w:t xml:space="preserve">; idempotency headers; partner API versioned with enforced key scopes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Per-key quotas (G7); response schemas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V14 Configuration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●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Security headers/CSP; production fail-fast; demo mode opt-in; non-root, read-only container (⬚); SBOM; secrets as files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End w:id="29"/>
    <w:bookmarkStart w:id="30" w:name="X5f92a0afdd7603aa04be1aea7ad04a3f518bd5f"/>
    <w:p>
      <w:pPr>
        <w:pStyle w:val="Heading2"/>
      </w:pPr>
      <w:r>
        <w:t xml:space="preserve">7. Identity, authentication, MFA and session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Current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Staff login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Username + password (scrypt N=16384, r=8, p=1) → MFA step for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MFA_REQUIRED_ROLES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(default admin, rule_approver, compliance_officer, data_steward) or enrolled users. Users created by an administrator must change their password at first sign-in (</w:t>
            </w:r>
            <w:r>
              <w:rPr>
                <w:rStyle w:val="VerbatimChar"/>
                <w:sz w:val="18"/>
              </w:rPr>
              <w:t xml:space="preserve">mustChangePassword</w:t>
            </w:r>
            <w:r>
              <w:rPr>
                <w:sz w:val="18"/>
              </w:rPr>
              <w:t xml:space="preserve">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OIDC + PKCE to the TASCO IdP; MFA via conditional access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MFA enrolment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Self-enrolment at first sign-in: the QR code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otpauth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URI is shown only to the user who has just proved the password. Administrators never see seeds.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/api/users/:id/reset {resetMfa}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forces re-enrolment.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WebAuthn for administrators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MFA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TOTP SHA-1, 6 digits, 30 s, ±1 step;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mfaToken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JWT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aud=mfa</w:t>
            </w:r>
            <w:r>
              <w:rPr>
                <w:sz w:val="18"/>
              </w:rPr>
              <w:t xml:space="preserve">, 5 min. A code cannot be reused (</w:t>
            </w:r>
            <w:r>
              <w:rPr>
                <w:rStyle w:val="VerbatimChar"/>
                <w:sz w:val="18"/>
              </w:rPr>
              <w:t xml:space="preserve">lastTotpStep</w:t>
            </w:r>
            <w:r>
              <w:rPr>
                <w:sz w:val="18"/>
              </w:rPr>
              <w:t xml:space="preserve">). The lock is checked and failures count towards lockout.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Single-use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mfaToken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nonce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Lockout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 failures → 15 min, covering password and code steps; audited (</w:t>
            </w:r>
            <w:r>
              <w:rPr>
                <w:rStyle w:val="VerbatimChar"/>
                <w:sz w:val="18"/>
              </w:rPr>
              <w:t xml:space="preserve">auth.login_failed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auth.login_locked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auth.mfa_failed</w:t>
            </w:r>
            <w:r>
              <w:rPr>
                <w:sz w:val="18"/>
              </w:rPr>
              <w:t xml:space="preserve">).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/api/users/:id/reset {unlock}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the service desk; an administrator cannot reset their own account.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Progressive delays; alerting on spray patterns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Access token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HS256 JWT,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aud=staff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roles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region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amr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jti</w:t>
            </w:r>
            <w:r>
              <w:rPr>
                <w:sz w:val="18"/>
              </w:rPr>
              <w:t xml:space="preserve">, 30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RS256/ES256 from the IdP, validated via JWKS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Revocation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Password change, MFA reset, and role, status or region change set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tokensValidAfter</w:t>
            </w:r>
            <w:r>
              <w:rPr>
                <w:sz w:val="18"/>
              </w:rPr>
              <w:t xml:space="preserve">, which is persisted and therefore effective on every replica.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/api/auth/logout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adds 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jti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an in-memory map (per replica).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Shared denylist (Redis) or IdP session revocation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Signed link (</w:t>
            </w:r>
            <w:r>
              <w:rPr>
                <w:rStyle w:val="VerbatimChar"/>
                <w:sz w:val="18"/>
              </w:rPr>
              <w:t xml:space="preserve">&lt;profileId&gt;.&lt;expiry&gt;.&lt;MAC&gt;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LINK_TTL_DAYS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default 30) → customer JWT (1 h). Erased data subjects lose their sessions. Demo: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demoProfileId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only when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DEMO_MODE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on.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VETC SSO token exchange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X-Api-Key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(SHA-256 stored), revocable; scopes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quote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purchase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policies:read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enforced per route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OAuth2 client credentials or mTLS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Recommended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MFA_REQUIRED_ROLES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Add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telesales_supervisor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partner_manager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support_engineer</w:t>
            </w:r>
            <w:r>
              <w:rPr>
                <w:sz w:val="18"/>
              </w:rPr>
              <w:t xml:space="preserve">. Ideally MFA for all staff once the IdP is in place.</w:t>
            </w:r>
          </w:p>
        </w:tc>
      </w:tr>
    </w:tbl>
    <w:p>
      <w:pPr>
        <w:pStyle w:val="BodyText"/>
      </w:pPr>
      <w:r>
        <w:t xml:space="preserve">UAT-only settings (</w:t>
      </w:r>
      <w:r>
        <w:rPr>
          <w:rStyle w:val="VerbatimChar"/>
        </w:rPr>
        <w:t xml:space="preserve">DEMO_PASSWORD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DEMO_TOTP_SEED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DEMO_ACCOUNT_SYNC</w:t>
      </w:r>
      <w:r>
        <w:t xml:space="preserve">) exist so testers can sign in to the hosted UAT with published demonstration authenticator keys. They take effect only with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on, which production refuses. The UAT password is distributed in the access workbook and is never written in documents.</w:t>
      </w:r>
    </w:p>
    <w:bookmarkEnd w:id="30"/>
    <w:bookmarkStart w:id="34" w:name="X5b4c3fc785148725045fd3ec460e8e0fd618858"/>
    <w:p>
      <w:pPr>
        <w:pStyle w:val="Heading2"/>
      </w:pPr>
      <w:r>
        <w:t xml:space="preserve">8. Authorisation: RBAC and ABAC</w:t>
      </w:r>
    </w:p>
    <w:p>
      <w:pPr>
        <w:pStyle w:val="FirstParagraph"/>
      </w:pPr>
      <w:r>
        <w:t xml:space="preserve">Authorisation is evaluated in two steps: role-based permissions (RBAC), then attribute-based policies (ABAC) on the specific resource.</w:t>
      </w:r>
    </w:p>
    <w:bookmarkStart w:id="31" w:name="Xfa9364ac547ccaa397b003652f4f74dcb593d50"/>
    <w:p>
      <w:pPr>
        <w:pStyle w:val="Heading3"/>
      </w:pPr>
      <w:r>
        <w:t xml:space="preserve">8.1 RBAC matrix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config/security/rbac.json</w:t>
      </w:r>
      <w:r>
        <w:t xml:space="preserve">. It is changed only through code review and CAB; it is deliberately not a business rule kind.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Permissions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users:manage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ops:run_jobs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executive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dashboard:read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campaign_manager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dashboard:read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leads:recompute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journeys:run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voice:operate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handoff:read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telesales_agent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handoff:read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handoff:work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profile:read_pii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quote:create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policy:read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voice:operate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leads:read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telesales_supervisor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telesales_agent</w:t>
            </w:r>
            <w:r>
              <w:rPr>
                <w:sz w:val="18"/>
              </w:rPr>
              <w:t xml:space="preserve">, plus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handoff:assign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rule_author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rules:author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rules:approve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compliance_officer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rules:approve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dsar:manage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data_steward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dq:read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dq:resolve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profile:read_pii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profile:update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data:ingest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claims_handler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claims:read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claims:update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policy:read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partner_manager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partners:manage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policy:read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audit:read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support_engineer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ops:read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ops:run_jobs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customer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customer:self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partner_api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partner:transact</w:t>
            </w:r>
          </w:p>
        </w:tc>
      </w:tr>
    </w:tbl>
    <w:p>
      <w:pPr>
        <w:pStyle w:val="BodyText"/>
      </w:pPr>
      <w:r>
        <w:t xml:space="preserve">No role can take payment:</w:t>
      </w:r>
      <w:r>
        <w:t xml:space="preserve"> </w:t>
      </w:r>
      <w:r>
        <w:rPr>
          <w:rStyle w:val="VerbatimChar"/>
        </w:rPr>
        <w:t xml:space="preserve">quote:create</w:t>
      </w:r>
      <w:r>
        <w:t xml:space="preserve"> </w:t>
      </w:r>
      <w:r>
        <w:t xml:space="preserve">lets telesales quote and send the quote to the customer (</w:t>
      </w:r>
      <w:r>
        <w:rPr>
          <w:rStyle w:val="VerbatimChar"/>
        </w:rPr>
        <w:t xml:space="preserve">POST /api/quotes/:id/send</w:t>
      </w:r>
      <w:r>
        <w:t xml:space="preserve">); the customer confirms and pays inside the VETC app. The former</w:t>
      </w:r>
      <w:r>
        <w:t xml:space="preserve"> </w:t>
      </w:r>
      <w:r>
        <w:rPr>
          <w:rStyle w:val="VerbatimChar"/>
        </w:rPr>
        <w:t xml:space="preserve">policy:issue</w:t>
      </w:r>
      <w:r>
        <w:t xml:space="preserve"> </w:t>
      </w:r>
      <w:r>
        <w:t xml:space="preserve">permission has been removed.</w:t>
      </w:r>
    </w:p>
    <w:p>
      <w:pPr>
        <w:pStyle w:val="BodyText"/>
      </w:pPr>
      <w:r>
        <w:t xml:space="preserve">Segregation of duties: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Forbidden role combinations</w:t>
      </w:r>
      <w:r>
        <w:t xml:space="preserve"> </w:t>
      </w:r>
      <w:r>
        <w:t xml:space="preserve">are declared in</w:t>
      </w:r>
      <w:r>
        <w:t xml:space="preserve"> </w:t>
      </w:r>
      <w:r>
        <w:rPr>
          <w:rStyle w:val="VerbatimChar"/>
        </w:rPr>
        <w:t xml:space="preserve">rbac.json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separationOfDuties</w:t>
      </w:r>
      <w:r>
        <w:t xml:space="preserve">) and enforced when users are created or updated (</w:t>
      </w:r>
      <w:r>
        <w:rPr>
          <w:rStyle w:val="VerbatimChar"/>
        </w:rPr>
        <w:t xml:space="preserve">identityService.assertSoD</w:t>
      </w:r>
      <w:r>
        <w:t xml:space="preserve">). Examples: admin + rule_approver, admin + data_steward, rule_author + rule_approver, rule_author + compliance_officer.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self-administration:</w:t>
      </w:r>
      <w:r>
        <w:t xml:space="preserve"> </w:t>
      </w:r>
      <w:r>
        <w:t xml:space="preserve">a user cannot change their own roles or status, and an administrator cannot reset their own account.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Four-eyes on rules:</w:t>
      </w:r>
      <w:r>
        <w:t xml:space="preserve"> </w:t>
      </w:r>
      <w:r>
        <w:t xml:space="preserve">no role holds both</w:t>
      </w:r>
      <w:r>
        <w:t xml:space="preserve"> </w:t>
      </w:r>
      <w:r>
        <w:rPr>
          <w:rStyle w:val="VerbatimChar"/>
        </w:rPr>
        <w:t xml:space="preserve">rules:author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rules:approve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rulesService</w:t>
      </w:r>
      <w:r>
        <w:t xml:space="preserve"> </w:t>
      </w:r>
      <w:r>
        <w:t xml:space="preserve">also blocks self-approval.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Restricted rule kinds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abac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) can be approved only by</w:t>
      </w:r>
      <w:r>
        <w:t xml:space="preserve"> </w:t>
      </w:r>
      <w:r>
        <w:rPr>
          <w:rStyle w:val="VerbatimChar"/>
        </w:rPr>
        <w:t xml:space="preserve">compliance_officer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restrictedRuleKinds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admin has no</w:t>
      </w:r>
      <w:r>
        <w:t xml:space="preserve"> </w:t>
      </w:r>
      <w:r>
        <w:rPr>
          <w:rStyle w:val="VerbatimChar"/>
        </w:rPr>
        <w:t xml:space="preserve">profile:read_pii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rules:author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rules:approve</w:t>
      </w:r>
      <w:r>
        <w:t xml:space="preserve">; an auditor is read-only.</w:t>
      </w:r>
    </w:p>
    <w:p>
      <w:pPr>
        <w:pStyle w:val="FirstParagraph"/>
      </w:pPr>
      <w:r>
        <w:rPr>
          <w:rStyle w:val="VerbatimChar"/>
        </w:rPr>
        <w:t xml:space="preserve">customer:self</w:t>
      </w:r>
      <w:r>
        <w:t xml:space="preserve"> </w:t>
      </w:r>
      <w:r>
        <w:t xml:space="preserve">is declared but not checked by any route; customer routes rely on</w:t>
      </w:r>
      <w:r>
        <w:t xml:space="preserve"> </w:t>
      </w:r>
      <w:r>
        <w:rPr>
          <w:rStyle w:val="VerbatimChar"/>
        </w:rPr>
        <w:t xml:space="preserve">auth: 'customer'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principal.customerId</w:t>
      </w:r>
      <w:r>
        <w:t xml:space="preserve">.</w:t>
      </w:r>
    </w:p>
    <w:p>
      <w:pPr>
        <w:pStyle w:val="BodyText"/>
      </w:pPr>
      <w:r>
        <w:t xml:space="preserve">Route → permission mapping: 80 operations (6 public, 60 staff, 10 customer, 4 partner), listed in</w:t>
      </w:r>
      <w:r>
        <w:t xml:space="preserve"> </w:t>
      </w:r>
      <w:r>
        <w:rPr>
          <w:rStyle w:val="VerbatimChar"/>
        </w:rPr>
        <w:t xml:space="preserve">/api/openapi.json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x-permission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x-audience</w:t>
      </w:r>
      <w:r>
        <w:t xml:space="preserve">.</w:t>
      </w:r>
    </w:p>
    <w:bookmarkEnd w:id="31"/>
    <w:bookmarkStart w:id="32" w:name="X3899c20b4cfe6ef372435ac8317649f23d2628f"/>
    <w:p>
      <w:pPr>
        <w:pStyle w:val="Heading3"/>
      </w:pPr>
      <w:r>
        <w:t xml:space="preserve">8.2 ABAC policies (</w:t>
      </w:r>
      <w:r>
        <w:rPr>
          <w:rStyle w:val="VerbatimChar"/>
        </w:rPr>
        <w:t xml:space="preserve">config/rules/abac.json</w:t>
      </w:r>
      <w:r>
        <w:t xml:space="preserve">, rule kind</w:t>
      </w:r>
      <w:r>
        <w:t xml:space="preserve"> </w:t>
      </w:r>
      <w:r>
        <w:rPr>
          <w:rStyle w:val="VerbatimChar"/>
        </w:rPr>
        <w:t xml:space="preserve">abac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Policy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Resource / actions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Applies to roles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Allow condition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agent_own_handoffs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handoff: read, update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telesales_agent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Assigned to the user or unassigned, AND the user's region is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 matches the resource region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regional_data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profile: read, update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telesales_agent, telesales_supervisor, data_steward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user.region == 'ALL'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user.region == resource.region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customer_self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customer_self: read, purchase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resource.ownerId == user.customerId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(declared; ownership is enforced in route code)</w:t>
            </w:r>
          </w:p>
        </w:tc>
      </w:tr>
    </w:tbl>
    <w:p>
      <w:pPr>
        <w:pStyle w:val="BodyText"/>
      </w:pPr>
      <w:r>
        <w:t xml:space="preserve">How evaluation works (</w:t>
      </w:r>
      <w:r>
        <w:rPr>
          <w:rStyle w:val="VerbatimChar"/>
        </w:rPr>
        <w:t xml:space="preserve">accessPolicy.check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ABAC runs after RBAC, only for policies whose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match.</w:t>
      </w:r>
    </w:p>
    <w:p>
      <w:pPr>
        <w:numPr>
          <w:ilvl w:val="0"/>
          <w:numId w:val="1002"/>
        </w:numPr>
        <w:pStyle w:val="Compact"/>
      </w:pPr>
      <w:r>
        <w:t xml:space="preserve">A policy restricts any principal holding one of its</w:t>
      </w:r>
      <w:r>
        <w:t xml:space="preserve"> </w:t>
      </w:r>
      <w:r>
        <w:rPr>
          <w:rStyle w:val="VerbatimChar"/>
        </w:rPr>
        <w:t xml:space="preserve">appliesToRoles</w:t>
      </w:r>
      <w:r>
        <w:t xml:space="preserve">. It is skipped only when another, out-of-scope role</w:t>
      </w:r>
      <w:r>
        <w:t xml:space="preserve"> </w:t>
      </w:r>
      <w:r>
        <w:rPr>
          <w:bCs/>
          <w:b/>
        </w:rPr>
        <w:t xml:space="preserve">independently grants the policy's permission</w:t>
      </w:r>
      <w:r>
        <w:t xml:space="preserve"> </w:t>
      </w:r>
      <w:r>
        <w:t xml:space="preserve">(for example a supervisor-level role). Adding an unrelated role, such as</w:t>
      </w:r>
      <w:r>
        <w:t xml:space="preserve"> </w:t>
      </w:r>
      <w:r>
        <w:rPr>
          <w:rStyle w:val="VerbatimChar"/>
        </w:rPr>
        <w:t xml:space="preserve">executive</w:t>
      </w:r>
      <w:r>
        <w:t xml:space="preserve">, never widens data access (G10 fixed).</w:t>
      </w:r>
    </w:p>
    <w:p>
      <w:pPr>
        <w:numPr>
          <w:ilvl w:val="0"/>
          <w:numId w:val="1002"/>
        </w:numPr>
        <w:pStyle w:val="Compact"/>
      </w:pPr>
      <w:r>
        <w:t xml:space="preserve">The handoff list is filtered per item. Profile-level checks run on the customer 360, lineage, expiry correction, quote creation, quote sending and voice session start and read.</w:t>
      </w:r>
    </w:p>
    <w:bookmarkEnd w:id="32"/>
    <w:bookmarkStart w:id="33" w:name="Xd84f8f2f5f5ba7d7be5291d6b187feb62307d9b"/>
    <w:p>
      <w:pPr>
        <w:pStyle w:val="Heading3"/>
      </w:pPr>
      <w:r>
        <w:t xml:space="preserve">8.3 PII masking</w:t>
      </w:r>
    </w:p>
    <w:p>
      <w:pPr>
        <w:pStyle w:val="FirstParagraph"/>
      </w:pPr>
      <w:r>
        <w:rPr>
          <w:rStyle w:val="VerbatimChar"/>
        </w:rPr>
        <w:t xml:space="preserve">maskProfile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accessPolicy.js</w:t>
      </w:r>
      <w:r>
        <w:t xml:space="preserve">): without</w:t>
      </w:r>
      <w:r>
        <w:t xml:space="preserve"> </w:t>
      </w:r>
      <w:r>
        <w:rPr>
          <w:rStyle w:val="VerbatimChar"/>
        </w:rPr>
        <w:t xml:space="preserve">profile:read_pii</w:t>
      </w:r>
      <w:r>
        <w:t xml:space="preserve">, the name becomes</w:t>
      </w:r>
      <w:r>
        <w:t xml:space="preserve"> </w:t>
      </w:r>
      <w:r>
        <w:rPr>
          <w:rStyle w:val="VerbatimChar"/>
        </w:rPr>
        <w:t xml:space="preserve">N. V. An</w:t>
      </w:r>
      <w:r>
        <w:t xml:space="preserve">-style initials and phones become</w:t>
      </w:r>
      <w:r>
        <w:t xml:space="preserve"> </w:t>
      </w:r>
      <w:r>
        <w:rPr>
          <w:rStyle w:val="VerbatimChar"/>
        </w:rPr>
        <w:t xml:space="preserve">0912***678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util.maskName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maskPhone</w:t>
      </w:r>
      <w:r>
        <w:t xml:space="preserve">), with</w:t>
      </w:r>
      <w:r>
        <w:t xml:space="preserve"> </w:t>
      </w:r>
      <w:r>
        <w:rPr>
          <w:rStyle w:val="VerbatimChar"/>
        </w:rPr>
        <w:t xml:space="preserve">piiMasked: true</w:t>
      </w:r>
      <w:r>
        <w:t xml:space="preserve">.</w:t>
      </w:r>
    </w:p>
    <w:p>
      <w:pPr>
        <w:pStyle w:val="BodyText"/>
      </w:pPr>
      <w:r>
        <w:t xml:space="preserve">Other masking:</w:t>
      </w:r>
    </w:p>
    <w:p>
      <w:pPr>
        <w:numPr>
          <w:ilvl w:val="0"/>
          <w:numId w:val="1003"/>
        </w:numPr>
        <w:pStyle w:val="Compact"/>
      </w:pPr>
      <w:r>
        <w:t xml:space="preserve">message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is hidden without PII permission;</w:t>
      </w:r>
    </w:p>
    <w:p>
      <w:pPr>
        <w:numPr>
          <w:ilvl w:val="0"/>
          <w:numId w:val="1003"/>
        </w:numPr>
        <w:pStyle w:val="Compact"/>
      </w:pPr>
      <w:r>
        <w:t xml:space="preserve">handoffs carry only a masked phone;</w:t>
      </w:r>
    </w:p>
    <w:p>
      <w:pPr>
        <w:numPr>
          <w:ilvl w:val="0"/>
          <w:numId w:val="1003"/>
        </w:numPr>
        <w:pStyle w:val="Compact"/>
      </w:pPr>
      <w:r>
        <w:t xml:space="preserve">the voice bot speaks a masked plate (</w:t>
      </w:r>
      <w:r>
        <w:rPr>
          <w:rStyle w:val="VerbatimChar"/>
        </w:rPr>
        <w:t xml:space="preserve">maskPlate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30A-***.45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t xml:space="preserve">the public certificate check returns a masked plate.</w:t>
      </w:r>
    </w:p>
    <w:p>
      <w:pPr>
        <w:pStyle w:val="FirstParagraph"/>
      </w:pPr>
      <w:r>
        <w:t xml:space="preserve">Every customer-360 view is audited as</w:t>
      </w:r>
      <w:r>
        <w:t xml:space="preserve"> </w:t>
      </w:r>
      <w:r>
        <w:rPr>
          <w:rStyle w:val="VerbatimChar"/>
        </w:rPr>
        <w:t xml:space="preserve">profile.viewed {piiVisible}</w:t>
      </w:r>
      <w:r>
        <w:t xml:space="preserve">.</w:t>
      </w:r>
    </w:p>
    <w:bookmarkEnd w:id="33"/>
    <w:bookmarkEnd w:id="34"/>
    <w:bookmarkStart w:id="35" w:name="X003167a3ed1e48b64a877bf657568fa5f6c389a"/>
    <w:p>
      <w:pPr>
        <w:pStyle w:val="Heading2"/>
      </w:pPr>
      <w:r>
        <w:t xml:space="preserve">9. Cryptography and key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Purpose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Algorithm / parameters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Key / secret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Rotation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PII at rest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AES-256-GCM, 12-byte random IV, 16-byte tag,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enc:v1:&lt;kid&gt;:…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DATA_KEYS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(32 bytes each),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DATA_KEY_ACTIVE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Add a key, switch active, re-key job (planned), retire. Yearly.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Equality search on phone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HMAC-SHA256 (lower-cased value)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BLIND_INDEX_KEY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(32 bytes)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 compromise only; recompute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*_bidx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Staff passwords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scrypt N=2^14, r=8, p=1, 16-byte salt, 64-byte output;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timingSafeEqual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Per-user salt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Rehash on login when parameters change (planned)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Access, MFA and customer tokens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HMAC-SHA256 JWT (HS256 only;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pinned)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JWT_SECRET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(≥ 48 bytes)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90 days (invalidates sessions and links); target IdP asymmetric keys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Renewal links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HMAC-SHA256 over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&lt;profileId&gt;.&lt;expiry&gt;</w:t>
            </w:r>
            <w:r>
              <w:rPr>
                <w:sz w:val="18"/>
              </w:rPr>
              <w:t xml:space="preserve">, truncated to 22 base64url characters (132 bits); expiry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LINK_TTL_DAYS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sha256("links:" + JWT_SECRET)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Tied to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JWT_SECRET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(separate key recommended, G11)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 API keys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24 random bytes (</w:t>
            </w:r>
            <w:r>
              <w:rPr>
                <w:rStyle w:val="VerbatimChar"/>
                <w:sz w:val="18"/>
              </w:rPr>
              <w:t xml:space="preserve">tpk_…</w:t>
            </w:r>
            <w:r>
              <w:rPr>
                <w:sz w:val="18"/>
              </w:rPr>
              <w:t xml:space="preserve">), stored as SHA-256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≤ 12 months; revoke on demand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TOTP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HMAC-SHA1 (RFC 6238), 160-bit seed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 user, encrypted at rest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Re-enrol on device loss (</w:t>
            </w:r>
            <w:r>
              <w:rPr>
                <w:rStyle w:val="VerbatimChar"/>
                <w:sz w:val="18"/>
              </w:rPr>
              <w:t xml:space="preserve">resetMfa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chain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SHA-256 over canonical 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Not applicable; external anchoring (target)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Transport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TLS 1.2+ (ingress), TLS with verification to PostgreSQL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Certificates via cert-manager / provider CA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Automated</w:t>
            </w:r>
          </w:p>
        </w:tc>
      </w:tr>
    </w:tbl>
    <w:p>
      <w:pPr>
        <w:pStyle w:val="BodyText"/>
      </w:pPr>
      <w:r>
        <w:t xml:space="preserve">Key custody: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Today:</w:t>
      </w:r>
      <w:r>
        <w:t xml:space="preserve"> </w:t>
      </w:r>
      <w:r>
        <w:t xml:space="preserve">keys are mounted as files from the secret store and live in process memory.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DEKs wrapped by a KMS/HSM KEK and unwrapped at boot via workload identity. KMS audit logs track key use. Keys stay in a Vietnamese region (</w:t>
      </w:r>
      <w:r>
        <w:rPr>
          <w:bCs/>
          <w:b/>
        </w:rPr>
        <w:t xml:space="preserve">confirm with TASCO legal</w:t>
      </w:r>
      <w:r>
        <w:t xml:space="preserve">).</w:t>
      </w:r>
    </w:p>
    <w:bookmarkEnd w:id="35"/>
    <w:bookmarkStart w:id="37" w:name="Xb4568d6bb7a713398e7a1721348449f8afb9b56"/>
    <w:p>
      <w:pPr>
        <w:pStyle w:val="Heading2"/>
      </w:pPr>
      <w:r>
        <w:t xml:space="preserve">10. Secrets management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Delivery:</w:t>
      </w:r>
      <w:r>
        <w:t xml:space="preserve"> </w:t>
      </w:r>
      <w:r>
        <w:rPr>
          <w:rStyle w:val="VerbatimChar"/>
        </w:rPr>
        <w:t xml:space="preserve">&lt;NAME&gt;_FILE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config.js#readSecret</w:t>
      </w:r>
      <w:r>
        <w:t xml:space="preserve">) from External Secrets Operator → Vault or cloud secret manager, mounted read-only (0400). Environment literals are used only on Railway (UAT and pilots), with synthetic data.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Fail-fast:</w:t>
      </w:r>
      <w:r>
        <w:t xml:space="preserve"> </w:t>
      </w:r>
      <w:r>
        <w:t xml:space="preserve">production throws at boot if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BLIND_INDEX_KEY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DATA_KEYS</w:t>
      </w:r>
      <w:r>
        <w:t xml:space="preserve"> </w:t>
      </w:r>
      <w:r>
        <w:t xml:space="preserve">are missing, if a data key is not 32 bytes, if</w:t>
      </w:r>
      <w:r>
        <w:t xml:space="preserve"> </w:t>
      </w:r>
      <w:r>
        <w:rPr>
          <w:rStyle w:val="VerbatimChar"/>
        </w:rPr>
        <w:t xml:space="preserve">DATA_KEY_ACTIVE</w:t>
      </w:r>
      <w:r>
        <w:t xml:space="preserve"> </w:t>
      </w:r>
      <w:r>
        <w:t xml:space="preserve">is unknown, if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missing (no in-memory store in production), or if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is on without</w:t>
      </w:r>
      <w:r>
        <w:t xml:space="preserve"> </w:t>
      </w:r>
      <w:r>
        <w:rPr>
          <w:rStyle w:val="VerbatimChar"/>
        </w:rPr>
        <w:t xml:space="preserve">ALLOW_DEMO_IN_PRODUCTION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Non-production:</w:t>
      </w:r>
      <w:r>
        <w:t xml:space="preserve"> </w:t>
      </w:r>
      <w:r>
        <w:t xml:space="preserve">missing secrets get ephemeral random values plus a startup warning (</w:t>
      </w:r>
      <w:r>
        <w:rPr>
          <w:rStyle w:val="VerbatimChar"/>
        </w:rPr>
        <w:t xml:space="preserve">config.warnings</w:t>
      </w:r>
      <w:r>
        <w:t xml:space="preserve">). Data encrypted with an ephemeral key is unreadable after a restart. That is acceptable only with the in-memory store.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Hygiene:</w:t>
      </w:r>
      <w:r>
        <w:t xml:space="preserve"> </w:t>
      </w:r>
      <w:r>
        <w:t xml:space="preserve">gitleaks in CI; no secrets in images (multi-stage build,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); the logger redacts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keys.</w:t>
      </w:r>
    </w:p>
    <w:p>
      <w:pPr>
        <w:pStyle w:val="FirstParagraph"/>
      </w:pPr>
      <w:r>
        <w:t xml:space="preserve">Rotation procedures are in section 8 of the</w:t>
      </w:r>
      <w:r>
        <w:t xml:space="preserve"> </w:t>
      </w:r>
      <w:hyperlink r:id="rId36">
        <w:r>
          <w:rPr>
            <w:rStyle w:val="Hyperlink"/>
          </w:rPr>
          <w:t xml:space="preserve">Deployment and Infrastructure Architecture</w:t>
        </w:r>
      </w:hyperlink>
      <w:r>
        <w:t xml:space="preserve">.</w:t>
      </w:r>
    </w:p>
    <w:bookmarkEnd w:id="37"/>
    <w:bookmarkStart w:id="40" w:name="X54640fba859130140dd323e0fe3389bc81d0c47"/>
    <w:p>
      <w:pPr>
        <w:pStyle w:val="Heading2"/>
      </w:pPr>
      <w:r>
        <w:t xml:space="preserve">11. Input validation, data access and PII handling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src/shared/validation.js</w:t>
      </w:r>
      <w:r>
        <w:t xml:space="preserve">):</w:t>
      </w:r>
    </w:p>
    <w:p>
      <w:pPr>
        <w:numPr>
          <w:ilvl w:val="1"/>
          <w:numId w:val="1007"/>
        </w:numPr>
        <w:pStyle w:val="Compact"/>
      </w:pPr>
      <w:r>
        <w:t xml:space="preserve">allow-list per route;</w:t>
      </w:r>
    </w:p>
    <w:p>
      <w:pPr>
        <w:numPr>
          <w:ilvl w:val="1"/>
          <w:numId w:val="1007"/>
        </w:numPr>
        <w:pStyle w:val="Compact"/>
      </w:pPr>
      <w:r>
        <w:t xml:space="preserve">unknown properties are rejected (this also neutralises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keys);</w:t>
      </w:r>
    </w:p>
    <w:p>
      <w:pPr>
        <w:numPr>
          <w:ilvl w:val="1"/>
          <w:numId w:val="1007"/>
        </w:numPr>
        <w:pStyle w:val="Compact"/>
      </w:pPr>
      <w:r>
        <w:t xml:space="preserve">strings are bounded (default maximum 1,000);</w:t>
      </w:r>
    </w:p>
    <w:p>
      <w:pPr>
        <w:numPr>
          <w:ilvl w:val="1"/>
          <w:numId w:val="1007"/>
        </w:numPr>
        <w:pStyle w:val="Compact"/>
      </w:pPr>
      <w:r>
        <w:t xml:space="preserve">enums, patterns (ids</w:t>
      </w:r>
      <w:r>
        <w:t xml:space="preserve"> </w:t>
      </w:r>
      <w:r>
        <w:rPr>
          <w:rStyle w:val="VerbatimChar"/>
        </w:rPr>
        <w:t xml:space="preserve">^[A-Za-z0-9_\-:@.]+$</w:t>
      </w:r>
      <w:r>
        <w:t xml:space="preserve">), integer ranges and ISO dates are checked;</w:t>
      </w:r>
    </w:p>
    <w:p>
      <w:pPr>
        <w:numPr>
          <w:ilvl w:val="1"/>
          <w:numId w:val="1007"/>
        </w:numPr>
        <w:pStyle w:val="Compact"/>
      </w:pPr>
      <w:r>
        <w:t xml:space="preserve">arrays are length-bounded;</w:t>
      </w:r>
    </w:p>
    <w:p>
      <w:pPr>
        <w:numPr>
          <w:ilvl w:val="1"/>
          <w:numId w:val="1007"/>
        </w:numPr>
        <w:pStyle w:val="Compact"/>
      </w:pPr>
      <w:r>
        <w:t xml:space="preserve">malformed path parameters return 400 (</w:t>
      </w:r>
      <w:r>
        <w:rPr>
          <w:rStyle w:val="VerbatimChar"/>
        </w:rPr>
        <w:t xml:space="preserve">router.js</w:t>
      </w:r>
      <w:r>
        <w:t xml:space="preserve">).</w:t>
      </w:r>
    </w:p>
    <w:p>
      <w:pPr>
        <w:numPr>
          <w:ilvl w:val="0"/>
          <w:numId w:val="1000"/>
        </w:numPr>
      </w:pPr>
      <w:r>
        <w:t xml:space="preserve">Bodies must be JSON objects ≤ 1 MiB with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app.js#readBody</w:t>
      </w:r>
      <w:r>
        <w:t xml:space="preserve">). Free-form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fields (rule payloads) go through the per-kind validator instead.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Domain normalisation:</w:t>
      </w:r>
      <w:r>
        <w:t xml:space="preserve"> </w:t>
      </w:r>
      <w:r>
        <w:t xml:space="preserve">plates and phones are normalised and validated before use (</w:t>
      </w:r>
      <w:r>
        <w:rPr>
          <w:rStyle w:val="VerbatimChar"/>
        </w:rPr>
        <w:t xml:space="preserve">identity.js</w:t>
      </w:r>
      <w:r>
        <w:t xml:space="preserve">). Customer utterances are capped at 500 characters in transcripts and 200 in signals.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access: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$n</w:t>
      </w:r>
      <w:r>
        <w:t xml:space="preserve">-parameterised statements. No string-built SQL from input.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≤ 5,000, offsets ≥ 0.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JSON with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The SPA renders with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PII handling rules:</w:t>
      </w:r>
    </w:p>
    <w:p>
      <w:pPr>
        <w:numPr>
          <w:ilvl w:val="1"/>
          <w:numId w:val="1008"/>
        </w:numPr>
        <w:pStyle w:val="Compact"/>
      </w:pPr>
      <w:r>
        <w:t xml:space="preserve">Collect the minimum (the ingest allow-list excludes national id, address and date of birth).</w:t>
      </w:r>
    </w:p>
    <w:p>
      <w:pPr>
        <w:numPr>
          <w:ilvl w:val="1"/>
          <w:numId w:val="1008"/>
        </w:numPr>
        <w:pStyle w:val="Compact"/>
      </w:pPr>
      <w:r>
        <w:t xml:space="preserve">Encrypt Restricted fields (section 4 of the</w:t>
      </w:r>
      <w:r>
        <w:t xml:space="preserve"> </w:t>
      </w:r>
      <w:hyperlink r:id="rId38">
        <w:r>
          <w:rPr>
            <w:rStyle w:val="Hyperlink"/>
          </w:rPr>
          <w:t xml:space="preserve">Data Architecture</w:t>
        </w:r>
      </w:hyperlink>
      <w:r>
        <w:t xml:space="preserve">).</w:t>
      </w:r>
    </w:p>
    <w:p>
      <w:pPr>
        <w:numPr>
          <w:ilvl w:val="1"/>
          <w:numId w:val="1008"/>
        </w:numPr>
        <w:pStyle w:val="Compact"/>
      </w:pPr>
      <w:r>
        <w:t xml:space="preserve">Mask by default.</w:t>
      </w:r>
    </w:p>
    <w:p>
      <w:pPr>
        <w:numPr>
          <w:ilvl w:val="1"/>
          <w:numId w:val="1008"/>
        </w:numPr>
        <w:pStyle w:val="Compact"/>
      </w:pPr>
      <w:r>
        <w:t xml:space="preserve">Keep PII out of audit details and logs.</w:t>
      </w:r>
    </w:p>
    <w:p>
      <w:pPr>
        <w:numPr>
          <w:ilvl w:val="1"/>
          <w:numId w:val="1008"/>
        </w:numPr>
        <w:pStyle w:val="Compact"/>
      </w:pPr>
      <w:r>
        <w:t xml:space="preserve">Apply retention by rule.</w:t>
      </w:r>
    </w:p>
    <w:p>
      <w:pPr>
        <w:numPr>
          <w:ilvl w:val="1"/>
          <w:numId w:val="1008"/>
        </w:numPr>
        <w:pStyle w:val="Compact"/>
      </w:pPr>
      <w:r>
        <w:t xml:space="preserve">Support DSAR export and erase (</w:t>
      </w:r>
      <w:r>
        <w:rPr>
          <w:rStyle w:val="VerbatimChar"/>
        </w:rPr>
        <w:t xml:space="preserve">/api/dsar/*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/api/customer/data-export</w:t>
      </w:r>
      <w:r>
        <w:t xml:space="preserve">).</w:t>
      </w:r>
    </w:p>
    <w:p>
      <w:pPr>
        <w:numPr>
          <w:ilvl w:val="1"/>
          <w:numId w:val="1008"/>
        </w:numPr>
        <w:pStyle w:val="Compact"/>
      </w:pPr>
      <w:r>
        <w:t xml:space="preserve">Disclose AI use (voice bot), see</w:t>
      </w:r>
      <w:r>
        <w:t xml:space="preserve"> </w:t>
      </w:r>
      <w:hyperlink r:id="rId39">
        <w:r>
          <w:rPr>
            <w:rStyle w:val="Hyperlink"/>
          </w:rPr>
          <w:t xml:space="preserve">AI and Prompt Governance</w:t>
        </w:r>
      </w:hyperlink>
      <w:r>
        <w:t xml:space="preserve">.</w:t>
      </w:r>
    </w:p>
    <w:bookmarkEnd w:id="40"/>
    <w:bookmarkStart w:id="41" w:name="Xab7b3b294e2471a0089e85eac1b9a147afeb6eb"/>
    <w:p>
      <w:pPr>
        <w:pStyle w:val="Heading2"/>
      </w:pPr>
      <w:r>
        <w:t xml:space="preserve">12. Security logging, monitoring and audit</w:t>
      </w:r>
    </w:p>
    <w:p>
      <w:pPr>
        <w:pStyle w:val="FirstParagraph"/>
      </w:pPr>
      <w:r>
        <w:rPr>
          <w:bCs/>
          <w:b/>
        </w:rPr>
        <w:t xml:space="preserve">Audit events</w:t>
      </w:r>
      <w:r>
        <w:t xml:space="preserve"> </w:t>
      </w:r>
      <w:r>
        <w:t xml:space="preserve">(hash-chained,</w:t>
      </w:r>
      <w:r>
        <w:t xml:space="preserve"> </w:t>
      </w:r>
      <w:r>
        <w:rPr>
          <w:rStyle w:val="VerbatimChar"/>
        </w:rPr>
        <w:t xml:space="preserve">auditService.record</w:t>
      </w:r>
      <w:r>
        <w:t xml:space="preserve">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Authentication:</w:t>
      </w:r>
      <w:r>
        <w:t xml:space="preserve"> </w:t>
      </w:r>
      <w:r>
        <w:rPr>
          <w:rStyle w:val="VerbatimChar"/>
        </w:rPr>
        <w:t xml:space="preserve">auth.login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auth.login_failed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auth.login_locked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auth.mfa_failed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auth.mfa_enrolled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auth.password_changed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Users and partners:</w:t>
      </w:r>
      <w:r>
        <w:t xml:space="preserve"> </w:t>
      </w:r>
      <w:r>
        <w:rPr>
          <w:rStyle w:val="VerbatimChar"/>
        </w:rPr>
        <w:t xml:space="preserve">user.created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partner.status_changed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partner.api_key_issued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partner.api_key_revoked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Rules:</w:t>
      </w:r>
      <w:r>
        <w:t xml:space="preserve"> </w:t>
      </w:r>
      <w:r>
        <w:rPr>
          <w:rStyle w:val="VerbatimChar"/>
        </w:rPr>
        <w:t xml:space="preserve">rules.seeded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rules.draft_created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rules.submitted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rules.approved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rules.rejected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rPr>
          <w:rStyle w:val="VerbatimChar"/>
        </w:rPr>
        <w:t xml:space="preserve">data.ingested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profile.viewed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profile.expiry_corrected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customer.expiry_declared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consent.withdrawn</w:t>
      </w:r>
      <w:r>
        <w:t xml:space="preserve">,</w:t>
      </w:r>
      <w:r>
        <w:t xml:space="preserve"> </w:t>
      </w:r>
      <w:r>
        <w:rPr>
          <w:rStyle w:val="VerbatimChar"/>
        </w:rPr>
        <w:t xml:space="preserve">dsar.access_exported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dsar.erased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dq.resolved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Commerce:</w:t>
      </w:r>
      <w:r>
        <w:t xml:space="preserve"> </w:t>
      </w:r>
      <w:r>
        <w:rPr>
          <w:rStyle w:val="VerbatimChar"/>
        </w:rPr>
        <w:t xml:space="preserve">quote.created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quote.inspection_recorded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quote.sent_to_customer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order.payment_failed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order.issuance_failed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claim.submitted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claim.status_changed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Engagement and jobs:</w:t>
      </w:r>
      <w:r>
        <w:t xml:space="preserve"> </w:t>
      </w:r>
      <w:r>
        <w:rPr>
          <w:rStyle w:val="VerbatimChar"/>
        </w:rPr>
        <w:t xml:space="preserve">voice.call_completed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journeys.run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ecosystem.event_handled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leads.recomputed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job.*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UAT only:</w:t>
      </w:r>
      <w:r>
        <w:t xml:space="preserve"> </w:t>
      </w:r>
      <w:r>
        <w:rPr>
          <w:rStyle w:val="VerbatimChar"/>
        </w:rPr>
        <w:t xml:space="preserve">demo.accounts_synced</w:t>
      </w:r>
      <w:r>
        <w:t xml:space="preserve"> </w:t>
      </w:r>
      <w:r>
        <w:t xml:space="preserve">(written when</w:t>
      </w:r>
      <w:r>
        <w:t xml:space="preserve"> </w:t>
      </w:r>
      <w:r>
        <w:rPr>
          <w:rStyle w:val="VerbatimChar"/>
        </w:rPr>
        <w:t xml:space="preserve">DEMO_ACCOUNT_SYNC</w:t>
      </w:r>
      <w:r>
        <w:t xml:space="preserve"> </w:t>
      </w:r>
      <w:r>
        <w:t xml:space="preserve">resets demonstration accounts at start-up)</w:t>
      </w:r>
    </w:p>
    <w:p>
      <w:pPr>
        <w:pStyle w:val="FirstParagraph"/>
      </w:pPr>
      <w:r>
        <w:rPr>
          <w:bCs/>
          <w:b/>
        </w:rPr>
        <w:t xml:space="preserve">Security monitoring</w:t>
      </w:r>
      <w:r>
        <w:t xml:space="preserve"> </w:t>
      </w:r>
      <w:r>
        <w:t xml:space="preserve">(alert rules in section 15 of the</w:t>
      </w:r>
      <w:r>
        <w:t xml:space="preserve"> </w:t>
      </w:r>
      <w:hyperlink r:id="rId36">
        <w:r>
          <w:rPr>
            <w:rStyle w:val="Hyperlink"/>
          </w:rPr>
          <w:t xml:space="preserve">Deployment and Infrastructure Architecture</w:t>
        </w:r>
      </w:hyperlink>
      <w:r>
        <w:t xml:space="preserve">):</w:t>
      </w:r>
    </w:p>
    <w:p>
      <w:pPr>
        <w:numPr>
          <w:ilvl w:val="0"/>
          <w:numId w:val="1010"/>
        </w:numPr>
        <w:pStyle w:val="Compact"/>
      </w:pPr>
      <w:r>
        <w:t xml:space="preserve">login failure and lockout spikes;</w:t>
      </w:r>
    </w:p>
    <w:p>
      <w:pPr>
        <w:numPr>
          <w:ilvl w:val="0"/>
          <w:numId w:val="1010"/>
        </w:numPr>
        <w:pStyle w:val="Compact"/>
      </w:pPr>
      <w:r>
        <w:t xml:space="preserve">401/403/429 anomalies per route;</w:t>
      </w:r>
    </w:p>
    <w:p>
      <w:pPr>
        <w:numPr>
          <w:ilvl w:val="0"/>
          <w:numId w:val="1010"/>
        </w:numPr>
        <w:pStyle w:val="Compact"/>
      </w:pPr>
      <w:r>
        <w:t xml:space="preserve">partner key misuse (403s and 429s per partner);</w:t>
      </w:r>
    </w:p>
    <w:p>
      <w:pPr>
        <w:numPr>
          <w:ilvl w:val="0"/>
          <w:numId w:val="1010"/>
        </w:numPr>
        <w:pStyle w:val="Compact"/>
      </w:pPr>
      <w:r>
        <w:t xml:space="preserve">a failed audit-chain probe;</w:t>
      </w:r>
    </w:p>
    <w:p>
      <w:pPr>
        <w:numPr>
          <w:ilvl w:val="0"/>
          <w:numId w:val="1010"/>
        </w:numPr>
        <w:pStyle w:val="Compact"/>
      </w:pPr>
      <w:r>
        <w:t xml:space="preserve">DSAR erase volume;</w:t>
      </w:r>
    </w:p>
    <w:p>
      <w:pPr>
        <w:numPr>
          <w:ilvl w:val="0"/>
          <w:numId w:val="1010"/>
        </w:numPr>
        <w:pStyle w:val="Compact"/>
      </w:pPr>
      <w:r>
        <w:t xml:space="preserve">off-hours rule approvals;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users:manage</w:t>
      </w:r>
      <w:r>
        <w:t xml:space="preserve"> </w:t>
      </w:r>
      <w:r>
        <w:t xml:space="preserve">actions (always notify the security mailbox);</w:t>
      </w:r>
    </w:p>
    <w:p>
      <w:pPr>
        <w:numPr>
          <w:ilvl w:val="0"/>
          <w:numId w:val="1010"/>
        </w:numPr>
        <w:pStyle w:val="Compact"/>
      </w:pPr>
      <w:r>
        <w:t xml:space="preserve">a breaker open on payment;</w:t>
      </w:r>
    </w:p>
    <w:p>
      <w:pPr>
        <w:numPr>
          <w:ilvl w:val="0"/>
          <w:numId w:val="1010"/>
        </w:numPr>
        <w:pStyle w:val="Compact"/>
      </w:pPr>
      <w:r>
        <w:t xml:space="preserve">orders in</w:t>
      </w:r>
      <w:r>
        <w:t xml:space="preserve"> </w:t>
      </w:r>
      <w:r>
        <w:rPr>
          <w:rStyle w:val="VerbatimChar"/>
        </w:rPr>
        <w:t xml:space="preserve">compensation_failed</w:t>
      </w:r>
      <w:r>
        <w:t xml:space="preserve"> </w:t>
      </w:r>
      <w:r>
        <w:t xml:space="preserve">(reconciliation).</w:t>
      </w:r>
    </w:p>
    <w:p>
      <w:pPr>
        <w:pStyle w:val="FirstParagraph"/>
      </w:pPr>
      <w:r>
        <w:rPr>
          <w:bCs/>
          <w:b/>
        </w:rPr>
        <w:t xml:space="preserve">SIEM (target):</w:t>
      </w:r>
      <w:r>
        <w:t xml:space="preserve"> </w:t>
      </w:r>
      <w:r>
        <w:t xml:space="preserve">forward JSON logs and a periodic export of the audit log, plus the hourly chain-head anchor, to the TASCO SIEM and WORM storage.</w:t>
      </w:r>
    </w:p>
    <w:bookmarkEnd w:id="41"/>
    <w:bookmarkStart w:id="42" w:name="Xe79e190f0bbea679f828333c15f26ce3c0e8d25"/>
    <w:p>
      <w:pPr>
        <w:pStyle w:val="Heading2"/>
      </w:pPr>
      <w:r>
        <w:t xml:space="preserve">13. Secure SDLC: scanning in CI</w:t>
      </w:r>
    </w:p>
    <w:p>
      <w:pPr>
        <w:pStyle w:val="FirstParagraph"/>
      </w:pPr>
      <w:r>
        <w:t xml:space="preserve">Pipeline: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; see section 9 of the</w:t>
      </w:r>
      <w:r>
        <w:t xml:space="preserve"> </w:t>
      </w:r>
      <w:hyperlink r:id="rId36">
        <w:r>
          <w:rPr>
            <w:rStyle w:val="Hyperlink"/>
          </w:rPr>
          <w:t xml:space="preserve">Deployment and Infrastructure Architecture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Control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Tool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Lint (including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no-eval</w:t>
            </w:r>
            <w:r>
              <w:rPr>
                <w:sz w:val="18"/>
              </w:rPr>
              <w:t xml:space="preserve">-style rules)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ESLint 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Errors fail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Unit, integration, API, security and functional tests + coverage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node --test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test:coverage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gates lines 80 % / branches 70 % / functions 80 %)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Failures fail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PostgreSQL behaviour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test:pg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against a PostgreSQL service container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Failures fail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OpenAPI contract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Generated spec compared 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docs/api/openapi.json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Drift fails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Performance smoke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test:perf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(p95 budget)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Budget breach fails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GitHub CodeQL (JavaScript)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New high/critical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audit --omit=dev --audit-level=high</w:t>
            </w:r>
            <w:r>
              <w:rPr>
                <w:sz w:val="18"/>
              </w:rPr>
              <w:t xml:space="preserve">; dependency-review action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High and above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Secrets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gitleaks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Any finding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Container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Trivy (OS + npm)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HIGH/CRITICAL with a fix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OWASP ZAP baseline (spec-driven via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/api/openapi.json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High alerts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SBOM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CycloneDX attached to the build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Must exist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Review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Security reviewer required for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src/shared/crypto.js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src/adapters/http/*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config/security/*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db/migrations/*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(CODEOWNERS file to be added to the repository)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Required approval (recommended)</w:t>
            </w:r>
          </w:p>
        </w:tc>
      </w:tr>
    </w:tbl>
    <w:p>
      <w:pPr>
        <w:pStyle w:val="BodyText"/>
      </w:pPr>
      <w:r>
        <w:t xml:space="preserve">Latest recorded run (07 October 2026): 238 tests, 235 passed, 0 failed, 3 marked to-do (manual or roadmap scenarios); coverage 99.5 % lines, 91.6 % branches, 97.2 % functions; ESLint 0 errors. Details are in the test cases and results workbook (</w:t>
      </w:r>
      <w:r>
        <w:rPr>
          <w:rStyle w:val="VerbatimChar"/>
        </w:rPr>
        <w:t xml:space="preserve">docs/quality/TASCO-Test-Cases-and-Results.xlsx</w:t>
      </w:r>
      <w:r>
        <w:t xml:space="preserve">).</w:t>
      </w:r>
    </w:p>
    <w:bookmarkEnd w:id="42"/>
    <w:bookmarkStart w:id="43" w:name="Xbdef1656d685d803f1520ed5a128ed5daba9484"/>
    <w:p>
      <w:pPr>
        <w:pStyle w:val="Heading2"/>
      </w:pPr>
      <w:r>
        <w:t xml:space="preserve">14. Penetration-test readiness checklist</w:t>
      </w:r>
    </w:p>
    <w:p>
      <w:pPr>
        <w:numPr>
          <w:ilvl w:val="0"/>
          <w:numId w:val="1011"/>
        </w:numPr>
        <w:pStyle w:val="Compact"/>
      </w:pPr>
      <w:r>
        <w:t xml:space="preserve">☐ Test environment = SIT with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DEMO_MODE=false</w:t>
      </w:r>
      <w:r>
        <w:t xml:space="preserve">, real TLS, behind the production-like ingress/WAF (with a WAF bypass list for the tester's IPs, to test the application itself)</w:t>
      </w:r>
    </w:p>
    <w:p>
      <w:pPr>
        <w:numPr>
          <w:ilvl w:val="0"/>
          <w:numId w:val="1011"/>
        </w:numPr>
        <w:pStyle w:val="Compact"/>
      </w:pPr>
      <w:r>
        <w:t xml:space="preserve">☐ Test accounts for</w:t>
      </w:r>
      <w:r>
        <w:t xml:space="preserve"> </w:t>
      </w:r>
      <w:r>
        <w:rPr>
          <w:bCs/>
          <w:b/>
        </w:rPr>
        <w:t xml:space="preserve">every role</w:t>
      </w:r>
      <w:r>
        <w:t xml:space="preserve"> </w:t>
      </w:r>
      <w:r>
        <w:t xml:space="preserve">(15), MFA-enrolled where required, plus 2 partners (active + suspended) with keys, and customer links for 3 profiles in different regions</w:t>
      </w:r>
    </w:p>
    <w:p>
      <w:pPr>
        <w:numPr>
          <w:ilvl w:val="0"/>
          <w:numId w:val="1011"/>
        </w:numPr>
        <w:pStyle w:val="Compact"/>
      </w:pPr>
      <w:r>
        <w:t xml:space="preserve">☐ OpenAPI specification exported (</w:t>
      </w:r>
      <w:r>
        <w:rPr>
          <w:rStyle w:val="VerbatimChar"/>
        </w:rPr>
        <w:t xml:space="preserve">npm run job -- openapi</w:t>
      </w:r>
      <w:r>
        <w:t xml:space="preserve">) and shared; route permission matrix (section 8) shared</w:t>
      </w:r>
    </w:p>
    <w:p>
      <w:pPr>
        <w:numPr>
          <w:ilvl w:val="0"/>
          <w:numId w:val="1011"/>
        </w:numPr>
        <w:pStyle w:val="Compact"/>
      </w:pPr>
      <w:r>
        <w:t xml:space="preserve">☐ Synthetic dataset loaded (≥ 50 k profiles) with known PII markers to detect leakage</w:t>
      </w:r>
    </w:p>
    <w:p>
      <w:pPr>
        <w:numPr>
          <w:ilvl w:val="0"/>
          <w:numId w:val="1011"/>
        </w:numPr>
        <w:pStyle w:val="Compact"/>
      </w:pPr>
      <w:r>
        <w:t xml:space="preserve">☐ Sandbox gateways configured with fault injection (</w:t>
      </w:r>
      <w:r>
        <w:rPr>
          <w:rStyle w:val="VerbatimChar"/>
        </w:rPr>
        <w:t xml:space="preserve">failRate</w:t>
      </w:r>
      <w:r>
        <w:t xml:space="preserve">) for business-logic tests (compensation, idempotency)</w:t>
      </w:r>
    </w:p>
    <w:p>
      <w:pPr>
        <w:numPr>
          <w:ilvl w:val="0"/>
          <w:numId w:val="1011"/>
        </w:numPr>
        <w:pStyle w:val="Compact"/>
      </w:pPr>
      <w:r>
        <w:t xml:space="preserve">☐ In-scope focus list: authentication and MFA (self-enrolment, replay, lockout), object-level access (G9), purchase concurrency and idempotency, partner API scopes and data exposure (G8), rules engine injection and maker-checker bypass, customer link forgery and expiry (G11), audit-chain tampering (G12), CSP/XSS in the SPA, DSAR completeness (G13)</w:t>
      </w:r>
    </w:p>
    <w:p>
      <w:pPr>
        <w:numPr>
          <w:ilvl w:val="0"/>
          <w:numId w:val="1011"/>
        </w:numPr>
        <w:pStyle w:val="Compact"/>
      </w:pPr>
      <w:r>
        <w:t xml:space="preserve">☐ Out of scope / provider-owned: VETC wallet, TASCO core, Zalo, telco</w:t>
      </w:r>
    </w:p>
    <w:p>
      <w:pPr>
        <w:numPr>
          <w:ilvl w:val="0"/>
          <w:numId w:val="1011"/>
        </w:numPr>
        <w:pStyle w:val="Compact"/>
      </w:pPr>
      <w:r>
        <w:t xml:space="preserve">☐ Logging verified: testers' actions appear in the audit chain and logs with request ids; SOC informed of the test window</w:t>
      </w:r>
    </w:p>
    <w:p>
      <w:pPr>
        <w:numPr>
          <w:ilvl w:val="0"/>
          <w:numId w:val="1011"/>
        </w:numPr>
        <w:pStyle w:val="Compact"/>
      </w:pPr>
      <w:r>
        <w:t xml:space="preserve">☐ Rollback and data reset plan (</w:t>
      </w:r>
      <w:r>
        <w:rPr>
          <w:rStyle w:val="VerbatimChar"/>
        </w:rPr>
        <w:t xml:space="preserve">store.reset()</w:t>
      </w:r>
      <w:r>
        <w:t xml:space="preserve"> </w:t>
      </w:r>
      <w:r>
        <w:t xml:space="preserve">only in test environments)</w:t>
      </w:r>
    </w:p>
    <w:p>
      <w:pPr>
        <w:numPr>
          <w:ilvl w:val="0"/>
          <w:numId w:val="1011"/>
        </w:numPr>
        <w:pStyle w:val="Compact"/>
      </w:pPr>
      <w:r>
        <w:t xml:space="preserve">☐ Findings register (section 15) shared up front, so testing time goes to unknowns</w:t>
      </w:r>
    </w:p>
    <w:bookmarkEnd w:id="43"/>
    <w:bookmarkStart w:id="44" w:name="X628a32c12be719b984eee101cef187fd6ef7327"/>
    <w:p>
      <w:pPr>
        <w:pStyle w:val="Heading2"/>
      </w:pPr>
      <w:r>
        <w:t xml:space="preserve">15. Findings register and remediation plan</w:t>
      </w:r>
    </w:p>
    <w:p>
      <w:pPr>
        <w:pStyle w:val="FirstParagraph"/>
      </w:pPr>
      <w:r>
        <w:t xml:space="preserve">Finding IDs are stable across reviews; numbers missing from the sequence were closed before this issue. "Fixed" means remediated in code and covered by automated tests; the mechanism is named.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Finding (file)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 and mechanism / remaining action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clientIp()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trusted the left-most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X-Forwarded-For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 (</w:t>
            </w:r>
            <w:r>
              <w:rPr>
                <w:rStyle w:val="VerbatimChar"/>
                <w:sz w:val="17"/>
              </w:rPr>
              <w:t xml:space="preserve">app.js</w:t>
            </w:r>
            <w:r>
              <w:rPr>
                <w:sz w:val="17"/>
              </w:rPr>
              <w:t xml:space="preserve">), allowing IP spoofing against rate limits and 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right-most trusted hop is used (</w:t>
            </w:r>
            <w:r>
              <w:rPr>
                <w:rStyle w:val="VerbatimChar"/>
                <w:sz w:val="17"/>
              </w:rPr>
              <w:t xml:space="preserve">TRUST_PROXY_HOPS</w:t>
            </w:r>
            <w:r>
              <w:rPr>
                <w:sz w:val="17"/>
              </w:rPr>
              <w:t xml:space="preserve">, default 1); the ingress overwrites XFF and applies a shared edge rate limit.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verifyMfa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did not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lockedUntil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identityService.js</w:t>
            </w:r>
            <w:r>
              <w:rPr>
                <w:sz w:val="17"/>
              </w:rPr>
              <w:t xml:space="preserve">), so TOTP guessing could continue during lockout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lock is checked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verifyMfa</w:t>
            </w:r>
            <w:r>
              <w:rPr>
                <w:sz w:val="17"/>
              </w:rPr>
              <w:t xml:space="preserve">; code failures count towards the same lockout; reused codes are rejected. Residual: single-use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mfaToken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nonce (Low).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/api/orders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policy:issue</w:t>
            </w:r>
            <w:r>
              <w:rPr>
                <w:sz w:val="17"/>
              </w:rPr>
              <w:t xml:space="preserve">) could debit a customer's VETC wallet without customer confirmation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endpoint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policy:issue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removed. Staff quote and send (</w:t>
            </w:r>
            <w:r>
              <w:rPr>
                <w:rStyle w:val="VerbatimChar"/>
                <w:sz w:val="17"/>
              </w:rPr>
              <w:t xml:space="preserve">POST /api/quotes/:id/send</w:t>
            </w:r>
            <w:r>
              <w:rPr>
                <w:sz w:val="17"/>
              </w:rPr>
              <w:t xml:space="preserve">); only the customer can pay (</w:t>
            </w:r>
            <w:r>
              <w:rPr>
                <w:rStyle w:val="VerbatimChar"/>
                <w:sz w:val="17"/>
              </w:rPr>
              <w:t xml:space="preserve">POST /api/customer/orders</w:t>
            </w:r>
            <w:r>
              <w:rPr>
                <w:sz w:val="17"/>
              </w:rPr>
              <w:t xml:space="preserve">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salesService.purchase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refuses a wallet debit for any non-customer actor. Partner sales are partner-collected (no wallet debit).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Concurrent purchases of one quote with different Idempotency-Keys could both pass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 (double debit)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quote is claimed atomically (status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paying</w:t>
            </w:r>
            <w:r>
              <w:rPr>
                <w:sz w:val="17"/>
              </w:rPr>
              <w:t xml:space="preserve">, optimistic version check) before payment; a concurrent attempt receives 409. Reusing the key of a failed attempt also returns 409.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users:manage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could assign any role, including to oneself (</w:t>
            </w:r>
            <w:r>
              <w:rPr>
                <w:rStyle w:val="VerbatimChar"/>
                <w:sz w:val="17"/>
              </w:rPr>
              <w:t xml:space="preserve">identityService.update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createUser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Self role and status changes are forbidden; SoD pairs are enforced; administrators cannot reset their own account. Open: a second approver for privileged role grants and an alert on every grant.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Before production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G30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createUser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returned the new user's TOTP secret to the creating administrator, enabling impersonation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Users self-enrol at first sign-in (QR shown only to the user); administrators never see seeds; admin-created users must change their password at first sign-in;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/api/users/:id/reset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forces re-enrolment.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DEMO_MODE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defaulted to true outside production, exposing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/api/demo/totp/:username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demo customer login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DEMO_MODE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opt-in (default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  <w:r>
              <w:rPr>
                <w:sz w:val="17"/>
              </w:rPr>
              <w:t xml:space="preserve">); production refuses it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ALLOW_DEMO_IN_PRODUCTION</w:t>
            </w:r>
            <w:r>
              <w:rPr>
                <w:sz w:val="17"/>
              </w:rPr>
              <w:t xml:space="preserve">; demo-only routes return 404 when it is off. The hosted UAT enables it deliberately, with synthetic data only.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Rate limiter and logout revocation are in-process, per replica (</w:t>
            </w:r>
            <w:r>
              <w:rPr>
                <w:rStyle w:val="VerbatimChar"/>
                <w:sz w:val="17"/>
              </w:rPr>
              <w:t xml:space="preserve">security.js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identityService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Edge rate limiting at the ingress (shared); credential, role and status changes revoke tokens through the persisted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tokensValidAfter</w:t>
            </w:r>
            <w:r>
              <w:rPr>
                <w:sz w:val="17"/>
              </w:rPr>
              <w:t xml:space="preserve">. Open: shared logout denylist; per-partner quotas at the gateway.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API: scopes not enforced; quotes reveal current expiry; partner facts influence the golden record;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consentMarketing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ignored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Scopes are enforced per route;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consentMarketing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removed from the schema; partner-declared expiry is unverified, trust-weighted evidence. Open: quotes for existing plates still reveal cover start; quarantine partner contact data.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Before partner go-live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Missing object-level checks on several staff routes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Region checks now apply to lineage, expiry correction, quote creation and sending, and voice session start and read. Open: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/api/policies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/api/voice/sessions/:id/turns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/api/rules/simulate</w:t>
            </w:r>
            <w:r>
              <w:rPr>
                <w:sz w:val="17"/>
              </w:rPr>
              <w:t xml:space="preserve">; declarative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abac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field in the route table.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ABAC policies were skipped for users holding any additional role (</w:t>
            </w:r>
            <w:r>
              <w:rPr>
                <w:rStyle w:val="VerbatimChar"/>
                <w:sz w:val="17"/>
              </w:rPr>
              <w:t xml:space="preserve">accessPolicy.check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policy is skipped only when another role independently grants the policy's permission.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Renewal links never expired, embedded the plate key and used a key derived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JWT_SECRET</w:t>
            </w:r>
            <w:r>
              <w:rPr>
                <w:sz w:val="17"/>
              </w:rPr>
              <w:t xml:space="preserve">; customer tokens survived erasure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Links carry a signed expiry (</w:t>
            </w:r>
            <w:r>
              <w:rPr>
                <w:rStyle w:val="VerbatimChar"/>
                <w:sz w:val="17"/>
              </w:rPr>
              <w:t xml:space="preserve">LINK_TTL_DAYS</w:t>
            </w:r>
            <w:r>
              <w:rPr>
                <w:sz w:val="17"/>
              </w:rPr>
              <w:t xml:space="preserve">, default 30) and a 132-bit MAC; erased data subjects lose their sessions. Open: pseudonymous id instead of the plate key; separate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LINK_KEY</w:t>
            </w:r>
            <w:r>
              <w:rPr>
                <w:sz w:val="17"/>
              </w:rPr>
              <w:t xml:space="preserve">; nonce.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TRUNCATE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bypassed the row trigger; a superuser can rewrite the chain; full-chain verify on each dashboard call; audit write outside the business transaction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Migration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002_integrity_hardening.sql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a statement-level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TRUNCATE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block. Open: DB role separation (infra); hourly external anchoring; incremental verification; transactional audit.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Before production (roles) / 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Free-text speech stored in clear; erasure missed handoffs and free-text fields; DSAR export omitted quotes, orders, claims and handoffs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Erasure now scrubs handoffs, claim text, voice transcripts and signals,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competitorNote</w:t>
            </w:r>
            <w:r>
              <w:rPr>
                <w:sz w:val="17"/>
              </w:rPr>
              <w:t xml:space="preserve">; DSAR export includes quotes, orders, claims and telesales tasks. Open: encrypt free-text signals or store structured values only.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TOTP replay within ±30 s; password change did not invalidate tokens; one HS256 secret for all audiences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lastTotpStep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blocks replay;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tokensValidAfter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revokes tokens on password change. Open: one shared HS256 secret (target: IdP asymmetric tokens).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/metrics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unauthenticated on the application port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Optional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METRICS_TOKEN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bearer token (</w:t>
            </w:r>
            <w:r>
              <w:rPr>
                <w:rStyle w:val="VerbatimChar"/>
                <w:sz w:val="17"/>
              </w:rPr>
              <w:t xml:space="preserve">app.js</w:t>
            </w:r>
            <w:r>
              <w:rPr>
                <w:sz w:val="17"/>
              </w:rPr>
              <w:t xml:space="preserve">), plus NetworkPolicy and ingress block (infra).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Non-atomic rule activation; string-matching commission cap validator; no per-kind approver roles; no expression size limit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Activation runs in a transaction with a unique index on the active version per kind (migration 002); restricted kinds need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  <w:r>
              <w:rPr>
                <w:sz w:val="17"/>
              </w:rPr>
              <w:t xml:space="preserve">. Open: evaluate each commission row against each capped product; node-count limit.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Outbox: stuck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processing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after a crash; no backoff; event-driven sends not deduplicated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Partially fixed.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claimEvents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reclaims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processing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older than 5 minutes, supported by a status index (migration 002). Open: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next_attempt_at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backoff; deterministic message ids.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Refund on issuance failure bypassed the breaker and swallowed errors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Saga compensation cancels issued lines and refunds through the payment breaker; failures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compensation_failed</w:t>
            </w:r>
            <w:r>
              <w:rPr>
                <w:sz w:val="17"/>
              </w:rPr>
              <w:t xml:space="preserve">, which reconciliation flags. Follow-up: automatic refund retry via the outbox.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 (retry Phase 2)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G19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withTimeout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abort the underlying request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Open.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AbortSignal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real adapters.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With real adapters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G21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migrate()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had no advisory lock;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MIGRATE_ON_START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defaults 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migrate()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takes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pg_advisory_lock</w:t>
            </w:r>
            <w:r>
              <w:rPr>
                <w:sz w:val="17"/>
              </w:rPr>
              <w:t xml:space="preserve">; Kubernetes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MIGRATE_ON_START=false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Railway 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migrate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 a pre-deploy command.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G23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Malformed percent-encoding in a path parameter caused an unhandled 500 (</w:t>
            </w:r>
            <w:r>
              <w:rPr>
                <w:rStyle w:val="VerbatimChar"/>
                <w:sz w:val="17"/>
              </w:rPr>
              <w:t xml:space="preserve">router.match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Fixed.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router returns 400.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Done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POST /api/data/ingest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allow-lists record keys but not value types or lengths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Open.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Typed record schema.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</w:tbl>
    <w:bookmarkEnd w:id="44"/>
    <w:bookmarkStart w:id="48" w:name="X75284a4e8d7b79cdd875a2b56276786f172b2af"/>
    <w:p>
      <w:pPr>
        <w:pStyle w:val="Heading2"/>
      </w:pPr>
      <w:r>
        <w:t xml:space="preserve">16. Security incident response outline</w:t>
      </w:r>
    </w:p>
    <w:p>
      <w:pPr>
        <w:pStyle w:val="FirstParagraph"/>
      </w:pPr>
      <w:r>
        <w:drawing>
          <wp:inline>
            <wp:extent cx="6119999" cy="50708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ecurity-architecture-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507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Step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Platform-specific actions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Contain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Revoke partner keys (</w:t>
            </w:r>
            <w:r>
              <w:rPr>
                <w:rStyle w:val="VerbatimChar"/>
                <w:sz w:val="18"/>
              </w:rPr>
              <w:t xml:space="preserve">DELETE /api/partners/keys/:keyId</w:t>
            </w:r>
            <w:r>
              <w:rPr>
                <w:sz w:val="18"/>
              </w:rPr>
              <w:t xml:space="preserve">); suspend partners (</w:t>
            </w:r>
            <w:r>
              <w:rPr>
                <w:rStyle w:val="VerbatimChar"/>
                <w:sz w:val="18"/>
              </w:rPr>
              <w:t xml:space="preserve">PATCH /api/partners/:id</w:t>
            </w:r>
            <w:r>
              <w:rPr>
                <w:sz w:val="18"/>
              </w:rPr>
              <w:t xml:space="preserve">); disable users (</w:t>
            </w:r>
            <w:r>
              <w:rPr>
                <w:rStyle w:val="VerbatimChar"/>
                <w:sz w:val="18"/>
              </w:rPr>
              <w:t xml:space="preserve">PATCH /api/users/:id {status: disabled}</w:t>
            </w:r>
            <w:r>
              <w:rPr>
                <w:sz w:val="18"/>
              </w:rPr>
              <w:t xml:space="preserve">, effective on the next request); force MFA re-enrolment (</w:t>
            </w:r>
            <w:r>
              <w:rPr>
                <w:rStyle w:val="VerbatimChar"/>
                <w:sz w:val="18"/>
              </w:rPr>
              <w:t xml:space="preserve">POST /api/users/:id/reset {resetMfa}</w:t>
            </w:r>
            <w:r>
              <w:rPr>
                <w:sz w:val="18"/>
              </w:rPr>
              <w:t xml:space="preserve">). Suspend journeys by setting the CronJob to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suspend: true</w:t>
            </w:r>
            <w:r>
              <w:rPr>
                <w:sz w:val="18"/>
              </w:rPr>
              <w:t xml:space="preserve">. Rotate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JWT_SECRET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end all sessions and links. Roll back a rule set (</w:t>
            </w:r>
            <w:r>
              <w:rPr>
                <w:rStyle w:val="VerbatimChar"/>
                <w:sz w:val="18"/>
              </w:rPr>
              <w:t xml:space="preserve">/api/rules/:id/rollback</w:t>
            </w:r>
            <w:r>
              <w:rPr>
                <w:sz w:val="18"/>
              </w:rPr>
              <w:t xml:space="preserve">, then approve).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Investigate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/api/audit?actor=…&amp;action=…</w:t>
            </w:r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/api/audit/verify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(integrity); request-id correlation across logs;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messages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voice_sessions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customer impact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Personal data breach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Assess scope via the audit trail (</w:t>
            </w:r>
            <w:r>
              <w:rPr>
                <w:rStyle w:val="VerbatimChar"/>
                <w:sz w:val="18"/>
              </w:rPr>
              <w:t xml:space="preserve">profile.viewed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piiVisible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dsar.*</w:t>
            </w:r>
            <w:r>
              <w:rPr>
                <w:sz w:val="18"/>
              </w:rPr>
              <w:t xml:space="preserve">). Notify the competent authority (Ministry of Public Security / A05) within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72 hours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of discovery, per Decree 13/2023/ND-CP (and the PDP Law 2025 implementing rules), and notify affected data subjects where required (</w:t>
            </w:r>
            <w:r>
              <w:rPr>
                <w:bCs/>
                <w:b/>
                <w:sz w:val="18"/>
              </w:rPr>
              <w:t xml:space="preserve">confirm deadlines and channel with TASCO legal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Evidence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Preserve the audit-chain head hash, logs (WORM), DB snapshot and Kubernetes events. Keep a chain of custody.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Communication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 pre-approved holding statement for customers emphasising "VETC never asks for OTP or payment by phone" (vishing incidents)</w:t>
            </w:r>
          </w:p>
        </w:tc>
      </w:tr>
    </w:tbl>
    <w:bookmarkEnd w:id="48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45" Type="http://schemas.openxmlformats.org/officeDocument/2006/relationships/image" Target="media/rId45.png"/><Relationship Id="rId26" Type="http://schemas.openxmlformats.org/officeDocument/2006/relationships/hyperlink" Target="adr/ADR-007-authentication-identity.pdf" TargetMode="External"/><Relationship Id="rId39" Type="http://schemas.openxmlformats.org/officeDocument/2006/relationships/hyperlink" Target="ai-governance.pdf" TargetMode="External"/><Relationship Id="rId38" Type="http://schemas.openxmlformats.org/officeDocument/2006/relationships/hyperlink" Target="data-architecture.pdf" TargetMode="External"/><Relationship Id="rId36" Type="http://schemas.openxmlformats.org/officeDocument/2006/relationships/hyperlink" Target="deployment-and-infrastructure-architecture.pdf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adr/ADR-007-authentication-identity.pdf" TargetMode="External"/><Relationship Id="rId39" Type="http://schemas.openxmlformats.org/officeDocument/2006/relationships/hyperlink" Target="ai-governance.pdf" TargetMode="External"/><Relationship Id="rId38" Type="http://schemas.openxmlformats.org/officeDocument/2006/relationships/hyperlink" Target="data-architecture.pdf" TargetMode="External"/><Relationship Id="rId36" Type="http://schemas.openxmlformats.org/officeDocument/2006/relationships/hyperlink" Target="deployment-and-infrastructure-architectur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Architecture</dc:title>
  <dc:creator>iorta TechNXT</dc:creator>
  <cp:keywords/>
  <dcterms:created xsi:type="dcterms:W3CDTF">2026-10-07T22:35:50Z</dcterms:created>
  <dcterms:modified xsi:type="dcterms:W3CDTF">2026-10-07T22:35:50Z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</vt:lpwstr>
  </property>
</Properties>
</file>