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Context and Growth Strategy</w:t>
      </w:r>
    </w:p>
    <w:p>
      <w:pPr>
        <w:pStyle w:val="Subtitle"/>
      </w:pPr>
      <w:r>
        <w:t xml:space="preserve">TASCO Insurance × VETC Growth Platform — Business &amp; Product</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Business Context and Growth Strategy</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Business Analysis</w:t>
            </w:r>
          </w:p>
        </w:tc>
        <w:tc>
          <w:tcPr/>
          <w:p>
            <w:pPr>
              <w:pStyle w:val="Compact"/>
              <w:spacing w:before="20" w:after="20"/>
              <w:jc w:val="left"/>
            </w:pPr>
            <w:r>
              <w:rPr>
                <w:sz w:val="17"/>
              </w:rPr>
              <w:t xml:space="preserve">Issued for submission</w:t>
            </w:r>
          </w:p>
        </w:tc>
      </w:tr>
    </w:tbl>
    <w:p>
      <w:pPr>
        <w:pStyle w:val="BodyText"/>
      </w:pPr>
      <w:r>
        <w:rPr>
          <w:bCs/>
          <w:b/>
        </w:rPr>
        <w:t xml:space="preserve">TASCO Insurance × VETC Motor Insurance Growth Platform</w:t>
      </w:r>
      <w:r>
        <w:t xml:space="preserve"> </w:t>
      </w:r>
      <w:r>
        <w:t xml:space="preserve">· prepared by iorta TechNXT · Classification: Client Confidential</w:t>
      </w:r>
    </w:p>
    <w:p>
      <w:pPr>
        <w:pStyle w:val="BlockText"/>
      </w:pPr>
      <w:r>
        <w:rPr>
          <w:bCs/>
          <w:b/>
        </w:rPr>
        <w:t xml:space="preserve">How to read this document.</w:t>
      </w:r>
      <w:r>
        <w:t xml:space="preserve"> </w:t>
      </w:r>
      <w:r>
        <w:t xml:space="preserve">Statements about TASCO, VETC and the market come</w:t>
      </w:r>
      <w:r>
        <w:t xml:space="preserve"> </w:t>
      </w:r>
      <w:r>
        <w:rPr>
          <w:bCs/>
          <w:b/>
        </w:rPr>
        <w:t xml:space="preserve">only</w:t>
      </w:r>
      <w:r>
        <w:t xml:space="preserve"> </w:t>
      </w:r>
      <w:r>
        <w:t xml:space="preserve">from the client brief. Statements about the solution are grounded in the codebase; file paths and API endpoints are cited. Everything else is an</w:t>
      </w:r>
      <w:r>
        <w:t xml:space="preserve"> </w:t>
      </w:r>
      <w:r>
        <w:rPr>
          <w:bCs/>
          <w:b/>
        </w:rPr>
        <w:t xml:space="preserve">assumption</w:t>
      </w:r>
      <w:r>
        <w:t xml:space="preserve">, labelled</w:t>
      </w:r>
      <w:r>
        <w:t xml:space="preserve"> </w:t>
      </w:r>
      <w:r>
        <w:rPr>
          <w:rStyle w:val="VerbatimChar"/>
        </w:rPr>
        <w:t xml:space="preserve">[A-nn]</w:t>
      </w:r>
      <w:r>
        <w:t xml:space="preserve"> </w:t>
      </w:r>
      <w:r>
        <w:t xml:space="preserve">and listed in §13. All financial figures are</w:t>
      </w:r>
      <w:r>
        <w:t xml:space="preserve"> </w:t>
      </w:r>
      <w:r>
        <w:rPr>
          <w:bCs/>
          <w:b/>
        </w:rPr>
        <w:t xml:space="preserve">illustrative</w:t>
      </w:r>
      <w:r>
        <w:t xml:space="preserve"> </w:t>
      </w:r>
      <w:r>
        <w:t xml:space="preserve">and must be replaced with TASCO data during discovery. References such as "doc 02" point to the companion documents listed in the Business and Product Documentation index (00-index.pdf).</w:t>
      </w:r>
    </w:p>
    <w:p>
      <w:r>
        <w:pict>
          <v:rect style="width:0;height:1.5pt" o:hralign="center" o:hrstd="t" o:hr="t"/>
        </w:pict>
      </w:r>
    </w:p>
    <w:bookmarkStart w:id="20" w:name="contents"/>
    <w:p>
      <w:pPr>
        <w:pStyle w:val="Heading2"/>
      </w:pPr>
      <w:r>
        <w:t xml:space="preserve">Contents</w:t>
      </w:r>
    </w:p>
    <w:p>
      <w:pPr>
        <w:numPr>
          <w:ilvl w:val="0"/>
          <w:numId w:val="1001"/>
        </w:numPr>
        <w:pStyle w:val="Compact"/>
      </w:pPr>
      <w:r>
        <w:t xml:space="preserve">Executive summary</w:t>
      </w:r>
    </w:p>
    <w:p>
      <w:pPr>
        <w:numPr>
          <w:ilvl w:val="0"/>
          <w:numId w:val="1001"/>
        </w:numPr>
        <w:pStyle w:val="Compact"/>
      </w:pPr>
      <w:r>
        <w:t xml:space="preserve">Market and TASCO/VETC context</w:t>
      </w:r>
    </w:p>
    <w:p>
      <w:pPr>
        <w:numPr>
          <w:ilvl w:val="0"/>
          <w:numId w:val="1001"/>
        </w:numPr>
        <w:pStyle w:val="Compact"/>
      </w:pPr>
      <w:r>
        <w:t xml:space="preserve">Problem analysis: why own-channel renewals are near zero</w:t>
      </w:r>
    </w:p>
    <w:p>
      <w:pPr>
        <w:numPr>
          <w:ilvl w:val="0"/>
          <w:numId w:val="1001"/>
        </w:numPr>
        <w:pStyle w:val="Compact"/>
      </w:pPr>
      <w:r>
        <w:t xml:space="preserve">Growth strategy: new business and retention</w:t>
      </w:r>
    </w:p>
    <w:p>
      <w:pPr>
        <w:numPr>
          <w:ilvl w:val="0"/>
          <w:numId w:val="1001"/>
        </w:numPr>
        <w:pStyle w:val="Compact"/>
      </w:pPr>
      <w:r>
        <w:t xml:space="preserve">Channel strategy: arm the partners, don't fight them</w:t>
      </w:r>
    </w:p>
    <w:p>
      <w:pPr>
        <w:numPr>
          <w:ilvl w:val="0"/>
          <w:numId w:val="1001"/>
        </w:numPr>
        <w:pStyle w:val="Compact"/>
      </w:pPr>
      <w:r>
        <w:t xml:space="preserve">Value beyond discount</w:t>
      </w:r>
    </w:p>
    <w:p>
      <w:pPr>
        <w:numPr>
          <w:ilvl w:val="0"/>
          <w:numId w:val="1001"/>
        </w:numPr>
        <w:pStyle w:val="Compact"/>
      </w:pPr>
      <w:r>
        <w:t xml:space="preserve">Trust strategy</w:t>
      </w:r>
    </w:p>
    <w:p>
      <w:pPr>
        <w:numPr>
          <w:ilvl w:val="0"/>
          <w:numId w:val="1001"/>
        </w:numPr>
        <w:pStyle w:val="Compact"/>
      </w:pPr>
      <w:r>
        <w:t xml:space="preserve">Data strategy: every touch improves the data</w:t>
      </w:r>
    </w:p>
    <w:p>
      <w:pPr>
        <w:numPr>
          <w:ilvl w:val="0"/>
          <w:numId w:val="1001"/>
        </w:numPr>
        <w:pStyle w:val="Compact"/>
      </w:pPr>
      <w:r>
        <w:t xml:space="preserve">How the strategy maps to the four challenge tracks</w:t>
      </w:r>
    </w:p>
    <w:p>
      <w:pPr>
        <w:numPr>
          <w:ilvl w:val="0"/>
          <w:numId w:val="1001"/>
        </w:numPr>
        <w:pStyle w:val="Compact"/>
      </w:pPr>
      <w:r>
        <w:t xml:space="preserve">Phased roadmap</w:t>
      </w:r>
    </w:p>
    <w:p>
      <w:pPr>
        <w:numPr>
          <w:ilvl w:val="0"/>
          <w:numId w:val="1001"/>
        </w:numPr>
        <w:pStyle w:val="Compact"/>
      </w:pPr>
      <w:r>
        <w:t xml:space="preserve">KPI tree, baselines and targets</w:t>
      </w:r>
    </w:p>
    <w:p>
      <w:pPr>
        <w:numPr>
          <w:ilvl w:val="0"/>
          <w:numId w:val="1001"/>
        </w:numPr>
        <w:pStyle w:val="Compact"/>
      </w:pPr>
      <w:r>
        <w:t xml:space="preserve">Business case model (illustrative)</w:t>
      </w:r>
    </w:p>
    <w:p>
      <w:pPr>
        <w:numPr>
          <w:ilvl w:val="0"/>
          <w:numId w:val="1001"/>
        </w:numPr>
        <w:pStyle w:val="Compact"/>
      </w:pPr>
      <w:r>
        <w:t xml:space="preserve">Assumptions register</w:t>
      </w:r>
    </w:p>
    <w:p>
      <w:pPr>
        <w:numPr>
          <w:ilvl w:val="0"/>
          <w:numId w:val="1001"/>
        </w:numPr>
        <w:pStyle w:val="Compact"/>
      </w:pPr>
      <w:r>
        <w:t xml:space="preserve">Fit with the judging criteria</w:t>
      </w:r>
    </w:p>
    <w:p>
      <w:pPr>
        <w:numPr>
          <w:ilvl w:val="0"/>
          <w:numId w:val="1001"/>
        </w:numPr>
        <w:pStyle w:val="Compact"/>
      </w:pPr>
      <w:r>
        <w:t xml:space="preserve">What was added beyond the brief</w:t>
      </w:r>
    </w:p>
    <w:p>
      <w:pPr>
        <w:numPr>
          <w:ilvl w:val="0"/>
          <w:numId w:val="1001"/>
        </w:numPr>
        <w:pStyle w:val="Compact"/>
      </w:pPr>
      <w:r>
        <w:t xml:space="preserve">Key risks and mitigations</w:t>
      </w:r>
    </w:p>
    <w:p>
      <w:r>
        <w:pict>
          <v:rect style="width:0;height:1.5pt" o:hralign="center" o:hrstd="t" o:hr="t"/>
        </w:pict>
      </w:r>
    </w:p>
    <w:bookmarkEnd w:id="20"/>
    <w:bookmarkStart w:id="21" w:name="X102b2e9de4183984340b81b0bb402a984d3925a"/>
    <w:p>
      <w:pPr>
        <w:pStyle w:val="Heading2"/>
      </w:pPr>
      <w:r>
        <w:t xml:space="preserve">1. Executive summary</w:t>
      </w:r>
    </w:p>
    <w:p>
      <w:pPr>
        <w:pStyle w:val="FirstParagraph"/>
      </w:pPr>
      <w:r>
        <w:rPr>
          <w:bCs/>
          <w:b/>
        </w:rPr>
        <w:t xml:space="preserve">The situation.</w:t>
      </w:r>
      <w:r>
        <w:t xml:space="preserve"> </w:t>
      </w:r>
      <w:r>
        <w:t xml:space="preserve">VETC, the electronic toll collection operator of the Tasco JSC group, has about 6 million car drivers, and 70–80% of them use the VETC app. That is one of the largest direct-to-driver relationships in Vietnam. Today VETC sells compulsory motor third-party liability insurance (</w:t>
      </w:r>
      <w:r>
        <w:rPr>
          <w:iCs/>
          <w:i/>
        </w:rPr>
        <w:t xml:space="preserve">Bảo hiểm TNDS bắt buộc</w:t>
      </w:r>
      <w:r>
        <w:t xml:space="preserve">) mainly through agents, banks, car showrooms and corporate partners. Its own channels (app push, telesales) are small.</w:t>
      </w:r>
      <w:r>
        <w:t xml:space="preserve"> </w:t>
      </w:r>
      <w:r>
        <w:rPr>
          <w:bCs/>
          <w:b/>
        </w:rPr>
        <w:t xml:space="preserve">Zero renewals have been closed through own channels this year.</w:t>
      </w:r>
    </w:p>
    <w:p>
      <w:pPr>
        <w:pStyle w:val="BodyText"/>
      </w:pPr>
      <w:r>
        <w:rPr>
          <w:bCs/>
          <w:b/>
        </w:rPr>
        <w:t xml:space="preserve">The diagnosis.</w:t>
      </w:r>
      <w:r>
        <w:t xml:space="preserve"> </w:t>
      </w:r>
      <w:r>
        <w:t xml:space="preserve">The problem is not demand. TNDS is compulsory, and drivers need a valid certificate for inspection (</w:t>
      </w:r>
      <w:r>
        <w:rPr>
          <w:iCs/>
          <w:i/>
        </w:rPr>
        <w:t xml:space="preserve">đăng kiểm</w:t>
      </w:r>
      <w:r>
        <w:t xml:space="preserve">) and roadside checks. The near-zero result has three root causes:</w:t>
      </w:r>
    </w:p>
    <w:p>
      <w:pPr>
        <w:numPr>
          <w:ilvl w:val="0"/>
          <w:numId w:val="1002"/>
        </w:numPr>
        <w:pStyle w:val="Compact"/>
      </w:pPr>
      <w:r>
        <w:rPr>
          <w:bCs/>
          <w:b/>
        </w:rPr>
        <w:t xml:space="preserve">Data.</w:t>
      </w:r>
      <w:r>
        <w:t xml:space="preserve"> </w:t>
      </w:r>
      <w:r>
        <w:t xml:space="preserve">Only 1 in 10 records has a valid policy stamp, so VETC does not know</w:t>
      </w:r>
      <w:r>
        <w:t xml:space="preserve"> </w:t>
      </w:r>
      <w:r>
        <w:rPr>
          <w:iCs/>
          <w:i/>
        </w:rPr>
        <w:t xml:space="preserve">when</w:t>
      </w:r>
      <w:r>
        <w:t xml:space="preserve"> </w:t>
      </w:r>
      <w:r>
        <w:t xml:space="preserve">to contact most drivers.</w:t>
      </w:r>
    </w:p>
    <w:p>
      <w:pPr>
        <w:numPr>
          <w:ilvl w:val="0"/>
          <w:numId w:val="1002"/>
        </w:numPr>
        <w:pStyle w:val="Compact"/>
      </w:pPr>
      <w:r>
        <w:rPr>
          <w:bCs/>
          <w:b/>
        </w:rPr>
        <w:t xml:space="preserve">Trust.</w:t>
      </w:r>
      <w:r>
        <w:t xml:space="preserve"> </w:t>
      </w:r>
      <w:r>
        <w:t xml:space="preserve">Customers do not trust sales calls in a market full of scam calls.</w:t>
      </w:r>
    </w:p>
    <w:p>
      <w:pPr>
        <w:numPr>
          <w:ilvl w:val="0"/>
          <w:numId w:val="1002"/>
        </w:numPr>
        <w:pStyle w:val="Compact"/>
      </w:pPr>
      <w:r>
        <w:rPr>
          <w:bCs/>
          <w:b/>
        </w:rPr>
        <w:t xml:space="preserve">Value.</w:t>
      </w:r>
      <w:r>
        <w:t xml:space="preserve"> </w:t>
      </w:r>
      <w:r>
        <w:t xml:space="preserve">TNDS premiums are fixed by regulation and direct discounts are illegal, but most customers are looking for a percentage discount. Partners close faster, and the app cannot renew yet.</w:t>
      </w:r>
    </w:p>
    <w:p>
      <w:pPr>
        <w:pStyle w:val="FirstParagraph"/>
      </w:pPr>
      <w:r>
        <w:rPr>
          <w:bCs/>
          <w:b/>
        </w:rPr>
        <w:t xml:space="preserve">The answer.</w:t>
      </w:r>
      <w:r>
        <w:t xml:space="preserve"> </w:t>
      </w:r>
      <w:r>
        <w:t xml:space="preserve">We propose a</w:t>
      </w:r>
      <w:r>
        <w:t xml:space="preserve"> </w:t>
      </w:r>
      <w:r>
        <w:rPr>
          <w:bCs/>
          <w:b/>
        </w:rPr>
        <w:t xml:space="preserve">growth platform</w:t>
      </w:r>
      <w:r>
        <w:t xml:space="preserve"> </w:t>
      </w:r>
      <w:r>
        <w:t xml:space="preserve">that wins on</w:t>
      </w:r>
      <w:r>
        <w:t xml:space="preserve"> </w:t>
      </w:r>
      <w:r>
        <w:rPr>
          <w:iCs/>
          <w:i/>
        </w:rPr>
        <w:t xml:space="preserve">data, trust and service</w:t>
      </w:r>
      <w:r>
        <w:t xml:space="preserve">, never on price. It covers</w:t>
      </w:r>
      <w:r>
        <w:t xml:space="preserve"> </w:t>
      </w:r>
      <w:r>
        <w:rPr>
          <w:bCs/>
          <w:b/>
        </w:rPr>
        <w:t xml:space="preserve">new business as well as retention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Lever</w:t>
            </w:r>
          </w:p>
        </w:tc>
        <w:tc>
          <w:tcPr>
            <w:shd w:val="clear" w:color="auto" w:fill="213368"/>
          </w:tcPr>
          <w:p>
            <w:pPr>
              <w:pStyle w:val="Compact"/>
              <w:spacing w:before="20" w:after="20"/>
              <w:jc w:val="left"/>
            </w:pPr>
            <w:r>
              <w:rPr>
                <w:b/>
                <w:color w:val="FFFFFF"/>
                <w:sz w:val="18"/>
              </w:rPr>
              <w:t xml:space="preserve">What the platform does</w:t>
            </w:r>
          </w:p>
        </w:tc>
        <w:tc>
          <w:tcPr>
            <w:shd w:val="clear" w:color="auto" w:fill="213368"/>
          </w:tcPr>
          <w:p>
            <w:pPr>
              <w:pStyle w:val="Compact"/>
              <w:spacing w:before="20" w:after="20"/>
              <w:jc w:val="left"/>
            </w:pPr>
            <w:r>
              <w:rPr>
                <w:b/>
                <w:color w:val="FFFFFF"/>
                <w:sz w:val="18"/>
              </w:rPr>
              <w:t xml:space="preserve">Evidence in code</w:t>
            </w:r>
          </w:p>
        </w:tc>
      </w:tr>
      <w:tr>
        <w:tc>
          <w:tcPr/>
          <w:p>
            <w:pPr>
              <w:pStyle w:val="Compact"/>
              <w:spacing w:before="20" w:after="20"/>
              <w:jc w:val="left"/>
            </w:pPr>
            <w:r>
              <w:rPr>
                <w:sz w:val="18"/>
              </w:rPr>
              <w:t xml:space="preserve">Data repair loop</w:t>
            </w:r>
          </w:p>
        </w:tc>
        <w:tc>
          <w:tcPr/>
          <w:p>
            <w:pPr>
              <w:pStyle w:val="Compact"/>
              <w:spacing w:before="20" w:after="20"/>
              <w:jc w:val="left"/>
            </w:pPr>
            <w:r>
              <w:rPr>
                <w:sz w:val="18"/>
              </w:rPr>
              <w:t xml:space="preserve">Merges dirty multi-source records into one golden profile per plate. It infers policy expiry with a stated confidence, and every customer touch (app confirmation, bot call, purchase) improves the record.</w:t>
            </w:r>
          </w:p>
        </w:tc>
        <w:tc>
          <w:tcPr/>
          <w:p>
            <w:pPr>
              <w:pStyle w:val="Compact"/>
              <w:spacing w:before="20" w:after="20"/>
              <w:jc w:val="left"/>
            </w:pPr>
            <w:r>
              <w:rPr>
                <w:rStyle w:val="VerbatimChar"/>
                <w:sz w:val="18"/>
              </w:rPr>
              <w:t xml:space="preserve">src/domain/enrichment.js</w:t>
            </w:r>
            <w:r>
              <w:rPr>
                <w:sz w:val="18"/>
              </w:rPr>
              <w:t xml:space="preserve">,</w:t>
            </w:r>
            <w:r>
              <w:rPr>
                <w:sz w:val="18"/>
              </w:rPr>
              <w:t xml:space="preserve"> </w:t>
            </w:r>
            <w:r>
              <w:rPr>
                <w:rStyle w:val="VerbatimChar"/>
                <w:sz w:val="18"/>
              </w:rPr>
              <w:t xml:space="preserve">config/rules/enrichment.json</w:t>
            </w:r>
            <w:r>
              <w:rPr>
                <w:sz w:val="18"/>
              </w:rPr>
              <w:t xml:space="preserve">,</w:t>
            </w:r>
            <w:r>
              <w:rPr>
                <w:sz w:val="18"/>
              </w:rPr>
              <w:t xml:space="preserve"> </w:t>
            </w:r>
            <w:r>
              <w:rPr>
                <w:rStyle w:val="VerbatimChar"/>
                <w:sz w:val="18"/>
              </w:rPr>
              <w:t xml:space="preserve">POST /api/customer/expiry</w:t>
            </w:r>
          </w:p>
        </w:tc>
      </w:tr>
      <w:tr>
        <w:tc>
          <w:tcPr/>
          <w:p>
            <w:pPr>
              <w:pStyle w:val="Compact"/>
              <w:spacing w:before="20" w:after="20"/>
              <w:jc w:val="left"/>
            </w:pPr>
            <w:r>
              <w:rPr>
                <w:sz w:val="18"/>
              </w:rPr>
              <w:t xml:space="preserve">Explainable prioritisation</w:t>
            </w:r>
          </w:p>
        </w:tc>
        <w:tc>
          <w:tcPr/>
          <w:p>
            <w:pPr>
              <w:pStyle w:val="Compact"/>
              <w:spacing w:before="20" w:after="20"/>
              <w:jc w:val="left"/>
            </w:pPr>
            <w:r>
              <w:rPr>
                <w:sz w:val="18"/>
              </w:rPr>
              <w:t xml:space="preserve">Scores every vehicle 0–100 with plain-language reasons and picks a next-best action and journey.</w:t>
            </w:r>
          </w:p>
        </w:tc>
        <w:tc>
          <w:tcPr/>
          <w:p>
            <w:pPr>
              <w:pStyle w:val="Compact"/>
              <w:spacing w:before="20" w:after="20"/>
              <w:jc w:val="left"/>
            </w:pPr>
            <w:r>
              <w:rPr>
                <w:rStyle w:val="VerbatimChar"/>
                <w:sz w:val="18"/>
              </w:rPr>
              <w:t xml:space="preserve">src/domain/leads.js</w:t>
            </w:r>
            <w:r>
              <w:rPr>
                <w:sz w:val="18"/>
              </w:rPr>
              <w:t xml:space="preserve">,</w:t>
            </w:r>
            <w:r>
              <w:rPr>
                <w:sz w:val="18"/>
              </w:rPr>
              <w:t xml:space="preserve"> </w:t>
            </w:r>
            <w:r>
              <w:rPr>
                <w:rStyle w:val="VerbatimChar"/>
                <w:sz w:val="18"/>
              </w:rPr>
              <w:t xml:space="preserve">config/rules/scoring.json</w:t>
            </w:r>
            <w:r>
              <w:rPr>
                <w:sz w:val="18"/>
              </w:rPr>
              <w:t xml:space="preserve">,</w:t>
            </w:r>
            <w:r>
              <w:rPr>
                <w:sz w:val="18"/>
              </w:rPr>
              <w:t xml:space="preserve"> </w:t>
            </w:r>
            <w:r>
              <w:rPr>
                <w:rStyle w:val="VerbatimChar"/>
                <w:sz w:val="18"/>
              </w:rPr>
              <w:t xml:space="preserve">nba.json</w:t>
            </w:r>
            <w:r>
              <w:rPr>
                <w:sz w:val="18"/>
              </w:rPr>
              <w:t xml:space="preserve">,</w:t>
            </w:r>
            <w:r>
              <w:rPr>
                <w:sz w:val="18"/>
              </w:rPr>
              <w:t xml:space="preserve"> </w:t>
            </w:r>
            <w:r>
              <w:rPr>
                <w:rStyle w:val="VerbatimChar"/>
                <w:sz w:val="18"/>
              </w:rPr>
              <w:t xml:space="preserve">journeys.json</w:t>
            </w:r>
          </w:p>
        </w:tc>
      </w:tr>
      <w:tr>
        <w:tc>
          <w:tcPr/>
          <w:p>
            <w:pPr>
              <w:pStyle w:val="Compact"/>
              <w:spacing w:before="20" w:after="20"/>
              <w:jc w:val="left"/>
            </w:pPr>
            <w:r>
              <w:rPr>
                <w:sz w:val="18"/>
              </w:rPr>
              <w:t xml:space="preserve">Trust-first contact</w:t>
            </w:r>
          </w:p>
        </w:tc>
        <w:tc>
          <w:tcPr/>
          <w:p>
            <w:pPr>
              <w:pStyle w:val="Compact"/>
              <w:spacing w:before="20" w:after="20"/>
              <w:jc w:val="left"/>
            </w:pPr>
            <w:r>
              <w:rPr>
                <w:sz w:val="18"/>
              </w:rPr>
              <w:t xml:space="preserve">The voice bot discloses that it is automated, verifies the</w:t>
            </w:r>
            <w:r>
              <w:rPr>
                <w:sz w:val="18"/>
              </w:rPr>
              <w:t xml:space="preserve"> </w:t>
            </w:r>
            <w:r>
              <w:rPr>
                <w:bCs/>
                <w:b/>
                <w:sz w:val="18"/>
              </w:rPr>
              <w:t xml:space="preserve">plate first</w:t>
            </w:r>
            <w:r>
              <w:rPr>
                <w:sz w:val="18"/>
              </w:rPr>
              <w:t xml:space="preserve"> </w:t>
            </w:r>
            <w:r>
              <w:rPr>
                <w:sz w:val="18"/>
              </w:rPr>
              <w:t xml:space="preserve">(the customer says it; the bot never reads it out) and never takes payment. Payment happens only in the VETC app. Certificates can be checked by QR.</w:t>
            </w:r>
          </w:p>
        </w:tc>
        <w:tc>
          <w:tcPr/>
          <w:p>
            <w:pPr>
              <w:pStyle w:val="Compact"/>
              <w:spacing w:before="20" w:after="20"/>
              <w:jc w:val="left"/>
            </w:pPr>
            <w:r>
              <w:rPr>
                <w:rStyle w:val="VerbatimChar"/>
                <w:sz w:val="18"/>
              </w:rPr>
              <w:t xml:space="preserve">src/domain/voicebot.js</w:t>
            </w:r>
            <w:r>
              <w:rPr>
                <w:sz w:val="18"/>
              </w:rPr>
              <w:t xml:space="preserve">,</w:t>
            </w:r>
            <w:r>
              <w:rPr>
                <w:sz w:val="18"/>
              </w:rPr>
              <w:t xml:space="preserve"> </w:t>
            </w:r>
            <w:r>
              <w:rPr>
                <w:rStyle w:val="VerbatimChar"/>
                <w:sz w:val="18"/>
              </w:rPr>
              <w:t xml:space="preserve">config/rules/content.voicebot.json</w:t>
            </w:r>
            <w:r>
              <w:rPr>
                <w:sz w:val="18"/>
              </w:rPr>
              <w:t xml:space="preserve">,</w:t>
            </w:r>
            <w:r>
              <w:rPr>
                <w:sz w:val="18"/>
              </w:rPr>
              <w:t xml:space="preserve"> </w:t>
            </w:r>
            <w:r>
              <w:rPr>
                <w:rStyle w:val="VerbatimChar"/>
                <w:sz w:val="18"/>
              </w:rPr>
              <w:t xml:space="preserve">GET /api/public/certificates/:certNo</w:t>
            </w:r>
          </w:p>
        </w:tc>
      </w:tr>
      <w:tr>
        <w:tc>
          <w:tcPr/>
          <w:p>
            <w:pPr>
              <w:pStyle w:val="Compact"/>
              <w:spacing w:before="20" w:after="20"/>
              <w:jc w:val="left"/>
            </w:pPr>
            <w:r>
              <w:rPr>
                <w:sz w:val="18"/>
              </w:rPr>
              <w:t xml:space="preserve">One-tap renewal</w:t>
            </w:r>
          </w:p>
        </w:tc>
        <w:tc>
          <w:tcPr/>
          <w:p>
            <w:pPr>
              <w:pStyle w:val="Compact"/>
              <w:spacing w:before="20" w:after="20"/>
              <w:jc w:val="left"/>
            </w:pPr>
            <w:r>
              <w:rPr>
                <w:sz w:val="18"/>
              </w:rPr>
              <w:t xml:space="preserve">Signed deep link, then quote, then VETC wallet debit, then TASCO e-certificate. Telesales can send a quote to the app, but only the customer pays. Idempotent, so a customer can never be charged twice.</w:t>
            </w:r>
          </w:p>
        </w:tc>
        <w:tc>
          <w:tcPr/>
          <w:p>
            <w:pPr>
              <w:pStyle w:val="Compact"/>
              <w:spacing w:before="20" w:after="20"/>
              <w:jc w:val="left"/>
            </w:pPr>
            <w:r>
              <w:rPr>
                <w:rStyle w:val="VerbatimChar"/>
                <w:sz w:val="18"/>
              </w:rPr>
              <w:t xml:space="preserve">src/application/salesService.js</w:t>
            </w:r>
            <w:r>
              <w:rPr>
                <w:sz w:val="18"/>
              </w:rPr>
              <w:t xml:space="preserve">,</w:t>
            </w:r>
            <w:r>
              <w:rPr>
                <w:sz w:val="18"/>
              </w:rPr>
              <w:t xml:space="preserve"> </w:t>
            </w:r>
            <w:r>
              <w:rPr>
                <w:rStyle w:val="VerbatimChar"/>
                <w:sz w:val="18"/>
              </w:rPr>
              <w:t xml:space="preserve">POST /api/quotes/:id/send</w:t>
            </w:r>
            <w:r>
              <w:rPr>
                <w:sz w:val="18"/>
              </w:rPr>
              <w:t xml:space="preserve">,</w:t>
            </w:r>
            <w:r>
              <w:rPr>
                <w:sz w:val="18"/>
              </w:rPr>
              <w:t xml:space="preserve"> </w:t>
            </w:r>
            <w:r>
              <w:rPr>
                <w:rStyle w:val="VerbatimChar"/>
                <w:sz w:val="18"/>
              </w:rPr>
              <w:t xml:space="preserve">POST /api/customer/orders</w:t>
            </w:r>
          </w:p>
        </w:tc>
      </w:tr>
      <w:tr>
        <w:tc>
          <w:tcPr/>
          <w:p>
            <w:pPr>
              <w:pStyle w:val="Compact"/>
              <w:spacing w:before="20" w:after="20"/>
              <w:jc w:val="left"/>
            </w:pPr>
            <w:r>
              <w:rPr>
                <w:sz w:val="18"/>
              </w:rPr>
              <w:t xml:space="preserve">Value beyond discount</w:t>
            </w:r>
          </w:p>
        </w:tc>
        <w:tc>
          <w:tcPr/>
          <w:p>
            <w:pPr>
              <w:pStyle w:val="Compact"/>
              <w:spacing w:before="20" w:after="20"/>
              <w:jc w:val="left"/>
            </w:pPr>
            <w:r>
              <w:rPr>
                <w:sz w:val="18"/>
              </w:rPr>
              <w:t xml:space="preserve">Roadside assistance, e-certificate, inspection reminders, claims fast-lane, multi-year cover and cover upgrades. A copy guard blocks the word "discount" from customer copy.</w:t>
            </w:r>
          </w:p>
        </w:tc>
        <w:tc>
          <w:tcPr/>
          <w:p>
            <w:pPr>
              <w:pStyle w:val="Compact"/>
              <w:spacing w:before="20" w:after="20"/>
              <w:jc w:val="left"/>
            </w:pPr>
            <w:r>
              <w:rPr>
                <w:rStyle w:val="VerbatimChar"/>
                <w:sz w:val="18"/>
              </w:rPr>
              <w:t xml:space="preserve">config/rules/benefits.json</w:t>
            </w:r>
            <w:r>
              <w:rPr>
                <w:sz w:val="18"/>
              </w:rPr>
              <w:t xml:space="preserve">,</w:t>
            </w:r>
            <w:r>
              <w:rPr>
                <w:sz w:val="18"/>
              </w:rPr>
              <w:t xml:space="preserve"> </w:t>
            </w:r>
            <w:r>
              <w:rPr>
                <w:rStyle w:val="VerbatimChar"/>
                <w:sz w:val="18"/>
              </w:rPr>
              <w:t xml:space="preserve">copy_guard.json</w:t>
            </w:r>
          </w:p>
        </w:tc>
      </w:tr>
      <w:tr>
        <w:tc>
          <w:tcPr/>
          <w:p>
            <w:pPr>
              <w:pStyle w:val="Compact"/>
              <w:spacing w:before="20" w:after="20"/>
              <w:jc w:val="left"/>
            </w:pPr>
            <w:r>
              <w:rPr>
                <w:sz w:val="18"/>
              </w:rPr>
              <w:t xml:space="preserve">Partners as a channel</w:t>
            </w:r>
          </w:p>
        </w:tc>
        <w:tc>
          <w:tcPr/>
          <w:p>
            <w:pPr>
              <w:pStyle w:val="Compact"/>
              <w:spacing w:before="20" w:after="20"/>
              <w:jc w:val="left"/>
            </w:pPr>
            <w:r>
              <w:rPr>
                <w:sz w:val="18"/>
              </w:rPr>
              <w:t xml:space="preserve">A partner API with plate-based quoting, binding and commission statements, capped at statutory limits. Partners collect the premium and remit it to TASCO.</w:t>
            </w:r>
          </w:p>
        </w:tc>
        <w:tc>
          <w:tcPr/>
          <w:p>
            <w:pPr>
              <w:pStyle w:val="Compact"/>
              <w:spacing w:before="20" w:after="20"/>
              <w:jc w:val="left"/>
            </w:pPr>
            <w:r>
              <w:rPr>
                <w:rStyle w:val="VerbatimChar"/>
                <w:sz w:val="18"/>
              </w:rPr>
              <w:t xml:space="preserve">/api/partner/v1/*</w:t>
            </w:r>
            <w:r>
              <w:rPr>
                <w:sz w:val="18"/>
              </w:rPr>
              <w:t xml:space="preserve">,</w:t>
            </w:r>
            <w:r>
              <w:rPr>
                <w:sz w:val="18"/>
              </w:rPr>
              <w:t xml:space="preserve"> </w:t>
            </w:r>
            <w:r>
              <w:rPr>
                <w:rStyle w:val="VerbatimChar"/>
                <w:sz w:val="18"/>
              </w:rPr>
              <w:t xml:space="preserve">config/rules/commission.json</w:t>
            </w:r>
          </w:p>
        </w:tc>
      </w:tr>
    </w:tbl>
    <w:p>
      <w:pPr>
        <w:pStyle w:val="BodyText"/>
      </w:pPr>
      <w:r>
        <w:rPr>
          <w:bCs/>
          <w:b/>
        </w:rPr>
        <w:t xml:space="preserve">Illustrative base case</w:t>
      </w:r>
      <w:r>
        <w:t xml:space="preserve"> </w:t>
      </w:r>
      <w:r>
        <w:t xml:space="preserve">(§12; every input is an assumption). At full scale in year 1 after the MVP, own channels plus the partner API issue about</w:t>
      </w:r>
      <w:r>
        <w:t xml:space="preserve"> </w:t>
      </w:r>
      <w:r>
        <w:rPr>
          <w:bCs/>
          <w:b/>
        </w:rPr>
        <w:t xml:space="preserve">140,000 TNDS policies</w:t>
      </w:r>
      <w:r>
        <w:t xml:space="preserve">, worth about</w:t>
      </w:r>
      <w:r>
        <w:t xml:space="preserve"> </w:t>
      </w:r>
      <w:r>
        <w:rPr>
          <w:bCs/>
          <w:b/>
        </w:rPr>
        <w:t xml:space="preserve">VND 79 bn net premium (≈ USD 3.1 M)</w:t>
      </w:r>
      <w:r>
        <w:t xml:space="preserve">. Cross-sell adds about</w:t>
      </w:r>
      <w:r>
        <w:t xml:space="preserve"> </w:t>
      </w:r>
      <w:r>
        <w:rPr>
          <w:bCs/>
          <w:b/>
        </w:rPr>
        <w:t xml:space="preserve">VND 6.9 bn</w:t>
      </w:r>
      <w:r>
        <w:t xml:space="preserve">. The AI voice bot does the qualifying work for about</w:t>
      </w:r>
      <w:r>
        <w:t xml:space="preserve"> </w:t>
      </w:r>
      <w:r>
        <w:rPr>
          <w:bCs/>
          <w:b/>
        </w:rPr>
        <w:t xml:space="preserve">VND 1.2 bn</w:t>
      </w:r>
      <w:r>
        <w:t xml:space="preserve">; the same work done by human telesales would cost about</w:t>
      </w:r>
      <w:r>
        <w:t xml:space="preserve"> </w:t>
      </w:r>
      <w:r>
        <w:rPr>
          <w:bCs/>
          <w:b/>
        </w:rPr>
        <w:t xml:space="preserve">VND 13.4 bn</w:t>
      </w:r>
      <w:r>
        <w:t xml:space="preserve">. The MVP can be live with a pilot cohort</w:t>
      </w:r>
      <w:r>
        <w:t xml:space="preserve"> </w:t>
      </w:r>
      <w:r>
        <w:rPr>
          <w:bCs/>
          <w:b/>
        </w:rPr>
        <w:t xml:space="preserve">13 weeks</w:t>
      </w:r>
      <w:r>
        <w:t xml:space="preserve"> </w:t>
      </w:r>
      <w:r>
        <w:t xml:space="preserve">after contract signature, within an MVP budget of USD 100,000 (§10 and doc 07).</w:t>
      </w:r>
    </w:p>
    <w:p>
      <w:pPr>
        <w:pStyle w:val="BodyText"/>
      </w:pPr>
      <w:r>
        <w:rPr>
          <w:bCs/>
          <w:b/>
        </w:rPr>
        <w:t xml:space="preserve">Our recommendation:</w:t>
      </w:r>
      <w:r>
        <w:t xml:space="preserve"> </w:t>
      </w:r>
      <w:r>
        <w:t xml:space="preserve">approve an MVP pilot in 1–2 provinces on a 50,000–100,000-vehicle cohort. Decide on scale-up with measured conversion, data-repair and trust KPIs (§11).</w:t>
      </w:r>
    </w:p>
    <w:p>
      <w:r>
        <w:pict>
          <v:rect style="width:0;height:1.5pt" o:hralign="center" o:hrstd="t" o:hr="t"/>
        </w:pict>
      </w:r>
    </w:p>
    <w:bookmarkEnd w:id="21"/>
    <w:bookmarkStart w:id="25" w:name="X76275409fe0eb8d8601a9116be25a9b241b6231"/>
    <w:p>
      <w:pPr>
        <w:pStyle w:val="Heading2"/>
      </w:pPr>
      <w:r>
        <w:t xml:space="preserve">2. Market and TASCO/VETC context</w:t>
      </w:r>
    </w:p>
    <w:bookmarkStart w:id="22" w:name="X403dfc0725aa5a2b825e8cfbd20cd05e3baf12a"/>
    <w:p>
      <w:pPr>
        <w:pStyle w:val="Heading3"/>
      </w:pPr>
      <w:r>
        <w:t xml:space="preserve">2.1 The players (from the brief)</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Entity</w:t>
            </w:r>
          </w:p>
        </w:tc>
        <w:tc>
          <w:tcPr>
            <w:shd w:val="clear" w:color="auto" w:fill="213368"/>
          </w:tcPr>
          <w:p>
            <w:pPr>
              <w:pStyle w:val="Compact"/>
              <w:spacing w:before="20" w:after="20"/>
              <w:jc w:val="left"/>
            </w:pPr>
            <w:r>
              <w:rPr>
                <w:b/>
                <w:color w:val="FFFFFF"/>
                <w:sz w:val="18"/>
              </w:rPr>
              <w:t xml:space="preserve">Role</w:t>
            </w:r>
          </w:p>
        </w:tc>
        <w:tc>
          <w:tcPr>
            <w:shd w:val="clear" w:color="auto" w:fill="213368"/>
          </w:tcPr>
          <w:p>
            <w:pPr>
              <w:pStyle w:val="Compact"/>
              <w:spacing w:before="20" w:after="20"/>
              <w:jc w:val="left"/>
            </w:pPr>
            <w:r>
              <w:rPr>
                <w:b/>
                <w:color w:val="FFFFFF"/>
                <w:sz w:val="18"/>
              </w:rPr>
              <w:t xml:space="preserve">Relevance</w:t>
            </w:r>
          </w:p>
        </w:tc>
      </w:tr>
      <w:tr>
        <w:tc>
          <w:tcPr/>
          <w:p>
            <w:pPr>
              <w:pStyle w:val="Compact"/>
              <w:spacing w:before="20" w:after="20"/>
              <w:jc w:val="left"/>
            </w:pPr>
            <w:r>
              <w:rPr>
                <w:bCs/>
                <w:b/>
                <w:sz w:val="18"/>
              </w:rPr>
              <w:t xml:space="preserve">TASCO Insurance</w:t>
            </w:r>
            <w:r>
              <w:rPr>
                <w:sz w:val="18"/>
              </w:rPr>
              <w:t xml:space="preserve"> </w:t>
            </w:r>
            <w:r>
              <w:rPr>
                <w:sz w:val="18"/>
              </w:rPr>
              <w:t xml:space="preserve">(tascoinsurance.com.vn)</w:t>
            </w:r>
          </w:p>
        </w:tc>
        <w:tc>
          <w:tcPr/>
          <w:p>
            <w:pPr>
              <w:pStyle w:val="Compact"/>
              <w:spacing w:before="20" w:after="20"/>
              <w:jc w:val="left"/>
            </w:pPr>
            <w:r>
              <w:rPr>
                <w:sz w:val="18"/>
              </w:rPr>
              <w:t xml:space="preserve">Non-life insurer in Vietnam. Subsidiary of Tasco Joint Stock Company, which acquired Groupama Vietnam General Insurance in 2022.</w:t>
            </w:r>
          </w:p>
        </w:tc>
        <w:tc>
          <w:tcPr/>
          <w:p>
            <w:pPr>
              <w:pStyle w:val="Compact"/>
              <w:spacing w:before="20" w:after="20"/>
              <w:jc w:val="left"/>
            </w:pPr>
            <w:r>
              <w:rPr>
                <w:sz w:val="18"/>
              </w:rPr>
              <w:t xml:space="preserve">Risk carrier and issuer of TNDS, physical damage and personal accident policies. Owns underwriting, tariffs and claims.</w:t>
            </w:r>
          </w:p>
        </w:tc>
      </w:tr>
      <w:tr>
        <w:tc>
          <w:tcPr/>
          <w:p>
            <w:pPr>
              <w:pStyle w:val="Compact"/>
              <w:spacing w:before="20" w:after="20"/>
              <w:jc w:val="left"/>
            </w:pPr>
            <w:r>
              <w:rPr>
                <w:bCs/>
                <w:b/>
                <w:sz w:val="18"/>
              </w:rPr>
              <w:t xml:space="preserve">Tasco JSC</w:t>
            </w:r>
          </w:p>
        </w:tc>
        <w:tc>
          <w:tcPr/>
          <w:p>
            <w:pPr>
              <w:pStyle w:val="Compact"/>
              <w:spacing w:before="20" w:after="20"/>
              <w:jc w:val="left"/>
            </w:pPr>
            <w:r>
              <w:rPr>
                <w:sz w:val="18"/>
              </w:rPr>
              <w:t xml:space="preserve">Group parent.</w:t>
            </w:r>
          </w:p>
        </w:tc>
        <w:tc>
          <w:tcPr/>
          <w:p>
            <w:pPr>
              <w:pStyle w:val="Compact"/>
              <w:spacing w:before="20" w:after="20"/>
              <w:jc w:val="left"/>
            </w:pPr>
            <w:r>
              <w:rPr>
                <w:sz w:val="18"/>
              </w:rPr>
              <w:t xml:space="preserve">Owns both TASCO Insurance and VETC, so the group already has a captive distribution opportunity.</w:t>
            </w:r>
          </w:p>
        </w:tc>
      </w:tr>
      <w:tr>
        <w:tc>
          <w:tcPr/>
          <w:p>
            <w:pPr>
              <w:pStyle w:val="Compact"/>
              <w:spacing w:before="20" w:after="20"/>
              <w:jc w:val="left"/>
            </w:pPr>
            <w:r>
              <w:rPr>
                <w:bCs/>
                <w:b/>
                <w:sz w:val="18"/>
              </w:rPr>
              <w:t xml:space="preserve">VETC</w:t>
            </w:r>
            <w:r>
              <w:rPr>
                <w:sz w:val="18"/>
              </w:rPr>
              <w:t xml:space="preserve"> </w:t>
            </w:r>
            <w:r>
              <w:rPr>
                <w:sz w:val="18"/>
              </w:rPr>
              <w:t xml:space="preserve">(vetc.com.vn)</w:t>
            </w:r>
          </w:p>
        </w:tc>
        <w:tc>
          <w:tcPr/>
          <w:p>
            <w:pPr>
              <w:pStyle w:val="Compact"/>
              <w:spacing w:before="20" w:after="20"/>
              <w:jc w:val="left"/>
            </w:pPr>
            <w:r>
              <w:rPr>
                <w:sz w:val="18"/>
              </w:rPr>
              <w:t xml:space="preserve">Electronic toll collection operator with an e-wallet-like platform. About 6 M car drivers; 70–80% use the VETC app.</w:t>
            </w:r>
          </w:p>
        </w:tc>
        <w:tc>
          <w:tcPr/>
          <w:p>
            <w:pPr>
              <w:pStyle w:val="Compact"/>
              <w:spacing w:before="20" w:after="20"/>
              <w:jc w:val="left"/>
            </w:pPr>
            <w:r>
              <w:rPr>
                <w:sz w:val="18"/>
              </w:rPr>
              <w:t xml:space="preserve">Owns the customer relationship, the app, the wallet, toll and trip signals, and tag activation events.</w:t>
            </w:r>
          </w:p>
        </w:tc>
      </w:tr>
      <w:tr>
        <w:tc>
          <w:tcPr/>
          <w:p>
            <w:pPr>
              <w:pStyle w:val="Compact"/>
              <w:spacing w:before="20" w:after="20"/>
              <w:jc w:val="left"/>
            </w:pPr>
            <w:r>
              <w:rPr>
                <w:bCs/>
                <w:b/>
                <w:sz w:val="18"/>
              </w:rPr>
              <w:t xml:space="preserve">Other insurers on VETC</w:t>
            </w:r>
          </w:p>
        </w:tc>
        <w:tc>
          <w:tcPr/>
          <w:p>
            <w:pPr>
              <w:pStyle w:val="Compact"/>
              <w:spacing w:before="20" w:after="20"/>
              <w:jc w:val="left"/>
            </w:pPr>
            <w:r>
              <w:rPr>
                <w:sz w:val="18"/>
              </w:rPr>
              <w:t xml:space="preserve">VETC is a multi-insurer platform (TASCO, PVI, PTI via ADD Solutions). Customers can choose.</w:t>
            </w:r>
          </w:p>
        </w:tc>
        <w:tc>
          <w:tcPr/>
          <w:p>
            <w:pPr>
              <w:pStyle w:val="Compact"/>
              <w:spacing w:before="20" w:after="20"/>
              <w:jc w:val="left"/>
            </w:pPr>
            <w:r>
              <w:rPr>
                <w:sz w:val="18"/>
              </w:rPr>
              <w:t xml:space="preserve">TASCO must</w:t>
            </w:r>
            <w:r>
              <w:rPr>
                <w:sz w:val="18"/>
              </w:rPr>
              <w:t xml:space="preserve"> </w:t>
            </w:r>
            <w:r>
              <w:rPr>
                <w:iCs/>
                <w:i/>
                <w:sz w:val="18"/>
              </w:rPr>
              <w:t xml:space="preserve">earn</w:t>
            </w:r>
            <w:r>
              <w:rPr>
                <w:sz w:val="18"/>
              </w:rPr>
              <w:t xml:space="preserve"> </w:t>
            </w:r>
            <w:r>
              <w:rPr>
                <w:sz w:val="18"/>
              </w:rPr>
              <w:t xml:space="preserve">the choice through service. VETC's neutrality must be respected (§16).</w:t>
            </w:r>
          </w:p>
        </w:tc>
      </w:tr>
      <w:tr>
        <w:tc>
          <w:tcPr/>
          <w:p>
            <w:pPr>
              <w:pStyle w:val="Compact"/>
              <w:spacing w:before="20" w:after="20"/>
              <w:jc w:val="left"/>
            </w:pPr>
            <w:r>
              <w:rPr>
                <w:bCs/>
                <w:b/>
                <w:sz w:val="18"/>
              </w:rPr>
              <w:t xml:space="preserve">Traditional channels</w:t>
            </w:r>
          </w:p>
        </w:tc>
        <w:tc>
          <w:tcPr/>
          <w:p>
            <w:pPr>
              <w:pStyle w:val="Compact"/>
              <w:spacing w:before="20" w:after="20"/>
              <w:jc w:val="left"/>
            </w:pPr>
            <w:r>
              <w:rPr>
                <w:sz w:val="18"/>
              </w:rPr>
              <w:t xml:space="preserve">Agents and partners (individuals and companies), banks, car showrooms, corporate and fleet accounts. Partners close most deals today.</w:t>
            </w:r>
          </w:p>
        </w:tc>
        <w:tc>
          <w:tcPr/>
          <w:p>
            <w:pPr>
              <w:pStyle w:val="Compact"/>
              <w:spacing w:before="20" w:after="20"/>
              <w:jc w:val="left"/>
            </w:pPr>
            <w:r>
              <w:rPr>
                <w:sz w:val="18"/>
              </w:rPr>
              <w:t xml:space="preserve">The current engine of volume. They should be armed, not displaced (§5).</w:t>
            </w:r>
          </w:p>
        </w:tc>
      </w:tr>
    </w:tbl>
    <w:bookmarkEnd w:id="22"/>
    <w:bookmarkStart w:id="23" w:name="Xad930f1aba81d56c31858c18cd0818a5fe52f2c"/>
    <w:p>
      <w:pPr>
        <w:pStyle w:val="Heading3"/>
      </w:pPr>
      <w:r>
        <w:t xml:space="preserve">2.2 Product and regulatory frame</w:t>
      </w:r>
    </w:p>
    <w:p>
      <w:pPr>
        <w:numPr>
          <w:ilvl w:val="0"/>
          <w:numId w:val="1003"/>
        </w:numPr>
        <w:pStyle w:val="Compact"/>
      </w:pPr>
      <w:r>
        <w:rPr>
          <w:bCs/>
          <w:b/>
        </w:rPr>
        <w:t xml:space="preserve">TNDS is compulsory and price-regulated.</w:t>
      </w:r>
      <w:r>
        <w:t xml:space="preserve"> </w:t>
      </w:r>
      <w:r>
        <w:t xml:space="preserve">The platform's tariff rules carry the annual premiums from Decree 67/2023/ND-CP Appendix I (</w:t>
      </w:r>
      <w:r>
        <w:rPr>
          <w:rStyle w:val="VerbatimChar"/>
        </w:rPr>
        <w:t xml:space="preserve">config/rules/tariff.tnds_car.json</w:t>
      </w:r>
      <w:r>
        <w:t xml:space="preserve">,</w:t>
      </w:r>
      <w:r>
        <w:t xml:space="preserve"> </w:t>
      </w:r>
      <w:r>
        <w:rPr>
          <w:rStyle w:val="VerbatimChar"/>
        </w:rPr>
        <w:t xml:space="preserve">tariff.tnds_motorbike.json</w:t>
      </w:r>
      <w:r>
        <w:t xml:space="preserve">), for example VND 437,000 + 10% VAT =</w:t>
      </w:r>
      <w:r>
        <w:t xml:space="preserve"> </w:t>
      </w:r>
      <w:r>
        <w:rPr>
          <w:bCs/>
          <w:b/>
        </w:rPr>
        <w:t xml:space="preserve">VND 480,700</w:t>
      </w:r>
      <w:r>
        <w:t xml:space="preserve"> </w:t>
      </w:r>
      <w:r>
        <w:t xml:space="preserve">for a car under 6 seats.</w:t>
      </w:r>
      <w:r>
        <w:t xml:space="preserve"> </w:t>
      </w:r>
      <w:r>
        <w:rPr>
          <w:iCs/>
          <w:i/>
        </w:rPr>
        <w:t xml:space="preserve">TASCO underwriting must confirm the figures before go-live.</w:t>
      </w:r>
    </w:p>
    <w:p>
      <w:pPr>
        <w:numPr>
          <w:ilvl w:val="0"/>
          <w:numId w:val="1003"/>
        </w:numPr>
        <w:pStyle w:val="Compact"/>
      </w:pPr>
      <w:r>
        <w:rPr>
          <w:bCs/>
          <w:b/>
        </w:rPr>
        <w:t xml:space="preserve">Discounts and rebates are prohibited</w:t>
      </w:r>
      <w:r>
        <w:t xml:space="preserve"> </w:t>
      </w:r>
      <w:r>
        <w:t xml:space="preserve">in customer copy (Law on Insurance Business 08/2022/QH15, cited in</w:t>
      </w:r>
      <w:r>
        <w:t xml:space="preserve"> </w:t>
      </w:r>
      <w:r>
        <w:rPr>
          <w:rStyle w:val="VerbatimChar"/>
        </w:rPr>
        <w:t xml:space="preserve">config/rules/copy_guard.json</w:t>
      </w:r>
      <w:r>
        <w:t xml:space="preserve">). The platform therefore competes on</w:t>
      </w:r>
      <w:r>
        <w:t xml:space="preserve"> </w:t>
      </w:r>
      <w:r>
        <w:rPr>
          <w:bCs/>
          <w:b/>
        </w:rPr>
        <w:t xml:space="preserve">service and convenience</w:t>
      </w:r>
      <w:r>
        <w:t xml:space="preserve">.</w:t>
      </w:r>
    </w:p>
    <w:p>
      <w:pPr>
        <w:numPr>
          <w:ilvl w:val="0"/>
          <w:numId w:val="1003"/>
        </w:numPr>
        <w:pStyle w:val="Compact"/>
      </w:pPr>
      <w:r>
        <w:rPr>
          <w:bCs/>
          <w:b/>
        </w:rPr>
        <w:t xml:space="preserve">Partner commission has statutory caps.</w:t>
      </w:r>
      <w:r>
        <w:t xml:space="preserve"> </w:t>
      </w:r>
      <w:r>
        <w:t xml:space="preserve">These are encoded per product in</w:t>
      </w:r>
      <w:r>
        <w:t xml:space="preserve"> </w:t>
      </w:r>
      <w:r>
        <w:rPr>
          <w:rStyle w:val="VerbatimChar"/>
        </w:rPr>
        <w:t xml:space="preserve">config/rules/commission.json</w:t>
      </w:r>
      <w:r>
        <w:t xml:space="preserve"> </w:t>
      </w:r>
      <w:r>
        <w:t xml:space="preserve">(for example TNDS 5% of net premium).</w:t>
      </w:r>
      <w:r>
        <w:t xml:space="preserve"> </w:t>
      </w:r>
      <w:r>
        <w:rPr>
          <w:iCs/>
          <w:i/>
        </w:rPr>
        <w:t xml:space="preserve">TASCO finance and legal must confirm.</w:t>
      </w:r>
    </w:p>
    <w:p>
      <w:pPr>
        <w:numPr>
          <w:ilvl w:val="0"/>
          <w:numId w:val="1003"/>
        </w:numPr>
        <w:pStyle w:val="Compact"/>
      </w:pPr>
      <w:r>
        <w:rPr>
          <w:bCs/>
          <w:b/>
        </w:rPr>
        <w:t xml:space="preserve">Contact and privacy obligations:</w:t>
      </w:r>
      <w:r>
        <w:t xml:space="preserve"> </w:t>
      </w:r>
      <w:r>
        <w:t xml:space="preserve">anti-spam rules (Decree 91/2020/ND-CP), Decree 13/2023/ND-CP on personal data protection, and the Personal Data Protection Law 91/2025/QH15 (effective 2026). These are encoded conservatively in</w:t>
      </w:r>
      <w:r>
        <w:t xml:space="preserve"> </w:t>
      </w:r>
      <w:r>
        <w:rPr>
          <w:rStyle w:val="VerbatimChar"/>
        </w:rPr>
        <w:t xml:space="preserve">config/rules/contact_policy.json</w:t>
      </w:r>
      <w:r>
        <w:t xml:space="preserve"> </w:t>
      </w:r>
      <w:r>
        <w:t xml:space="preserve">and</w:t>
      </w:r>
      <w:r>
        <w:t xml:space="preserve"> </w:t>
      </w:r>
      <w:r>
        <w:rPr>
          <w:rStyle w:val="VerbatimChar"/>
        </w:rPr>
        <w:t xml:space="preserve">retention.json</w:t>
      </w:r>
      <w:r>
        <w:t xml:space="preserve">.</w:t>
      </w:r>
      <w:r>
        <w:t xml:space="preserve"> </w:t>
      </w:r>
      <w:r>
        <w:rPr>
          <w:iCs/>
          <w:i/>
        </w:rPr>
        <w:t xml:space="preserve">Confirm with TASCO legal.</w:t>
      </w:r>
    </w:p>
    <w:bookmarkEnd w:id="23"/>
    <w:bookmarkStart w:id="24" w:name="Xfae4d07759668e39f623fe785fafe4141e998b9"/>
    <w:p>
      <w:pPr>
        <w:pStyle w:val="Heading3"/>
      </w:pPr>
      <w:r>
        <w:t xml:space="preserve">2.3 Strategic asset inventory</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Asset</w:t>
            </w:r>
          </w:p>
        </w:tc>
        <w:tc>
          <w:tcPr>
            <w:shd w:val="clear" w:color="auto" w:fill="213368"/>
          </w:tcPr>
          <w:p>
            <w:pPr>
              <w:pStyle w:val="Compact"/>
              <w:spacing w:before="20" w:after="20"/>
              <w:jc w:val="left"/>
            </w:pPr>
            <w:r>
              <w:rPr>
                <w:b/>
                <w:color w:val="FFFFFF"/>
                <w:sz w:val="18"/>
              </w:rPr>
              <w:t xml:space="preserve">Owner</w:t>
            </w:r>
          </w:p>
        </w:tc>
        <w:tc>
          <w:tcPr>
            <w:shd w:val="clear" w:color="auto" w:fill="213368"/>
          </w:tcPr>
          <w:p>
            <w:pPr>
              <w:pStyle w:val="Compact"/>
              <w:spacing w:before="20" w:after="20"/>
              <w:jc w:val="left"/>
            </w:pPr>
            <w:r>
              <w:rPr>
                <w:b/>
                <w:color w:val="FFFFFF"/>
                <w:sz w:val="18"/>
              </w:rPr>
              <w:t xml:space="preserve">How the platform uses it</w:t>
            </w:r>
          </w:p>
        </w:tc>
      </w:tr>
      <w:tr>
        <w:tc>
          <w:tcPr/>
          <w:p>
            <w:pPr>
              <w:pStyle w:val="Compact"/>
              <w:spacing w:before="20" w:after="20"/>
              <w:jc w:val="left"/>
            </w:pPr>
            <w:r>
              <w:rPr>
                <w:sz w:val="18"/>
              </w:rPr>
              <w:t xml:space="preserve">6 M driver relationships, app reach 70–80%</w:t>
            </w:r>
          </w:p>
        </w:tc>
        <w:tc>
          <w:tcPr/>
          <w:p>
            <w:pPr>
              <w:pStyle w:val="Compact"/>
              <w:spacing w:before="20" w:after="20"/>
              <w:jc w:val="left"/>
            </w:pPr>
            <w:r>
              <w:rPr>
                <w:sz w:val="18"/>
              </w:rPr>
              <w:t xml:space="preserve">VETC</w:t>
            </w:r>
          </w:p>
        </w:tc>
        <w:tc>
          <w:tcPr/>
          <w:p>
            <w:pPr>
              <w:pStyle w:val="Compact"/>
              <w:spacing w:before="20" w:after="20"/>
              <w:jc w:val="left"/>
            </w:pPr>
            <w:r>
              <w:rPr>
                <w:sz w:val="18"/>
              </w:rPr>
              <w:t xml:space="preserve">Primary reach: app push costs VND 0 per send (</w:t>
            </w:r>
            <w:r>
              <w:rPr>
                <w:rStyle w:val="VerbatimChar"/>
                <w:sz w:val="18"/>
              </w:rPr>
              <w:t xml:space="preserve">config/rules/costs.json</w:t>
            </w:r>
            <w:r>
              <w:rPr>
                <w:sz w:val="18"/>
              </w:rPr>
              <w:t xml:space="preserve">)</w:t>
            </w:r>
          </w:p>
        </w:tc>
      </w:tr>
      <w:tr>
        <w:tc>
          <w:tcPr/>
          <w:p>
            <w:pPr>
              <w:pStyle w:val="Compact"/>
              <w:spacing w:before="20" w:after="20"/>
              <w:jc w:val="left"/>
            </w:pPr>
            <w:r>
              <w:rPr>
                <w:sz w:val="18"/>
              </w:rPr>
              <w:t xml:space="preserve">ETC tag activation events</w:t>
            </w:r>
          </w:p>
        </w:tc>
        <w:tc>
          <w:tcPr/>
          <w:p>
            <w:pPr>
              <w:pStyle w:val="Compact"/>
              <w:spacing w:before="20" w:after="20"/>
              <w:jc w:val="left"/>
            </w:pPr>
            <w:r>
              <w:rPr>
                <w:sz w:val="18"/>
              </w:rPr>
              <w:t xml:space="preserve">VETC</w:t>
            </w:r>
          </w:p>
        </w:tc>
        <w:tc>
          <w:tcPr/>
          <w:p>
            <w:pPr>
              <w:pStyle w:val="Compact"/>
              <w:spacing w:before="20" w:after="20"/>
              <w:jc w:val="left"/>
            </w:pPr>
            <w:r>
              <w:rPr>
                <w:sz w:val="18"/>
              </w:rPr>
              <w:t xml:space="preserve">Signal of a new vehicle, which triggers the</w:t>
            </w:r>
            <w:r>
              <w:rPr>
                <w:sz w:val="18"/>
              </w:rPr>
              <w:t xml:space="preserve"> </w:t>
            </w:r>
            <w:r>
              <w:rPr>
                <w:iCs/>
                <w:i/>
                <w:sz w:val="18"/>
              </w:rPr>
              <w:t xml:space="preserve">new_vehicle</w:t>
            </w:r>
            <w:r>
              <w:rPr>
                <w:sz w:val="18"/>
              </w:rPr>
              <w:t xml:space="preserve"> </w:t>
            </w:r>
            <w:r>
              <w:rPr>
                <w:sz w:val="18"/>
              </w:rPr>
              <w:t xml:space="preserve">journey (</w:t>
            </w:r>
            <w:r>
              <w:rPr>
                <w:rStyle w:val="VerbatimChar"/>
                <w:sz w:val="18"/>
              </w:rPr>
              <w:t xml:space="preserve">config/rules/triggers.json</w:t>
            </w:r>
            <w:r>
              <w:rPr>
                <w:sz w:val="18"/>
              </w:rPr>
              <w:t xml:space="preserve">)</w:t>
            </w:r>
          </w:p>
        </w:tc>
      </w:tr>
      <w:tr>
        <w:tc>
          <w:tcPr/>
          <w:p>
            <w:pPr>
              <w:pStyle w:val="Compact"/>
              <w:spacing w:before="20" w:after="20"/>
              <w:jc w:val="left"/>
            </w:pPr>
            <w:r>
              <w:rPr>
                <w:sz w:val="18"/>
              </w:rPr>
              <w:t xml:space="preserve">Toll trips, long trips, app sessions</w:t>
            </w:r>
          </w:p>
        </w:tc>
        <w:tc>
          <w:tcPr/>
          <w:p>
            <w:pPr>
              <w:pStyle w:val="Compact"/>
              <w:spacing w:before="20" w:after="20"/>
              <w:jc w:val="left"/>
            </w:pPr>
            <w:r>
              <w:rPr>
                <w:sz w:val="18"/>
              </w:rPr>
              <w:t xml:space="preserve">VETC</w:t>
            </w:r>
          </w:p>
        </w:tc>
        <w:tc>
          <w:tcPr/>
          <w:p>
            <w:pPr>
              <w:pStyle w:val="Compact"/>
              <w:spacing w:before="20" w:after="20"/>
              <w:jc w:val="left"/>
            </w:pPr>
            <w:r>
              <w:rPr>
                <w:sz w:val="18"/>
              </w:rPr>
              <w:t xml:space="preserve">Engagement score and benefit relevance (</w:t>
            </w:r>
            <w:r>
              <w:rPr>
                <w:rStyle w:val="VerbatimChar"/>
                <w:sz w:val="18"/>
              </w:rPr>
              <w:t xml:space="preserve">scoring.json</w:t>
            </w:r>
            <w:r>
              <w:rPr>
                <w:sz w:val="18"/>
              </w:rPr>
              <w:t xml:space="preserve">,</w:t>
            </w:r>
            <w:r>
              <w:rPr>
                <w:sz w:val="18"/>
              </w:rPr>
              <w:t xml:space="preserve"> </w:t>
            </w:r>
            <w:r>
              <w:rPr>
                <w:rStyle w:val="VerbatimChar"/>
                <w:sz w:val="18"/>
              </w:rPr>
              <w:t xml:space="preserve">benefits.json</w:t>
            </w:r>
            <w:r>
              <w:rPr>
                <w:sz w:val="18"/>
              </w:rPr>
              <w:t xml:space="preserve">)</w:t>
            </w:r>
          </w:p>
        </w:tc>
      </w:tr>
      <w:tr>
        <w:tc>
          <w:tcPr/>
          <w:p>
            <w:pPr>
              <w:pStyle w:val="Compact"/>
              <w:spacing w:before="20" w:after="20"/>
              <w:jc w:val="left"/>
            </w:pPr>
            <w:r>
              <w:rPr>
                <w:sz w:val="18"/>
              </w:rPr>
              <w:t xml:space="preserve">VETC wallet and auto top-up</w:t>
            </w:r>
          </w:p>
        </w:tc>
        <w:tc>
          <w:tcPr/>
          <w:p>
            <w:pPr>
              <w:pStyle w:val="Compact"/>
              <w:spacing w:before="20" w:after="20"/>
              <w:jc w:val="left"/>
            </w:pPr>
            <w:r>
              <w:rPr>
                <w:sz w:val="18"/>
              </w:rPr>
              <w:t xml:space="preserve">VETC</w:t>
            </w:r>
          </w:p>
        </w:tc>
        <w:tc>
          <w:tcPr/>
          <w:p>
            <w:pPr>
              <w:pStyle w:val="Compact"/>
              <w:spacing w:before="20" w:after="20"/>
              <w:jc w:val="left"/>
            </w:pPr>
            <w:r>
              <w:rPr>
                <w:sz w:val="18"/>
              </w:rPr>
              <w:t xml:space="preserve">One-tap payment; "wallet covers premium" affinity signal</w:t>
            </w:r>
          </w:p>
        </w:tc>
      </w:tr>
      <w:tr>
        <w:tc>
          <w:tcPr/>
          <w:p>
            <w:pPr>
              <w:pStyle w:val="Compact"/>
              <w:spacing w:before="20" w:after="20"/>
              <w:jc w:val="left"/>
            </w:pPr>
            <w:r>
              <w:rPr>
                <w:sz w:val="18"/>
              </w:rPr>
              <w:t xml:space="preserve">Inspection booking</w:t>
            </w:r>
          </w:p>
        </w:tc>
        <w:tc>
          <w:tcPr/>
          <w:p>
            <w:pPr>
              <w:pStyle w:val="Compact"/>
              <w:spacing w:before="20" w:after="20"/>
              <w:jc w:val="left"/>
            </w:pPr>
            <w:r>
              <w:rPr>
                <w:sz w:val="18"/>
              </w:rPr>
              <w:t xml:space="preserve">VETC (service)</w:t>
            </w:r>
          </w:p>
        </w:tc>
        <w:tc>
          <w:tcPr/>
          <w:p>
            <w:pPr>
              <w:pStyle w:val="Compact"/>
              <w:spacing w:before="20" w:after="20"/>
              <w:jc w:val="left"/>
            </w:pPr>
            <w:r>
              <w:rPr>
                <w:sz w:val="18"/>
              </w:rPr>
              <w:t xml:space="preserve">Moment of truth: valid TNDS is required at inspection</w:t>
            </w:r>
          </w:p>
        </w:tc>
      </w:tr>
      <w:tr>
        <w:tc>
          <w:tcPr/>
          <w:p>
            <w:pPr>
              <w:pStyle w:val="Compact"/>
              <w:spacing w:before="20" w:after="20"/>
              <w:jc w:val="left"/>
            </w:pPr>
            <w:r>
              <w:rPr>
                <w:sz w:val="18"/>
              </w:rPr>
              <w:t xml:space="preserve">Policy administration, e-certificates, claims</w:t>
            </w:r>
          </w:p>
        </w:tc>
        <w:tc>
          <w:tcPr/>
          <w:p>
            <w:pPr>
              <w:pStyle w:val="Compact"/>
              <w:spacing w:before="20" w:after="20"/>
              <w:jc w:val="left"/>
            </w:pPr>
            <w:r>
              <w:rPr>
                <w:sz w:val="18"/>
              </w:rPr>
              <w:t xml:space="preserve">TASCO</w:t>
            </w:r>
          </w:p>
        </w:tc>
        <w:tc>
          <w:tcPr/>
          <w:p>
            <w:pPr>
              <w:pStyle w:val="Compact"/>
              <w:spacing w:before="20" w:after="20"/>
              <w:jc w:val="left"/>
            </w:pPr>
            <w:r>
              <w:rPr>
                <w:sz w:val="18"/>
              </w:rPr>
              <w:t xml:space="preserve">Issuance via the</w:t>
            </w:r>
            <w:r>
              <w:rPr>
                <w:sz w:val="18"/>
              </w:rPr>
              <w:t xml:space="preserve"> </w:t>
            </w:r>
            <w:r>
              <w:rPr>
                <w:rStyle w:val="VerbatimChar"/>
                <w:sz w:val="18"/>
              </w:rPr>
              <w:t xml:space="preserve">policyAdmin</w:t>
            </w:r>
            <w:r>
              <w:rPr>
                <w:sz w:val="18"/>
              </w:rPr>
              <w:t xml:space="preserve"> </w:t>
            </w:r>
            <w:r>
              <w:rPr>
                <w:sz w:val="18"/>
              </w:rPr>
              <w:t xml:space="preserve">port; QR verification; FNOL</w:t>
            </w:r>
          </w:p>
        </w:tc>
      </w:tr>
      <w:tr>
        <w:tc>
          <w:tcPr/>
          <w:p>
            <w:pPr>
              <w:pStyle w:val="Compact"/>
              <w:spacing w:before="20" w:after="20"/>
              <w:jc w:val="left"/>
            </w:pPr>
            <w:r>
              <w:rPr>
                <w:sz w:val="18"/>
              </w:rPr>
              <w:t xml:space="preserve">Partner network</w:t>
            </w:r>
          </w:p>
        </w:tc>
        <w:tc>
          <w:tcPr/>
          <w:p>
            <w:pPr>
              <w:pStyle w:val="Compact"/>
              <w:spacing w:before="20" w:after="20"/>
              <w:jc w:val="left"/>
            </w:pPr>
            <w:r>
              <w:rPr>
                <w:sz w:val="18"/>
              </w:rPr>
              <w:t xml:space="preserve">VETC / TASCO</w:t>
            </w:r>
          </w:p>
        </w:tc>
        <w:tc>
          <w:tcPr/>
          <w:p>
            <w:pPr>
              <w:pStyle w:val="Compact"/>
              <w:spacing w:before="20" w:after="20"/>
              <w:jc w:val="left"/>
            </w:pPr>
            <w:r>
              <w:rPr>
                <w:sz w:val="18"/>
              </w:rPr>
              <w:t xml:space="preserve">Partner API and portal, commission statements</w:t>
            </w:r>
          </w:p>
        </w:tc>
      </w:tr>
    </w:tbl>
    <w:p>
      <w:r>
        <w:pict>
          <v:rect style="width:0;height:1.5pt" o:hralign="center" o:hrstd="t" o:hr="t"/>
        </w:pict>
      </w:r>
    </w:p>
    <w:bookmarkEnd w:id="24"/>
    <w:bookmarkEnd w:id="25"/>
    <w:bookmarkStart w:id="32" w:name="X6e3240716e006c173977b3e911996c272b782bb"/>
    <w:p>
      <w:pPr>
        <w:pStyle w:val="Heading2"/>
      </w:pPr>
      <w:r>
        <w:t xml:space="preserve">3. Problem analysis: why own-channel renewals are near zero</w:t>
      </w:r>
    </w:p>
    <w:bookmarkStart w:id="26" w:name="Xbcba8b76cc1c717a0702ccfe27cd660f9a7a414"/>
    <w:p>
      <w:pPr>
        <w:pStyle w:val="Heading3"/>
      </w:pPr>
      <w:r>
        <w:t xml:space="preserve">3.1 Symptoms (from the brief)</w:t>
      </w:r>
    </w:p>
    <w:p>
      <w:pPr>
        <w:numPr>
          <w:ilvl w:val="0"/>
          <w:numId w:val="1004"/>
        </w:numPr>
        <w:pStyle w:val="Compact"/>
      </w:pPr>
      <w:r>
        <w:t xml:space="preserve">Only</w:t>
      </w:r>
      <w:r>
        <w:t xml:space="preserve"> </w:t>
      </w:r>
      <w:r>
        <w:rPr>
          <w:bCs/>
          <w:b/>
        </w:rPr>
        <w:t xml:space="preserve">1 in 10</w:t>
      </w:r>
      <w:r>
        <w:t xml:space="preserve"> </w:t>
      </w:r>
      <w:r>
        <w:t xml:space="preserve">records has a valid policy stamp.</w:t>
      </w:r>
    </w:p>
    <w:p>
      <w:pPr>
        <w:numPr>
          <w:ilvl w:val="0"/>
          <w:numId w:val="1004"/>
        </w:numPr>
        <w:pStyle w:val="Compact"/>
      </w:pPr>
      <w:r>
        <w:rPr>
          <w:bCs/>
          <w:b/>
        </w:rPr>
        <w:t xml:space="preserve">0</w:t>
      </w:r>
      <w:r>
        <w:t xml:space="preserve"> </w:t>
      </w:r>
      <w:r>
        <w:t xml:space="preserve">renewals were closed through own channels this year.</w:t>
      </w:r>
    </w:p>
    <w:p>
      <w:pPr>
        <w:numPr>
          <w:ilvl w:val="0"/>
          <w:numId w:val="1004"/>
        </w:numPr>
        <w:pStyle w:val="Compact"/>
      </w:pPr>
      <w:r>
        <w:t xml:space="preserve">Telesales converts poorly. Customers distrust sales calls, direct discounts are illegal, partners close faster, and the app cannot renew.</w:t>
      </w:r>
    </w:p>
    <w:p>
      <w:pPr>
        <w:numPr>
          <w:ilvl w:val="0"/>
          <w:numId w:val="1004"/>
        </w:numPr>
        <w:pStyle w:val="Compact"/>
      </w:pPr>
      <w:r>
        <w:t xml:space="preserve">Most customers care about a percentage discount.</w:t>
      </w:r>
    </w:p>
    <w:bookmarkEnd w:id="26"/>
    <w:bookmarkStart w:id="30" w:name="Xe226e8a10de23076b6d668bffcaa66d5a292d88"/>
    <w:p>
      <w:pPr>
        <w:pStyle w:val="Heading3"/>
      </w:pPr>
      <w:r>
        <w:t xml:space="preserve">3.2 Root-cause tree</w:t>
      </w:r>
    </w:p>
    <w:p>
      <w:pPr>
        <w:pStyle w:val="FirstParagraph"/>
      </w:pPr>
      <w:r>
        <w:drawing>
          <wp:inline>
            <wp:extent cx="4285762" cy="6839999"/>
            <wp:effectExtent b="0" l="0" r="0" t="0"/>
            <wp:docPr descr="" title="" id="28" name="Picture"/>
            <a:graphic>
              <a:graphicData uri="http://schemas.openxmlformats.org/drawingml/2006/picture">
                <pic:pic>
                  <pic:nvPicPr>
                    <pic:cNvPr descr="/tmp/claude-0/-home-user-TASCO/19e5534d-12b5-5956-9b60-3e77efde0f49/scratchpad/conv/img/business__01-business-context-and-growth-strategy-1.png" id="29" name="Picture"/>
                    <pic:cNvPicPr>
                      <a:picLocks noChangeArrowheads="1" noChangeAspect="1"/>
                    </pic:cNvPicPr>
                  </pic:nvPicPr>
                  <pic:blipFill>
                    <a:blip r:embed="rId27"/>
                    <a:stretch>
                      <a:fillRect/>
                    </a:stretch>
                  </pic:blipFill>
                  <pic:spPr bwMode="auto">
                    <a:xfrm>
                      <a:off x="0" y="0"/>
                      <a:ext cx="4285762" cy="6839999"/>
                    </a:xfrm>
                    <a:prstGeom prst="rect">
                      <a:avLst/>
                    </a:prstGeom>
                    <a:noFill/>
                    <a:ln w="9525">
                      <a:noFill/>
                      <a:headEnd/>
                      <a:tailEnd/>
                    </a:ln>
                  </pic:spPr>
                </pic:pic>
              </a:graphicData>
            </a:graphic>
          </wp:inline>
        </w:drawing>
      </w:r>
    </w:p>
    <w:bookmarkEnd w:id="30"/>
    <w:bookmarkStart w:id="31" w:name="X3b439457f5d0ce69e03a4831b2c421c8366d3fc"/>
    <w:p>
      <w:pPr>
        <w:pStyle w:val="Heading3"/>
      </w:pPr>
      <w:r>
        <w:t xml:space="preserve">3.3 Root causes and design responses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w:t>
            </w:r>
          </w:p>
        </w:tc>
        <w:tc>
          <w:tcPr>
            <w:shd w:val="clear" w:color="auto" w:fill="213368"/>
          </w:tcPr>
          <w:p>
            <w:pPr>
              <w:pStyle w:val="Compact"/>
              <w:spacing w:before="20" w:after="20"/>
              <w:jc w:val="left"/>
            </w:pPr>
            <w:r>
              <w:rPr>
                <w:b/>
                <w:color w:val="FFFFFF"/>
                <w:sz w:val="18"/>
              </w:rPr>
              <w:t xml:space="preserve">Root cause</w:t>
            </w:r>
          </w:p>
        </w:tc>
        <w:tc>
          <w:tcPr>
            <w:shd w:val="clear" w:color="auto" w:fill="213368"/>
          </w:tcPr>
          <w:p>
            <w:pPr>
              <w:pStyle w:val="Compact"/>
              <w:spacing w:before="20" w:after="20"/>
              <w:jc w:val="left"/>
            </w:pPr>
            <w:r>
              <w:rPr>
                <w:b/>
                <w:color w:val="FFFFFF"/>
                <w:sz w:val="18"/>
              </w:rPr>
              <w:t xml:space="preserve">Design response</w:t>
            </w:r>
          </w:p>
        </w:tc>
        <w:tc>
          <w:tcPr>
            <w:shd w:val="clear" w:color="auto" w:fill="213368"/>
          </w:tcPr>
          <w:p>
            <w:pPr>
              <w:pStyle w:val="Compact"/>
              <w:spacing w:before="20" w:after="20"/>
              <w:jc w:val="left"/>
            </w:pPr>
            <w:r>
              <w:rPr>
                <w:b/>
                <w:color w:val="FFFFFF"/>
                <w:sz w:val="18"/>
              </w:rPr>
              <w:t xml:space="preserve">Where it lives</w:t>
            </w:r>
          </w:p>
        </w:tc>
      </w:tr>
      <w:tr>
        <w:tc>
          <w:tcPr>
            <w:noWrap/>
          </w:tcPr>
          <w:p>
            <w:pPr>
              <w:pStyle w:val="Compact"/>
              <w:spacing w:before="20" w:after="20"/>
              <w:jc w:val="left"/>
            </w:pPr>
            <w:r>
              <w:rPr>
                <w:sz w:val="18"/>
              </w:rPr>
              <w:t xml:space="preserve">RC-1</w:t>
            </w:r>
          </w:p>
        </w:tc>
        <w:tc>
          <w:tcPr/>
          <w:p>
            <w:pPr>
              <w:pStyle w:val="Compact"/>
              <w:spacing w:before="20" w:after="20"/>
              <w:jc w:val="left"/>
            </w:pPr>
            <w:r>
              <w:rPr>
                <w:sz w:val="18"/>
              </w:rPr>
              <w:t xml:space="preserve">Expiry date unknown or unreliable for most vehicles</w:t>
            </w:r>
          </w:p>
        </w:tc>
        <w:tc>
          <w:tcPr/>
          <w:p>
            <w:pPr>
              <w:pStyle w:val="Compact"/>
              <w:spacing w:before="20" w:after="20"/>
              <w:jc w:val="left"/>
            </w:pPr>
            <w:r>
              <w:rPr>
                <w:sz w:val="18"/>
              </w:rPr>
              <w:t xml:space="preserve">Evidence-based expiry inference with confidence (verified certificate 1.0, customer-declared 0.75, partner record ≤0.7, inspection cycle 0.5, tag anniversary 0.25) plus corroboration boosts. Low-confidence vehicles get a</w:t>
            </w:r>
            <w:r>
              <w:rPr>
                <w:sz w:val="18"/>
              </w:rPr>
              <w:t xml:space="preserve"> </w:t>
            </w:r>
            <w:r>
              <w:rPr>
                <w:iCs/>
                <w:i/>
                <w:sz w:val="18"/>
              </w:rPr>
              <w:t xml:space="preserve">verify expiry</w:t>
            </w:r>
            <w:r>
              <w:rPr>
                <w:sz w:val="18"/>
              </w:rPr>
              <w:t xml:space="preserve"> </w:t>
            </w:r>
            <w:r>
              <w:rPr>
                <w:sz w:val="18"/>
              </w:rPr>
              <w:t xml:space="preserve">action before any selling.</w:t>
            </w:r>
          </w:p>
        </w:tc>
        <w:tc>
          <w:tcPr/>
          <w:p>
            <w:pPr>
              <w:pStyle w:val="Compact"/>
              <w:spacing w:before="20" w:after="20"/>
              <w:jc w:val="left"/>
            </w:pPr>
            <w:r>
              <w:rPr>
                <w:rStyle w:val="VerbatimChar"/>
                <w:sz w:val="18"/>
              </w:rPr>
              <w:t xml:space="preserve">enrichment.json</w:t>
            </w:r>
            <w:r>
              <w:rPr>
                <w:sz w:val="18"/>
              </w:rPr>
              <w:t xml:space="preserve"> </w:t>
            </w:r>
            <w:r>
              <w:rPr>
                <w:sz w:val="18"/>
              </w:rPr>
              <w:t xml:space="preserve">→</w:t>
            </w:r>
            <w:r>
              <w:rPr>
                <w:sz w:val="18"/>
              </w:rPr>
              <w:t xml:space="preserve"> </w:t>
            </w:r>
            <w:r>
              <w:rPr>
                <w:rStyle w:val="VerbatimChar"/>
                <w:sz w:val="18"/>
              </w:rPr>
              <w:t xml:space="preserve">expiryEvidence</w:t>
            </w:r>
            <w:r>
              <w:rPr>
                <w:sz w:val="18"/>
              </w:rPr>
              <w:t xml:space="preserve">,</w:t>
            </w:r>
            <w:r>
              <w:rPr>
                <w:sz w:val="18"/>
              </w:rPr>
              <w:t xml:space="preserve"> </w:t>
            </w:r>
            <w:r>
              <w:rPr>
                <w:rStyle w:val="VerbatimChar"/>
                <w:sz w:val="18"/>
              </w:rPr>
              <w:t xml:space="preserve">nba.json</w:t>
            </w:r>
            <w:r>
              <w:rPr>
                <w:sz w:val="18"/>
              </w:rPr>
              <w:t xml:space="preserve"> </w:t>
            </w:r>
            <w:r>
              <w:rPr>
                <w:sz w:val="18"/>
              </w:rPr>
              <w:t xml:space="preserve">rule</w:t>
            </w:r>
            <w:r>
              <w:rPr>
                <w:sz w:val="18"/>
              </w:rPr>
              <w:t xml:space="preserve"> </w:t>
            </w:r>
            <w:r>
              <w:rPr>
                <w:rStyle w:val="VerbatimChar"/>
                <w:sz w:val="18"/>
              </w:rPr>
              <w:t xml:space="preserve">fix_data</w:t>
            </w:r>
          </w:p>
        </w:tc>
      </w:tr>
      <w:tr>
        <w:tc>
          <w:tcPr>
            <w:noWrap/>
          </w:tcPr>
          <w:p>
            <w:pPr>
              <w:pStyle w:val="Compact"/>
              <w:spacing w:before="20" w:after="20"/>
              <w:jc w:val="left"/>
            </w:pPr>
            <w:r>
              <w:rPr>
                <w:sz w:val="18"/>
              </w:rPr>
              <w:t xml:space="preserve">RC-2</w:t>
            </w:r>
          </w:p>
        </w:tc>
        <w:tc>
          <w:tcPr/>
          <w:p>
            <w:pPr>
              <w:pStyle w:val="Compact"/>
              <w:spacing w:before="20" w:after="20"/>
              <w:jc w:val="left"/>
            </w:pPr>
            <w:r>
              <w:rPr>
                <w:sz w:val="18"/>
              </w:rPr>
              <w:t xml:space="preserve">Duplicate, dirty multi-source records</w:t>
            </w:r>
          </w:p>
        </w:tc>
        <w:tc>
          <w:tcPr/>
          <w:p>
            <w:pPr>
              <w:pStyle w:val="Compact"/>
              <w:spacing w:before="20" w:after="20"/>
              <w:jc w:val="left"/>
            </w:pPr>
            <w:r>
              <w:rPr>
                <w:sz w:val="18"/>
              </w:rPr>
              <w:t xml:space="preserve">Plate and phone normalisation; one golden record per plate; source-trust survivorship; field-level lineage</w:t>
            </w:r>
          </w:p>
        </w:tc>
        <w:tc>
          <w:tcPr/>
          <w:p>
            <w:pPr>
              <w:pStyle w:val="Compact"/>
              <w:spacing w:before="20" w:after="20"/>
              <w:jc w:val="left"/>
            </w:pPr>
            <w:r>
              <w:rPr>
                <w:rStyle w:val="VerbatimChar"/>
                <w:sz w:val="18"/>
              </w:rPr>
              <w:t xml:space="preserve">src/domain/identity.js</w:t>
            </w:r>
            <w:r>
              <w:rPr>
                <w:sz w:val="18"/>
              </w:rPr>
              <w:t xml:space="preserve">,</w:t>
            </w:r>
            <w:r>
              <w:rPr>
                <w:sz w:val="18"/>
              </w:rPr>
              <w:t xml:space="preserve"> </w:t>
            </w:r>
            <w:r>
              <w:rPr>
                <w:rStyle w:val="VerbatimChar"/>
                <w:sz w:val="18"/>
              </w:rPr>
              <w:t xml:space="preserve">enrichment.js</w:t>
            </w:r>
            <w:r>
              <w:rPr>
                <w:sz w:val="18"/>
              </w:rPr>
              <w:t xml:space="preserve">,</w:t>
            </w:r>
            <w:r>
              <w:rPr>
                <w:sz w:val="18"/>
              </w:rPr>
              <w:t xml:space="preserve"> </w:t>
            </w:r>
            <w:r>
              <w:rPr>
                <w:rStyle w:val="VerbatimChar"/>
                <w:sz w:val="18"/>
              </w:rPr>
              <w:t xml:space="preserve">GET /api/customers/:id/lineage</w:t>
            </w:r>
          </w:p>
        </w:tc>
      </w:tr>
      <w:tr>
        <w:tc>
          <w:tcPr>
            <w:noWrap/>
          </w:tcPr>
          <w:p>
            <w:pPr>
              <w:pStyle w:val="Compact"/>
              <w:spacing w:before="20" w:after="20"/>
              <w:jc w:val="left"/>
            </w:pPr>
            <w:r>
              <w:rPr>
                <w:sz w:val="18"/>
              </w:rPr>
              <w:t xml:space="preserve">RC-3</w:t>
            </w:r>
          </w:p>
        </w:tc>
        <w:tc>
          <w:tcPr/>
          <w:p>
            <w:pPr>
              <w:pStyle w:val="Compact"/>
              <w:spacing w:before="20" w:after="20"/>
              <w:jc w:val="left"/>
            </w:pPr>
            <w:r>
              <w:rPr>
                <w:sz w:val="18"/>
              </w:rPr>
              <w:t xml:space="preserve">No capture loop</w:t>
            </w:r>
          </w:p>
        </w:tc>
        <w:tc>
          <w:tcPr/>
          <w:p>
            <w:pPr>
              <w:pStyle w:val="Compact"/>
              <w:spacing w:before="20" w:after="20"/>
              <w:jc w:val="left"/>
            </w:pPr>
            <w:r>
              <w:rPr>
                <w:sz w:val="18"/>
              </w:rPr>
              <w:t xml:space="preserve">Customer confirms expiry in the app, the bot captures "already renewed", insurer and next date, and TASCO issuance sets confidence to 1.0</w:t>
            </w:r>
          </w:p>
        </w:tc>
        <w:tc>
          <w:tcPr/>
          <w:p>
            <w:pPr>
              <w:pStyle w:val="Compact"/>
              <w:spacing w:before="20" w:after="20"/>
              <w:jc w:val="left"/>
            </w:pPr>
            <w:r>
              <w:rPr>
                <w:rStyle w:val="VerbatimChar"/>
                <w:sz w:val="18"/>
              </w:rPr>
              <w:t xml:space="preserve">POST /api/customer/expiry</w:t>
            </w:r>
            <w:r>
              <w:rPr>
                <w:sz w:val="18"/>
              </w:rPr>
              <w:t xml:space="preserve">,</w:t>
            </w:r>
            <w:r>
              <w:rPr>
                <w:sz w:val="18"/>
              </w:rPr>
              <w:t xml:space="preserve"> </w:t>
            </w:r>
            <w:r>
              <w:rPr>
                <w:rStyle w:val="VerbatimChar"/>
                <w:sz w:val="18"/>
              </w:rPr>
              <w:t xml:space="preserve">voiceService.finalize</w:t>
            </w:r>
            <w:r>
              <w:rPr>
                <w:sz w:val="18"/>
              </w:rPr>
              <w:t xml:space="preserve">,</w:t>
            </w:r>
            <w:r>
              <w:rPr>
                <w:sz w:val="18"/>
              </w:rPr>
              <w:t xml:space="preserve"> </w:t>
            </w:r>
            <w:r>
              <w:rPr>
                <w:rStyle w:val="VerbatimChar"/>
                <w:sz w:val="18"/>
              </w:rPr>
              <w:t xml:space="preserve">salesService.purchase</w:t>
            </w:r>
          </w:p>
        </w:tc>
      </w:tr>
      <w:tr>
        <w:tc>
          <w:tcPr>
            <w:noWrap/>
          </w:tcPr>
          <w:p>
            <w:pPr>
              <w:pStyle w:val="Compact"/>
              <w:spacing w:before="20" w:after="20"/>
              <w:jc w:val="left"/>
            </w:pPr>
            <w:r>
              <w:rPr>
                <w:sz w:val="18"/>
              </w:rPr>
              <w:t xml:space="preserve">RC-4</w:t>
            </w:r>
          </w:p>
        </w:tc>
        <w:tc>
          <w:tcPr/>
          <w:p>
            <w:pPr>
              <w:pStyle w:val="Compact"/>
              <w:spacing w:before="20" w:after="20"/>
              <w:jc w:val="left"/>
            </w:pPr>
            <w:r>
              <w:rPr>
                <w:sz w:val="18"/>
              </w:rPr>
              <w:t xml:space="preserve">Distrust of calls</w:t>
            </w:r>
          </w:p>
        </w:tc>
        <w:tc>
          <w:tcPr/>
          <w:p>
            <w:pPr>
              <w:pStyle w:val="Compact"/>
              <w:spacing w:before="20" w:after="20"/>
              <w:jc w:val="left"/>
            </w:pPr>
            <w:r>
              <w:rPr>
                <w:sz w:val="18"/>
              </w:rPr>
              <w:t xml:space="preserve">Bot disclosure, plate-first verification, a "never OTP or payment" statement, a trust script for "is this a scam?", payment only in the app</w:t>
            </w:r>
          </w:p>
        </w:tc>
        <w:tc>
          <w:tcPr/>
          <w:p>
            <w:pPr>
              <w:pStyle w:val="Compact"/>
              <w:spacing w:before="20" w:after="20"/>
              <w:jc w:val="left"/>
            </w:pPr>
            <w:r>
              <w:rPr>
                <w:rStyle w:val="VerbatimChar"/>
                <w:sz w:val="18"/>
              </w:rPr>
              <w:t xml:space="preserve">content.voicebot.json</w:t>
            </w:r>
            <w:r>
              <w:rPr>
                <w:sz w:val="18"/>
              </w:rPr>
              <w:t xml:space="preserve"> </w:t>
            </w:r>
            <w:r>
              <w:rPr>
                <w:sz w:val="18"/>
              </w:rPr>
              <w:t xml:space="preserve">lines</w:t>
            </w:r>
            <w:r>
              <w:rPr>
                <w:sz w:val="18"/>
              </w:rPr>
              <w:t xml:space="preserve"> </w:t>
            </w:r>
            <w:r>
              <w:rPr>
                <w:rStyle w:val="VerbatimChar"/>
                <w:sz w:val="18"/>
              </w:rPr>
              <w:t xml:space="preserve">intro</w:t>
            </w:r>
            <w:r>
              <w:rPr>
                <w:sz w:val="18"/>
              </w:rPr>
              <w:t xml:space="preserve">,</w:t>
            </w:r>
            <w:r>
              <w:rPr>
                <w:sz w:val="18"/>
              </w:rPr>
              <w:t xml:space="preserve"> </w:t>
            </w:r>
            <w:r>
              <w:rPr>
                <w:rStyle w:val="VerbatimChar"/>
                <w:sz w:val="18"/>
              </w:rPr>
              <w:t xml:space="preserve">trust</w:t>
            </w:r>
            <w:r>
              <w:rPr>
                <w:sz w:val="18"/>
              </w:rPr>
              <w:t xml:space="preserve">,</w:t>
            </w:r>
            <w:r>
              <w:rPr>
                <w:sz w:val="18"/>
              </w:rPr>
              <w:t xml:space="preserve"> </w:t>
            </w:r>
            <w:r>
              <w:rPr>
                <w:rStyle w:val="VerbatimChar"/>
                <w:sz w:val="18"/>
              </w:rPr>
              <w:t xml:space="preserve">plateMismatch</w:t>
            </w:r>
          </w:p>
        </w:tc>
      </w:tr>
      <w:tr>
        <w:tc>
          <w:tcPr>
            <w:noWrap/>
          </w:tcPr>
          <w:p>
            <w:pPr>
              <w:pStyle w:val="Compact"/>
              <w:spacing w:before="20" w:after="20"/>
              <w:jc w:val="left"/>
            </w:pPr>
            <w:r>
              <w:rPr>
                <w:sz w:val="18"/>
              </w:rPr>
              <w:t xml:space="preserve">RC-5</w:t>
            </w:r>
          </w:p>
        </w:tc>
        <w:tc>
          <w:tcPr/>
          <w:p>
            <w:pPr>
              <w:pStyle w:val="Compact"/>
              <w:spacing w:before="20" w:after="20"/>
              <w:jc w:val="left"/>
            </w:pPr>
            <w:r>
              <w:rPr>
                <w:sz w:val="18"/>
              </w:rPr>
              <w:t xml:space="preserve">No independent proof</w:t>
            </w:r>
          </w:p>
        </w:tc>
        <w:tc>
          <w:tcPr/>
          <w:p>
            <w:pPr>
              <w:pStyle w:val="Compact"/>
              <w:spacing w:before="20" w:after="20"/>
              <w:jc w:val="left"/>
            </w:pPr>
            <w:r>
              <w:rPr>
                <w:sz w:val="18"/>
              </w:rPr>
              <w:t xml:space="preserve">Public certificate verification page and QR with no PII</w:t>
            </w:r>
          </w:p>
        </w:tc>
        <w:tc>
          <w:tcPr/>
          <w:p>
            <w:pPr>
              <w:pStyle w:val="Compact"/>
              <w:spacing w:before="20" w:after="20"/>
              <w:jc w:val="left"/>
            </w:pPr>
            <w:r>
              <w:rPr>
                <w:rStyle w:val="VerbatimChar"/>
                <w:sz w:val="18"/>
              </w:rPr>
              <w:t xml:space="preserve">GET /api/public/certificates/:certNo</w:t>
            </w:r>
            <w:r>
              <w:rPr>
                <w:sz w:val="18"/>
              </w:rPr>
              <w:t xml:space="preserve">,</w:t>
            </w:r>
            <w:r>
              <w:rPr>
                <w:sz w:val="18"/>
              </w:rPr>
              <w:t xml:space="preserve"> </w:t>
            </w:r>
            <w:r>
              <w:rPr>
                <w:rStyle w:val="VerbatimChar"/>
                <w:sz w:val="18"/>
              </w:rPr>
              <w:t xml:space="preserve">/verify/:certNo</w:t>
            </w:r>
          </w:p>
        </w:tc>
      </w:tr>
      <w:tr>
        <w:tc>
          <w:tcPr>
            <w:noWrap/>
          </w:tcPr>
          <w:p>
            <w:pPr>
              <w:pStyle w:val="Compact"/>
              <w:spacing w:before="20" w:after="20"/>
              <w:jc w:val="left"/>
            </w:pPr>
            <w:r>
              <w:rPr>
                <w:sz w:val="18"/>
              </w:rPr>
              <w:t xml:space="preserve">RC-6</w:t>
            </w:r>
          </w:p>
        </w:tc>
        <w:tc>
          <w:tcPr/>
          <w:p>
            <w:pPr>
              <w:pStyle w:val="Compact"/>
              <w:spacing w:before="20" w:after="20"/>
              <w:jc w:val="left"/>
            </w:pPr>
            <w:r>
              <w:rPr>
                <w:sz w:val="18"/>
              </w:rPr>
              <w:t xml:space="preserve">Price-only mindset</w:t>
            </w:r>
          </w:p>
        </w:tc>
        <w:tc>
          <w:tcPr/>
          <w:p>
            <w:pPr>
              <w:pStyle w:val="Compact"/>
              <w:spacing w:before="20" w:after="20"/>
              <w:jc w:val="left"/>
            </w:pPr>
            <w:r>
              <w:rPr>
                <w:sz w:val="18"/>
              </w:rPr>
              <w:t xml:space="preserve">Benefits engine ranks the value items most relevant to each driver; the voice bot answers price truthfully ("regulated, same everywhere") and pivots to value</w:t>
            </w:r>
          </w:p>
        </w:tc>
        <w:tc>
          <w:tcPr/>
          <w:p>
            <w:pPr>
              <w:pStyle w:val="Compact"/>
              <w:spacing w:before="20" w:after="20"/>
              <w:jc w:val="left"/>
            </w:pPr>
            <w:r>
              <w:rPr>
                <w:rStyle w:val="VerbatimChar"/>
                <w:sz w:val="18"/>
              </w:rPr>
              <w:t xml:space="preserve">benefits.json</w:t>
            </w:r>
            <w:r>
              <w:rPr>
                <w:sz w:val="18"/>
              </w:rPr>
              <w:t xml:space="preserve">,</w:t>
            </w:r>
            <w:r>
              <w:rPr>
                <w:sz w:val="18"/>
              </w:rPr>
              <w:t xml:space="preserve"> </w:t>
            </w:r>
            <w:r>
              <w:rPr>
                <w:rStyle w:val="VerbatimChar"/>
                <w:sz w:val="18"/>
              </w:rPr>
              <w:t xml:space="preserve">content.voicebot.json</w:t>
            </w:r>
            <w:r>
              <w:rPr>
                <w:sz w:val="18"/>
              </w:rPr>
              <w:t xml:space="preserve"> </w:t>
            </w:r>
            <w:r>
              <w:rPr>
                <w:sz w:val="18"/>
              </w:rPr>
              <w:t xml:space="preserve">line</w:t>
            </w:r>
            <w:r>
              <w:rPr>
                <w:sz w:val="18"/>
              </w:rPr>
              <w:t xml:space="preserve"> </w:t>
            </w:r>
            <w:r>
              <w:rPr>
                <w:rStyle w:val="VerbatimChar"/>
                <w:sz w:val="18"/>
              </w:rPr>
              <w:t xml:space="preserve">price</w:t>
            </w:r>
          </w:p>
        </w:tc>
      </w:tr>
      <w:tr>
        <w:tc>
          <w:tcPr>
            <w:noWrap/>
          </w:tcPr>
          <w:p>
            <w:pPr>
              <w:pStyle w:val="Compact"/>
              <w:spacing w:before="20" w:after="20"/>
              <w:jc w:val="left"/>
            </w:pPr>
            <w:r>
              <w:rPr>
                <w:sz w:val="18"/>
              </w:rPr>
              <w:t xml:space="preserve">RC-7</w:t>
            </w:r>
          </w:p>
        </w:tc>
        <w:tc>
          <w:tcPr/>
          <w:p>
            <w:pPr>
              <w:pStyle w:val="Compact"/>
              <w:spacing w:before="20" w:after="20"/>
              <w:jc w:val="left"/>
            </w:pPr>
            <w:r>
              <w:rPr>
                <w:sz w:val="18"/>
              </w:rPr>
              <w:t xml:space="preserve">Hard to buy</w:t>
            </w:r>
          </w:p>
        </w:tc>
        <w:tc>
          <w:tcPr/>
          <w:p>
            <w:pPr>
              <w:pStyle w:val="Compact"/>
              <w:spacing w:before="20" w:after="20"/>
              <w:jc w:val="left"/>
            </w:pPr>
            <w:r>
              <w:rPr>
                <w:sz w:val="18"/>
              </w:rPr>
              <w:t xml:space="preserve">Signed deep link → quote → VETC wallet debit → e-certificate; idempotent. Telesales send quotes to the app for the customer to pay.</w:t>
            </w:r>
          </w:p>
        </w:tc>
        <w:tc>
          <w:tcPr/>
          <w:p>
            <w:pPr>
              <w:pStyle w:val="Compact"/>
              <w:spacing w:before="20" w:after="20"/>
              <w:jc w:val="left"/>
            </w:pPr>
            <w:r>
              <w:rPr>
                <w:rStyle w:val="VerbatimChar"/>
                <w:sz w:val="18"/>
              </w:rPr>
              <w:t xml:space="preserve">POST /api/customer/session</w:t>
            </w:r>
            <w:r>
              <w:rPr>
                <w:sz w:val="18"/>
              </w:rPr>
              <w:t xml:space="preserve">,</w:t>
            </w:r>
            <w:r>
              <w:rPr>
                <w:sz w:val="18"/>
              </w:rPr>
              <w:t xml:space="preserve"> </w:t>
            </w:r>
            <w:r>
              <w:rPr>
                <w:rStyle w:val="VerbatimChar"/>
                <w:sz w:val="18"/>
              </w:rPr>
              <w:t xml:space="preserve">/quotes</w:t>
            </w:r>
            <w:r>
              <w:rPr>
                <w:sz w:val="18"/>
              </w:rPr>
              <w:t xml:space="preserve">,</w:t>
            </w:r>
            <w:r>
              <w:rPr>
                <w:sz w:val="18"/>
              </w:rPr>
              <w:t xml:space="preserve"> </w:t>
            </w:r>
            <w:r>
              <w:rPr>
                <w:rStyle w:val="VerbatimChar"/>
                <w:sz w:val="18"/>
              </w:rPr>
              <w:t xml:space="preserve">/orders</w:t>
            </w:r>
            <w:r>
              <w:rPr>
                <w:sz w:val="18"/>
              </w:rPr>
              <w:t xml:space="preserve">;</w:t>
            </w:r>
            <w:r>
              <w:rPr>
                <w:sz w:val="18"/>
              </w:rPr>
              <w:t xml:space="preserve"> </w:t>
            </w:r>
            <w:r>
              <w:rPr>
                <w:rStyle w:val="VerbatimChar"/>
                <w:sz w:val="18"/>
              </w:rPr>
              <w:t xml:space="preserve">POST /api/quotes/:id/send</w:t>
            </w:r>
          </w:p>
        </w:tc>
      </w:tr>
      <w:tr>
        <w:tc>
          <w:tcPr>
            <w:noWrap/>
          </w:tcPr>
          <w:p>
            <w:pPr>
              <w:pStyle w:val="Compact"/>
              <w:spacing w:before="20" w:after="20"/>
              <w:jc w:val="left"/>
            </w:pPr>
            <w:r>
              <w:rPr>
                <w:sz w:val="18"/>
              </w:rPr>
              <w:t xml:space="preserve">RC-8</w:t>
            </w:r>
          </w:p>
        </w:tc>
        <w:tc>
          <w:tcPr/>
          <w:p>
            <w:pPr>
              <w:pStyle w:val="Compact"/>
              <w:spacing w:before="20" w:after="20"/>
              <w:jc w:val="left"/>
            </w:pPr>
            <w:r>
              <w:rPr>
                <w:sz w:val="18"/>
              </w:rPr>
              <w:t xml:space="preserve">Partners own the point of sale</w:t>
            </w:r>
          </w:p>
        </w:tc>
        <w:tc>
          <w:tcPr/>
          <w:p>
            <w:pPr>
              <w:pStyle w:val="Compact"/>
              <w:spacing w:before="20" w:after="20"/>
              <w:jc w:val="left"/>
            </w:pPr>
            <w:r>
              <w:rPr>
                <w:sz w:val="18"/>
              </w:rPr>
              <w:t xml:space="preserve">Partner API to quote and bind by plate, with transparent commission</w:t>
            </w:r>
          </w:p>
        </w:tc>
        <w:tc>
          <w:tcPr/>
          <w:p>
            <w:pPr>
              <w:pStyle w:val="Compact"/>
              <w:spacing w:before="20" w:after="20"/>
              <w:jc w:val="left"/>
            </w:pPr>
            <w:r>
              <w:rPr>
                <w:rStyle w:val="VerbatimChar"/>
                <w:sz w:val="18"/>
              </w:rPr>
              <w:t xml:space="preserve">/api/partner/v1/*</w:t>
            </w:r>
          </w:p>
        </w:tc>
      </w:tr>
    </w:tbl>
    <w:p>
      <w:r>
        <w:pict>
          <v:rect style="width:0;height:1.5pt" o:hralign="center" o:hrstd="t" o:hr="t"/>
        </w:pict>
      </w:r>
    </w:p>
    <w:bookmarkEnd w:id="31"/>
    <w:bookmarkEnd w:id="32"/>
    <w:bookmarkStart w:id="39" w:name="X5978271acfb9e15ca1d56b88536a261a1e816ee"/>
    <w:p>
      <w:pPr>
        <w:pStyle w:val="Heading2"/>
      </w:pPr>
      <w:r>
        <w:t xml:space="preserve">4. Growth strategy: new business and retention</w:t>
      </w:r>
    </w:p>
    <w:p>
      <w:pPr>
        <w:pStyle w:val="FirstParagraph"/>
      </w:pPr>
      <w:r>
        <w:t xml:space="preserve">The client asked us not to limit scope to TNDS renewals. The strategy therefore treats the VETC base as a</w:t>
      </w:r>
      <w:r>
        <w:t xml:space="preserve"> </w:t>
      </w:r>
      <w:r>
        <w:rPr>
          <w:bCs/>
          <w:b/>
        </w:rPr>
        <w:t xml:space="preserve">portfolio of segments</w:t>
      </w:r>
      <w:r>
        <w:t xml:space="preserve">, each with its own journey, objective and economics. The journey engine places each vehicle in the</w:t>
      </w:r>
      <w:r>
        <w:t xml:space="preserve"> </w:t>
      </w:r>
      <w:r>
        <w:rPr>
          <w:bCs/>
          <w:b/>
        </w:rPr>
        <w:t xml:space="preserve">first matching journey by priority</w:t>
      </w:r>
      <w:r>
        <w:t xml:space="preserve"> </w:t>
      </w:r>
      <w:r>
        <w:t xml:space="preserve">(</w:t>
      </w:r>
      <w:r>
        <w:rPr>
          <w:rStyle w:val="VerbatimChar"/>
        </w:rPr>
        <w:t xml:space="preserve">config/rules/journeys.json</w:t>
      </w:r>
      <w:r>
        <w:t xml:space="preserve">). It stops all contact as soon as the vehicle is insured with TASCO (</w:t>
      </w:r>
      <w:r>
        <w:rPr>
          <w:rStyle w:val="VerbatimChar"/>
        </w:rPr>
        <w:t xml:space="preserve">leadService.recomputeOne</w:t>
      </w:r>
      <w:r>
        <w:t xml:space="preserve"> </w:t>
      </w:r>
      <w:r>
        <w:t xml:space="preserve">→ action</w:t>
      </w:r>
      <w:r>
        <w:t xml:space="preserve"> </w:t>
      </w:r>
      <w:r>
        <w:rPr>
          <w:rStyle w:val="VerbatimChar"/>
        </w:rPr>
        <w:t xml:space="preserve">insured</w:t>
      </w:r>
      <w:r>
        <w:t xml:space="preserve">).</w:t>
      </w:r>
    </w:p>
    <w:bookmarkStart w:id="36" w:name="Xed29ea9bbdb652833b4d78ccf45fcae66650f79"/>
    <w:p>
      <w:pPr>
        <w:pStyle w:val="Heading3"/>
      </w:pPr>
      <w:r>
        <w:t xml:space="preserve">4.1 Segment portfolio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Seg ID</w:t>
            </w:r>
          </w:p>
        </w:tc>
        <w:tc>
          <w:tcPr>
            <w:shd w:val="clear" w:color="auto" w:fill="213368"/>
          </w:tcPr>
          <w:p>
            <w:pPr>
              <w:pStyle w:val="Compact"/>
              <w:spacing w:before="20" w:after="20"/>
              <w:jc w:val="left"/>
            </w:pPr>
            <w:r>
              <w:rPr>
                <w:b/>
                <w:color w:val="FFFFFF"/>
                <w:sz w:val="17"/>
              </w:rPr>
              <w:t xml:space="preserve">Segment</w:t>
            </w:r>
          </w:p>
        </w:tc>
        <w:tc>
          <w:tcPr>
            <w:shd w:val="clear" w:color="auto" w:fill="213368"/>
          </w:tcPr>
          <w:p>
            <w:pPr>
              <w:pStyle w:val="Compact"/>
              <w:spacing w:before="20" w:after="20"/>
              <w:jc w:val="left"/>
            </w:pPr>
            <w:r>
              <w:rPr>
                <w:b/>
                <w:color w:val="FFFFFF"/>
                <w:sz w:val="17"/>
              </w:rPr>
              <w:t xml:space="preserve">Definition (rule)</w:t>
            </w:r>
          </w:p>
        </w:tc>
        <w:tc>
          <w:tcPr>
            <w:shd w:val="clear" w:color="auto" w:fill="213368"/>
          </w:tcPr>
          <w:p>
            <w:pPr>
              <w:pStyle w:val="Compact"/>
              <w:spacing w:before="20" w:after="20"/>
              <w:jc w:val="left"/>
            </w:pPr>
            <w:r>
              <w:rPr>
                <w:b/>
                <w:color w:val="FFFFFF"/>
                <w:sz w:val="17"/>
              </w:rPr>
              <w:t xml:space="preserve">Objective</w:t>
            </w:r>
          </w:p>
        </w:tc>
        <w:tc>
          <w:tcPr>
            <w:shd w:val="clear" w:color="auto" w:fill="213368"/>
          </w:tcPr>
          <w:p>
            <w:pPr>
              <w:pStyle w:val="Compact"/>
              <w:spacing w:before="20" w:after="20"/>
              <w:jc w:val="left"/>
            </w:pPr>
            <w:r>
              <w:rPr>
                <w:b/>
                <w:color w:val="FFFFFF"/>
                <w:sz w:val="17"/>
              </w:rPr>
              <w:t xml:space="preserve">Journey ID</w:t>
            </w:r>
          </w:p>
        </w:tc>
        <w:tc>
          <w:tcPr>
            <w:shd w:val="clear" w:color="auto" w:fill="213368"/>
          </w:tcPr>
          <w:p>
            <w:pPr>
              <w:pStyle w:val="Compact"/>
              <w:spacing w:before="20" w:after="20"/>
              <w:jc w:val="left"/>
            </w:pPr>
            <w:r>
              <w:rPr>
                <w:b/>
                <w:color w:val="FFFFFF"/>
                <w:sz w:val="17"/>
              </w:rPr>
              <w:t xml:space="preserve">Primary play</w:t>
            </w:r>
          </w:p>
        </w:tc>
      </w:tr>
      <w:tr>
        <w:tc>
          <w:tcPr>
            <w:noWrap/>
          </w:tcPr>
          <w:p>
            <w:pPr>
              <w:pStyle w:val="Compact"/>
              <w:spacing w:before="20" w:after="20"/>
              <w:jc w:val="left"/>
            </w:pPr>
            <w:r>
              <w:rPr>
                <w:bCs/>
                <w:b/>
                <w:sz w:val="17"/>
              </w:rPr>
              <w:t xml:space="preserve">SEG-1</w:t>
            </w:r>
          </w:p>
        </w:tc>
        <w:tc>
          <w:tcPr/>
          <w:p>
            <w:pPr>
              <w:pStyle w:val="Compact"/>
              <w:spacing w:before="20" w:after="20"/>
              <w:jc w:val="left"/>
            </w:pPr>
            <w:r>
              <w:rPr>
                <w:sz w:val="17"/>
              </w:rPr>
              <w:t xml:space="preserve">Uninsured / lapsed vehicles</w:t>
            </w:r>
          </w:p>
        </w:tc>
        <w:tc>
          <w:tcPr/>
          <w:p>
            <w:pPr>
              <w:pStyle w:val="Compact"/>
              <w:spacing w:before="20" w:after="20"/>
              <w:jc w:val="left"/>
            </w:pPr>
            <w:r>
              <w:rPr>
                <w:sz w:val="17"/>
              </w:rPr>
              <w:t xml:space="preserve">Expiry passed within the last 60 days with confidence ≥ 0.5</w:t>
            </w:r>
          </w:p>
        </w:tc>
        <w:tc>
          <w:tcPr/>
          <w:p>
            <w:pPr>
              <w:pStyle w:val="Compact"/>
              <w:spacing w:before="20" w:after="20"/>
              <w:jc w:val="left"/>
            </w:pPr>
            <w:r>
              <w:rPr>
                <w:sz w:val="17"/>
              </w:rPr>
              <w:t xml:space="preserve">New business</w:t>
            </w:r>
          </w:p>
        </w:tc>
        <w:tc>
          <w:tcPr/>
          <w:p>
            <w:pPr>
              <w:pStyle w:val="Compact"/>
              <w:spacing w:before="20" w:after="20"/>
              <w:jc w:val="left"/>
            </w:pPr>
            <w:r>
              <w:rPr>
                <w:rStyle w:val="VerbatimChar"/>
                <w:sz w:val="17"/>
              </w:rPr>
              <w:t xml:space="preserve">lapsed_uninsured</w:t>
            </w:r>
            <w:r>
              <w:rPr>
                <w:sz w:val="17"/>
              </w:rPr>
              <w:t xml:space="preserve"> </w:t>
            </w:r>
            <w:r>
              <w:rPr>
                <w:sz w:val="17"/>
              </w:rPr>
              <w:t xml:space="preserve">(priority 1)</w:t>
            </w:r>
          </w:p>
        </w:tc>
        <w:tc>
          <w:tcPr/>
          <w:p>
            <w:pPr>
              <w:pStyle w:val="Compact"/>
              <w:spacing w:before="20" w:after="20"/>
              <w:jc w:val="left"/>
            </w:pPr>
            <w:r>
              <w:rPr>
                <w:sz w:val="17"/>
              </w:rPr>
              <w:t xml:space="preserve">Service notice ("may be driving without compulsory TNDS"), then a bot call (hot/warm), then telesales (hot)</w:t>
            </w:r>
          </w:p>
        </w:tc>
      </w:tr>
      <w:tr>
        <w:tc>
          <w:tcPr>
            <w:noWrap/>
          </w:tcPr>
          <w:p>
            <w:pPr>
              <w:pStyle w:val="Compact"/>
              <w:spacing w:before="20" w:after="20"/>
              <w:jc w:val="left"/>
            </w:pPr>
            <w:r>
              <w:rPr>
                <w:bCs/>
                <w:b/>
                <w:sz w:val="17"/>
              </w:rPr>
              <w:t xml:space="preserve">SEG-2</w:t>
            </w:r>
          </w:p>
        </w:tc>
        <w:tc>
          <w:tcPr/>
          <w:p>
            <w:pPr>
              <w:pStyle w:val="Compact"/>
              <w:spacing w:before="20" w:after="20"/>
              <w:jc w:val="left"/>
            </w:pPr>
            <w:r>
              <w:rPr>
                <w:sz w:val="17"/>
              </w:rPr>
              <w:t xml:space="preserve">New vehicles</w:t>
            </w:r>
          </w:p>
        </w:tc>
        <w:tc>
          <w:tcPr/>
          <w:p>
            <w:pPr>
              <w:pStyle w:val="Compact"/>
              <w:spacing w:before="20" w:after="20"/>
              <w:jc w:val="left"/>
            </w:pPr>
            <w:r>
              <w:rPr>
                <w:sz w:val="17"/>
              </w:rPr>
              <w:t xml:space="preserve">ETC tag activated ≤ 60 days ago, insurer not TASCO</w:t>
            </w:r>
          </w:p>
        </w:tc>
        <w:tc>
          <w:tcPr/>
          <w:p>
            <w:pPr>
              <w:pStyle w:val="Compact"/>
              <w:spacing w:before="20" w:after="20"/>
              <w:jc w:val="left"/>
            </w:pPr>
            <w:r>
              <w:rPr>
                <w:sz w:val="17"/>
              </w:rPr>
              <w:t xml:space="preserve">New business</w:t>
            </w:r>
          </w:p>
        </w:tc>
        <w:tc>
          <w:tcPr/>
          <w:p>
            <w:pPr>
              <w:pStyle w:val="Compact"/>
              <w:spacing w:before="20" w:after="20"/>
              <w:jc w:val="left"/>
            </w:pPr>
            <w:r>
              <w:rPr>
                <w:rStyle w:val="VerbatimChar"/>
                <w:sz w:val="17"/>
              </w:rPr>
              <w:t xml:space="preserve">new_vehicle</w:t>
            </w:r>
            <w:r>
              <w:rPr>
                <w:sz w:val="17"/>
              </w:rPr>
              <w:t xml:space="preserve"> </w:t>
            </w:r>
            <w:r>
              <w:rPr>
                <w:sz w:val="17"/>
              </w:rPr>
              <w:t xml:space="preserve">(priority 2)</w:t>
            </w:r>
          </w:p>
        </w:tc>
        <w:tc>
          <w:tcPr/>
          <w:p>
            <w:pPr>
              <w:pStyle w:val="Compact"/>
              <w:spacing w:before="20" w:after="20"/>
              <w:jc w:val="left"/>
            </w:pPr>
            <w:r>
              <w:rPr>
                <w:sz w:val="17"/>
              </w:rPr>
              <w:t xml:space="preserve">Welcome, save TNDS in the app, verify expiry, value reminder</w:t>
            </w:r>
          </w:p>
        </w:tc>
      </w:tr>
      <w:tr>
        <w:tc>
          <w:tcPr>
            <w:noWrap/>
          </w:tcPr>
          <w:p>
            <w:pPr>
              <w:pStyle w:val="Compact"/>
              <w:spacing w:before="20" w:after="20"/>
              <w:jc w:val="left"/>
            </w:pPr>
            <w:r>
              <w:rPr>
                <w:bCs/>
                <w:b/>
                <w:sz w:val="17"/>
              </w:rPr>
              <w:t xml:space="preserve">SEG-3</w:t>
            </w:r>
          </w:p>
        </w:tc>
        <w:tc>
          <w:tcPr/>
          <w:p>
            <w:pPr>
              <w:pStyle w:val="Compact"/>
              <w:spacing w:before="20" w:after="20"/>
              <w:jc w:val="left"/>
            </w:pPr>
            <w:r>
              <w:rPr>
                <w:sz w:val="17"/>
              </w:rPr>
              <w:t xml:space="preserve">TASCO book renewal</w:t>
            </w:r>
          </w:p>
        </w:tc>
        <w:tc>
          <w:tcPr/>
          <w:p>
            <w:pPr>
              <w:pStyle w:val="Compact"/>
              <w:spacing w:before="20" w:after="20"/>
              <w:jc w:val="left"/>
            </w:pPr>
            <w:r>
              <w:rPr>
                <w:sz w:val="17"/>
              </w:rPr>
              <w:t xml:space="preserve">Current insurer = TASCO</w:t>
            </w:r>
          </w:p>
        </w:tc>
        <w:tc>
          <w:tcPr/>
          <w:p>
            <w:pPr>
              <w:pStyle w:val="Compact"/>
              <w:spacing w:before="20" w:after="20"/>
              <w:jc w:val="left"/>
            </w:pPr>
            <w:r>
              <w:rPr>
                <w:sz w:val="17"/>
              </w:rPr>
              <w:t xml:space="preserve">Retention</w:t>
            </w:r>
          </w:p>
        </w:tc>
        <w:tc>
          <w:tcPr/>
          <w:p>
            <w:pPr>
              <w:pStyle w:val="Compact"/>
              <w:spacing w:before="20" w:after="20"/>
              <w:jc w:val="left"/>
            </w:pPr>
            <w:r>
              <w:rPr>
                <w:rStyle w:val="VerbatimChar"/>
                <w:sz w:val="17"/>
              </w:rPr>
              <w:t xml:space="preserve">renewal</w:t>
            </w:r>
            <w:r>
              <w:rPr>
                <w:sz w:val="17"/>
              </w:rPr>
              <w:t xml:space="preserve"> </w:t>
            </w:r>
            <w:r>
              <w:rPr>
                <w:sz w:val="17"/>
              </w:rPr>
              <w:t xml:space="preserve">(priority 3)</w:t>
            </w:r>
          </w:p>
        </w:tc>
        <w:tc>
          <w:tcPr/>
          <w:p>
            <w:pPr>
              <w:pStyle w:val="Compact"/>
              <w:spacing w:before="20" w:after="20"/>
              <w:jc w:val="left"/>
            </w:pPr>
            <w:r>
              <w:rPr>
                <w:sz w:val="17"/>
              </w:rPr>
              <w:t xml:space="preserve">Seven-step cadence from −45 to 0 days: verify, remind, value, bot, urgent, telesales, expiry day</w:t>
            </w:r>
          </w:p>
        </w:tc>
      </w:tr>
      <w:tr>
        <w:tc>
          <w:tcPr>
            <w:noWrap/>
          </w:tcPr>
          <w:p>
            <w:pPr>
              <w:pStyle w:val="Compact"/>
              <w:spacing w:before="20" w:after="20"/>
              <w:jc w:val="left"/>
            </w:pPr>
            <w:r>
              <w:rPr>
                <w:bCs/>
                <w:b/>
                <w:sz w:val="17"/>
              </w:rPr>
              <w:t xml:space="preserve">SEG-4</w:t>
            </w:r>
          </w:p>
        </w:tc>
        <w:tc>
          <w:tcPr/>
          <w:p>
            <w:pPr>
              <w:pStyle w:val="Compact"/>
              <w:spacing w:before="20" w:after="20"/>
              <w:jc w:val="left"/>
            </w:pPr>
            <w:r>
              <w:rPr>
                <w:sz w:val="17"/>
              </w:rPr>
              <w:t xml:space="preserve">Conquest</w:t>
            </w:r>
          </w:p>
        </w:tc>
        <w:tc>
          <w:tcPr/>
          <w:p>
            <w:pPr>
              <w:pStyle w:val="Compact"/>
              <w:spacing w:before="20" w:after="20"/>
              <w:jc w:val="left"/>
            </w:pPr>
            <w:r>
              <w:rPr>
                <w:sz w:val="17"/>
              </w:rPr>
              <w:t xml:space="preserve">Insured elsewhere or insurer unknown</w:t>
            </w:r>
          </w:p>
        </w:tc>
        <w:tc>
          <w:tcPr/>
          <w:p>
            <w:pPr>
              <w:pStyle w:val="Compact"/>
              <w:spacing w:before="20" w:after="20"/>
              <w:jc w:val="left"/>
            </w:pPr>
            <w:r>
              <w:rPr>
                <w:sz w:val="17"/>
              </w:rPr>
              <w:t xml:space="preserve">New business</w:t>
            </w:r>
          </w:p>
        </w:tc>
        <w:tc>
          <w:tcPr/>
          <w:p>
            <w:pPr>
              <w:pStyle w:val="Compact"/>
              <w:spacing w:before="20" w:after="20"/>
              <w:jc w:val="left"/>
            </w:pPr>
            <w:r>
              <w:rPr>
                <w:rStyle w:val="VerbatimChar"/>
                <w:sz w:val="17"/>
              </w:rPr>
              <w:t xml:space="preserve">conquest</w:t>
            </w:r>
            <w:r>
              <w:rPr>
                <w:sz w:val="17"/>
              </w:rPr>
              <w:t xml:space="preserve"> </w:t>
            </w:r>
            <w:r>
              <w:rPr>
                <w:sz w:val="17"/>
              </w:rPr>
              <w:t xml:space="preserve">(priority 4)</w:t>
            </w:r>
          </w:p>
        </w:tc>
        <w:tc>
          <w:tcPr/>
          <w:p>
            <w:pPr>
              <w:pStyle w:val="Compact"/>
              <w:spacing w:before="20" w:after="20"/>
              <w:jc w:val="left"/>
            </w:pPr>
            <w:r>
              <w:rPr>
                <w:sz w:val="17"/>
              </w:rPr>
              <w:t xml:space="preserve">Same cadence, using the</w:t>
            </w:r>
            <w:r>
              <w:rPr>
                <w:sz w:val="17"/>
              </w:rPr>
              <w:t xml:space="preserve"> </w:t>
            </w:r>
            <w:r>
              <w:rPr>
                <w:rStyle w:val="VerbatimChar"/>
                <w:sz w:val="17"/>
              </w:rPr>
              <w:t xml:space="preserve">conquest_reminder</w:t>
            </w:r>
            <w:r>
              <w:rPr>
                <w:sz w:val="17"/>
              </w:rPr>
              <w:t xml:space="preserve"> </w:t>
            </w:r>
            <w:r>
              <w:rPr>
                <w:sz w:val="17"/>
              </w:rPr>
              <w:t xml:space="preserve">template and benefit-led copy; bot for hot leads only</w:t>
            </w:r>
          </w:p>
        </w:tc>
      </w:tr>
      <w:tr>
        <w:tc>
          <w:tcPr>
            <w:noWrap/>
          </w:tcPr>
          <w:p>
            <w:pPr>
              <w:pStyle w:val="Compact"/>
              <w:spacing w:before="20" w:after="20"/>
              <w:jc w:val="left"/>
            </w:pPr>
            <w:r>
              <w:rPr>
                <w:bCs/>
                <w:b/>
                <w:sz w:val="17"/>
              </w:rPr>
              <w:t xml:space="preserve">SEG-5</w:t>
            </w:r>
          </w:p>
        </w:tc>
        <w:tc>
          <w:tcPr/>
          <w:p>
            <w:pPr>
              <w:pStyle w:val="Compact"/>
              <w:spacing w:before="20" w:after="20"/>
              <w:jc w:val="left"/>
            </w:pPr>
            <w:r>
              <w:rPr>
                <w:sz w:val="17"/>
              </w:rPr>
              <w:t xml:space="preserve">Cross-sell and bundles</w:t>
            </w:r>
          </w:p>
        </w:tc>
        <w:tc>
          <w:tcPr/>
          <w:p>
            <w:pPr>
              <w:pStyle w:val="Compact"/>
              <w:spacing w:before="20" w:after="20"/>
              <w:jc w:val="left"/>
            </w:pPr>
            <w:r>
              <w:rPr>
                <w:sz w:val="17"/>
              </w:rPr>
              <w:t xml:space="preserve">Bought TNDS only and gave marketing consent</w:t>
            </w:r>
          </w:p>
        </w:tc>
        <w:tc>
          <w:tcPr/>
          <w:p>
            <w:pPr>
              <w:pStyle w:val="Compact"/>
              <w:spacing w:before="20" w:after="20"/>
              <w:jc w:val="left"/>
            </w:pPr>
            <w:r>
              <w:rPr>
                <w:sz w:val="17"/>
              </w:rPr>
              <w:t xml:space="preserve">Cross-sell</w:t>
            </w:r>
          </w:p>
        </w:tc>
        <w:tc>
          <w:tcPr/>
          <w:p>
            <w:pPr>
              <w:pStyle w:val="Compact"/>
              <w:spacing w:before="20" w:after="20"/>
              <w:jc w:val="left"/>
            </w:pPr>
            <w:r>
              <w:rPr>
                <w:rStyle w:val="VerbatimChar"/>
                <w:sz w:val="17"/>
              </w:rPr>
              <w:t xml:space="preserve">cross_sell</w:t>
            </w:r>
            <w:r>
              <w:rPr>
                <w:sz w:val="17"/>
              </w:rPr>
              <w:t xml:space="preserve"> </w:t>
            </w:r>
            <w:r>
              <w:rPr>
                <w:sz w:val="17"/>
              </w:rPr>
              <w:t xml:space="preserve">(post-purchase, +1 day)</w:t>
            </w:r>
          </w:p>
        </w:tc>
        <w:tc>
          <w:tcPr/>
          <w:p>
            <w:pPr>
              <w:pStyle w:val="Compact"/>
              <w:spacing w:before="20" w:after="20"/>
              <w:jc w:val="left"/>
            </w:pPr>
            <w:r>
              <w:rPr>
                <w:sz w:val="17"/>
              </w:rPr>
              <w:t xml:space="preserve">PA_SEAT (passengers), MOTOR_PD (own damage), bundles</w:t>
            </w:r>
            <w:r>
              <w:rPr>
                <w:sz w:val="17"/>
              </w:rPr>
              <w:t xml:space="preserve"> </w:t>
            </w:r>
            <w:r>
              <w:rPr>
                <w:rStyle w:val="VerbatimChar"/>
                <w:sz w:val="17"/>
              </w:rPr>
              <w:t xml:space="preserve">SAFE_DRIVE</w:t>
            </w:r>
            <w:r>
              <w:rPr>
                <w:sz w:val="17"/>
              </w:rPr>
              <w:t xml:space="preserve"> </w:t>
            </w:r>
            <w:r>
              <w:rPr>
                <w:sz w:val="17"/>
              </w:rPr>
              <w:t xml:space="preserve">and</w:t>
            </w:r>
            <w:r>
              <w:rPr>
                <w:sz w:val="17"/>
              </w:rPr>
              <w:t xml:space="preserve"> </w:t>
            </w:r>
            <w:r>
              <w:rPr>
                <w:rStyle w:val="VerbatimChar"/>
                <w:sz w:val="17"/>
              </w:rPr>
              <w:t xml:space="preserve">FULL_MOTOR</w:t>
            </w:r>
          </w:p>
        </w:tc>
      </w:tr>
      <w:tr>
        <w:tc>
          <w:tcPr>
            <w:noWrap/>
          </w:tcPr>
          <w:p>
            <w:pPr>
              <w:pStyle w:val="Compact"/>
              <w:spacing w:before="20" w:after="20"/>
              <w:jc w:val="left"/>
            </w:pPr>
            <w:r>
              <w:rPr>
                <w:bCs/>
                <w:b/>
                <w:sz w:val="17"/>
              </w:rPr>
              <w:t xml:space="preserve">SEG-6</w:t>
            </w:r>
          </w:p>
        </w:tc>
        <w:tc>
          <w:tcPr/>
          <w:p>
            <w:pPr>
              <w:pStyle w:val="Compact"/>
              <w:spacing w:before="20" w:after="20"/>
              <w:jc w:val="left"/>
            </w:pPr>
            <w:r>
              <w:rPr>
                <w:sz w:val="17"/>
              </w:rPr>
              <w:t xml:space="preserve">Fleet / B2B</w:t>
            </w:r>
          </w:p>
        </w:tc>
        <w:tc>
          <w:tcPr/>
          <w:p>
            <w:pPr>
              <w:pStyle w:val="Compact"/>
              <w:spacing w:before="20" w:after="20"/>
              <w:jc w:val="left"/>
            </w:pPr>
            <w:r>
              <w:rPr>
                <w:rStyle w:val="VerbatimChar"/>
                <w:sz w:val="17"/>
              </w:rPr>
              <w:t xml:space="preserve">ownerType = company</w:t>
            </w:r>
          </w:p>
        </w:tc>
        <w:tc>
          <w:tcPr/>
          <w:p>
            <w:pPr>
              <w:pStyle w:val="Compact"/>
              <w:spacing w:before="20" w:after="20"/>
              <w:jc w:val="left"/>
            </w:pPr>
            <w:r>
              <w:rPr>
                <w:sz w:val="17"/>
              </w:rPr>
              <w:t xml:space="preserve">New business and retention</w:t>
            </w:r>
          </w:p>
        </w:tc>
        <w:tc>
          <w:tcPr/>
          <w:p>
            <w:pPr>
              <w:pStyle w:val="Compact"/>
              <w:spacing w:before="20" w:after="20"/>
              <w:jc w:val="left"/>
            </w:pPr>
            <w:r>
              <w:rPr>
                <w:sz w:val="17"/>
              </w:rPr>
              <w:t xml:space="preserve">NBA</w:t>
            </w:r>
            <w:r>
              <w:rPr>
                <w:sz w:val="17"/>
              </w:rPr>
              <w:t xml:space="preserve"> </w:t>
            </w:r>
            <w:r>
              <w:rPr>
                <w:rStyle w:val="VerbatimChar"/>
                <w:sz w:val="17"/>
              </w:rPr>
              <w:t xml:space="preserve">route_b2b</w:t>
            </w:r>
          </w:p>
        </w:tc>
        <w:tc>
          <w:tcPr/>
          <w:p>
            <w:pPr>
              <w:pStyle w:val="Compact"/>
              <w:spacing w:before="20" w:after="20"/>
              <w:jc w:val="left"/>
            </w:pPr>
            <w:r>
              <w:rPr>
                <w:sz w:val="17"/>
              </w:rPr>
              <w:t xml:space="preserve">Route to the B2B team; excluded from consumer journeys; fleet dashboard and consolidated invoice on the roadmap (benefit</w:t>
            </w:r>
            <w:r>
              <w:rPr>
                <w:sz w:val="17"/>
              </w:rPr>
              <w:t xml:space="preserve"> </w:t>
            </w:r>
            <w:r>
              <w:rPr>
                <w:rStyle w:val="VerbatimChar"/>
                <w:sz w:val="17"/>
              </w:rPr>
              <w:t xml:space="preserve">fleet_dashboard</w:t>
            </w:r>
            <w:r>
              <w:rPr>
                <w:sz w:val="17"/>
              </w:rPr>
              <w:t xml:space="preserve">)</w:t>
            </w:r>
          </w:p>
        </w:tc>
      </w:tr>
      <w:tr>
        <w:tc>
          <w:tcPr>
            <w:noWrap/>
          </w:tcPr>
          <w:p>
            <w:pPr>
              <w:pStyle w:val="Compact"/>
              <w:spacing w:before="20" w:after="20"/>
              <w:jc w:val="left"/>
            </w:pPr>
            <w:r>
              <w:rPr>
                <w:bCs/>
                <w:b/>
                <w:sz w:val="17"/>
              </w:rPr>
              <w:t xml:space="preserve">SEG-7</w:t>
            </w:r>
          </w:p>
        </w:tc>
        <w:tc>
          <w:tcPr/>
          <w:p>
            <w:pPr>
              <w:pStyle w:val="Compact"/>
              <w:spacing w:before="20" w:after="20"/>
              <w:jc w:val="left"/>
            </w:pPr>
            <w:r>
              <w:rPr>
                <w:sz w:val="17"/>
              </w:rPr>
              <w:t xml:space="preserve">Partner-led</w:t>
            </w:r>
          </w:p>
        </w:tc>
        <w:tc>
          <w:tcPr/>
          <w:p>
            <w:pPr>
              <w:pStyle w:val="Compact"/>
              <w:spacing w:before="20" w:after="20"/>
              <w:jc w:val="left"/>
            </w:pPr>
            <w:r>
              <w:rPr>
                <w:sz w:val="17"/>
              </w:rPr>
              <w:t xml:space="preserve">Sold by a bank, showroom, agent, fleet operator or inspection centre</w:t>
            </w:r>
          </w:p>
        </w:tc>
        <w:tc>
          <w:tcPr/>
          <w:p>
            <w:pPr>
              <w:pStyle w:val="Compact"/>
              <w:spacing w:before="20" w:after="20"/>
              <w:jc w:val="left"/>
            </w:pPr>
            <w:r>
              <w:rPr>
                <w:sz w:val="17"/>
              </w:rPr>
              <w:t xml:space="preserve">New business</w:t>
            </w:r>
          </w:p>
        </w:tc>
        <w:tc>
          <w:tcPr/>
          <w:p>
            <w:pPr>
              <w:pStyle w:val="Compact"/>
              <w:spacing w:before="20" w:after="20"/>
              <w:jc w:val="left"/>
            </w:pPr>
            <w:r>
              <w:rPr>
                <w:sz w:val="17"/>
              </w:rPr>
              <w:t xml:space="preserve">Partner API</w:t>
            </w:r>
          </w:p>
        </w:tc>
        <w:tc>
          <w:tcPr/>
          <w:p>
            <w:pPr>
              <w:pStyle w:val="Compact"/>
              <w:spacing w:before="20" w:after="20"/>
              <w:jc w:val="left"/>
            </w:pPr>
            <w:r>
              <w:rPr>
                <w:sz w:val="17"/>
              </w:rPr>
              <w:t xml:space="preserve">Partners quote and bind by plate; VETC data pre-fills; commission statement</w:t>
            </w:r>
          </w:p>
        </w:tc>
      </w:tr>
    </w:tbl>
    <w:p>
      <w:pPr>
        <w:pStyle w:val="BodyText"/>
      </w:pPr>
      <w:r>
        <w:drawing>
          <wp:inline>
            <wp:extent cx="6119999" cy="7435088"/>
            <wp:effectExtent b="0" l="0" r="0" t="0"/>
            <wp:docPr descr="" title="" id="34" name="Picture"/>
            <a:graphic>
              <a:graphicData uri="http://schemas.openxmlformats.org/drawingml/2006/picture">
                <pic:pic>
                  <pic:nvPicPr>
                    <pic:cNvPr descr="/tmp/claude-0/-home-user-TASCO/19e5534d-12b5-5956-9b60-3e77efde0f49/scratchpad/conv/img/business__01-business-context-and-growth-strategy-2.png" id="35" name="Picture"/>
                    <pic:cNvPicPr>
                      <a:picLocks noChangeArrowheads="1" noChangeAspect="1"/>
                    </pic:cNvPicPr>
                  </pic:nvPicPr>
                  <pic:blipFill>
                    <a:blip r:embed="rId33"/>
                    <a:stretch>
                      <a:fillRect/>
                    </a:stretch>
                  </pic:blipFill>
                  <pic:spPr bwMode="auto">
                    <a:xfrm>
                      <a:off x="0" y="0"/>
                      <a:ext cx="6119999" cy="7435088"/>
                    </a:xfrm>
                    <a:prstGeom prst="rect">
                      <a:avLst/>
                    </a:prstGeom>
                    <a:noFill/>
                    <a:ln w="9525">
                      <a:noFill/>
                      <a:headEnd/>
                      <a:tailEnd/>
                    </a:ln>
                  </pic:spPr>
                </pic:pic>
              </a:graphicData>
            </a:graphic>
          </wp:inline>
        </w:drawing>
      </w:r>
    </w:p>
    <w:p>
      <w:pPr>
        <w:pStyle w:val="BodyText"/>
      </w:pPr>
      <w:r>
        <w:rPr>
          <w:iCs/>
          <w:i/>
        </w:rPr>
        <w:t xml:space="preserve">Note:</w:t>
      </w:r>
      <w:r>
        <w:t xml:space="preserve"> </w:t>
      </w:r>
      <w:r>
        <w:t xml:space="preserve">the decision order above is simplified from</w:t>
      </w:r>
      <w:r>
        <w:t xml:space="preserve"> </w:t>
      </w:r>
      <w:r>
        <w:rPr>
          <w:rStyle w:val="VerbatimChar"/>
        </w:rPr>
        <w:t xml:space="preserve">nba.json</w:t>
      </w:r>
      <w:r>
        <w:t xml:space="preserve">, where</w:t>
      </w:r>
      <w:r>
        <w:t xml:space="preserve"> </w:t>
      </w:r>
      <w:r>
        <w:rPr>
          <w:rStyle w:val="VerbatimChar"/>
        </w:rPr>
        <w:t xml:space="preserve">dnc</w:t>
      </w:r>
      <w:r>
        <w:t xml:space="preserve"> </w:t>
      </w:r>
      <w:r>
        <w:t xml:space="preserve">→</w:t>
      </w:r>
      <w:r>
        <w:t xml:space="preserve"> </w:t>
      </w:r>
      <w:r>
        <w:rPr>
          <w:rStyle w:val="VerbatimChar"/>
        </w:rPr>
        <w:t xml:space="preserve">fleet</w:t>
      </w:r>
      <w:r>
        <w:t xml:space="preserve"> </w:t>
      </w:r>
      <w:r>
        <w:t xml:space="preserve">→</w:t>
      </w:r>
      <w:r>
        <w:t xml:space="preserve"> </w:t>
      </w:r>
      <w:r>
        <w:rPr>
          <w:rStyle w:val="VerbatimChar"/>
        </w:rPr>
        <w:t xml:space="preserve">fix_data</w:t>
      </w:r>
      <w:r>
        <w:t xml:space="preserve"> </w:t>
      </w:r>
      <w:r>
        <w:t xml:space="preserve">→ … is evaluated first-hit. Journey assignment (</w:t>
      </w:r>
      <w:r>
        <w:rPr>
          <w:rStyle w:val="VerbatimChar"/>
        </w:rPr>
        <w:t xml:space="preserve">journeys.json</w:t>
      </w:r>
      <w:r>
        <w:t xml:space="preserve">) runs independently and in priority order. Every consumer journey audience excludes</w:t>
      </w:r>
      <w:r>
        <w:t xml:space="preserve"> </w:t>
      </w:r>
      <w:r>
        <w:rPr>
          <w:rStyle w:val="VerbatimChar"/>
        </w:rPr>
        <w:t xml:space="preserve">ownerType = company</w:t>
      </w:r>
      <w:r>
        <w:t xml:space="preserve">, so fleet vehicles are routed only to B2B (§16, risk R-08, now closed).</w:t>
      </w:r>
    </w:p>
    <w:bookmarkEnd w:id="36"/>
    <w:bookmarkStart w:id="37" w:name="Xfb69b5debfaef0bfd32411e52b0c8084a4b875a"/>
    <w:p>
      <w:pPr>
        <w:pStyle w:val="Heading3"/>
      </w:pPr>
      <w:r>
        <w:t xml:space="preserve">4.2 Segment play summary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Segment</w:t>
            </w:r>
          </w:p>
        </w:tc>
        <w:tc>
          <w:tcPr>
            <w:shd w:val="clear" w:color="auto" w:fill="213368"/>
          </w:tcPr>
          <w:p>
            <w:pPr>
              <w:pStyle w:val="Compact"/>
              <w:spacing w:before="20" w:after="20"/>
              <w:jc w:val="left"/>
            </w:pPr>
            <w:r>
              <w:rPr>
                <w:b/>
                <w:color w:val="FFFFFF"/>
                <w:sz w:val="17"/>
              </w:rPr>
              <w:t xml:space="preserve">Why they buy here</w:t>
            </w:r>
          </w:p>
        </w:tc>
        <w:tc>
          <w:tcPr>
            <w:shd w:val="clear" w:color="auto" w:fill="213368"/>
          </w:tcPr>
          <w:p>
            <w:pPr>
              <w:pStyle w:val="Compact"/>
              <w:spacing w:before="20" w:after="20"/>
              <w:jc w:val="left"/>
            </w:pPr>
            <w:r>
              <w:rPr>
                <w:b/>
                <w:color w:val="FFFFFF"/>
                <w:sz w:val="17"/>
              </w:rPr>
              <w:t xml:space="preserve">Hook (copy key)</w:t>
            </w:r>
          </w:p>
        </w:tc>
        <w:tc>
          <w:tcPr>
            <w:shd w:val="clear" w:color="auto" w:fill="213368"/>
          </w:tcPr>
          <w:p>
            <w:pPr>
              <w:pStyle w:val="Compact"/>
              <w:spacing w:before="20" w:after="20"/>
              <w:jc w:val="left"/>
            </w:pPr>
            <w:r>
              <w:rPr>
                <w:b/>
                <w:color w:val="FFFFFF"/>
                <w:sz w:val="17"/>
              </w:rPr>
              <w:t xml:space="preserve">Best channel order</w:t>
            </w:r>
          </w:p>
        </w:tc>
        <w:tc>
          <w:tcPr>
            <w:shd w:val="clear" w:color="auto" w:fill="213368"/>
          </w:tcPr>
          <w:p>
            <w:pPr>
              <w:pStyle w:val="Compact"/>
              <w:spacing w:before="20" w:after="20"/>
              <w:jc w:val="left"/>
            </w:pPr>
            <w:r>
              <w:rPr>
                <w:b/>
                <w:color w:val="FFFFFF"/>
                <w:sz w:val="17"/>
              </w:rPr>
              <w:t xml:space="preserve">Escalation</w:t>
            </w:r>
          </w:p>
        </w:tc>
      </w:tr>
      <w:tr>
        <w:tc>
          <w:tcPr/>
          <w:p>
            <w:pPr>
              <w:pStyle w:val="Compact"/>
              <w:spacing w:before="20" w:after="20"/>
              <w:jc w:val="left"/>
            </w:pPr>
            <w:r>
              <w:rPr>
                <w:sz w:val="17"/>
              </w:rPr>
              <w:t xml:space="preserve">SEG-1 Lapsed</w:t>
            </w:r>
          </w:p>
        </w:tc>
        <w:tc>
          <w:tcPr/>
          <w:p>
            <w:pPr>
              <w:pStyle w:val="Compact"/>
              <w:spacing w:before="20" w:after="20"/>
              <w:jc w:val="left"/>
            </w:pPr>
            <w:r>
              <w:rPr>
                <w:sz w:val="17"/>
              </w:rPr>
              <w:t xml:space="preserve">Legal exposure, and inspection blocked without TNDS</w:t>
            </w:r>
          </w:p>
        </w:tc>
        <w:tc>
          <w:tcPr/>
          <w:p>
            <w:pPr>
              <w:pStyle w:val="Compact"/>
              <w:spacing w:before="20" w:after="20"/>
              <w:jc w:val="left"/>
            </w:pPr>
            <w:r>
              <w:rPr>
                <w:rStyle w:val="VerbatimChar"/>
                <w:sz w:val="17"/>
              </w:rPr>
              <w:t xml:space="preserve">lapsed_notice</w:t>
            </w:r>
            <w:r>
              <w:rPr>
                <w:sz w:val="17"/>
              </w:rPr>
              <w:t xml:space="preserve"> </w:t>
            </w:r>
            <w:r>
              <w:rPr>
                <w:sz w:val="17"/>
              </w:rPr>
              <w:t xml:space="preserve">(service, not marketing)</w:t>
            </w:r>
          </w:p>
        </w:tc>
        <w:tc>
          <w:tcPr/>
          <w:p>
            <w:pPr>
              <w:pStyle w:val="Compact"/>
              <w:spacing w:before="20" w:after="20"/>
              <w:jc w:val="left"/>
            </w:pPr>
            <w:r>
              <w:rPr>
                <w:sz w:val="17"/>
              </w:rPr>
              <w:t xml:space="preserve">Push → Zalo ZNS → SMS</w:t>
            </w:r>
          </w:p>
        </w:tc>
        <w:tc>
          <w:tcPr/>
          <w:p>
            <w:pPr>
              <w:pStyle w:val="Compact"/>
              <w:spacing w:before="20" w:after="20"/>
              <w:jc w:val="left"/>
            </w:pPr>
            <w:r>
              <w:rPr>
                <w:sz w:val="17"/>
              </w:rPr>
              <w:t xml:space="preserve">Bot +2 days (hot/warm), telesales +5 days (hot)</w:t>
            </w:r>
          </w:p>
        </w:tc>
      </w:tr>
      <w:tr>
        <w:tc>
          <w:tcPr/>
          <w:p>
            <w:pPr>
              <w:pStyle w:val="Compact"/>
              <w:spacing w:before="20" w:after="20"/>
              <w:jc w:val="left"/>
            </w:pPr>
            <w:r>
              <w:rPr>
                <w:sz w:val="17"/>
              </w:rPr>
              <w:t xml:space="preserve">SEG-2 New vehicle</w:t>
            </w:r>
          </w:p>
        </w:tc>
        <w:tc>
          <w:tcPr/>
          <w:p>
            <w:pPr>
              <w:pStyle w:val="Compact"/>
              <w:spacing w:before="20" w:after="20"/>
              <w:jc w:val="left"/>
            </w:pPr>
            <w:r>
              <w:rPr>
                <w:sz w:val="17"/>
              </w:rPr>
              <w:t xml:space="preserve">First time in the ecosystem; set-and-forget reminders</w:t>
            </w:r>
          </w:p>
        </w:tc>
        <w:tc>
          <w:tcPr/>
          <w:p>
            <w:pPr>
              <w:pStyle w:val="Compact"/>
              <w:spacing w:before="20" w:after="20"/>
              <w:jc w:val="left"/>
            </w:pPr>
            <w:r>
              <w:rPr>
                <w:rStyle w:val="VerbatimChar"/>
                <w:sz w:val="17"/>
              </w:rPr>
              <w:t xml:space="preserve">new_vehicle_welcome</w:t>
            </w:r>
            <w:r>
              <w:rPr>
                <w:sz w:val="17"/>
              </w:rPr>
              <w:t xml:space="preserve">,</w:t>
            </w:r>
            <w:r>
              <w:rPr>
                <w:sz w:val="17"/>
              </w:rPr>
              <w:t xml:space="preserve"> </w:t>
            </w:r>
            <w:r>
              <w:rPr>
                <w:rStyle w:val="VerbatimChar"/>
                <w:sz w:val="17"/>
              </w:rPr>
              <w:t xml:space="preserve">verify_expiry</w:t>
            </w:r>
          </w:p>
        </w:tc>
        <w:tc>
          <w:tcPr/>
          <w:p>
            <w:pPr>
              <w:pStyle w:val="Compact"/>
              <w:spacing w:before="20" w:after="20"/>
              <w:jc w:val="left"/>
            </w:pPr>
            <w:r>
              <w:rPr>
                <w:sz w:val="17"/>
              </w:rPr>
              <w:t xml:space="preserve">Push → Zalo</w:t>
            </w:r>
          </w:p>
        </w:tc>
        <w:tc>
          <w:tcPr/>
          <w:p>
            <w:pPr>
              <w:pStyle w:val="Compact"/>
              <w:spacing w:before="20" w:after="20"/>
              <w:jc w:val="left"/>
            </w:pPr>
            <w:r>
              <w:rPr>
                <w:sz w:val="17"/>
              </w:rPr>
              <w:t xml:space="preserve">Value reminder +14 days</w:t>
            </w:r>
          </w:p>
        </w:tc>
      </w:tr>
      <w:tr>
        <w:tc>
          <w:tcPr/>
          <w:p>
            <w:pPr>
              <w:pStyle w:val="Compact"/>
              <w:spacing w:before="20" w:after="20"/>
              <w:jc w:val="left"/>
            </w:pPr>
            <w:r>
              <w:rPr>
                <w:sz w:val="17"/>
              </w:rPr>
              <w:t xml:space="preserve">SEG-3 Renewal</w:t>
            </w:r>
          </w:p>
        </w:tc>
        <w:tc>
          <w:tcPr/>
          <w:p>
            <w:pPr>
              <w:pStyle w:val="Compact"/>
              <w:spacing w:before="20" w:after="20"/>
              <w:jc w:val="left"/>
            </w:pPr>
            <w:r>
              <w:rPr>
                <w:sz w:val="17"/>
              </w:rPr>
              <w:t xml:space="preserve">Already a TASCO customer; one-tap renewal</w:t>
            </w:r>
          </w:p>
        </w:tc>
        <w:tc>
          <w:tcPr/>
          <w:p>
            <w:pPr>
              <w:pStyle w:val="Compact"/>
              <w:spacing w:before="20" w:after="20"/>
              <w:jc w:val="left"/>
            </w:pPr>
            <w:r>
              <w:rPr>
                <w:rStyle w:val="VerbatimChar"/>
                <w:sz w:val="17"/>
              </w:rPr>
              <w:t xml:space="preserve">first_reminder</w:t>
            </w:r>
            <w:r>
              <w:rPr>
                <w:sz w:val="17"/>
              </w:rPr>
              <w:t xml:space="preserve">,</w:t>
            </w:r>
            <w:r>
              <w:rPr>
                <w:sz w:val="17"/>
              </w:rPr>
              <w:t xml:space="preserve"> </w:t>
            </w:r>
            <w:r>
              <w:rPr>
                <w:rStyle w:val="VerbatimChar"/>
                <w:sz w:val="17"/>
              </w:rPr>
              <w:t xml:space="preserve">urgent_reminder</w:t>
            </w:r>
            <w:r>
              <w:rPr>
                <w:sz w:val="17"/>
              </w:rPr>
              <w:t xml:space="preserve">,</w:t>
            </w:r>
            <w:r>
              <w:rPr>
                <w:sz w:val="17"/>
              </w:rPr>
              <w:t xml:space="preserve"> </w:t>
            </w:r>
            <w:r>
              <w:rPr>
                <w:rStyle w:val="VerbatimChar"/>
                <w:sz w:val="17"/>
              </w:rPr>
              <w:t xml:space="preserve">expiry_day</w:t>
            </w:r>
          </w:p>
        </w:tc>
        <w:tc>
          <w:tcPr/>
          <w:p>
            <w:pPr>
              <w:pStyle w:val="Compact"/>
              <w:spacing w:before="20" w:after="20"/>
              <w:jc w:val="left"/>
            </w:pPr>
            <w:r>
              <w:rPr>
                <w:sz w:val="17"/>
              </w:rPr>
              <w:t xml:space="preserve">Push → Zalo → SMS</w:t>
            </w:r>
          </w:p>
        </w:tc>
        <w:tc>
          <w:tcPr/>
          <w:p>
            <w:pPr>
              <w:pStyle w:val="Compact"/>
              <w:spacing w:before="20" w:after="20"/>
              <w:jc w:val="left"/>
            </w:pPr>
            <w:r>
              <w:rPr>
                <w:sz w:val="17"/>
              </w:rPr>
              <w:t xml:space="preserve">Bot −14 days (hot/warm), telesales −3 days (hot)</w:t>
            </w:r>
          </w:p>
        </w:tc>
      </w:tr>
      <w:tr>
        <w:tc>
          <w:tcPr/>
          <w:p>
            <w:pPr>
              <w:pStyle w:val="Compact"/>
              <w:spacing w:before="20" w:after="20"/>
              <w:jc w:val="left"/>
            </w:pPr>
            <w:r>
              <w:rPr>
                <w:sz w:val="17"/>
              </w:rPr>
              <w:t xml:space="preserve">SEG-4 Conquest</w:t>
            </w:r>
          </w:p>
        </w:tc>
        <w:tc>
          <w:tcPr/>
          <w:p>
            <w:pPr>
              <w:pStyle w:val="Compact"/>
              <w:spacing w:before="20" w:after="20"/>
              <w:jc w:val="left"/>
            </w:pPr>
            <w:r>
              <w:rPr>
                <w:sz w:val="17"/>
              </w:rPr>
              <w:t xml:space="preserve">Same regulated price,</w:t>
            </w:r>
            <w:r>
              <w:rPr>
                <w:sz w:val="17"/>
              </w:rPr>
              <w:t xml:space="preserve"> </w:t>
            </w:r>
            <w:r>
              <w:rPr>
                <w:iCs/>
                <w:i/>
                <w:sz w:val="17"/>
              </w:rPr>
              <w:t xml:space="preserve">better service</w:t>
            </w:r>
          </w:p>
        </w:tc>
        <w:tc>
          <w:tcPr/>
          <w:p>
            <w:pPr>
              <w:pStyle w:val="Compact"/>
              <w:spacing w:before="20" w:after="20"/>
              <w:jc w:val="left"/>
            </w:pPr>
            <w:r>
              <w:rPr>
                <w:rStyle w:val="VerbatimChar"/>
                <w:sz w:val="17"/>
              </w:rPr>
              <w:t xml:space="preserve">conquest_reminder</w:t>
            </w:r>
            <w:r>
              <w:rPr>
                <w:sz w:val="17"/>
              </w:rPr>
              <w:t xml:space="preserve">,</w:t>
            </w:r>
            <w:r>
              <w:rPr>
                <w:sz w:val="17"/>
              </w:rPr>
              <w:t xml:space="preserve"> </w:t>
            </w:r>
            <w:r>
              <w:rPr>
                <w:rStyle w:val="VerbatimChar"/>
                <w:sz w:val="17"/>
              </w:rPr>
              <w:t xml:space="preserve">value_reminder</w:t>
            </w:r>
          </w:p>
        </w:tc>
        <w:tc>
          <w:tcPr/>
          <w:p>
            <w:pPr>
              <w:pStyle w:val="Compact"/>
              <w:spacing w:before="20" w:after="20"/>
              <w:jc w:val="left"/>
            </w:pPr>
            <w:r>
              <w:rPr>
                <w:sz w:val="17"/>
              </w:rPr>
              <w:t xml:space="preserve">Push → Zalo → SMS</w:t>
            </w:r>
          </w:p>
        </w:tc>
        <w:tc>
          <w:tcPr/>
          <w:p>
            <w:pPr>
              <w:pStyle w:val="Compact"/>
              <w:spacing w:before="20" w:after="20"/>
              <w:jc w:val="left"/>
            </w:pPr>
            <w:r>
              <w:rPr>
                <w:sz w:val="17"/>
              </w:rPr>
              <w:t xml:space="preserve">Bot −14 days (hot only)</w:t>
            </w:r>
          </w:p>
        </w:tc>
      </w:tr>
      <w:tr>
        <w:tc>
          <w:tcPr/>
          <w:p>
            <w:pPr>
              <w:pStyle w:val="Compact"/>
              <w:spacing w:before="20" w:after="20"/>
              <w:jc w:val="left"/>
            </w:pPr>
            <w:r>
              <w:rPr>
                <w:sz w:val="17"/>
              </w:rPr>
              <w:t xml:space="preserve">SEG-5 Cross-sell</w:t>
            </w:r>
          </w:p>
        </w:tc>
        <w:tc>
          <w:tcPr/>
          <w:p>
            <w:pPr>
              <w:pStyle w:val="Compact"/>
              <w:spacing w:before="20" w:after="20"/>
              <w:jc w:val="left"/>
            </w:pPr>
            <w:r>
              <w:rPr>
                <w:sz w:val="17"/>
              </w:rPr>
              <w:t xml:space="preserve">"TNDS only covers third parties"</w:t>
            </w:r>
          </w:p>
        </w:tc>
        <w:tc>
          <w:tcPr/>
          <w:p>
            <w:pPr>
              <w:pStyle w:val="Compact"/>
              <w:spacing w:before="20" w:after="20"/>
              <w:jc w:val="left"/>
            </w:pPr>
            <w:r>
              <w:rPr>
                <w:rStyle w:val="VerbatimChar"/>
                <w:sz w:val="17"/>
              </w:rPr>
              <w:t xml:space="preserve">cross_sell</w:t>
            </w:r>
          </w:p>
        </w:tc>
        <w:tc>
          <w:tcPr/>
          <w:p>
            <w:pPr>
              <w:pStyle w:val="Compact"/>
              <w:spacing w:before="20" w:after="20"/>
              <w:jc w:val="left"/>
            </w:pPr>
            <w:r>
              <w:rPr>
                <w:sz w:val="17"/>
              </w:rPr>
              <w:t xml:space="preserve">Push → Zalo</w:t>
            </w:r>
          </w:p>
        </w:tc>
        <w:tc>
          <w:tcPr/>
          <w:p>
            <w:pPr>
              <w:pStyle w:val="Compact"/>
              <w:spacing w:before="20" w:after="20"/>
              <w:jc w:val="left"/>
            </w:pPr>
            <w:r>
              <w:rPr>
                <w:sz w:val="17"/>
              </w:rPr>
              <w:t xml:space="preserve">None (marketing consent required)</w:t>
            </w:r>
          </w:p>
        </w:tc>
      </w:tr>
      <w:tr>
        <w:tc>
          <w:tcPr/>
          <w:p>
            <w:pPr>
              <w:pStyle w:val="Compact"/>
              <w:spacing w:before="20" w:after="20"/>
              <w:jc w:val="left"/>
            </w:pPr>
            <w:r>
              <w:rPr>
                <w:sz w:val="17"/>
              </w:rPr>
              <w:t xml:space="preserve">SEG-6 Fleet</w:t>
            </w:r>
          </w:p>
        </w:tc>
        <w:tc>
          <w:tcPr/>
          <w:p>
            <w:pPr>
              <w:pStyle w:val="Compact"/>
              <w:spacing w:before="20" w:after="20"/>
              <w:jc w:val="left"/>
            </w:pPr>
            <w:r>
              <w:rPr>
                <w:sz w:val="17"/>
              </w:rPr>
              <w:t xml:space="preserve">One view and one VAT invoice</w:t>
            </w:r>
          </w:p>
        </w:tc>
        <w:tc>
          <w:tcPr/>
          <w:p>
            <w:pPr>
              <w:pStyle w:val="Compact"/>
              <w:spacing w:before="20" w:after="20"/>
              <w:jc w:val="left"/>
            </w:pPr>
            <w:r>
              <w:rPr>
                <w:sz w:val="17"/>
              </w:rPr>
              <w:t xml:space="preserve">Account management</w:t>
            </w:r>
          </w:p>
        </w:tc>
        <w:tc>
          <w:tcPr/>
          <w:p>
            <w:pPr>
              <w:pStyle w:val="Compact"/>
              <w:spacing w:before="20" w:after="20"/>
              <w:jc w:val="left"/>
            </w:pPr>
            <w:r>
              <w:rPr>
                <w:sz w:val="17"/>
              </w:rPr>
              <w:t xml:space="preserve">B2B team</w:t>
            </w:r>
          </w:p>
        </w:tc>
        <w:tc>
          <w:tcPr/>
          <w:p>
            <w:pPr>
              <w:pStyle w:val="Compact"/>
              <w:spacing w:before="20" w:after="20"/>
              <w:jc w:val="left"/>
            </w:pPr>
            <w:r>
              <w:rPr>
                <w:sz w:val="17"/>
              </w:rPr>
              <w:t xml:space="preserve">—</w:t>
            </w:r>
          </w:p>
        </w:tc>
      </w:tr>
      <w:tr>
        <w:tc>
          <w:tcPr/>
          <w:p>
            <w:pPr>
              <w:pStyle w:val="Compact"/>
              <w:spacing w:before="20" w:after="20"/>
              <w:jc w:val="left"/>
            </w:pPr>
            <w:r>
              <w:rPr>
                <w:sz w:val="17"/>
              </w:rPr>
              <w:t xml:space="preserve">SEG-7 Partner</w:t>
            </w:r>
          </w:p>
        </w:tc>
        <w:tc>
          <w:tcPr/>
          <w:p>
            <w:pPr>
              <w:pStyle w:val="Compact"/>
              <w:spacing w:before="20" w:after="20"/>
              <w:jc w:val="left"/>
            </w:pPr>
            <w:r>
              <w:rPr>
                <w:sz w:val="17"/>
              </w:rPr>
              <w:t xml:space="preserve">Partner closes faster with VETC data</w:t>
            </w:r>
          </w:p>
        </w:tc>
        <w:tc>
          <w:tcPr/>
          <w:p>
            <w:pPr>
              <w:pStyle w:val="Compact"/>
              <w:spacing w:before="20" w:after="20"/>
              <w:jc w:val="left"/>
            </w:pPr>
            <w:r>
              <w:rPr>
                <w:sz w:val="17"/>
              </w:rPr>
              <w:t xml:space="preserve">API</w:t>
            </w:r>
          </w:p>
        </w:tc>
        <w:tc>
          <w:tcPr/>
          <w:p>
            <w:pPr>
              <w:pStyle w:val="Compact"/>
              <w:spacing w:before="20" w:after="20"/>
              <w:jc w:val="left"/>
            </w:pPr>
            <w:r>
              <w:rPr>
                <w:sz w:val="17"/>
              </w:rPr>
              <w:t xml:space="preserve">Partner's own front end</w:t>
            </w:r>
          </w:p>
        </w:tc>
        <w:tc>
          <w:tcPr/>
          <w:p>
            <w:pPr>
              <w:pStyle w:val="Compact"/>
              <w:spacing w:before="20" w:after="20"/>
              <w:jc w:val="left"/>
            </w:pPr>
            <w:r>
              <w:rPr>
                <w:sz w:val="17"/>
              </w:rPr>
              <w:t xml:space="preserve">Commission</w:t>
            </w:r>
          </w:p>
        </w:tc>
      </w:tr>
    </w:tbl>
    <w:bookmarkEnd w:id="37"/>
    <w:bookmarkStart w:id="38" w:name="Xf5a34cb574d0aa70157294788a47d20bd841e2c"/>
    <w:p>
      <w:pPr>
        <w:pStyle w:val="Heading3"/>
      </w:pPr>
      <w:r>
        <w:t xml:space="preserve">4.3 Event-driven moments of truth</w:t>
      </w:r>
    </w:p>
    <w:p>
      <w:pPr>
        <w:pStyle w:val="FirstParagraph"/>
      </w:pPr>
      <w:r>
        <w:t xml:space="preserve">Calendar-driven reminders are reinforced by</w:t>
      </w:r>
      <w:r>
        <w:t xml:space="preserve"> </w:t>
      </w:r>
      <w:r>
        <w:rPr>
          <w:bCs/>
          <w:b/>
        </w:rPr>
        <w:t xml:space="preserve">ecosystem events</w:t>
      </w:r>
      <w:r>
        <w:t xml:space="preserve">, the moments when a driver is most receptive (</w:t>
      </w:r>
      <w:r>
        <w:rPr>
          <w:rStyle w:val="VerbatimChar"/>
        </w:rPr>
        <w:t xml:space="preserve">config/rules/triggers.json</w:t>
      </w:r>
      <w:r>
        <w:t xml:space="preserve">,</w:t>
      </w:r>
      <w:r>
        <w:t xml:space="preserve"> </w:t>
      </w:r>
      <w:r>
        <w:rPr>
          <w:rStyle w:val="VerbatimChar"/>
        </w:rPr>
        <w:t xml:space="preserve">POST /api/ecosystem/events</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Trigger ID</w:t>
            </w:r>
          </w:p>
        </w:tc>
        <w:tc>
          <w:tcPr>
            <w:shd w:val="clear" w:color="auto" w:fill="213368"/>
          </w:tcPr>
          <w:p>
            <w:pPr>
              <w:pStyle w:val="Compact"/>
              <w:spacing w:before="20" w:after="20"/>
              <w:jc w:val="left"/>
            </w:pPr>
            <w:r>
              <w:rPr>
                <w:b/>
                <w:color w:val="FFFFFF"/>
                <w:sz w:val="17"/>
              </w:rPr>
              <w:t xml:space="preserve">VETC event</w:t>
            </w:r>
          </w:p>
        </w:tc>
        <w:tc>
          <w:tcPr>
            <w:shd w:val="clear" w:color="auto" w:fill="213368"/>
          </w:tcPr>
          <w:p>
            <w:pPr>
              <w:pStyle w:val="Compact"/>
              <w:spacing w:before="20" w:after="20"/>
              <w:jc w:val="left"/>
            </w:pPr>
            <w:r>
              <w:rPr>
                <w:b/>
                <w:color w:val="FFFFFF"/>
                <w:sz w:val="17"/>
              </w:rPr>
              <w:t xml:space="preserve">Condition</w:t>
            </w:r>
          </w:p>
        </w:tc>
        <w:tc>
          <w:tcPr>
            <w:shd w:val="clear" w:color="auto" w:fill="213368"/>
          </w:tcPr>
          <w:p>
            <w:pPr>
              <w:pStyle w:val="Compact"/>
              <w:spacing w:before="20" w:after="20"/>
              <w:jc w:val="left"/>
            </w:pPr>
            <w:r>
              <w:rPr>
                <w:b/>
                <w:color w:val="FFFFFF"/>
                <w:sz w:val="17"/>
              </w:rPr>
              <w:t xml:space="preserve">Action</w:t>
            </w:r>
          </w:p>
        </w:tc>
        <w:tc>
          <w:tcPr>
            <w:shd w:val="clear" w:color="auto" w:fill="213368"/>
          </w:tcPr>
          <w:p>
            <w:pPr>
              <w:pStyle w:val="Compact"/>
              <w:spacing w:before="20" w:after="20"/>
              <w:jc w:val="left"/>
            </w:pPr>
            <w:r>
              <w:rPr>
                <w:b/>
                <w:color w:val="FFFFFF"/>
                <w:sz w:val="17"/>
              </w:rPr>
              <w:t xml:space="preserve">Marketing?</w:t>
            </w:r>
          </w:p>
        </w:tc>
      </w:tr>
      <w:tr>
        <w:tc>
          <w:tcPr>
            <w:noWrap/>
          </w:tcPr>
          <w:p>
            <w:pPr>
              <w:pStyle w:val="Compact"/>
              <w:spacing w:before="20" w:after="20"/>
              <w:jc w:val="left"/>
            </w:pPr>
            <w:r>
              <w:rPr>
                <w:rStyle w:val="VerbatimChar"/>
                <w:sz w:val="17"/>
              </w:rPr>
              <w:t xml:space="preserve">tag_activated</w:t>
            </w:r>
          </w:p>
        </w:tc>
        <w:tc>
          <w:tcPr/>
          <w:p>
            <w:pPr>
              <w:pStyle w:val="Compact"/>
              <w:spacing w:before="20" w:after="20"/>
              <w:jc w:val="left"/>
            </w:pPr>
            <w:r>
              <w:rPr>
                <w:rStyle w:val="VerbatimChar"/>
                <w:sz w:val="17"/>
              </w:rPr>
              <w:t xml:space="preserve">vetc.tag_activated</w:t>
            </w:r>
          </w:p>
        </w:tc>
        <w:tc>
          <w:tcPr/>
          <w:p>
            <w:pPr>
              <w:pStyle w:val="Compact"/>
              <w:spacing w:before="20" w:after="20"/>
              <w:jc w:val="left"/>
            </w:pPr>
            <w:r>
              <w:rPr>
                <w:sz w:val="17"/>
              </w:rPr>
              <w:t xml:space="preserve">—</w:t>
            </w:r>
          </w:p>
        </w:tc>
        <w:tc>
          <w:tcPr/>
          <w:p>
            <w:pPr>
              <w:pStyle w:val="Compact"/>
              <w:spacing w:before="20" w:after="20"/>
              <w:jc w:val="left"/>
            </w:pPr>
            <w:r>
              <w:rPr>
                <w:sz w:val="17"/>
              </w:rPr>
              <w:t xml:space="preserve">Enrol in</w:t>
            </w:r>
            <w:r>
              <w:rPr>
                <w:sz w:val="17"/>
              </w:rPr>
              <w:t xml:space="preserve"> </w:t>
            </w:r>
            <w:r>
              <w:rPr>
                <w:rStyle w:val="VerbatimChar"/>
                <w:sz w:val="17"/>
              </w:rPr>
              <w:t xml:space="preserve">new_vehicle</w:t>
            </w:r>
          </w:p>
        </w:tc>
        <w:tc>
          <w:tcPr/>
          <w:p>
            <w:pPr>
              <w:pStyle w:val="Compact"/>
              <w:spacing w:before="20" w:after="20"/>
              <w:jc w:val="left"/>
            </w:pPr>
            <w:r>
              <w:rPr>
                <w:sz w:val="17"/>
              </w:rPr>
              <w:t xml:space="preserve">—</w:t>
            </w:r>
          </w:p>
        </w:tc>
      </w:tr>
      <w:tr>
        <w:tc>
          <w:tcPr/>
          <w:p>
            <w:pPr>
              <w:pStyle w:val="Compact"/>
              <w:spacing w:before="20" w:after="20"/>
              <w:jc w:val="left"/>
            </w:pPr>
            <w:r>
              <w:rPr>
                <w:rStyle w:val="VerbatimChar"/>
                <w:sz w:val="17"/>
              </w:rPr>
              <w:t xml:space="preserve">inspection_booked</w:t>
            </w:r>
          </w:p>
        </w:tc>
        <w:tc>
          <w:tcPr/>
          <w:p>
            <w:pPr>
              <w:pStyle w:val="Compact"/>
              <w:spacing w:before="20" w:after="20"/>
              <w:jc w:val="left"/>
            </w:pPr>
            <w:r>
              <w:rPr>
                <w:rStyle w:val="VerbatimChar"/>
                <w:sz w:val="17"/>
              </w:rPr>
              <w:t xml:space="preserve">vetc.inspection_booked</w:t>
            </w:r>
          </w:p>
        </w:tc>
        <w:tc>
          <w:tcPr/>
          <w:p>
            <w:pPr>
              <w:pStyle w:val="Compact"/>
              <w:spacing w:before="20" w:after="20"/>
              <w:jc w:val="left"/>
            </w:pPr>
            <w:r>
              <w:rPr>
                <w:sz w:val="17"/>
              </w:rPr>
              <w:t xml:space="preserve">Expiry &lt; 60 days away</w:t>
            </w:r>
          </w:p>
        </w:tc>
        <w:tc>
          <w:tcPr/>
          <w:p>
            <w:pPr>
              <w:pStyle w:val="Compact"/>
              <w:spacing w:before="20" w:after="20"/>
              <w:jc w:val="left"/>
            </w:pPr>
            <w:r>
              <w:rPr>
                <w:rStyle w:val="VerbatimChar"/>
                <w:sz w:val="17"/>
              </w:rPr>
              <w:t xml:space="preserve">inspection_tnds_check</w:t>
            </w:r>
            <w:r>
              <w:rPr>
                <w:sz w:val="17"/>
              </w:rPr>
              <w:t xml:space="preserve"> </w:t>
            </w:r>
            <w:r>
              <w:rPr>
                <w:sz w:val="17"/>
              </w:rPr>
              <w:t xml:space="preserve">via push or Zalo</w:t>
            </w:r>
          </w:p>
        </w:tc>
        <w:tc>
          <w:tcPr/>
          <w:p>
            <w:pPr>
              <w:pStyle w:val="Compact"/>
              <w:spacing w:before="20" w:after="20"/>
              <w:jc w:val="left"/>
            </w:pPr>
            <w:r>
              <w:rPr>
                <w:sz w:val="17"/>
              </w:rPr>
              <w:t xml:space="preserve">No (service)</w:t>
            </w:r>
          </w:p>
        </w:tc>
      </w:tr>
      <w:tr>
        <w:tc>
          <w:tcPr>
            <w:noWrap/>
          </w:tcPr>
          <w:p>
            <w:pPr>
              <w:pStyle w:val="Compact"/>
              <w:spacing w:before="20" w:after="20"/>
              <w:jc w:val="left"/>
            </w:pPr>
            <w:r>
              <w:rPr>
                <w:rStyle w:val="VerbatimChar"/>
                <w:sz w:val="17"/>
              </w:rPr>
              <w:t xml:space="preserve">wallet_topup</w:t>
            </w:r>
          </w:p>
        </w:tc>
        <w:tc>
          <w:tcPr/>
          <w:p>
            <w:pPr>
              <w:pStyle w:val="Compact"/>
              <w:spacing w:before="20" w:after="20"/>
              <w:jc w:val="left"/>
            </w:pPr>
            <w:r>
              <w:rPr>
                <w:rStyle w:val="VerbatimChar"/>
                <w:sz w:val="17"/>
              </w:rPr>
              <w:t xml:space="preserve">vetc.wallet_topped_up</w:t>
            </w:r>
          </w:p>
        </w:tc>
        <w:tc>
          <w:tcPr/>
          <w:p>
            <w:pPr>
              <w:pStyle w:val="Compact"/>
              <w:spacing w:before="20" w:after="20"/>
              <w:jc w:val="left"/>
            </w:pPr>
            <w:r>
              <w:rPr>
                <w:sz w:val="17"/>
              </w:rPr>
              <w:t xml:space="preserve">Expiry within ±30 days</w:t>
            </w:r>
          </w:p>
        </w:tc>
        <w:tc>
          <w:tcPr/>
          <w:p>
            <w:pPr>
              <w:pStyle w:val="Compact"/>
              <w:spacing w:before="20" w:after="20"/>
              <w:jc w:val="left"/>
            </w:pPr>
            <w:r>
              <w:rPr>
                <w:rStyle w:val="VerbatimChar"/>
                <w:sz w:val="17"/>
              </w:rPr>
              <w:t xml:space="preserve">first_reminder</w:t>
            </w:r>
            <w:r>
              <w:rPr>
                <w:sz w:val="17"/>
              </w:rPr>
              <w:t xml:space="preserve"> </w:t>
            </w:r>
            <w:r>
              <w:rPr>
                <w:sz w:val="17"/>
              </w:rPr>
              <w:t xml:space="preserve">push: customer is in the app with funds</w:t>
            </w:r>
          </w:p>
        </w:tc>
        <w:tc>
          <w:tcPr/>
          <w:p>
            <w:pPr>
              <w:pStyle w:val="Compact"/>
              <w:spacing w:before="20" w:after="20"/>
              <w:jc w:val="left"/>
            </w:pPr>
            <w:r>
              <w:rPr>
                <w:sz w:val="17"/>
              </w:rPr>
              <w:t xml:space="preserve">Yes</w:t>
            </w:r>
          </w:p>
        </w:tc>
      </w:tr>
      <w:tr>
        <w:tc>
          <w:tcPr>
            <w:noWrap/>
          </w:tcPr>
          <w:p>
            <w:pPr>
              <w:pStyle w:val="Compact"/>
              <w:spacing w:before="20" w:after="20"/>
              <w:jc w:val="left"/>
            </w:pPr>
            <w:r>
              <w:rPr>
                <w:rStyle w:val="VerbatimChar"/>
                <w:sz w:val="17"/>
              </w:rPr>
              <w:t xml:space="preserve">long_trip</w:t>
            </w:r>
          </w:p>
        </w:tc>
        <w:tc>
          <w:tcPr/>
          <w:p>
            <w:pPr>
              <w:pStyle w:val="Compact"/>
              <w:spacing w:before="20" w:after="20"/>
              <w:jc w:val="left"/>
            </w:pPr>
            <w:r>
              <w:rPr>
                <w:rStyle w:val="VerbatimChar"/>
                <w:sz w:val="17"/>
              </w:rPr>
              <w:t xml:space="preserve">vetc.long_trip_started</w:t>
            </w:r>
          </w:p>
        </w:tc>
        <w:tc>
          <w:tcPr/>
          <w:p>
            <w:pPr>
              <w:pStyle w:val="Compact"/>
              <w:spacing w:before="20" w:after="20"/>
              <w:jc w:val="left"/>
            </w:pPr>
            <w:r>
              <w:rPr>
                <w:sz w:val="17"/>
              </w:rPr>
              <w:t xml:space="preserve">Lapsed ≤ 60 days</w:t>
            </w:r>
          </w:p>
        </w:tc>
        <w:tc>
          <w:tcPr/>
          <w:p>
            <w:pPr>
              <w:pStyle w:val="Compact"/>
              <w:spacing w:before="20" w:after="20"/>
              <w:jc w:val="left"/>
            </w:pPr>
            <w:r>
              <w:rPr>
                <w:rStyle w:val="VerbatimChar"/>
                <w:sz w:val="17"/>
              </w:rPr>
              <w:t xml:space="preserve">value_reminder</w:t>
            </w:r>
            <w:r>
              <w:rPr>
                <w:sz w:val="17"/>
              </w:rPr>
              <w:t xml:space="preserve"> </w:t>
            </w:r>
            <w:r>
              <w:rPr>
                <w:sz w:val="17"/>
              </w:rPr>
              <w:t xml:space="preserve">push</w:t>
            </w:r>
          </w:p>
        </w:tc>
        <w:tc>
          <w:tcPr/>
          <w:p>
            <w:pPr>
              <w:pStyle w:val="Compact"/>
              <w:spacing w:before="20" w:after="20"/>
              <w:jc w:val="left"/>
            </w:pPr>
            <w:r>
              <w:rPr>
                <w:sz w:val="17"/>
              </w:rPr>
              <w:t xml:space="preserve">Yes</w:t>
            </w:r>
          </w:p>
        </w:tc>
      </w:tr>
    </w:tbl>
    <w:p>
      <w:r>
        <w:pict>
          <v:rect style="width:0;height:1.5pt" o:hralign="center" o:hrstd="t" o:hr="t"/>
        </w:pict>
      </w:r>
    </w:p>
    <w:bookmarkEnd w:id="38"/>
    <w:bookmarkEnd w:id="39"/>
    <w:bookmarkStart w:id="44" w:name="Xe4f53ea8221c8dcacfaaf26b264a8179b8131a3"/>
    <w:p>
      <w:pPr>
        <w:pStyle w:val="Heading2"/>
      </w:pPr>
      <w:r>
        <w:t xml:space="preserve">5. Channel strategy: arm the partners, don't fight them</w:t>
      </w:r>
    </w:p>
    <w:bookmarkStart w:id="40" w:name="X7f02c11a634a46938c90c7917de24e8960b1b11"/>
    <w:p>
      <w:pPr>
        <w:pStyle w:val="Heading3"/>
      </w:pPr>
      <w:r>
        <w:t xml:space="preserve">5.1 Principle</w:t>
      </w:r>
    </w:p>
    <w:p>
      <w:pPr>
        <w:pStyle w:val="FirstParagraph"/>
      </w:pPr>
      <w:r>
        <w:t xml:space="preserve">Partners close most TNDS deals today because they are present at the moment of need: a car purchase, a loan, an inspection. Competing with them on the same moment is slow and damages the relationship. The strategy is to</w:t>
      </w:r>
      <w:r>
        <w:t xml:space="preserve"> </w:t>
      </w:r>
      <w:r>
        <w:rPr>
          <w:bCs/>
          <w:b/>
        </w:rPr>
        <w:t xml:space="preserve">own the moments partners do not see</w:t>
      </w:r>
      <w:r>
        <w:t xml:space="preserve"> </w:t>
      </w:r>
      <w:r>
        <w:t xml:space="preserve">(renewal timing, in-app moments, lapsed vehicles) and to</w:t>
      </w:r>
      <w:r>
        <w:t xml:space="preserve"> </w:t>
      </w:r>
      <w:r>
        <w:rPr>
          <w:bCs/>
          <w:b/>
        </w:rPr>
        <w:t xml:space="preserve">arm partners</w:t>
      </w:r>
      <w:r>
        <w:t xml:space="preserve"> </w:t>
      </w:r>
      <w:r>
        <w:t xml:space="preserve">with VETC data and instant TASCO issuance for the moments they do own.</w:t>
      </w:r>
    </w:p>
    <w:bookmarkEnd w:id="40"/>
    <w:bookmarkStart w:id="41" w:name="X2762e51ede0cce836cd2c4501556371298e49a2"/>
    <w:p>
      <w:pPr>
        <w:pStyle w:val="Heading3"/>
      </w:pPr>
      <w:r>
        <w:t xml:space="preserve">5.2 Channel roles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Channel</w:t>
            </w:r>
          </w:p>
        </w:tc>
        <w:tc>
          <w:tcPr>
            <w:shd w:val="clear" w:color="auto" w:fill="213368"/>
          </w:tcPr>
          <w:p>
            <w:pPr>
              <w:pStyle w:val="Compact"/>
              <w:spacing w:before="20" w:after="20"/>
              <w:jc w:val="left"/>
            </w:pPr>
            <w:r>
              <w:rPr>
                <w:b/>
                <w:color w:val="FFFFFF"/>
                <w:sz w:val="17"/>
              </w:rPr>
              <w:t xml:space="preserve">Code</w:t>
            </w:r>
            <w:r>
              <w:rPr>
                <w:b/>
                <w:color w:val="FFFFFF"/>
                <w:sz w:val="17"/>
              </w:rPr>
              <w:t xml:space="preserve"> </w:t>
            </w:r>
            <w:r>
              <w:rPr>
                <w:rStyle w:val="VerbatimChar"/>
                <w:b/>
                <w:color w:val="FFFFFF"/>
                <w:sz w:val="17"/>
              </w:rPr>
              <w:t xml:space="preserve">channel</w:t>
            </w:r>
          </w:p>
        </w:tc>
        <w:tc>
          <w:tcPr>
            <w:shd w:val="clear" w:color="auto" w:fill="213368"/>
          </w:tcPr>
          <w:p>
            <w:pPr>
              <w:pStyle w:val="Compact"/>
              <w:spacing w:before="20" w:after="20"/>
              <w:jc w:val="left"/>
            </w:pPr>
            <w:r>
              <w:rPr>
                <w:b/>
                <w:color w:val="FFFFFF"/>
                <w:sz w:val="17"/>
              </w:rPr>
              <w:t xml:space="preserve">Role</w:t>
            </w:r>
          </w:p>
        </w:tc>
        <w:tc>
          <w:tcPr>
            <w:shd w:val="clear" w:color="auto" w:fill="213368"/>
          </w:tcPr>
          <w:p>
            <w:pPr>
              <w:pStyle w:val="Compact"/>
              <w:spacing w:before="20" w:after="20"/>
              <w:jc w:val="left"/>
            </w:pPr>
            <w:r>
              <w:rPr>
                <w:b/>
                <w:color w:val="FFFFFF"/>
                <w:sz w:val="17"/>
              </w:rPr>
              <w:t xml:space="preserve">Cost per contact (</w:t>
            </w:r>
            <w:r>
              <w:rPr>
                <w:rStyle w:val="VerbatimChar"/>
                <w:b/>
                <w:color w:val="FFFFFF"/>
                <w:sz w:val="17"/>
              </w:rPr>
              <w:t xml:space="preserve">costs.json</w:t>
            </w:r>
            <w:r>
              <w:rPr>
                <w:b/>
                <w:color w:val="FFFFFF"/>
                <w:sz w:val="17"/>
              </w:rPr>
              <w:t xml:space="preserve">)</w:t>
            </w:r>
          </w:p>
        </w:tc>
        <w:tc>
          <w:tcPr>
            <w:shd w:val="clear" w:color="auto" w:fill="213368"/>
          </w:tcPr>
          <w:p>
            <w:pPr>
              <w:pStyle w:val="Compact"/>
              <w:spacing w:before="20" w:after="20"/>
              <w:jc w:val="left"/>
            </w:pPr>
            <w:r>
              <w:rPr>
                <w:b/>
                <w:color w:val="FFFFFF"/>
                <w:sz w:val="17"/>
              </w:rPr>
              <w:t xml:space="preserve">Consent needed (</w:t>
            </w:r>
            <w:r>
              <w:rPr>
                <w:rStyle w:val="VerbatimChar"/>
                <w:b/>
                <w:color w:val="FFFFFF"/>
                <w:sz w:val="17"/>
              </w:rPr>
              <w:t xml:space="preserve">contact_policy.json</w:t>
            </w:r>
            <w:r>
              <w:rPr>
                <w:b/>
                <w:color w:val="FFFFFF"/>
                <w:sz w:val="17"/>
              </w:rPr>
              <w:t xml:space="preserve">)</w:t>
            </w:r>
          </w:p>
        </w:tc>
      </w:tr>
      <w:tr>
        <w:tc>
          <w:tcPr/>
          <w:p>
            <w:pPr>
              <w:pStyle w:val="Compact"/>
              <w:spacing w:before="20" w:after="20"/>
              <w:jc w:val="left"/>
            </w:pPr>
            <w:r>
              <w:rPr>
                <w:sz w:val="17"/>
              </w:rPr>
              <w:t xml:space="preserve">VETC app push</w:t>
            </w:r>
          </w:p>
        </w:tc>
        <w:tc>
          <w:tcPr/>
          <w:p>
            <w:pPr>
              <w:pStyle w:val="Compact"/>
              <w:spacing w:before="20" w:after="20"/>
              <w:jc w:val="left"/>
            </w:pPr>
            <w:r>
              <w:rPr>
                <w:rStyle w:val="VerbatimChar"/>
                <w:sz w:val="17"/>
              </w:rPr>
              <w:t xml:space="preserve">app_push</w:t>
            </w:r>
          </w:p>
        </w:tc>
        <w:tc>
          <w:tcPr/>
          <w:p>
            <w:pPr>
              <w:pStyle w:val="Compact"/>
              <w:spacing w:before="20" w:after="20"/>
              <w:jc w:val="left"/>
            </w:pPr>
            <w:r>
              <w:rPr>
                <w:sz w:val="17"/>
              </w:rPr>
              <w:t xml:space="preserve">Primary reminder; one-tap renew</w:t>
            </w:r>
          </w:p>
        </w:tc>
        <w:tc>
          <w:tcPr/>
          <w:p>
            <w:pPr>
              <w:pStyle w:val="Compact"/>
              <w:spacing w:before="20" w:after="20"/>
              <w:jc w:val="left"/>
            </w:pPr>
            <w:r>
              <w:rPr>
                <w:sz w:val="17"/>
              </w:rPr>
              <w:t xml:space="preserve">VND 0</w:t>
            </w:r>
          </w:p>
        </w:tc>
        <w:tc>
          <w:tcPr/>
          <w:p>
            <w:pPr>
              <w:pStyle w:val="Compact"/>
              <w:spacing w:before="20" w:after="20"/>
              <w:jc w:val="left"/>
            </w:pPr>
            <w:r>
              <w:rPr>
                <w:rStyle w:val="VerbatimChar"/>
                <w:sz w:val="17"/>
              </w:rPr>
              <w:t xml:space="preserve">marketing</w:t>
            </w:r>
            <w:r>
              <w:rPr>
                <w:sz w:val="17"/>
              </w:rPr>
              <w:t xml:space="preserve"> </w:t>
            </w:r>
            <w:r>
              <w:rPr>
                <w:sz w:val="17"/>
              </w:rPr>
              <w:t xml:space="preserve">for marketing messages</w:t>
            </w:r>
          </w:p>
        </w:tc>
      </w:tr>
      <w:tr>
        <w:tc>
          <w:tcPr/>
          <w:p>
            <w:pPr>
              <w:pStyle w:val="Compact"/>
              <w:spacing w:before="20" w:after="20"/>
              <w:jc w:val="left"/>
            </w:pPr>
            <w:r>
              <w:rPr>
                <w:sz w:val="17"/>
              </w:rPr>
              <w:t xml:space="preserve">Zalo ZNS / OA</w:t>
            </w:r>
          </w:p>
        </w:tc>
        <w:tc>
          <w:tcPr/>
          <w:p>
            <w:pPr>
              <w:pStyle w:val="Compact"/>
              <w:spacing w:before="20" w:after="20"/>
              <w:jc w:val="left"/>
            </w:pPr>
            <w:r>
              <w:rPr>
                <w:rStyle w:val="VerbatimChar"/>
                <w:sz w:val="17"/>
              </w:rPr>
              <w:t xml:space="preserve">zalo_zns</w:t>
            </w:r>
          </w:p>
        </w:tc>
        <w:tc>
          <w:tcPr/>
          <w:p>
            <w:pPr>
              <w:pStyle w:val="Compact"/>
              <w:spacing w:before="20" w:after="20"/>
              <w:jc w:val="left"/>
            </w:pPr>
            <w:r>
              <w:rPr>
                <w:sz w:val="17"/>
              </w:rPr>
              <w:t xml:space="preserve">Secondary reminder; trusted branded channel</w:t>
            </w:r>
          </w:p>
        </w:tc>
        <w:tc>
          <w:tcPr/>
          <w:p>
            <w:pPr>
              <w:pStyle w:val="Compact"/>
              <w:spacing w:before="20" w:after="20"/>
              <w:jc w:val="left"/>
            </w:pPr>
            <w:r>
              <w:rPr>
                <w:sz w:val="17"/>
              </w:rPr>
              <w:t xml:space="preserve">VND 300</w:t>
            </w:r>
          </w:p>
        </w:tc>
        <w:tc>
          <w:tcPr/>
          <w:p>
            <w:pPr>
              <w:pStyle w:val="Compact"/>
              <w:spacing w:before="20" w:after="20"/>
              <w:jc w:val="left"/>
            </w:pPr>
            <w:r>
              <w:rPr>
                <w:rStyle w:val="VerbatimChar"/>
                <w:sz w:val="17"/>
              </w:rPr>
              <w:t xml:space="preserve">marketing</w:t>
            </w:r>
            <w:r>
              <w:rPr>
                <w:sz w:val="17"/>
              </w:rPr>
              <w:t xml:space="preserve"> </w:t>
            </w:r>
            <w:r>
              <w:rPr>
                <w:sz w:val="17"/>
              </w:rPr>
              <w:t xml:space="preserve">for marketing messages</w:t>
            </w:r>
          </w:p>
        </w:tc>
      </w:tr>
      <w:tr>
        <w:tc>
          <w:tcPr>
            <w:noWrap/>
          </w:tcPr>
          <w:p>
            <w:pPr>
              <w:pStyle w:val="Compact"/>
              <w:spacing w:before="20" w:after="20"/>
              <w:jc w:val="left"/>
            </w:pPr>
            <w:r>
              <w:rPr>
                <w:sz w:val="17"/>
              </w:rPr>
              <w:t xml:space="preserve">SMS</w:t>
            </w:r>
          </w:p>
        </w:tc>
        <w:tc>
          <w:tcPr/>
          <w:p>
            <w:pPr>
              <w:pStyle w:val="Compact"/>
              <w:spacing w:before="20" w:after="20"/>
              <w:jc w:val="left"/>
            </w:pPr>
            <w:r>
              <w:rPr>
                <w:rStyle w:val="VerbatimChar"/>
                <w:sz w:val="17"/>
              </w:rPr>
              <w:t xml:space="preserve">sms</w:t>
            </w:r>
          </w:p>
        </w:tc>
        <w:tc>
          <w:tcPr/>
          <w:p>
            <w:pPr>
              <w:pStyle w:val="Compact"/>
              <w:spacing w:before="20" w:after="20"/>
              <w:jc w:val="left"/>
            </w:pPr>
            <w:r>
              <w:rPr>
                <w:sz w:val="17"/>
              </w:rPr>
              <w:t xml:space="preserve">Fallback for phone-only contacts</w:t>
            </w:r>
          </w:p>
        </w:tc>
        <w:tc>
          <w:tcPr/>
          <w:p>
            <w:pPr>
              <w:pStyle w:val="Compact"/>
              <w:spacing w:before="20" w:after="20"/>
              <w:jc w:val="left"/>
            </w:pPr>
            <w:r>
              <w:rPr>
                <w:sz w:val="17"/>
              </w:rPr>
              <w:t xml:space="preserve">VND 700</w:t>
            </w:r>
          </w:p>
        </w:tc>
        <w:tc>
          <w:tcPr/>
          <w:p>
            <w:pPr>
              <w:pStyle w:val="Compact"/>
              <w:spacing w:before="20" w:after="20"/>
              <w:jc w:val="left"/>
            </w:pPr>
            <w:r>
              <w:rPr>
                <w:rStyle w:val="VerbatimChar"/>
                <w:sz w:val="17"/>
              </w:rPr>
              <w:t xml:space="preserve">marketing</w:t>
            </w:r>
            <w:r>
              <w:rPr>
                <w:sz w:val="17"/>
              </w:rPr>
              <w:t xml:space="preserve"> </w:t>
            </w:r>
            <w:r>
              <w:rPr>
                <w:sz w:val="17"/>
              </w:rPr>
              <w:t xml:space="preserve">for marketing messages</w:t>
            </w:r>
          </w:p>
        </w:tc>
      </w:tr>
      <w:tr>
        <w:tc>
          <w:tcPr/>
          <w:p>
            <w:pPr>
              <w:pStyle w:val="Compact"/>
              <w:spacing w:before="20" w:after="20"/>
              <w:jc w:val="left"/>
            </w:pPr>
            <w:r>
              <w:rPr>
                <w:sz w:val="17"/>
              </w:rPr>
              <w:t xml:space="preserve">AI voice bot</w:t>
            </w:r>
          </w:p>
        </w:tc>
        <w:tc>
          <w:tcPr/>
          <w:p>
            <w:pPr>
              <w:pStyle w:val="Compact"/>
              <w:spacing w:before="20" w:after="20"/>
              <w:jc w:val="left"/>
            </w:pPr>
            <w:r>
              <w:rPr>
                <w:rStyle w:val="VerbatimChar"/>
                <w:sz w:val="17"/>
              </w:rPr>
              <w:t xml:space="preserve">voice_bot</w:t>
            </w:r>
          </w:p>
        </w:tc>
        <w:tc>
          <w:tcPr/>
          <w:p>
            <w:pPr>
              <w:pStyle w:val="Compact"/>
              <w:spacing w:before="20" w:after="20"/>
              <w:jc w:val="left"/>
            </w:pPr>
            <w:r>
              <w:rPr>
                <w:sz w:val="17"/>
              </w:rPr>
              <w:t xml:space="preserve">Qualify, verify the plate, capture data, hand off or send a link</w:t>
            </w:r>
          </w:p>
        </w:tc>
        <w:tc>
          <w:tcPr/>
          <w:p>
            <w:pPr>
              <w:pStyle w:val="Compact"/>
              <w:spacing w:before="20" w:after="20"/>
              <w:jc w:val="left"/>
            </w:pPr>
            <w:r>
              <w:rPr>
                <w:sz w:val="17"/>
              </w:rPr>
              <w:t xml:space="preserve">VND 1,500/min × 1.6 min =</w:t>
            </w:r>
            <w:r>
              <w:rPr>
                <w:sz w:val="17"/>
              </w:rPr>
              <w:t xml:space="preserve"> </w:t>
            </w:r>
            <w:r>
              <w:rPr>
                <w:bCs/>
                <w:b/>
                <w:sz w:val="17"/>
              </w:rPr>
              <w:t xml:space="preserve">VND 2,400 per call</w:t>
            </w:r>
          </w:p>
        </w:tc>
        <w:tc>
          <w:tcPr/>
          <w:p>
            <w:pPr>
              <w:pStyle w:val="Compact"/>
              <w:spacing w:before="20" w:after="20"/>
              <w:jc w:val="left"/>
            </w:pPr>
            <w:r>
              <w:rPr>
                <w:rStyle w:val="VerbatimChar"/>
                <w:sz w:val="17"/>
              </w:rPr>
              <w:t xml:space="preserve">call</w:t>
            </w:r>
            <w:r>
              <w:rPr>
                <w:sz w:val="17"/>
              </w:rPr>
              <w:t xml:space="preserve"> </w:t>
            </w:r>
            <w:r>
              <w:rPr>
                <w:sz w:val="17"/>
              </w:rPr>
              <w:t xml:space="preserve">(+</w:t>
            </w:r>
            <w:r>
              <w:rPr>
                <w:sz w:val="17"/>
              </w:rPr>
              <w:t xml:space="preserve"> </w:t>
            </w:r>
            <w:r>
              <w:rPr>
                <w:rStyle w:val="VerbatimChar"/>
                <w:sz w:val="17"/>
              </w:rPr>
              <w:t xml:space="preserve">marketing</w:t>
            </w:r>
            <w:r>
              <w:rPr>
                <w:sz w:val="17"/>
              </w:rPr>
              <w:t xml:space="preserve">)</w:t>
            </w:r>
          </w:p>
        </w:tc>
      </w:tr>
      <w:tr>
        <w:tc>
          <w:tcPr>
            <w:noWrap/>
          </w:tcPr>
          <w:p>
            <w:pPr>
              <w:pStyle w:val="Compact"/>
              <w:spacing w:before="20" w:after="20"/>
              <w:jc w:val="left"/>
            </w:pPr>
            <w:r>
              <w:rPr>
                <w:sz w:val="17"/>
              </w:rPr>
              <w:t xml:space="preserve">Telesales</w:t>
            </w:r>
          </w:p>
        </w:tc>
        <w:tc>
          <w:tcPr/>
          <w:p>
            <w:pPr>
              <w:pStyle w:val="Compact"/>
              <w:spacing w:before="20" w:after="20"/>
              <w:jc w:val="left"/>
            </w:pPr>
            <w:r>
              <w:rPr>
                <w:rStyle w:val="VerbatimChar"/>
                <w:sz w:val="17"/>
              </w:rPr>
              <w:t xml:space="preserve">telesales</w:t>
            </w:r>
          </w:p>
        </w:tc>
        <w:tc>
          <w:tcPr/>
          <w:p>
            <w:pPr>
              <w:pStyle w:val="Compact"/>
              <w:spacing w:before="20" w:after="20"/>
              <w:jc w:val="left"/>
            </w:pPr>
            <w:r>
              <w:rPr>
                <w:sz w:val="17"/>
              </w:rPr>
              <w:t xml:space="preserve">Close hot leads by sending the quote to the VETC app; handle objections</w:t>
            </w:r>
          </w:p>
        </w:tc>
        <w:tc>
          <w:tcPr/>
          <w:p>
            <w:pPr>
              <w:pStyle w:val="Compact"/>
              <w:spacing w:before="20" w:after="20"/>
              <w:jc w:val="left"/>
            </w:pPr>
            <w:r>
              <w:rPr>
                <w:sz w:val="17"/>
              </w:rPr>
              <w:t xml:space="preserve">VND 6,000/min × 4.5 min =</w:t>
            </w:r>
            <w:r>
              <w:rPr>
                <w:sz w:val="17"/>
              </w:rPr>
              <w:t xml:space="preserve"> </w:t>
            </w:r>
            <w:r>
              <w:rPr>
                <w:bCs/>
                <w:b/>
                <w:sz w:val="17"/>
              </w:rPr>
              <w:t xml:space="preserve">VND 27,000 per call</w:t>
            </w:r>
          </w:p>
        </w:tc>
        <w:tc>
          <w:tcPr/>
          <w:p>
            <w:pPr>
              <w:pStyle w:val="Compact"/>
              <w:spacing w:before="20" w:after="20"/>
              <w:jc w:val="left"/>
            </w:pPr>
            <w:r>
              <w:rPr>
                <w:rStyle w:val="VerbatimChar"/>
                <w:sz w:val="17"/>
              </w:rPr>
              <w:t xml:space="preserve">call</w:t>
            </w:r>
            <w:r>
              <w:rPr>
                <w:sz w:val="17"/>
              </w:rPr>
              <w:t xml:space="preserve"> </w:t>
            </w:r>
            <w:r>
              <w:rPr>
                <w:sz w:val="17"/>
              </w:rPr>
              <w:t xml:space="preserve">(+</w:t>
            </w:r>
            <w:r>
              <w:rPr>
                <w:sz w:val="17"/>
              </w:rPr>
              <w:t xml:space="preserve"> </w:t>
            </w:r>
            <w:r>
              <w:rPr>
                <w:rStyle w:val="VerbatimChar"/>
                <w:sz w:val="17"/>
              </w:rPr>
              <w:t xml:space="preserve">marketing</w:t>
            </w:r>
            <w:r>
              <w:rPr>
                <w:sz w:val="17"/>
              </w:rPr>
              <w:t xml:space="preserve">)</w:t>
            </w:r>
          </w:p>
        </w:tc>
      </w:tr>
      <w:tr>
        <w:tc>
          <w:tcPr/>
          <w:p>
            <w:pPr>
              <w:pStyle w:val="Compact"/>
              <w:spacing w:before="20" w:after="20"/>
              <w:jc w:val="left"/>
            </w:pPr>
            <w:r>
              <w:rPr>
                <w:sz w:val="17"/>
              </w:rPr>
              <w:t xml:space="preserve">Partner API</w:t>
            </w:r>
          </w:p>
        </w:tc>
        <w:tc>
          <w:tcPr/>
          <w:p>
            <w:pPr>
              <w:pStyle w:val="Compact"/>
              <w:spacing w:before="20" w:after="20"/>
              <w:jc w:val="left"/>
            </w:pPr>
            <w:r>
              <w:rPr>
                <w:rStyle w:val="VerbatimChar"/>
                <w:sz w:val="17"/>
              </w:rPr>
              <w:t xml:space="preserve">partner_api</w:t>
            </w:r>
          </w:p>
        </w:tc>
        <w:tc>
          <w:tcPr/>
          <w:p>
            <w:pPr>
              <w:pStyle w:val="Compact"/>
              <w:spacing w:before="20" w:after="20"/>
              <w:jc w:val="left"/>
            </w:pPr>
            <w:r>
              <w:rPr>
                <w:sz w:val="17"/>
              </w:rPr>
              <w:t xml:space="preserve">Partner-originated new business</w:t>
            </w:r>
          </w:p>
        </w:tc>
        <w:tc>
          <w:tcPr/>
          <w:p>
            <w:pPr>
              <w:pStyle w:val="Compact"/>
              <w:spacing w:before="20" w:after="20"/>
              <w:jc w:val="left"/>
            </w:pPr>
            <w:r>
              <w:rPr>
                <w:sz w:val="17"/>
              </w:rPr>
              <w:t xml:space="preserve">Commission (TNDS 5% of net)</w:t>
            </w:r>
          </w:p>
        </w:tc>
        <w:tc>
          <w:tcPr/>
          <w:p>
            <w:pPr>
              <w:pStyle w:val="Compact"/>
              <w:spacing w:before="20" w:after="20"/>
              <w:jc w:val="left"/>
            </w:pPr>
            <w:r>
              <w:rPr>
                <w:sz w:val="17"/>
              </w:rPr>
              <w:t xml:space="preserve">Partner obtains consent (</w:t>
            </w:r>
            <w:r>
              <w:rPr>
                <w:rStyle w:val="VerbatimChar"/>
                <w:sz w:val="17"/>
              </w:rPr>
              <w:t xml:space="preserve">consentMarketing</w:t>
            </w:r>
            <w:r>
              <w:rPr>
                <w:sz w:val="17"/>
              </w:rPr>
              <w:t xml:space="preserve"> </w:t>
            </w:r>
            <w:r>
              <w:rPr>
                <w:sz w:val="17"/>
              </w:rPr>
              <w:t xml:space="preserve">field)</w:t>
            </w:r>
          </w:p>
        </w:tc>
      </w:tr>
    </w:tbl>
    <w:p>
      <w:pPr>
        <w:pStyle w:val="BodyText"/>
      </w:pPr>
      <w:r>
        <w:t xml:space="preserve">Service messages (lapsed notice, expiry day, purchase confirmation, a link the customer asked for) bypass frequency caps but still respect DNC and channel availability (</w:t>
      </w:r>
      <w:r>
        <w:rPr>
          <w:rStyle w:val="VerbatimChar"/>
        </w:rPr>
        <w:t xml:space="preserve">serviceMessagesBypassCaps: true</w:t>
      </w:r>
      <w:r>
        <w:t xml:space="preserve">). Marketing messages are limited to</w:t>
      </w:r>
      <w:r>
        <w:t xml:space="preserve"> </w:t>
      </w:r>
      <w:r>
        <w:rPr>
          <w:bCs/>
          <w:b/>
        </w:rPr>
        <w:t xml:space="preserve">08:00–20:00 ICT, 1 per day and 3 per week</w:t>
      </w:r>
      <w:r>
        <w:t xml:space="preserve">, with at most</w:t>
      </w:r>
      <w:r>
        <w:t xml:space="preserve"> </w:t>
      </w:r>
      <w:r>
        <w:rPr>
          <w:bCs/>
          <w:b/>
        </w:rPr>
        <w:t xml:space="preserve">2 call attempts per week</w:t>
      </w:r>
      <w:r>
        <w:t xml:space="preserve"> </w:t>
      </w:r>
      <w:r>
        <w:t xml:space="preserve">(</w:t>
      </w:r>
      <w:r>
        <w:rPr>
          <w:rStyle w:val="VerbatimChar"/>
        </w:rPr>
        <w:t xml:space="preserve">contact_policy.json</w:t>
      </w:r>
      <w:r>
        <w:t xml:space="preserve">). A touchpoint blocked only by the contact window is deferred to the next in-window run, not skipped.</w:t>
      </w:r>
    </w:p>
    <w:bookmarkEnd w:id="41"/>
    <w:bookmarkStart w:id="42" w:name="Xcc66d42c83b5689f11480fb5df70dd32f2ac651"/>
    <w:p>
      <w:pPr>
        <w:pStyle w:val="Heading3"/>
      </w:pPr>
      <w:r>
        <w:t xml:space="preserve">5.3 Waterfall logic</w:t>
      </w:r>
    </w:p>
    <w:p>
      <w:pPr>
        <w:pStyle w:val="FirstParagraph"/>
      </w:pPr>
      <w:r>
        <w:t xml:space="preserve">For each touchpoint the journey engine tries the step's channels in order. It sends on the</w:t>
      </w:r>
      <w:r>
        <w:t xml:space="preserve"> </w:t>
      </w:r>
      <w:r>
        <w:rPr>
          <w:bCs/>
          <w:b/>
        </w:rPr>
        <w:t xml:space="preserve">first permitted channel that succeeds</w:t>
      </w:r>
      <w:r>
        <w:t xml:space="preserve"> </w:t>
      </w:r>
      <w:r>
        <w:t xml:space="preserve">and records the reasons for any channel it blocks (</w:t>
      </w:r>
      <w:r>
        <w:rPr>
          <w:rStyle w:val="VerbatimChar"/>
        </w:rPr>
        <w:t xml:space="preserve">journeyService.executeTouchpoint</w:t>
      </w:r>
      <w:r>
        <w:t xml:space="preserve">). Low-cost digital channels therefore always go first, and calls are reserved for hot and warm leads (</w:t>
      </w:r>
      <w:r>
        <w:rPr>
          <w:rStyle w:val="VerbatimChar"/>
        </w:rPr>
        <w:t xml:space="preserve">onlyTiers</w:t>
      </w:r>
      <w:r>
        <w:t xml:space="preserve">).</w:t>
      </w:r>
    </w:p>
    <w:bookmarkEnd w:id="42"/>
    <w:bookmarkStart w:id="43" w:name="X91e7da6de7ecb1dbe434ce490c0a7d1e71694d3"/>
    <w:p>
      <w:pPr>
        <w:pStyle w:val="Heading3"/>
      </w:pPr>
      <w:r>
        <w:t xml:space="preserve">5.4 Partner enablement</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Capability</w:t>
            </w:r>
          </w:p>
        </w:tc>
        <w:tc>
          <w:tcPr>
            <w:shd w:val="clear" w:color="auto" w:fill="213368"/>
          </w:tcPr>
          <w:p>
            <w:pPr>
              <w:pStyle w:val="Compact"/>
              <w:spacing w:before="20" w:after="20"/>
              <w:jc w:val="left"/>
            </w:pPr>
            <w:r>
              <w:rPr>
                <w:b/>
                <w:color w:val="FFFFFF"/>
                <w:sz w:val="18"/>
              </w:rPr>
              <w:t xml:space="preserve">Endpoint</w:t>
            </w:r>
          </w:p>
        </w:tc>
        <w:tc>
          <w:tcPr>
            <w:shd w:val="clear" w:color="auto" w:fill="213368"/>
          </w:tcPr>
          <w:p>
            <w:pPr>
              <w:pStyle w:val="Compact"/>
              <w:spacing w:before="20" w:after="20"/>
              <w:jc w:val="left"/>
            </w:pPr>
            <w:r>
              <w:rPr>
                <w:b/>
                <w:color w:val="FFFFFF"/>
                <w:sz w:val="18"/>
              </w:rPr>
              <w:t xml:space="preserve">Business value</w:t>
            </w:r>
          </w:p>
        </w:tc>
      </w:tr>
      <w:tr>
        <w:tc>
          <w:tcPr/>
          <w:p>
            <w:pPr>
              <w:pStyle w:val="Compact"/>
              <w:spacing w:before="20" w:after="20"/>
              <w:jc w:val="left"/>
            </w:pPr>
            <w:r>
              <w:rPr>
                <w:sz w:val="18"/>
              </w:rPr>
              <w:t xml:space="preserve">Onboard partner by type (bank, showroom, agent, fleet, inspection centre)</w:t>
            </w:r>
          </w:p>
        </w:tc>
        <w:tc>
          <w:tcPr/>
          <w:p>
            <w:pPr>
              <w:pStyle w:val="Compact"/>
              <w:spacing w:before="20" w:after="20"/>
              <w:jc w:val="left"/>
            </w:pPr>
            <w:r>
              <w:rPr>
                <w:rStyle w:val="VerbatimChar"/>
                <w:sz w:val="18"/>
              </w:rPr>
              <w:t xml:space="preserve">POST /api/partners</w:t>
            </w:r>
          </w:p>
        </w:tc>
        <w:tc>
          <w:tcPr/>
          <w:p>
            <w:pPr>
              <w:pStyle w:val="Compact"/>
              <w:spacing w:before="20" w:after="20"/>
              <w:jc w:val="left"/>
            </w:pPr>
            <w:r>
              <w:rPr>
                <w:sz w:val="18"/>
              </w:rPr>
              <w:t xml:space="preserve">Self-serve partner growth</w:t>
            </w:r>
          </w:p>
        </w:tc>
      </w:tr>
      <w:tr>
        <w:tc>
          <w:tcPr/>
          <w:p>
            <w:pPr>
              <w:pStyle w:val="Compact"/>
              <w:spacing w:before="20" w:after="20"/>
              <w:jc w:val="left"/>
            </w:pPr>
            <w:r>
              <w:rPr>
                <w:sz w:val="18"/>
              </w:rPr>
              <w:t xml:space="preserve">Issue or revoke API key (shown once, stored hashed)</w:t>
            </w:r>
          </w:p>
        </w:tc>
        <w:tc>
          <w:tcPr/>
          <w:p>
            <w:pPr>
              <w:pStyle w:val="Compact"/>
              <w:spacing w:before="20" w:after="20"/>
              <w:jc w:val="left"/>
            </w:pPr>
            <w:r>
              <w:rPr>
                <w:rStyle w:val="VerbatimChar"/>
                <w:sz w:val="18"/>
              </w:rPr>
              <w:t xml:space="preserve">POST /api/partners/:id/keys</w:t>
            </w:r>
            <w:r>
              <w:rPr>
                <w:sz w:val="18"/>
              </w:rPr>
              <w:t xml:space="preserve">,</w:t>
            </w:r>
            <w:r>
              <w:rPr>
                <w:sz w:val="18"/>
              </w:rPr>
              <w:t xml:space="preserve"> </w:t>
            </w:r>
            <w:r>
              <w:rPr>
                <w:rStyle w:val="VerbatimChar"/>
                <w:sz w:val="18"/>
              </w:rPr>
              <w:t xml:space="preserve">DELETE /api/partners/keys/:keyId</w:t>
            </w:r>
          </w:p>
        </w:tc>
        <w:tc>
          <w:tcPr/>
          <w:p>
            <w:pPr>
              <w:pStyle w:val="Compact"/>
              <w:spacing w:before="20" w:after="20"/>
              <w:jc w:val="left"/>
            </w:pPr>
            <w:r>
              <w:rPr>
                <w:sz w:val="18"/>
              </w:rPr>
              <w:t xml:space="preserve">Secure B2B integration</w:t>
            </w:r>
          </w:p>
        </w:tc>
      </w:tr>
      <w:tr>
        <w:tc>
          <w:tcPr/>
          <w:p>
            <w:pPr>
              <w:pStyle w:val="Compact"/>
              <w:spacing w:before="20" w:after="20"/>
              <w:jc w:val="left"/>
            </w:pPr>
            <w:r>
              <w:rPr>
                <w:sz w:val="18"/>
              </w:rPr>
              <w:t xml:space="preserve">Quote by plate; unknown vehicles are onboarded as new business</w:t>
            </w:r>
          </w:p>
        </w:tc>
        <w:tc>
          <w:tcPr/>
          <w:p>
            <w:pPr>
              <w:pStyle w:val="Compact"/>
              <w:spacing w:before="20" w:after="20"/>
              <w:jc w:val="left"/>
            </w:pPr>
            <w:r>
              <w:rPr>
                <w:rStyle w:val="VerbatimChar"/>
                <w:sz w:val="18"/>
              </w:rPr>
              <w:t xml:space="preserve">POST /api/partner/v1/quotes</w:t>
            </w:r>
          </w:p>
        </w:tc>
        <w:tc>
          <w:tcPr/>
          <w:p>
            <w:pPr>
              <w:pStyle w:val="Compact"/>
              <w:spacing w:before="20" w:after="20"/>
              <w:jc w:val="left"/>
            </w:pPr>
            <w:r>
              <w:rPr>
                <w:sz w:val="18"/>
              </w:rPr>
              <w:t xml:space="preserve">Each partner sale also enriches the VETC base</w:t>
            </w:r>
          </w:p>
        </w:tc>
      </w:tr>
      <w:tr>
        <w:tc>
          <w:tcPr/>
          <w:p>
            <w:pPr>
              <w:pStyle w:val="Compact"/>
              <w:spacing w:before="20" w:after="20"/>
              <w:jc w:val="left"/>
            </w:pPr>
            <w:r>
              <w:rPr>
                <w:sz w:val="18"/>
              </w:rPr>
              <w:t xml:space="preserve">Bind (idempotent; premium collected by the partner, no VETC wallet debit)</w:t>
            </w:r>
          </w:p>
        </w:tc>
        <w:tc>
          <w:tcPr/>
          <w:p>
            <w:pPr>
              <w:pStyle w:val="Compact"/>
              <w:spacing w:before="20" w:after="20"/>
              <w:jc w:val="left"/>
            </w:pPr>
            <w:r>
              <w:rPr>
                <w:rStyle w:val="VerbatimChar"/>
                <w:sz w:val="18"/>
              </w:rPr>
              <w:t xml:space="preserve">POST /api/partner/v1/orders</w:t>
            </w:r>
          </w:p>
        </w:tc>
        <w:tc>
          <w:tcPr/>
          <w:p>
            <w:pPr>
              <w:pStyle w:val="Compact"/>
              <w:spacing w:before="20" w:after="20"/>
              <w:jc w:val="left"/>
            </w:pPr>
            <w:r>
              <w:rPr>
                <w:sz w:val="18"/>
              </w:rPr>
              <w:t xml:space="preserve">Instant e-certificate at the counter</w:t>
            </w:r>
          </w:p>
        </w:tc>
      </w:tr>
      <w:tr>
        <w:tc>
          <w:tcPr/>
          <w:p>
            <w:pPr>
              <w:pStyle w:val="Compact"/>
              <w:spacing w:before="20" w:after="20"/>
              <w:jc w:val="left"/>
            </w:pPr>
            <w:r>
              <w:rPr>
                <w:sz w:val="18"/>
              </w:rPr>
              <w:t xml:space="preserve">Own policies and commission statement</w:t>
            </w:r>
          </w:p>
        </w:tc>
        <w:tc>
          <w:tcPr/>
          <w:p>
            <w:pPr>
              <w:pStyle w:val="Compact"/>
              <w:spacing w:before="20" w:after="20"/>
              <w:jc w:val="left"/>
            </w:pPr>
            <w:r>
              <w:rPr>
                <w:rStyle w:val="VerbatimChar"/>
                <w:sz w:val="18"/>
              </w:rPr>
              <w:t xml:space="preserve">GET /api/partner/v1/policies</w:t>
            </w:r>
            <w:r>
              <w:rPr>
                <w:sz w:val="18"/>
              </w:rPr>
              <w:t xml:space="preserve">,</w:t>
            </w:r>
            <w:r>
              <w:rPr>
                <w:sz w:val="18"/>
              </w:rPr>
              <w:t xml:space="preserve"> </w:t>
            </w:r>
            <w:r>
              <w:rPr>
                <w:rStyle w:val="VerbatimChar"/>
                <w:sz w:val="18"/>
              </w:rPr>
              <w:t xml:space="preserve">/statement</w:t>
            </w:r>
          </w:p>
        </w:tc>
        <w:tc>
          <w:tcPr/>
          <w:p>
            <w:pPr>
              <w:pStyle w:val="Compact"/>
              <w:spacing w:before="20" w:after="20"/>
              <w:jc w:val="left"/>
            </w:pPr>
            <w:r>
              <w:rPr>
                <w:sz w:val="18"/>
              </w:rPr>
              <w:t xml:space="preserve">Transparent and dispute-free commission</w:t>
            </w:r>
          </w:p>
        </w:tc>
      </w:tr>
      <w:tr>
        <w:tc>
          <w:tcPr/>
          <w:p>
            <w:pPr>
              <w:pStyle w:val="Compact"/>
              <w:spacing w:before="20" w:after="20"/>
              <w:jc w:val="left"/>
            </w:pPr>
            <w:r>
              <w:rPr>
                <w:sz w:val="18"/>
              </w:rPr>
              <w:t xml:space="preserve">Commission by product × partner type, capped at statutory caps</w:t>
            </w:r>
          </w:p>
        </w:tc>
        <w:tc>
          <w:tcPr/>
          <w:p>
            <w:pPr>
              <w:pStyle w:val="Compact"/>
              <w:spacing w:before="20" w:after="20"/>
              <w:jc w:val="left"/>
            </w:pPr>
            <w:r>
              <w:rPr>
                <w:rStyle w:val="VerbatimChar"/>
                <w:sz w:val="18"/>
              </w:rPr>
              <w:t xml:space="preserve">config/rules/commission.json</w:t>
            </w:r>
          </w:p>
        </w:tc>
        <w:tc>
          <w:tcPr/>
          <w:p>
            <w:pPr>
              <w:pStyle w:val="Compact"/>
              <w:spacing w:before="20" w:after="20"/>
              <w:jc w:val="left"/>
            </w:pPr>
            <w:r>
              <w:rPr>
                <w:sz w:val="18"/>
              </w:rPr>
              <w:t xml:space="preserve">Compliance by construction</w:t>
            </w:r>
          </w:p>
        </w:tc>
      </w:tr>
    </w:tbl>
    <w:p>
      <w:r>
        <w:pict>
          <v:rect style="width:0;height:1.5pt" o:hralign="center" o:hrstd="t" o:hr="t"/>
        </w:pict>
      </w:r>
    </w:p>
    <w:bookmarkEnd w:id="43"/>
    <w:bookmarkEnd w:id="44"/>
    <w:bookmarkStart w:id="45" w:name="Xb120bd2736bd4217955d2319e7a325ec2e3e3d3"/>
    <w:p>
      <w:pPr>
        <w:pStyle w:val="Heading2"/>
      </w:pPr>
      <w:r>
        <w:t xml:space="preserve">6. Value beyond discount</w:t>
      </w:r>
    </w:p>
    <w:p>
      <w:pPr>
        <w:pStyle w:val="FirstParagraph"/>
      </w:pPr>
      <w:r>
        <w:t xml:space="preserve">Price cannot move, so the proposition is built from</w:t>
      </w:r>
      <w:r>
        <w:t xml:space="preserve"> </w:t>
      </w:r>
      <w:r>
        <w:rPr>
          <w:bCs/>
          <w:b/>
        </w:rPr>
        <w:t xml:space="preserve">services, convenience and relevant cover</w:t>
      </w:r>
      <w:r>
        <w:t xml:space="preserve">. The benefits engine (</w:t>
      </w:r>
      <w:r>
        <w:rPr>
          <w:rStyle w:val="VerbatimChar"/>
        </w:rPr>
        <w:t xml:space="preserve">config/rules/benefits.json</w:t>
      </w:r>
      <w:r>
        <w:t xml:space="preserve">,</w:t>
      </w:r>
      <w:r>
        <w:t xml:space="preserve"> </w:t>
      </w:r>
      <w:r>
        <w:rPr>
          <w:rStyle w:val="VerbatimChar"/>
        </w:rPr>
        <w:t xml:space="preserve">src/domain/leads.js#benefitsFor</w:t>
      </w:r>
      <w:r>
        <w:t xml:space="preserve">) ranks items by relevance to each driver, explains</w:t>
      </w:r>
      <w:r>
        <w:t xml:space="preserve"> </w:t>
      </w:r>
      <w:r>
        <w:rPr>
          <w:iCs/>
          <w:i/>
        </w:rPr>
        <w:t xml:space="preserve">why</w:t>
      </w:r>
      <w:r>
        <w:t xml:space="preserve"> </w:t>
      </w:r>
      <w:r>
        <w:t xml:space="preserve">in plain language, and shows customers at most 3 items. Only items with</w:t>
      </w:r>
      <w:r>
        <w:t xml:space="preserve"> </w:t>
      </w:r>
      <w:r>
        <w:rPr>
          <w:rStyle w:val="VerbatimChar"/>
        </w:rPr>
        <w:t xml:space="preserve">legalStatus = approved</w:t>
      </w:r>
      <w:r>
        <w:t xml:space="preserve"> </w:t>
      </w:r>
      <w:r>
        <w:t xml:space="preserve">that are available today reach customers. Roadmap items (</w:t>
      </w:r>
      <w:r>
        <w:rPr>
          <w:rStyle w:val="VerbatimChar"/>
        </w:rPr>
        <w:t xml:space="preserve">available: false</w:t>
      </w:r>
      <w:r>
        <w:t xml:space="preserve">:</w:t>
      </w:r>
      <w:r>
        <w:t xml:space="preserve"> </w:t>
      </w:r>
      <w:r>
        <w:rPr>
          <w:rStyle w:val="VerbatimChar"/>
        </w:rPr>
        <w:t xml:space="preserve">auto_renew</w:t>
      </w:r>
      <w:r>
        <w:t xml:space="preserve">,</w:t>
      </w:r>
      <w:r>
        <w:t xml:space="preserve"> </w:t>
      </w:r>
      <w:r>
        <w:rPr>
          <w:rStyle w:val="VerbatimChar"/>
        </w:rPr>
        <w:t xml:space="preserve">fleet_dashboard</w:t>
      </w:r>
      <w:r>
        <w:t xml:space="preserve">) and pending items are shown to staff only, flagged accordingly.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Benefit ID</w:t>
            </w:r>
          </w:p>
        </w:tc>
        <w:tc>
          <w:tcPr>
            <w:shd w:val="clear" w:color="auto" w:fill="213368"/>
          </w:tcPr>
          <w:p>
            <w:pPr>
              <w:pStyle w:val="Compact"/>
              <w:spacing w:before="20" w:after="20"/>
              <w:jc w:val="left"/>
            </w:pPr>
            <w:r>
              <w:rPr>
                <w:b/>
                <w:color w:val="FFFFFF"/>
                <w:sz w:val="17"/>
              </w:rPr>
              <w:t xml:space="preserve">Type</w:t>
            </w:r>
          </w:p>
        </w:tc>
        <w:tc>
          <w:tcPr>
            <w:shd w:val="clear" w:color="auto" w:fill="213368"/>
          </w:tcPr>
          <w:p>
            <w:pPr>
              <w:pStyle w:val="Compact"/>
              <w:spacing w:before="20" w:after="20"/>
              <w:jc w:val="left"/>
            </w:pPr>
            <w:r>
              <w:rPr>
                <w:b/>
                <w:color w:val="FFFFFF"/>
                <w:sz w:val="17"/>
              </w:rPr>
              <w:t xml:space="preserve">Proposition (EN / VI)</w:t>
            </w:r>
          </w:p>
        </w:tc>
        <w:tc>
          <w:tcPr>
            <w:shd w:val="clear" w:color="auto" w:fill="213368"/>
          </w:tcPr>
          <w:p>
            <w:pPr>
              <w:pStyle w:val="Compact"/>
              <w:spacing w:before="20" w:after="20"/>
              <w:jc w:val="left"/>
            </w:pPr>
            <w:r>
              <w:rPr>
                <w:b/>
                <w:color w:val="FFFFFF"/>
                <w:sz w:val="17"/>
              </w:rPr>
              <w:t xml:space="preserve">Personalisation signal</w:t>
            </w:r>
          </w:p>
        </w:tc>
        <w:tc>
          <w:tcPr>
            <w:shd w:val="clear" w:color="auto" w:fill="213368"/>
          </w:tcPr>
          <w:p>
            <w:pPr>
              <w:pStyle w:val="Compact"/>
              <w:spacing w:before="20" w:after="20"/>
              <w:jc w:val="left"/>
            </w:pPr>
            <w:r>
              <w:rPr>
                <w:b/>
                <w:color w:val="FFFFFF"/>
                <w:sz w:val="17"/>
              </w:rPr>
              <w:t xml:space="preserve">Legal status</w:t>
            </w:r>
          </w:p>
        </w:tc>
      </w:tr>
      <w:tr>
        <w:tc>
          <w:tcPr>
            <w:noWrap/>
          </w:tcPr>
          <w:p>
            <w:pPr>
              <w:pStyle w:val="Compact"/>
              <w:spacing w:before="20" w:after="20"/>
              <w:jc w:val="left"/>
            </w:pPr>
            <w:r>
              <w:rPr>
                <w:rStyle w:val="VerbatimChar"/>
                <w:sz w:val="17"/>
              </w:rPr>
              <w:t xml:space="preserve">roadside_24_7</w:t>
            </w:r>
          </w:p>
        </w:tc>
        <w:tc>
          <w:tcPr/>
          <w:p>
            <w:pPr>
              <w:pStyle w:val="Compact"/>
              <w:spacing w:before="20" w:after="20"/>
              <w:jc w:val="left"/>
            </w:pPr>
            <w:r>
              <w:rPr>
                <w:sz w:val="17"/>
              </w:rPr>
              <w:t xml:space="preserve">Service</w:t>
            </w:r>
          </w:p>
        </w:tc>
        <w:tc>
          <w:tcPr/>
          <w:p>
            <w:pPr>
              <w:pStyle w:val="Compact"/>
              <w:spacing w:before="20" w:after="20"/>
              <w:jc w:val="left"/>
            </w:pPr>
            <w:r>
              <w:rPr>
                <w:sz w:val="17"/>
              </w:rPr>
              <w:t xml:space="preserve">24/7 roadside assistance /</w:t>
            </w:r>
            <w:r>
              <w:rPr>
                <w:sz w:val="17"/>
              </w:rPr>
              <w:t xml:space="preserve"> </w:t>
            </w:r>
            <w:r>
              <w:rPr>
                <w:iCs/>
                <w:i/>
                <w:sz w:val="17"/>
              </w:rPr>
              <w:t xml:space="preserve">Cứu hộ giao thông 24/7</w:t>
            </w:r>
          </w:p>
        </w:tc>
        <w:tc>
          <w:tcPr/>
          <w:p>
            <w:pPr>
              <w:pStyle w:val="Compact"/>
              <w:spacing w:before="20" w:after="20"/>
              <w:jc w:val="left"/>
            </w:pPr>
            <w:r>
              <w:rPr>
                <w:sz w:val="17"/>
              </w:rPr>
              <w:t xml:space="preserve">Long trips (km over 90 days), toll trips</w:t>
            </w:r>
          </w:p>
        </w:tc>
        <w:tc>
          <w:tcPr/>
          <w:p>
            <w:pPr>
              <w:pStyle w:val="Compact"/>
              <w:spacing w:before="20" w:after="20"/>
              <w:jc w:val="left"/>
            </w:pPr>
            <w:r>
              <w:rPr>
                <w:sz w:val="17"/>
              </w:rPr>
              <w:t xml:space="preserve">Approved</w:t>
            </w:r>
          </w:p>
        </w:tc>
      </w:tr>
      <w:tr>
        <w:tc>
          <w:tcPr>
            <w:noWrap/>
          </w:tcPr>
          <w:p>
            <w:pPr>
              <w:pStyle w:val="Compact"/>
              <w:spacing w:before="20" w:after="20"/>
              <w:jc w:val="left"/>
            </w:pPr>
            <w:r>
              <w:rPr>
                <w:rStyle w:val="VerbatimChar"/>
                <w:sz w:val="17"/>
              </w:rPr>
              <w:t xml:space="preserve">e_certificate</w:t>
            </w:r>
          </w:p>
        </w:tc>
        <w:tc>
          <w:tcPr/>
          <w:p>
            <w:pPr>
              <w:pStyle w:val="Compact"/>
              <w:spacing w:before="20" w:after="20"/>
              <w:jc w:val="left"/>
            </w:pPr>
            <w:r>
              <w:rPr>
                <w:sz w:val="17"/>
              </w:rPr>
              <w:t xml:space="preserve">Service</w:t>
            </w:r>
          </w:p>
        </w:tc>
        <w:tc>
          <w:tcPr/>
          <w:p>
            <w:pPr>
              <w:pStyle w:val="Compact"/>
              <w:spacing w:before="20" w:after="20"/>
              <w:jc w:val="left"/>
            </w:pPr>
            <w:r>
              <w:rPr>
                <w:sz w:val="17"/>
              </w:rPr>
              <w:t xml:space="preserve">Instant e-certificate + QR check /</w:t>
            </w:r>
            <w:r>
              <w:rPr>
                <w:sz w:val="17"/>
              </w:rPr>
              <w:t xml:space="preserve"> </w:t>
            </w:r>
            <w:r>
              <w:rPr>
                <w:iCs/>
                <w:i/>
                <w:sz w:val="17"/>
              </w:rPr>
              <w:t xml:space="preserve">Giấy chứng nhận điện tử + mã QR</w:t>
            </w:r>
          </w:p>
        </w:tc>
        <w:tc>
          <w:tcPr/>
          <w:p>
            <w:pPr>
              <w:pStyle w:val="Compact"/>
              <w:spacing w:before="20" w:after="20"/>
              <w:jc w:val="left"/>
            </w:pPr>
            <w:r>
              <w:rPr>
                <w:sz w:val="17"/>
              </w:rPr>
              <w:t xml:space="preserve">Universal</w:t>
            </w:r>
          </w:p>
        </w:tc>
        <w:tc>
          <w:tcPr/>
          <w:p>
            <w:pPr>
              <w:pStyle w:val="Compact"/>
              <w:spacing w:before="20" w:after="20"/>
              <w:jc w:val="left"/>
            </w:pPr>
            <w:r>
              <w:rPr>
                <w:sz w:val="17"/>
              </w:rPr>
              <w:t xml:space="preserve">Approved</w:t>
            </w:r>
          </w:p>
        </w:tc>
      </w:tr>
      <w:tr>
        <w:tc>
          <w:tcPr>
            <w:noWrap/>
          </w:tcPr>
          <w:p>
            <w:pPr>
              <w:pStyle w:val="Compact"/>
              <w:spacing w:before="20" w:after="20"/>
              <w:jc w:val="left"/>
            </w:pPr>
            <w:r>
              <w:rPr>
                <w:rStyle w:val="VerbatimChar"/>
                <w:sz w:val="17"/>
              </w:rPr>
              <w:t xml:space="preserve">auto_renew</w:t>
            </w:r>
          </w:p>
        </w:tc>
        <w:tc>
          <w:tcPr/>
          <w:p>
            <w:pPr>
              <w:pStyle w:val="Compact"/>
              <w:spacing w:before="20" w:after="20"/>
              <w:jc w:val="left"/>
            </w:pPr>
            <w:r>
              <w:rPr>
                <w:sz w:val="17"/>
              </w:rPr>
              <w:t xml:space="preserve">Service</w:t>
            </w:r>
          </w:p>
        </w:tc>
        <w:tc>
          <w:tcPr/>
          <w:p>
            <w:pPr>
              <w:pStyle w:val="Compact"/>
              <w:spacing w:before="20" w:after="20"/>
              <w:jc w:val="left"/>
            </w:pPr>
            <w:r>
              <w:rPr>
                <w:sz w:val="17"/>
              </w:rPr>
              <w:t xml:space="preserve">Never-lapse auto renewal (confirm-before-debit)</w:t>
            </w:r>
          </w:p>
        </w:tc>
        <w:tc>
          <w:tcPr/>
          <w:p>
            <w:pPr>
              <w:pStyle w:val="Compact"/>
              <w:spacing w:before="20" w:after="20"/>
              <w:jc w:val="left"/>
            </w:pPr>
            <w:r>
              <w:rPr>
                <w:sz w:val="17"/>
              </w:rPr>
              <w:t xml:space="preserve">Wallet auto top-up</w:t>
            </w:r>
          </w:p>
        </w:tc>
        <w:tc>
          <w:tcPr/>
          <w:p>
            <w:pPr>
              <w:pStyle w:val="Compact"/>
              <w:spacing w:before="20" w:after="20"/>
              <w:jc w:val="left"/>
            </w:pPr>
            <w:r>
              <w:rPr>
                <w:sz w:val="17"/>
              </w:rPr>
              <w:t xml:space="preserve">Approved; roadmap, staff view only (FR-061)</w:t>
            </w:r>
          </w:p>
        </w:tc>
      </w:tr>
      <w:tr>
        <w:tc>
          <w:tcPr/>
          <w:p>
            <w:pPr>
              <w:pStyle w:val="Compact"/>
              <w:spacing w:before="20" w:after="20"/>
              <w:jc w:val="left"/>
            </w:pPr>
            <w:r>
              <w:rPr>
                <w:rStyle w:val="VerbatimChar"/>
                <w:sz w:val="17"/>
              </w:rPr>
              <w:t xml:space="preserve">inspection_assist</w:t>
            </w:r>
          </w:p>
        </w:tc>
        <w:tc>
          <w:tcPr/>
          <w:p>
            <w:pPr>
              <w:pStyle w:val="Compact"/>
              <w:spacing w:before="20" w:after="20"/>
              <w:jc w:val="left"/>
            </w:pPr>
            <w:r>
              <w:rPr>
                <w:sz w:val="17"/>
              </w:rPr>
              <w:t xml:space="preserve">Service</w:t>
            </w:r>
          </w:p>
        </w:tc>
        <w:tc>
          <w:tcPr/>
          <w:p>
            <w:pPr>
              <w:pStyle w:val="Compact"/>
              <w:spacing w:before="20" w:after="20"/>
              <w:jc w:val="left"/>
            </w:pPr>
            <w:r>
              <w:rPr>
                <w:sz w:val="17"/>
              </w:rPr>
              <w:t xml:space="preserve">Inspection reminder and booking /</w:t>
            </w:r>
            <w:r>
              <w:rPr>
                <w:sz w:val="17"/>
              </w:rPr>
              <w:t xml:space="preserve"> </w:t>
            </w:r>
            <w:r>
              <w:rPr>
                <w:iCs/>
                <w:i/>
                <w:sz w:val="17"/>
              </w:rPr>
              <w:t xml:space="preserve">Nhắc lịch và đặt lịch đăng kiểm</w:t>
            </w:r>
          </w:p>
        </w:tc>
        <w:tc>
          <w:tcPr/>
          <w:p>
            <w:pPr>
              <w:pStyle w:val="Compact"/>
              <w:spacing w:before="20" w:after="20"/>
              <w:jc w:val="left"/>
            </w:pPr>
            <w:r>
              <w:rPr>
                <w:sz w:val="17"/>
              </w:rPr>
              <w:t xml:space="preserve">Expiry inferred from inspection cycle</w:t>
            </w:r>
          </w:p>
        </w:tc>
        <w:tc>
          <w:tcPr/>
          <w:p>
            <w:pPr>
              <w:pStyle w:val="Compact"/>
              <w:spacing w:before="20" w:after="20"/>
              <w:jc w:val="left"/>
            </w:pPr>
            <w:r>
              <w:rPr>
                <w:sz w:val="17"/>
              </w:rPr>
              <w:t xml:space="preserve">Approved</w:t>
            </w:r>
          </w:p>
        </w:tc>
      </w:tr>
      <w:tr>
        <w:tc>
          <w:tcPr>
            <w:noWrap/>
          </w:tcPr>
          <w:p>
            <w:pPr>
              <w:pStyle w:val="Compact"/>
              <w:spacing w:before="20" w:after="20"/>
              <w:jc w:val="left"/>
            </w:pPr>
            <w:r>
              <w:rPr>
                <w:rStyle w:val="VerbatimChar"/>
                <w:sz w:val="17"/>
              </w:rPr>
              <w:t xml:space="preserve">claims_fast_lane</w:t>
            </w:r>
          </w:p>
        </w:tc>
        <w:tc>
          <w:tcPr/>
          <w:p>
            <w:pPr>
              <w:pStyle w:val="Compact"/>
              <w:spacing w:before="20" w:after="20"/>
              <w:jc w:val="left"/>
            </w:pPr>
            <w:r>
              <w:rPr>
                <w:sz w:val="17"/>
              </w:rPr>
              <w:t xml:space="preserve">Service</w:t>
            </w:r>
          </w:p>
        </w:tc>
        <w:tc>
          <w:tcPr/>
          <w:p>
            <w:pPr>
              <w:pStyle w:val="Compact"/>
              <w:spacing w:before="20" w:after="20"/>
              <w:jc w:val="left"/>
            </w:pPr>
            <w:r>
              <w:rPr>
                <w:sz w:val="17"/>
              </w:rPr>
              <w:t xml:space="preserve">In-app accident reporting /</w:t>
            </w:r>
            <w:r>
              <w:rPr>
                <w:sz w:val="17"/>
              </w:rPr>
              <w:t xml:space="preserve"> </w:t>
            </w:r>
            <w:r>
              <w:rPr>
                <w:iCs/>
                <w:i/>
                <w:sz w:val="17"/>
              </w:rPr>
              <w:t xml:space="preserve">Báo tai nạn nhanh</w:t>
            </w:r>
          </w:p>
        </w:tc>
        <w:tc>
          <w:tcPr/>
          <w:p>
            <w:pPr>
              <w:pStyle w:val="Compact"/>
              <w:spacing w:before="20" w:after="20"/>
              <w:jc w:val="left"/>
            </w:pPr>
            <w:r>
              <w:rPr>
                <w:sz w:val="17"/>
              </w:rPr>
              <w:t xml:space="preserve">Toll trips</w:t>
            </w:r>
          </w:p>
        </w:tc>
        <w:tc>
          <w:tcPr/>
          <w:p>
            <w:pPr>
              <w:pStyle w:val="Compact"/>
              <w:spacing w:before="20" w:after="20"/>
              <w:jc w:val="left"/>
            </w:pPr>
            <w:r>
              <w:rPr>
                <w:sz w:val="17"/>
              </w:rPr>
              <w:t xml:space="preserve">Approved</w:t>
            </w:r>
          </w:p>
        </w:tc>
      </w:tr>
      <w:tr>
        <w:tc>
          <w:tcPr>
            <w:noWrap/>
          </w:tcPr>
          <w:p>
            <w:pPr>
              <w:pStyle w:val="Compact"/>
              <w:spacing w:before="20" w:after="20"/>
              <w:jc w:val="left"/>
            </w:pPr>
            <w:r>
              <w:rPr>
                <w:rStyle w:val="VerbatimChar"/>
                <w:sz w:val="17"/>
              </w:rPr>
              <w:t xml:space="preserve">loyalty_points</w:t>
            </w:r>
          </w:p>
        </w:tc>
        <w:tc>
          <w:tcPr/>
          <w:p>
            <w:pPr>
              <w:pStyle w:val="Compact"/>
              <w:spacing w:before="20" w:after="20"/>
              <w:jc w:val="left"/>
            </w:pPr>
            <w:r>
              <w:rPr>
                <w:sz w:val="17"/>
              </w:rPr>
              <w:t xml:space="preserve">Loyalty</w:t>
            </w:r>
          </w:p>
        </w:tc>
        <w:tc>
          <w:tcPr/>
          <w:p>
            <w:pPr>
              <w:pStyle w:val="Compact"/>
              <w:spacing w:before="20" w:after="20"/>
              <w:jc w:val="left"/>
            </w:pPr>
            <w:r>
              <w:rPr>
                <w:sz w:val="17"/>
              </w:rPr>
              <w:t xml:space="preserve">Non-cash VETC points</w:t>
            </w:r>
          </w:p>
        </w:tc>
        <w:tc>
          <w:tcPr/>
          <w:p>
            <w:pPr>
              <w:pStyle w:val="Compact"/>
              <w:spacing w:before="20" w:after="20"/>
              <w:jc w:val="left"/>
            </w:pPr>
            <w:r>
              <w:rPr>
                <w:sz w:val="17"/>
              </w:rPr>
              <w:t xml:space="preserve">App sessions</w:t>
            </w:r>
          </w:p>
        </w:tc>
        <w:tc>
          <w:tcPr/>
          <w:p>
            <w:pPr>
              <w:pStyle w:val="Compact"/>
              <w:spacing w:before="20" w:after="20"/>
              <w:jc w:val="left"/>
            </w:pPr>
            <w:r>
              <w:rPr>
                <w:bCs/>
                <w:b/>
                <w:sz w:val="17"/>
              </w:rPr>
              <w:t xml:space="preserve">Pending legal review</w:t>
            </w:r>
          </w:p>
        </w:tc>
      </w:tr>
      <w:tr>
        <w:tc>
          <w:tcPr>
            <w:noWrap/>
          </w:tcPr>
          <w:p>
            <w:pPr>
              <w:pStyle w:val="Compact"/>
              <w:spacing w:before="20" w:after="20"/>
              <w:jc w:val="left"/>
            </w:pPr>
            <w:r>
              <w:rPr>
                <w:rStyle w:val="VerbatimChar"/>
                <w:sz w:val="17"/>
              </w:rPr>
              <w:t xml:space="preserve">multi_year</w:t>
            </w:r>
          </w:p>
        </w:tc>
        <w:tc>
          <w:tcPr/>
          <w:p>
            <w:pPr>
              <w:pStyle w:val="Compact"/>
              <w:spacing w:before="20" w:after="20"/>
              <w:jc w:val="left"/>
            </w:pPr>
            <w:r>
              <w:rPr>
                <w:sz w:val="17"/>
              </w:rPr>
              <w:t xml:space="preserve">Convenience</w:t>
            </w:r>
          </w:p>
        </w:tc>
        <w:tc>
          <w:tcPr/>
          <w:p>
            <w:pPr>
              <w:pStyle w:val="Compact"/>
              <w:spacing w:before="20" w:after="20"/>
              <w:jc w:val="left"/>
            </w:pPr>
            <w:r>
              <w:rPr>
                <w:sz w:val="17"/>
              </w:rPr>
              <w:t xml:space="preserve">2–3-year cover at regulated pro-rata premium</w:t>
            </w:r>
          </w:p>
        </w:tc>
        <w:tc>
          <w:tcPr/>
          <w:p>
            <w:pPr>
              <w:pStyle w:val="Compact"/>
              <w:spacing w:before="20" w:after="20"/>
              <w:jc w:val="left"/>
            </w:pPr>
            <w:r>
              <w:rPr>
                <w:sz w:val="17"/>
              </w:rPr>
              <w:t xml:space="preserve">Wallet balance &gt; VND 1 M; individuals only</w:t>
            </w:r>
          </w:p>
        </w:tc>
        <w:tc>
          <w:tcPr/>
          <w:p>
            <w:pPr>
              <w:pStyle w:val="Compact"/>
              <w:spacing w:before="20" w:after="20"/>
              <w:jc w:val="left"/>
            </w:pPr>
            <w:r>
              <w:rPr>
                <w:sz w:val="17"/>
              </w:rPr>
              <w:t xml:space="preserve">Approved</w:t>
            </w:r>
          </w:p>
        </w:tc>
      </w:tr>
      <w:tr>
        <w:tc>
          <w:tcPr>
            <w:noWrap/>
          </w:tcPr>
          <w:p>
            <w:pPr>
              <w:pStyle w:val="Compact"/>
              <w:spacing w:before="20" w:after="20"/>
              <w:jc w:val="left"/>
            </w:pPr>
            <w:r>
              <w:rPr>
                <w:rStyle w:val="VerbatimChar"/>
                <w:sz w:val="17"/>
              </w:rPr>
              <w:t xml:space="preserve">upsell_pa_seat</w:t>
            </w:r>
          </w:p>
        </w:tc>
        <w:tc>
          <w:tcPr/>
          <w:p>
            <w:pPr>
              <w:pStyle w:val="Compact"/>
              <w:spacing w:before="20" w:after="20"/>
              <w:jc w:val="left"/>
            </w:pPr>
            <w:r>
              <w:rPr>
                <w:sz w:val="17"/>
              </w:rPr>
              <w:t xml:space="preserve">Cover upgrade</w:t>
            </w:r>
          </w:p>
        </w:tc>
        <w:tc>
          <w:tcPr/>
          <w:p>
            <w:pPr>
              <w:pStyle w:val="Compact"/>
              <w:spacing w:before="20" w:after="20"/>
              <w:jc w:val="left"/>
            </w:pPr>
            <w:r>
              <w:rPr>
                <w:sz w:val="17"/>
              </w:rPr>
              <w:t xml:space="preserve">Protect your passengers (PA per seat)</w:t>
            </w:r>
          </w:p>
        </w:tc>
        <w:tc>
          <w:tcPr/>
          <w:p>
            <w:pPr>
              <w:pStyle w:val="Compact"/>
              <w:spacing w:before="20" w:after="20"/>
              <w:jc w:val="left"/>
            </w:pPr>
            <w:r>
              <w:rPr>
                <w:sz w:val="17"/>
              </w:rPr>
              <w:t xml:space="preserve">Seats ≥ 7</w:t>
            </w:r>
          </w:p>
        </w:tc>
        <w:tc>
          <w:tcPr/>
          <w:p>
            <w:pPr>
              <w:pStyle w:val="Compact"/>
              <w:spacing w:before="20" w:after="20"/>
              <w:jc w:val="left"/>
            </w:pPr>
            <w:r>
              <w:rPr>
                <w:sz w:val="17"/>
              </w:rPr>
              <w:t xml:space="preserve">Approved</w:t>
            </w:r>
          </w:p>
        </w:tc>
      </w:tr>
      <w:tr>
        <w:tc>
          <w:tcPr>
            <w:noWrap/>
          </w:tcPr>
          <w:p>
            <w:pPr>
              <w:pStyle w:val="Compact"/>
              <w:spacing w:before="20" w:after="20"/>
              <w:jc w:val="left"/>
            </w:pPr>
            <w:r>
              <w:rPr>
                <w:rStyle w:val="VerbatimChar"/>
                <w:sz w:val="17"/>
              </w:rPr>
              <w:t xml:space="preserve">upsell_motor_pd</w:t>
            </w:r>
          </w:p>
        </w:tc>
        <w:tc>
          <w:tcPr/>
          <w:p>
            <w:pPr>
              <w:pStyle w:val="Compact"/>
              <w:spacing w:before="20" w:after="20"/>
              <w:jc w:val="left"/>
            </w:pPr>
            <w:r>
              <w:rPr>
                <w:sz w:val="17"/>
              </w:rPr>
              <w:t xml:space="preserve">Cover upgrade</w:t>
            </w:r>
          </w:p>
        </w:tc>
        <w:tc>
          <w:tcPr/>
          <w:p>
            <w:pPr>
              <w:pStyle w:val="Compact"/>
              <w:spacing w:before="20" w:after="20"/>
              <w:jc w:val="left"/>
            </w:pPr>
            <w:r>
              <w:rPr>
                <w:sz w:val="17"/>
              </w:rPr>
              <w:t xml:space="preserve">Cover damage to your own car</w:t>
            </w:r>
          </w:p>
        </w:tc>
        <w:tc>
          <w:tcPr/>
          <w:p>
            <w:pPr>
              <w:pStyle w:val="Compact"/>
              <w:spacing w:before="20" w:after="20"/>
              <w:jc w:val="left"/>
            </w:pPr>
            <w:r>
              <w:rPr>
                <w:sz w:val="17"/>
              </w:rPr>
              <w:t xml:space="preserve">Vehicle age ≤ 5</w:t>
            </w:r>
          </w:p>
        </w:tc>
        <w:tc>
          <w:tcPr/>
          <w:p>
            <w:pPr>
              <w:pStyle w:val="Compact"/>
              <w:spacing w:before="20" w:after="20"/>
              <w:jc w:val="left"/>
            </w:pPr>
            <w:r>
              <w:rPr>
                <w:sz w:val="17"/>
              </w:rPr>
              <w:t xml:space="preserve">Approved</w:t>
            </w:r>
          </w:p>
        </w:tc>
      </w:tr>
      <w:tr>
        <w:tc>
          <w:tcPr>
            <w:noWrap/>
          </w:tcPr>
          <w:p>
            <w:pPr>
              <w:pStyle w:val="Compact"/>
              <w:spacing w:before="20" w:after="20"/>
              <w:jc w:val="left"/>
            </w:pPr>
            <w:r>
              <w:rPr>
                <w:rStyle w:val="VerbatimChar"/>
                <w:sz w:val="17"/>
              </w:rPr>
              <w:t xml:space="preserve">fleet_dashboard</w:t>
            </w:r>
          </w:p>
        </w:tc>
        <w:tc>
          <w:tcPr/>
          <w:p>
            <w:pPr>
              <w:pStyle w:val="Compact"/>
              <w:spacing w:before="20" w:after="20"/>
              <w:jc w:val="left"/>
            </w:pPr>
            <w:r>
              <w:rPr>
                <w:sz w:val="17"/>
              </w:rPr>
              <w:t xml:space="preserve">Service</w:t>
            </w:r>
          </w:p>
        </w:tc>
        <w:tc>
          <w:tcPr/>
          <w:p>
            <w:pPr>
              <w:pStyle w:val="Compact"/>
              <w:spacing w:before="20" w:after="20"/>
              <w:jc w:val="left"/>
            </w:pPr>
            <w:r>
              <w:rPr>
                <w:sz w:val="17"/>
              </w:rPr>
              <w:t xml:space="preserve">Fleet renewal dashboard and consolidated VAT invoice</w:t>
            </w:r>
          </w:p>
        </w:tc>
        <w:tc>
          <w:tcPr/>
          <w:p>
            <w:pPr>
              <w:pStyle w:val="Compact"/>
              <w:spacing w:before="20" w:after="20"/>
              <w:jc w:val="left"/>
            </w:pPr>
            <w:r>
              <w:rPr>
                <w:sz w:val="17"/>
              </w:rPr>
              <w:t xml:space="preserve">Company owner</w:t>
            </w:r>
          </w:p>
        </w:tc>
        <w:tc>
          <w:tcPr/>
          <w:p>
            <w:pPr>
              <w:pStyle w:val="Compact"/>
              <w:spacing w:before="20" w:after="20"/>
              <w:jc w:val="left"/>
            </w:pPr>
            <w:r>
              <w:rPr>
                <w:sz w:val="17"/>
              </w:rPr>
              <w:t xml:space="preserve">Approved; roadmap, staff view only (FR-070)</w:t>
            </w:r>
          </w:p>
        </w:tc>
      </w:tr>
    </w:tbl>
    <w:p>
      <w:pPr>
        <w:pStyle w:val="BodyText"/>
      </w:pPr>
      <w:r>
        <w:rPr>
          <w:bCs/>
          <w:b/>
        </w:rPr>
        <w:t xml:space="preserve">Guardrails.</w:t>
      </w:r>
    </w:p>
    <w:p>
      <w:pPr>
        <w:numPr>
          <w:ilvl w:val="0"/>
          <w:numId w:val="1005"/>
        </w:numPr>
        <w:pStyle w:val="Compact"/>
      </w:pPr>
      <w:r>
        <w:t xml:space="preserve">The</w:t>
      </w:r>
      <w:r>
        <w:t xml:space="preserve"> </w:t>
      </w:r>
      <w:r>
        <w:rPr>
          <w:bCs/>
          <w:b/>
        </w:rPr>
        <w:t xml:space="preserve">copy guard</w:t>
      </w:r>
      <w:r>
        <w:t xml:space="preserve"> </w:t>
      </w:r>
      <w:r>
        <w:t xml:space="preserve">(</w:t>
      </w:r>
      <w:r>
        <w:rPr>
          <w:rStyle w:val="VerbatimChar"/>
        </w:rPr>
        <w:t xml:space="preserve">copy_guard.json</w:t>
      </w:r>
      <w:r>
        <w:t xml:space="preserve">) bans "giảm giá", "chiết khấu", "hoàn tiền", "khuyến mãi phí", "rẻ hơn", "discount", "cashback", "rebate", "% off", "cheaper", "lower premium" and "price cut". It is enforced twice: when a content rule set is saved (</w:t>
      </w:r>
      <w:r>
        <w:rPr>
          <w:rStyle w:val="VerbatimChar"/>
        </w:rPr>
        <w:t xml:space="preserve">src/rules/validators.js</w:t>
      </w:r>
      <w:r>
        <w:t xml:space="preserve">) and again at send time (</w:t>
      </w:r>
      <w:r>
        <w:rPr>
          <w:rStyle w:val="VerbatimChar"/>
        </w:rPr>
        <w:t xml:space="preserve">journeyService.sendMessage</w:t>
      </w:r>
      <w:r>
        <w:t xml:space="preserve"> </w:t>
      </w:r>
      <w:r>
        <w:t xml:space="preserve">→ message status</w:t>
      </w:r>
      <w:r>
        <w:t xml:space="preserve"> </w:t>
      </w:r>
      <w:r>
        <w:rPr>
          <w:rStyle w:val="VerbatimChar"/>
        </w:rPr>
        <w:t xml:space="preserve">blocked</w:t>
      </w:r>
      <w:r>
        <w:t xml:space="preserve">). Matching ignores diacritics, extra spaces and punctuation, so evasions such as "giảm giá" or "cash back" are also caught.</w:t>
      </w:r>
    </w:p>
    <w:p>
      <w:pPr>
        <w:numPr>
          <w:ilvl w:val="0"/>
          <w:numId w:val="1005"/>
        </w:numPr>
        <w:pStyle w:val="Compact"/>
      </w:pPr>
      <w:r>
        <w:rPr>
          <w:bCs/>
          <w:b/>
        </w:rPr>
        <w:t xml:space="preserve">Referral and loyalty points</w:t>
      </w:r>
      <w:r>
        <w:t xml:space="preserve"> </w:t>
      </w:r>
      <w:r>
        <w:t xml:space="preserve">(</w:t>
      </w:r>
      <w:r>
        <w:rPr>
          <w:rStyle w:val="VerbatimChar"/>
        </w:rPr>
        <w:t xml:space="preserve">referral.json</w:t>
      </w:r>
      <w:r>
        <w:t xml:space="preserve">, benefit</w:t>
      </w:r>
      <w:r>
        <w:t xml:space="preserve"> </w:t>
      </w:r>
      <w:r>
        <w:rPr>
          <w:rStyle w:val="VerbatimChar"/>
        </w:rPr>
        <w:t xml:space="preserve">loyalty_points</w:t>
      </w:r>
      <w:r>
        <w:t xml:space="preserve">) are non-cash VETC points only and remain</w:t>
      </w:r>
      <w:r>
        <w:t xml:space="preserve"> </w:t>
      </w:r>
      <w:r>
        <w:rPr>
          <w:bCs/>
          <w:b/>
        </w:rPr>
        <w:t xml:space="preserve">disabled pending legal review</w:t>
      </w:r>
      <w:r>
        <w:t xml:space="preserve">. Points must never be promised to customers until approved.</w:t>
      </w:r>
    </w:p>
    <w:p>
      <w:pPr>
        <w:numPr>
          <w:ilvl w:val="0"/>
          <w:numId w:val="1005"/>
        </w:numPr>
        <w:pStyle w:val="Compact"/>
      </w:pPr>
      <w:r>
        <w:rPr>
          <w:bCs/>
          <w:b/>
        </w:rPr>
        <w:t xml:space="preserve">Bundles</w:t>
      </w:r>
      <w:r>
        <w:t xml:space="preserve"> </w:t>
      </w:r>
      <w:r>
        <w:t xml:space="preserve">(</w:t>
      </w:r>
      <w:r>
        <w:rPr>
          <w:rStyle w:val="VerbatimChar"/>
        </w:rPr>
        <w:t xml:space="preserve">SAFE_DRIVE</w:t>
      </w:r>
      <w:r>
        <w:t xml:space="preserve"> </w:t>
      </w:r>
      <w:r>
        <w:t xml:space="preserve">= TNDS + PA_SEAT;</w:t>
      </w:r>
      <w:r>
        <w:t xml:space="preserve"> </w:t>
      </w:r>
      <w:r>
        <w:rPr>
          <w:rStyle w:val="VerbatimChar"/>
        </w:rPr>
        <w:t xml:space="preserve">FULL_MOTOR</w:t>
      </w:r>
      <w:r>
        <w:t xml:space="preserve"> </w:t>
      </w:r>
      <w:r>
        <w:t xml:space="preserve">= TNDS + MOTOR_PD + PA_SEAT) are priced as the</w:t>
      </w:r>
      <w:r>
        <w:t xml:space="preserve"> </w:t>
      </w:r>
      <w:r>
        <w:rPr>
          <w:bCs/>
          <w:b/>
        </w:rPr>
        <w:t xml:space="preserve">sum of components</w:t>
      </w:r>
      <w:r>
        <w:t xml:space="preserve"> </w:t>
      </w:r>
      <w:r>
        <w:t xml:space="preserve">(</w:t>
      </w:r>
      <w:r>
        <w:rPr>
          <w:rStyle w:val="VerbatimChar"/>
        </w:rPr>
        <w:t xml:space="preserve">products.json</w:t>
      </w:r>
      <w:r>
        <w:t xml:space="preserve">). A bundle is a convenience, not a discount.</w:t>
      </w:r>
    </w:p>
    <w:p>
      <w:r>
        <w:pict>
          <v:rect style="width:0;height:1.5pt" o:hralign="center" o:hrstd="t" o:hr="t"/>
        </w:pict>
      </w:r>
    </w:p>
    <w:bookmarkEnd w:id="45"/>
    <w:bookmarkStart w:id="46" w:name="X5e8d77a37075311045feb0d4b7684630217b46b"/>
    <w:p>
      <w:pPr>
        <w:pStyle w:val="Heading2"/>
      </w:pPr>
      <w:r>
        <w:t xml:space="preserve">7. Trust strategy</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Trust principle</w:t>
            </w:r>
          </w:p>
        </w:tc>
        <w:tc>
          <w:tcPr>
            <w:shd w:val="clear" w:color="auto" w:fill="213368"/>
          </w:tcPr>
          <w:p>
            <w:pPr>
              <w:pStyle w:val="Compact"/>
              <w:spacing w:before="20" w:after="20"/>
              <w:jc w:val="left"/>
            </w:pPr>
            <w:r>
              <w:rPr>
                <w:b/>
                <w:color w:val="FFFFFF"/>
                <w:sz w:val="18"/>
              </w:rPr>
              <w:t xml:space="preserve">Mechanism</w:t>
            </w:r>
          </w:p>
        </w:tc>
        <w:tc>
          <w:tcPr>
            <w:shd w:val="clear" w:color="auto" w:fill="213368"/>
          </w:tcPr>
          <w:p>
            <w:pPr>
              <w:pStyle w:val="Compact"/>
              <w:spacing w:before="20" w:after="20"/>
              <w:jc w:val="left"/>
            </w:pPr>
            <w:r>
              <w:rPr>
                <w:b/>
                <w:color w:val="FFFFFF"/>
                <w:sz w:val="18"/>
              </w:rPr>
              <w:t xml:space="preserve">Code / config</w:t>
            </w:r>
          </w:p>
        </w:tc>
      </w:tr>
      <w:tr>
        <w:tc>
          <w:tcPr/>
          <w:p>
            <w:pPr>
              <w:pStyle w:val="Compact"/>
              <w:spacing w:before="20" w:after="20"/>
              <w:jc w:val="left"/>
            </w:pPr>
            <w:r>
              <w:rPr>
                <w:bCs/>
                <w:b/>
                <w:sz w:val="18"/>
              </w:rPr>
              <w:t xml:space="preserve">Prove legitimacy before asking anything</w:t>
            </w:r>
          </w:p>
        </w:tc>
        <w:tc>
          <w:tcPr/>
          <w:p>
            <w:pPr>
              <w:pStyle w:val="Compact"/>
              <w:spacing w:before="20" w:after="20"/>
              <w:jc w:val="left"/>
            </w:pPr>
            <w:r>
              <w:rPr>
                <w:sz w:val="18"/>
              </w:rPr>
              <w:t xml:space="preserve">The bot says it is VETC's</w:t>
            </w:r>
            <w:r>
              <w:rPr>
                <w:sz w:val="18"/>
              </w:rPr>
              <w:t xml:space="preserve"> </w:t>
            </w:r>
            <w:r>
              <w:rPr>
                <w:iCs/>
                <w:i/>
                <w:sz w:val="18"/>
              </w:rPr>
              <w:t xml:space="preserve">automated assistant</w:t>
            </w:r>
            <w:r>
              <w:rPr>
                <w:sz w:val="18"/>
              </w:rPr>
              <w:t xml:space="preserve">, states the call is recorded, and says "VETC never asks for OTP or payment by phone"</w:t>
            </w:r>
          </w:p>
        </w:tc>
        <w:tc>
          <w:tcPr/>
          <w:p>
            <w:pPr>
              <w:pStyle w:val="Compact"/>
              <w:spacing w:before="20" w:after="20"/>
              <w:jc w:val="left"/>
            </w:pPr>
            <w:r>
              <w:rPr>
                <w:rStyle w:val="VerbatimChar"/>
                <w:sz w:val="18"/>
              </w:rPr>
              <w:t xml:space="preserve">content.voicebot.json</w:t>
            </w:r>
            <w:r>
              <w:rPr>
                <w:sz w:val="18"/>
              </w:rPr>
              <w:t xml:space="preserve"> </w:t>
            </w:r>
            <w:r>
              <w:rPr>
                <w:sz w:val="18"/>
              </w:rPr>
              <w:t xml:space="preserve">→</w:t>
            </w:r>
            <w:r>
              <w:rPr>
                <w:sz w:val="18"/>
              </w:rPr>
              <w:t xml:space="preserve"> </w:t>
            </w:r>
            <w:r>
              <w:rPr>
                <w:rStyle w:val="VerbatimChar"/>
                <w:sz w:val="18"/>
              </w:rPr>
              <w:t xml:space="preserve">disclosure</w:t>
            </w:r>
            <w:r>
              <w:rPr>
                <w:sz w:val="18"/>
              </w:rPr>
              <w:t xml:space="preserve">, line</w:t>
            </w:r>
            <w:r>
              <w:rPr>
                <w:sz w:val="18"/>
              </w:rPr>
              <w:t xml:space="preserve"> </w:t>
            </w:r>
            <w:r>
              <w:rPr>
                <w:rStyle w:val="VerbatimChar"/>
                <w:sz w:val="18"/>
              </w:rPr>
              <w:t xml:space="preserve">intro</w:t>
            </w:r>
          </w:p>
        </w:tc>
      </w:tr>
      <w:tr>
        <w:tc>
          <w:tcPr/>
          <w:p>
            <w:pPr>
              <w:pStyle w:val="Compact"/>
              <w:spacing w:before="20" w:after="20"/>
              <w:jc w:val="left"/>
            </w:pPr>
            <w:r>
              <w:rPr>
                <w:bCs/>
                <w:b/>
                <w:sz w:val="18"/>
              </w:rPr>
              <w:t xml:space="preserve">Plate-first verification</w:t>
            </w:r>
          </w:p>
        </w:tc>
        <w:tc>
          <w:tcPr/>
          <w:p>
            <w:pPr>
              <w:pStyle w:val="Compact"/>
              <w:spacing w:before="20" w:after="20"/>
              <w:jc w:val="left"/>
            </w:pPr>
            <w:r>
              <w:rPr>
                <w:sz w:val="18"/>
              </w:rPr>
              <w:t xml:space="preserve">The customer</w:t>
            </w:r>
            <w:r>
              <w:rPr>
                <w:sz w:val="18"/>
              </w:rPr>
              <w:t xml:space="preserve"> </w:t>
            </w:r>
            <w:r>
              <w:rPr>
                <w:iCs/>
                <w:i/>
                <w:sz w:val="18"/>
              </w:rPr>
              <w:t xml:space="preserve">says</w:t>
            </w:r>
            <w:r>
              <w:rPr>
                <w:sz w:val="18"/>
              </w:rPr>
              <w:t xml:space="preserve"> </w:t>
            </w:r>
            <w:r>
              <w:rPr>
                <w:sz w:val="18"/>
              </w:rPr>
              <w:t xml:space="preserve">the plate; the bot extracts it from speech and compares it with the record. It never reads the plate out. Mismatch → the call ends politely. 3 attempts maximum.</w:t>
            </w:r>
          </w:p>
        </w:tc>
        <w:tc>
          <w:tcPr/>
          <w:p>
            <w:pPr>
              <w:pStyle w:val="Compact"/>
              <w:spacing w:before="20" w:after="20"/>
              <w:jc w:val="left"/>
            </w:pPr>
            <w:r>
              <w:rPr>
                <w:rStyle w:val="VerbatimChar"/>
                <w:sz w:val="18"/>
              </w:rPr>
              <w:t xml:space="preserve">src/domain/identity.js#extractPlateFromSpeech</w:t>
            </w:r>
            <w:r>
              <w:rPr>
                <w:sz w:val="18"/>
              </w:rPr>
              <w:t xml:space="preserve">,</w:t>
            </w:r>
            <w:r>
              <w:rPr>
                <w:sz w:val="18"/>
              </w:rPr>
              <w:t xml:space="preserve"> </w:t>
            </w:r>
            <w:r>
              <w:rPr>
                <w:rStyle w:val="VerbatimChar"/>
                <w:sz w:val="18"/>
              </w:rPr>
              <w:t xml:space="preserve">voicebot.js</w:t>
            </w:r>
            <w:r>
              <w:rPr>
                <w:sz w:val="18"/>
              </w:rPr>
              <w:t xml:space="preserve"> </w:t>
            </w:r>
            <w:r>
              <w:rPr>
                <w:sz w:val="18"/>
              </w:rPr>
              <w:t xml:space="preserve">state</w:t>
            </w:r>
            <w:r>
              <w:rPr>
                <w:sz w:val="18"/>
              </w:rPr>
              <w:t xml:space="preserve"> </w:t>
            </w:r>
            <w:r>
              <w:rPr>
                <w:rStyle w:val="VerbatimChar"/>
                <w:sz w:val="18"/>
              </w:rPr>
              <w:t xml:space="preserve">verify_plate</w:t>
            </w:r>
            <w:r>
              <w:rPr>
                <w:sz w:val="18"/>
              </w:rPr>
              <w:t xml:space="preserve">,</w:t>
            </w:r>
            <w:r>
              <w:rPr>
                <w:sz w:val="18"/>
              </w:rPr>
              <w:t xml:space="preserve"> </w:t>
            </w:r>
            <w:r>
              <w:rPr>
                <w:rStyle w:val="VerbatimChar"/>
                <w:sz w:val="18"/>
              </w:rPr>
              <w:t xml:space="preserve">maxPlateAttempts: 3</w:t>
            </w:r>
          </w:p>
        </w:tc>
      </w:tr>
      <w:tr>
        <w:tc>
          <w:tcPr/>
          <w:p>
            <w:pPr>
              <w:pStyle w:val="Compact"/>
              <w:spacing w:before="20" w:after="20"/>
              <w:jc w:val="left"/>
            </w:pPr>
            <w:r>
              <w:rPr>
                <w:bCs/>
                <w:b/>
                <w:sz w:val="18"/>
              </w:rPr>
              <w:t xml:space="preserve">Masked data on calls</w:t>
            </w:r>
          </w:p>
        </w:tc>
        <w:tc>
          <w:tcPr/>
          <w:p>
            <w:pPr>
              <w:pStyle w:val="Compact"/>
              <w:spacing w:before="20" w:after="20"/>
              <w:jc w:val="left"/>
            </w:pPr>
            <w:r>
              <w:rPr>
                <w:sz w:val="18"/>
              </w:rPr>
              <w:t xml:space="preserve">Plate masked (</w:t>
            </w:r>
            <w:r>
              <w:rPr>
                <w:rStyle w:val="VerbatimChar"/>
                <w:sz w:val="18"/>
              </w:rPr>
              <w:t xml:space="preserve">30A-***.45</w:t>
            </w:r>
            <w:r>
              <w:rPr>
                <w:sz w:val="18"/>
              </w:rPr>
              <w:t xml:space="preserve">) and phone masked in summaries</w:t>
            </w:r>
          </w:p>
        </w:tc>
        <w:tc>
          <w:tcPr/>
          <w:p>
            <w:pPr>
              <w:pStyle w:val="Compact"/>
              <w:spacing w:before="20" w:after="20"/>
              <w:jc w:val="left"/>
            </w:pPr>
            <w:r>
              <w:rPr>
                <w:rStyle w:val="VerbatimChar"/>
                <w:sz w:val="18"/>
              </w:rPr>
              <w:t xml:space="preserve">voicebot.js#maskPlate</w:t>
            </w:r>
            <w:r>
              <w:rPr>
                <w:sz w:val="18"/>
              </w:rPr>
              <w:t xml:space="preserve">,</w:t>
            </w:r>
            <w:r>
              <w:rPr>
                <w:sz w:val="18"/>
              </w:rPr>
              <w:t xml:space="preserve"> </w:t>
            </w:r>
            <w:r>
              <w:rPr>
                <w:rStyle w:val="VerbatimChar"/>
                <w:sz w:val="18"/>
              </w:rPr>
              <w:t xml:space="preserve">handoffSummary</w:t>
            </w:r>
          </w:p>
        </w:tc>
      </w:tr>
      <w:tr>
        <w:tc>
          <w:tcPr/>
          <w:p>
            <w:pPr>
              <w:pStyle w:val="Compact"/>
              <w:spacing w:before="20" w:after="20"/>
              <w:jc w:val="left"/>
            </w:pPr>
            <w:r>
              <w:rPr>
                <w:bCs/>
                <w:b/>
                <w:sz w:val="18"/>
              </w:rPr>
              <w:t xml:space="preserve">No payment on calls</w:t>
            </w:r>
          </w:p>
        </w:tc>
        <w:tc>
          <w:tcPr/>
          <w:p>
            <w:pPr>
              <w:pStyle w:val="Compact"/>
              <w:spacing w:before="20" w:after="20"/>
              <w:jc w:val="left"/>
            </w:pPr>
            <w:r>
              <w:rPr>
                <w:sz w:val="18"/>
              </w:rPr>
              <w:t xml:space="preserve">Bot and telesales send a link or the quote; payment happens</w:t>
            </w:r>
            <w:r>
              <w:rPr>
                <w:sz w:val="18"/>
              </w:rPr>
              <w:t xml:space="preserve"> </w:t>
            </w:r>
            <w:r>
              <w:rPr>
                <w:bCs/>
                <w:b/>
                <w:sz w:val="18"/>
              </w:rPr>
              <w:t xml:space="preserve">only</w:t>
            </w:r>
            <w:r>
              <w:rPr>
                <w:sz w:val="18"/>
              </w:rPr>
              <w:t xml:space="preserve"> </w:t>
            </w:r>
            <w:r>
              <w:rPr>
                <w:sz w:val="18"/>
              </w:rPr>
              <w:t xml:space="preserve">in the VETC app or Zalo OA via the wallet. Staff have no payment endpoint.</w:t>
            </w:r>
          </w:p>
        </w:tc>
        <w:tc>
          <w:tcPr/>
          <w:p>
            <w:pPr>
              <w:pStyle w:val="Compact"/>
              <w:spacing w:before="20" w:after="20"/>
              <w:jc w:val="left"/>
            </w:pPr>
            <w:r>
              <w:rPr>
                <w:sz w:val="18"/>
              </w:rPr>
              <w:t xml:space="preserve">Line</w:t>
            </w:r>
            <w:r>
              <w:rPr>
                <w:sz w:val="18"/>
              </w:rPr>
              <w:t xml:space="preserve"> </w:t>
            </w:r>
            <w:r>
              <w:rPr>
                <w:rStyle w:val="VerbatimChar"/>
                <w:sz w:val="18"/>
              </w:rPr>
              <w:t xml:space="preserve">link</w:t>
            </w:r>
            <w:r>
              <w:rPr>
                <w:sz w:val="18"/>
              </w:rPr>
              <w:t xml:space="preserve">;</w:t>
            </w:r>
            <w:r>
              <w:rPr>
                <w:sz w:val="18"/>
              </w:rPr>
              <w:t xml:space="preserve"> </w:t>
            </w:r>
            <w:r>
              <w:rPr>
                <w:rStyle w:val="VerbatimChar"/>
                <w:sz w:val="18"/>
              </w:rPr>
              <w:t xml:space="preserve">handoffSummary</w:t>
            </w:r>
            <w:r>
              <w:rPr>
                <w:sz w:val="18"/>
              </w:rPr>
              <w:t xml:space="preserve"> </w:t>
            </w:r>
            <w:r>
              <w:rPr>
                <w:sz w:val="18"/>
              </w:rPr>
              <w:t xml:space="preserve">talking points;</w:t>
            </w:r>
            <w:r>
              <w:rPr>
                <w:sz w:val="18"/>
              </w:rPr>
              <w:t xml:space="preserve"> </w:t>
            </w:r>
            <w:r>
              <w:rPr>
                <w:rStyle w:val="VerbatimChar"/>
                <w:sz w:val="18"/>
              </w:rPr>
              <w:t xml:space="preserve">POST /api/quotes/:id/send</w:t>
            </w:r>
          </w:p>
        </w:tc>
      </w:tr>
      <w:tr>
        <w:tc>
          <w:tcPr/>
          <w:p>
            <w:pPr>
              <w:pStyle w:val="Compact"/>
              <w:spacing w:before="20" w:after="20"/>
              <w:jc w:val="left"/>
            </w:pPr>
            <w:r>
              <w:rPr>
                <w:bCs/>
                <w:b/>
                <w:sz w:val="18"/>
              </w:rPr>
              <w:t xml:space="preserve">Scam objection handled, not ignored</w:t>
            </w:r>
          </w:p>
        </w:tc>
        <w:tc>
          <w:tcPr/>
          <w:p>
            <w:pPr>
              <w:pStyle w:val="Compact"/>
              <w:spacing w:before="20" w:after="20"/>
              <w:jc w:val="left"/>
            </w:pPr>
            <w:r>
              <w:rPr>
                <w:sz w:val="18"/>
              </w:rPr>
              <w:t xml:space="preserve">Intent</w:t>
            </w:r>
            <w:r>
              <w:rPr>
                <w:sz w:val="18"/>
              </w:rPr>
              <w:t xml:space="preserve"> </w:t>
            </w:r>
            <w:r>
              <w:rPr>
                <w:rStyle w:val="VerbatimChar"/>
                <w:sz w:val="18"/>
              </w:rPr>
              <w:t xml:space="preserve">scam_concern</w:t>
            </w:r>
            <w:r>
              <w:rPr>
                <w:sz w:val="18"/>
              </w:rPr>
              <w:t xml:space="preserve"> </w:t>
            </w:r>
            <w:r>
              <w:rPr>
                <w:sz w:val="18"/>
              </w:rPr>
              <w:t xml:space="preserve">→</w:t>
            </w:r>
            <w:r>
              <w:rPr>
                <w:sz w:val="18"/>
              </w:rPr>
              <w:t xml:space="preserve"> </w:t>
            </w:r>
            <w:r>
              <w:rPr>
                <w:rStyle w:val="VerbatimChar"/>
                <w:sz w:val="18"/>
              </w:rPr>
              <w:t xml:space="preserve">trust</w:t>
            </w:r>
            <w:r>
              <w:rPr>
                <w:sz w:val="18"/>
              </w:rPr>
              <w:t xml:space="preserve"> </w:t>
            </w:r>
            <w:r>
              <w:rPr>
                <w:sz w:val="18"/>
              </w:rPr>
              <w:t xml:space="preserve">script and an offer to send an in-app notice the customer can check</w:t>
            </w:r>
          </w:p>
        </w:tc>
        <w:tc>
          <w:tcPr/>
          <w:p>
            <w:pPr>
              <w:pStyle w:val="Compact"/>
              <w:spacing w:before="20" w:after="20"/>
              <w:jc w:val="left"/>
            </w:pPr>
            <w:r>
              <w:rPr>
                <w:rStyle w:val="VerbatimChar"/>
                <w:sz w:val="18"/>
              </w:rPr>
              <w:t xml:space="preserve">content.voicebot.json</w:t>
            </w:r>
            <w:r>
              <w:rPr>
                <w:sz w:val="18"/>
              </w:rPr>
              <w:t xml:space="preserve"> </w:t>
            </w:r>
            <w:r>
              <w:rPr>
                <w:sz w:val="18"/>
              </w:rPr>
              <w:t xml:space="preserve">intents and lines</w:t>
            </w:r>
          </w:p>
        </w:tc>
      </w:tr>
      <w:tr>
        <w:tc>
          <w:tcPr/>
          <w:p>
            <w:pPr>
              <w:pStyle w:val="Compact"/>
              <w:spacing w:before="20" w:after="20"/>
              <w:jc w:val="left"/>
            </w:pPr>
            <w:r>
              <w:rPr>
                <w:bCs/>
                <w:b/>
                <w:sz w:val="18"/>
              </w:rPr>
              <w:t xml:space="preserve">Independently verifiable certificate</w:t>
            </w:r>
          </w:p>
        </w:tc>
        <w:tc>
          <w:tcPr/>
          <w:p>
            <w:pPr>
              <w:pStyle w:val="Compact"/>
              <w:spacing w:before="20" w:after="20"/>
              <w:jc w:val="left"/>
            </w:pPr>
            <w:r>
              <w:rPr>
                <w:sz w:val="18"/>
              </w:rPr>
              <w:t xml:space="preserve">QR on the e-certificate opens a public verification page showing the masked plate, validity and insurer, with no PII</w:t>
            </w:r>
          </w:p>
        </w:tc>
        <w:tc>
          <w:tcPr/>
          <w:p>
            <w:pPr>
              <w:pStyle w:val="Compact"/>
              <w:spacing w:before="20" w:after="20"/>
              <w:jc w:val="left"/>
            </w:pPr>
            <w:r>
              <w:rPr>
                <w:rStyle w:val="VerbatimChar"/>
                <w:sz w:val="18"/>
              </w:rPr>
              <w:t xml:space="preserve">GET /api/public/certificates/:certNo</w:t>
            </w:r>
            <w:r>
              <w:rPr>
                <w:sz w:val="18"/>
              </w:rPr>
              <w:t xml:space="preserve">,</w:t>
            </w:r>
            <w:r>
              <w:rPr>
                <w:sz w:val="18"/>
              </w:rPr>
              <w:t xml:space="preserve"> </w:t>
            </w:r>
            <w:r>
              <w:rPr>
                <w:rStyle w:val="VerbatimChar"/>
                <w:sz w:val="18"/>
              </w:rPr>
              <w:t xml:space="preserve">/verify/:certNo</w:t>
            </w:r>
          </w:p>
        </w:tc>
      </w:tr>
      <w:tr>
        <w:tc>
          <w:tcPr/>
          <w:p>
            <w:pPr>
              <w:pStyle w:val="Compact"/>
              <w:spacing w:before="20" w:after="20"/>
              <w:jc w:val="left"/>
            </w:pPr>
            <w:r>
              <w:rPr>
                <w:bCs/>
                <w:b/>
                <w:sz w:val="18"/>
              </w:rPr>
              <w:t xml:space="preserve">Branded channels only</w:t>
            </w:r>
          </w:p>
        </w:tc>
        <w:tc>
          <w:tcPr/>
          <w:p>
            <w:pPr>
              <w:pStyle w:val="Compact"/>
              <w:spacing w:before="20" w:after="20"/>
              <w:jc w:val="left"/>
            </w:pPr>
            <w:r>
              <w:rPr>
                <w:sz w:val="18"/>
              </w:rPr>
              <w:t xml:space="preserve">Messages come from the VETC app and VETC's official Zalo OA. Links are HMAC-signed (no enumerable IDs) and expire after 30 days by default (</w:t>
            </w:r>
            <w:r>
              <w:rPr>
                <w:rStyle w:val="VerbatimChar"/>
                <w:sz w:val="18"/>
              </w:rPr>
              <w:t xml:space="preserve">LINK_TTL_DAYS</w:t>
            </w:r>
            <w:r>
              <w:rPr>
                <w:sz w:val="18"/>
              </w:rPr>
              <w:t xml:space="preserve">).</w:t>
            </w:r>
          </w:p>
        </w:tc>
        <w:tc>
          <w:tcPr/>
          <w:p>
            <w:pPr>
              <w:pStyle w:val="Compact"/>
              <w:spacing w:before="20" w:after="20"/>
              <w:jc w:val="left"/>
            </w:pPr>
            <w:r>
              <w:rPr>
                <w:rStyle w:val="VerbatimChar"/>
                <w:sz w:val="18"/>
              </w:rPr>
              <w:t xml:space="preserve">bootstrap/container.js</w:t>
            </w:r>
            <w:r>
              <w:rPr>
                <w:sz w:val="18"/>
              </w:rPr>
              <w:t xml:space="preserve"> </w:t>
            </w:r>
            <w:r>
              <w:rPr>
                <w:sz w:val="18"/>
              </w:rPr>
              <w:t xml:space="preserve">→</w:t>
            </w:r>
            <w:r>
              <w:rPr>
                <w:sz w:val="18"/>
              </w:rPr>
              <w:t xml:space="preserve"> </w:t>
            </w:r>
            <w:r>
              <w:rPr>
                <w:rStyle w:val="VerbatimChar"/>
                <w:sz w:val="18"/>
              </w:rPr>
              <w:t xml:space="preserve">links.sign/verify</w:t>
            </w:r>
          </w:p>
        </w:tc>
      </w:tr>
      <w:tr>
        <w:tc>
          <w:tcPr/>
          <w:p>
            <w:pPr>
              <w:pStyle w:val="Compact"/>
              <w:spacing w:before="20" w:after="20"/>
              <w:jc w:val="left"/>
            </w:pPr>
            <w:r>
              <w:rPr>
                <w:bCs/>
                <w:b/>
                <w:sz w:val="18"/>
              </w:rPr>
              <w:t xml:space="preserve">Respect "no"</w:t>
            </w:r>
          </w:p>
        </w:tc>
        <w:tc>
          <w:tcPr/>
          <w:p>
            <w:pPr>
              <w:pStyle w:val="Compact"/>
              <w:spacing w:before="20" w:after="20"/>
              <w:jc w:val="left"/>
            </w:pPr>
            <w:r>
              <w:rPr>
                <w:sz w:val="18"/>
              </w:rPr>
              <w:t xml:space="preserve">Opt-out on a call →</w:t>
            </w:r>
            <w:r>
              <w:rPr>
                <w:sz w:val="18"/>
              </w:rPr>
              <w:t xml:space="preserve"> </w:t>
            </w:r>
            <w:r>
              <w:rPr>
                <w:rStyle w:val="VerbatimChar"/>
                <w:sz w:val="18"/>
              </w:rPr>
              <w:t xml:space="preserve">dnc = true</w:t>
            </w:r>
            <w:r>
              <w:rPr>
                <w:sz w:val="18"/>
              </w:rPr>
              <w:t xml:space="preserve">, call consent withdrawn, audit entry. Consent centre in the app.</w:t>
            </w:r>
          </w:p>
        </w:tc>
        <w:tc>
          <w:tcPr/>
          <w:p>
            <w:pPr>
              <w:pStyle w:val="Compact"/>
              <w:spacing w:before="20" w:after="20"/>
              <w:jc w:val="left"/>
            </w:pPr>
            <w:r>
              <w:rPr>
                <w:rStyle w:val="VerbatimChar"/>
                <w:sz w:val="18"/>
              </w:rPr>
              <w:t xml:space="preserve">voiceService.finalize</w:t>
            </w:r>
            <w:r>
              <w:rPr>
                <w:sz w:val="18"/>
              </w:rPr>
              <w:t xml:space="preserve"> </w:t>
            </w:r>
            <w:r>
              <w:rPr>
                <w:sz w:val="18"/>
              </w:rPr>
              <w:t xml:space="preserve">case</w:t>
            </w:r>
            <w:r>
              <w:rPr>
                <w:sz w:val="18"/>
              </w:rPr>
              <w:t xml:space="preserve"> </w:t>
            </w:r>
            <w:r>
              <w:rPr>
                <w:rStyle w:val="VerbatimChar"/>
                <w:sz w:val="18"/>
              </w:rPr>
              <w:t xml:space="preserve">opted_out</w:t>
            </w:r>
            <w:r>
              <w:rPr>
                <w:sz w:val="18"/>
              </w:rPr>
              <w:t xml:space="preserve">,</w:t>
            </w:r>
            <w:r>
              <w:rPr>
                <w:sz w:val="18"/>
              </w:rPr>
              <w:t xml:space="preserve"> </w:t>
            </w:r>
            <w:r>
              <w:rPr>
                <w:rStyle w:val="VerbatimChar"/>
                <w:sz w:val="18"/>
              </w:rPr>
              <w:t xml:space="preserve">PUT /api/customer/consent</w:t>
            </w:r>
          </w:p>
        </w:tc>
      </w:tr>
      <w:tr>
        <w:tc>
          <w:tcPr/>
          <w:p>
            <w:pPr>
              <w:pStyle w:val="Compact"/>
              <w:spacing w:before="20" w:after="20"/>
              <w:jc w:val="left"/>
            </w:pPr>
            <w:r>
              <w:rPr>
                <w:bCs/>
                <w:b/>
                <w:sz w:val="18"/>
              </w:rPr>
              <w:t xml:space="preserve">Honest price talk</w:t>
            </w:r>
          </w:p>
        </w:tc>
        <w:tc>
          <w:tcPr/>
          <w:p>
            <w:pPr>
              <w:pStyle w:val="Compact"/>
              <w:spacing w:before="20" w:after="20"/>
              <w:jc w:val="left"/>
            </w:pPr>
            <w:r>
              <w:rPr>
                <w:sz w:val="18"/>
              </w:rPr>
              <w:t xml:space="preserve">"TNDS premiums are set by regulation and are the same at every insurer"</w:t>
            </w:r>
          </w:p>
        </w:tc>
        <w:tc>
          <w:tcPr/>
          <w:p>
            <w:pPr>
              <w:pStyle w:val="Compact"/>
              <w:spacing w:before="20" w:after="20"/>
              <w:jc w:val="left"/>
            </w:pPr>
            <w:r>
              <w:rPr>
                <w:sz w:val="18"/>
              </w:rPr>
              <w:t xml:space="preserve">Line</w:t>
            </w:r>
            <w:r>
              <w:rPr>
                <w:sz w:val="18"/>
              </w:rPr>
              <w:t xml:space="preserve"> </w:t>
            </w:r>
            <w:r>
              <w:rPr>
                <w:rStyle w:val="VerbatimChar"/>
                <w:sz w:val="18"/>
              </w:rPr>
              <w:t xml:space="preserve">price</w:t>
            </w:r>
            <w:r>
              <w:rPr>
                <w:sz w:val="18"/>
              </w:rPr>
              <w:t xml:space="preserve">; quote note in</w:t>
            </w:r>
            <w:r>
              <w:rPr>
                <w:sz w:val="18"/>
              </w:rPr>
              <w:t xml:space="preserve"> </w:t>
            </w:r>
            <w:r>
              <w:rPr>
                <w:rStyle w:val="VerbatimChar"/>
                <w:sz w:val="18"/>
              </w:rPr>
              <w:t xml:space="preserve">rating.js</w:t>
            </w:r>
          </w:p>
        </w:tc>
      </w:tr>
    </w:tbl>
    <w:p>
      <w:r>
        <w:pict>
          <v:rect style="width:0;height:1.5pt" o:hralign="center" o:hrstd="t" o:hr="t"/>
        </w:pict>
      </w:r>
    </w:p>
    <w:bookmarkEnd w:id="46"/>
    <w:bookmarkStart w:id="53" w:name="X9b63c1d96398d67a324e1ca7cb43a5951f12a27"/>
    <w:p>
      <w:pPr>
        <w:pStyle w:val="Heading2"/>
      </w:pPr>
      <w:r>
        <w:t xml:space="preserve">8. Data strategy: every touch improves the data</w:t>
      </w:r>
    </w:p>
    <w:bookmarkStart w:id="50" w:name="X6a72e7b12b9c250f2d52df9a48cbc5d151f2901"/>
    <w:p>
      <w:pPr>
        <w:pStyle w:val="Heading3"/>
      </w:pPr>
      <w:r>
        <w:t xml:space="preserve">8.1 The data-repair loop</w:t>
      </w:r>
    </w:p>
    <w:p>
      <w:pPr>
        <w:pStyle w:val="FirstParagraph"/>
      </w:pPr>
      <w:r>
        <w:drawing>
          <wp:inline>
            <wp:extent cx="6119999" cy="1779171"/>
            <wp:effectExtent b="0" l="0" r="0" t="0"/>
            <wp:docPr descr="" title="" id="48" name="Picture"/>
            <a:graphic>
              <a:graphicData uri="http://schemas.openxmlformats.org/drawingml/2006/picture">
                <pic:pic>
                  <pic:nvPicPr>
                    <pic:cNvPr descr="/tmp/claude-0/-home-user-TASCO/19e5534d-12b5-5956-9b60-3e77efde0f49/scratchpad/conv/img/business__01-business-context-and-growth-strategy-3.png" id="49" name="Picture"/>
                    <pic:cNvPicPr>
                      <a:picLocks noChangeArrowheads="1" noChangeAspect="1"/>
                    </pic:cNvPicPr>
                  </pic:nvPicPr>
                  <pic:blipFill>
                    <a:blip r:embed="rId47"/>
                    <a:stretch>
                      <a:fillRect/>
                    </a:stretch>
                  </pic:blipFill>
                  <pic:spPr bwMode="auto">
                    <a:xfrm>
                      <a:off x="0" y="0"/>
                      <a:ext cx="6119999" cy="1779171"/>
                    </a:xfrm>
                    <a:prstGeom prst="rect">
                      <a:avLst/>
                    </a:prstGeom>
                    <a:noFill/>
                    <a:ln w="9525">
                      <a:noFill/>
                      <a:headEnd/>
                      <a:tailEnd/>
                    </a:ln>
                  </pic:spPr>
                </pic:pic>
              </a:graphicData>
            </a:graphic>
          </wp:inline>
        </w:drawing>
      </w:r>
    </w:p>
    <w:bookmarkEnd w:id="50"/>
    <w:bookmarkStart w:id="51" w:name="X16e00dd1300c2ec3484d01a980d6df3b9e5d62a"/>
    <w:p>
      <w:pPr>
        <w:pStyle w:val="Heading3"/>
      </w:pPr>
      <w:r>
        <w:t xml:space="preserve">8.2 Data-quality model</w:t>
      </w:r>
    </w:p>
    <w:p>
      <w:pPr>
        <w:numPr>
          <w:ilvl w:val="0"/>
          <w:numId w:val="1006"/>
        </w:numPr>
        <w:pStyle w:val="Compact"/>
      </w:pPr>
      <w:r>
        <w:rPr>
          <w:bCs/>
          <w:b/>
        </w:rPr>
        <w:t xml:space="preserve">DQ issue types:</w:t>
      </w:r>
      <w:r>
        <w:t xml:space="preserve"> </w:t>
      </w:r>
      <w:r>
        <w:rPr>
          <w:rStyle w:val="VerbatimChar"/>
        </w:rPr>
        <w:t xml:space="preserve">phone</w:t>
      </w:r>
      <w:r>
        <w:t xml:space="preserve">,</w:t>
      </w:r>
      <w:r>
        <w:t xml:space="preserve"> </w:t>
      </w:r>
      <w:r>
        <w:rPr>
          <w:rStyle w:val="VerbatimChar"/>
        </w:rPr>
        <w:t xml:space="preserve">name</w:t>
      </w:r>
      <w:r>
        <w:t xml:space="preserve">,</w:t>
      </w:r>
      <w:r>
        <w:t xml:space="preserve"> </w:t>
      </w:r>
      <w:r>
        <w:rPr>
          <w:rStyle w:val="VerbatimChar"/>
        </w:rPr>
        <w:t xml:space="preserve">reliable_expiry</w:t>
      </w:r>
      <w:r>
        <w:t xml:space="preserve">,</w:t>
      </w:r>
      <w:r>
        <w:t xml:space="preserve"> </w:t>
      </w:r>
      <w:r>
        <w:rPr>
          <w:rStyle w:val="VerbatimChar"/>
        </w:rPr>
        <w:t xml:space="preserve">vehicle_category</w:t>
      </w:r>
      <w:r>
        <w:t xml:space="preserve">,</w:t>
      </w:r>
      <w:r>
        <w:t xml:space="preserve"> </w:t>
      </w:r>
      <w:r>
        <w:rPr>
          <w:rStyle w:val="VerbatimChar"/>
        </w:rPr>
        <w:t xml:space="preserve">current_insurer</w:t>
      </w:r>
      <w:r>
        <w:t xml:space="preserve"> </w:t>
      </w:r>
      <w:r>
        <w:t xml:space="preserve">(missing),</w:t>
      </w:r>
      <w:r>
        <w:t xml:space="preserve"> </w:t>
      </w:r>
      <w:r>
        <w:rPr>
          <w:rStyle w:val="VerbatimChar"/>
        </w:rPr>
        <w:t xml:space="preserve">conflicting_phone</w:t>
      </w:r>
      <w:r>
        <w:t xml:space="preserve">,</w:t>
      </w:r>
      <w:r>
        <w:t xml:space="preserve"> </w:t>
      </w:r>
      <w:r>
        <w:rPr>
          <w:rStyle w:val="VerbatimChar"/>
        </w:rPr>
        <w:t xml:space="preserve">invalid_plate</w:t>
      </w:r>
      <w:r>
        <w:t xml:space="preserve">,</w:t>
      </w:r>
      <w:r>
        <w:t xml:space="preserve"> </w:t>
      </w:r>
      <w:r>
        <w:rPr>
          <w:rStyle w:val="VerbatimChar"/>
        </w:rPr>
        <w:t xml:space="preserve">wrong_person</w:t>
      </w:r>
      <w:r>
        <w:t xml:space="preserve">,</w:t>
      </w:r>
      <w:r>
        <w:t xml:space="preserve"> </w:t>
      </w:r>
      <w:r>
        <w:rPr>
          <w:rStyle w:val="VerbatimChar"/>
        </w:rPr>
        <w:t xml:space="preserve">plate_mismatch</w:t>
      </w:r>
      <w:r>
        <w:t xml:space="preserve"> </w:t>
      </w:r>
      <w:r>
        <w:t xml:space="preserve">(</w:t>
      </w:r>
      <w:r>
        <w:rPr>
          <w:rStyle w:val="VerbatimChar"/>
        </w:rPr>
        <w:t xml:space="preserve">enrichment.js</w:t>
      </w:r>
      <w:r>
        <w:t xml:space="preserve">,</w:t>
      </w:r>
      <w:r>
        <w:t xml:space="preserve"> </w:t>
      </w:r>
      <w:r>
        <w:rPr>
          <w:rStyle w:val="VerbatimChar"/>
        </w:rPr>
        <w:t xml:space="preserve">ingestionService.js</w:t>
      </w:r>
      <w:r>
        <w:t xml:space="preserve">,</w:t>
      </w:r>
      <w:r>
        <w:t xml:space="preserve"> </w:t>
      </w:r>
      <w:r>
        <w:rPr>
          <w:rStyle w:val="VerbatimChar"/>
        </w:rPr>
        <w:t xml:space="preserve">voiceService.js</w:t>
      </w:r>
      <w:r>
        <w:t xml:space="preserve">).</w:t>
      </w:r>
    </w:p>
    <w:p>
      <w:pPr>
        <w:numPr>
          <w:ilvl w:val="0"/>
          <w:numId w:val="1006"/>
        </w:numPr>
        <w:pStyle w:val="Compact"/>
      </w:pPr>
      <w:r>
        <w:rPr>
          <w:bCs/>
          <w:b/>
        </w:rPr>
        <w:t xml:space="preserve">DQ score per profile</w:t>
      </w:r>
      <w:r>
        <w:t xml:space="preserve"> </w:t>
      </w:r>
      <w:r>
        <w:t xml:space="preserve">= 100 × (0.5 × completeness + 0.35 × expiry confidence + 0.15 × category confidence) (</w:t>
      </w:r>
      <w:r>
        <w:rPr>
          <w:rStyle w:val="VerbatimChar"/>
        </w:rPr>
        <w:t xml:space="preserve">enrichment.json</w:t>
      </w:r>
      <w:r>
        <w:t xml:space="preserve"> </w:t>
      </w:r>
      <w:r>
        <w:t xml:space="preserve">→</w:t>
      </w:r>
      <w:r>
        <w:t xml:space="preserve"> </w:t>
      </w:r>
      <w:r>
        <w:rPr>
          <w:rStyle w:val="VerbatimChar"/>
        </w:rPr>
        <w:t xml:space="preserve">dataQuality</w:t>
      </w:r>
      <w:r>
        <w:t xml:space="preserve">).</w:t>
      </w:r>
    </w:p>
    <w:p>
      <w:pPr>
        <w:numPr>
          <w:ilvl w:val="0"/>
          <w:numId w:val="1006"/>
        </w:numPr>
        <w:pStyle w:val="Compact"/>
      </w:pPr>
      <w:r>
        <w:rPr>
          <w:bCs/>
          <w:b/>
        </w:rPr>
        <w:t xml:space="preserve">Usable expiry threshold:</w:t>
      </w:r>
      <w:r>
        <w:t xml:space="preserve"> </w:t>
      </w:r>
      <w:r>
        <w:t xml:space="preserve">confidence ≥ 0.5 (</w:t>
      </w:r>
      <w:r>
        <w:rPr>
          <w:rStyle w:val="VerbatimChar"/>
        </w:rPr>
        <w:t xml:space="preserve">usableExpiryConfidence</w:t>
      </w:r>
      <w:r>
        <w:t xml:space="preserve">). Below this threshold the next-best action is</w:t>
      </w:r>
      <w:r>
        <w:t xml:space="preserve"> </w:t>
      </w:r>
      <w:r>
        <w:rPr>
          <w:iCs/>
          <w:i/>
        </w:rPr>
        <w:t xml:space="preserve">verify expiry</w:t>
      </w:r>
      <w:r>
        <w:t xml:space="preserve">, not</w:t>
      </w:r>
      <w:r>
        <w:t xml:space="preserve"> </w:t>
      </w:r>
      <w:r>
        <w:rPr>
          <w:iCs/>
          <w:i/>
        </w:rPr>
        <w:t xml:space="preserve">sell</w:t>
      </w:r>
      <w:r>
        <w:t xml:space="preserve">.</w:t>
      </w:r>
    </w:p>
    <w:p>
      <w:pPr>
        <w:numPr>
          <w:ilvl w:val="0"/>
          <w:numId w:val="1006"/>
        </w:numPr>
        <w:pStyle w:val="Compact"/>
      </w:pPr>
      <w:r>
        <w:rPr>
          <w:bCs/>
          <w:b/>
        </w:rPr>
        <w:t xml:space="preserve">Platform-captured facts survive source rebuilds.</w:t>
      </w:r>
      <w:r>
        <w:t xml:space="preserve"> </w:t>
      </w:r>
      <w:r>
        <w:t xml:space="preserve">Customer-declared, bot-captured and TASCO-issued expiries, and consent overrides, are not overwritten by lower-confidence batch data (</w:t>
      </w:r>
      <w:r>
        <w:rPr>
          <w:rStyle w:val="VerbatimChar"/>
        </w:rPr>
        <w:t xml:space="preserve">ingestionService.rebuild</w:t>
      </w:r>
      <w:r>
        <w:t xml:space="preserve">).</w:t>
      </w:r>
    </w:p>
    <w:bookmarkEnd w:id="51"/>
    <w:bookmarkStart w:id="52" w:name="X9e80b8affcddb7fb37e7d7dfc12aa33f38f2d52"/>
    <w:p>
      <w:pPr>
        <w:pStyle w:val="Heading3"/>
      </w:pPr>
      <w:r>
        <w:t xml:space="preserve">8.3 Data governance principles</w:t>
      </w:r>
    </w:p>
    <w:p>
      <w:pPr>
        <w:numPr>
          <w:ilvl w:val="0"/>
          <w:numId w:val="1007"/>
        </w:numPr>
        <w:pStyle w:val="Compact"/>
      </w:pPr>
      <w:r>
        <w:rPr>
          <w:bCs/>
          <w:b/>
        </w:rPr>
        <w:t xml:space="preserve">Lineage for every field.</w:t>
      </w:r>
      <w:r>
        <w:t xml:space="preserve"> </w:t>
      </w:r>
      <w:r>
        <w:t xml:space="preserve">Each field records its source, confidence and, where applicable, the rule that set it (</w:t>
      </w:r>
      <w:r>
        <w:rPr>
          <w:rStyle w:val="VerbatimChar"/>
        </w:rPr>
        <w:t xml:space="preserve">GET /api/customers/:id/lineage</w:t>
      </w:r>
      <w:r>
        <w:t xml:space="preserve">).</w:t>
      </w:r>
    </w:p>
    <w:p>
      <w:pPr>
        <w:numPr>
          <w:ilvl w:val="0"/>
          <w:numId w:val="1007"/>
        </w:numPr>
        <w:pStyle w:val="Compact"/>
      </w:pPr>
      <w:r>
        <w:rPr>
          <w:bCs/>
          <w:b/>
        </w:rPr>
        <w:t xml:space="preserve">Minimum necessary data.</w:t>
      </w:r>
      <w:r>
        <w:t xml:space="preserve"> </w:t>
      </w:r>
      <w:r>
        <w:t xml:space="preserve">Telesales handoffs carry only what is needed to call; PII is masked unless the role holds</w:t>
      </w:r>
      <w:r>
        <w:t xml:space="preserve"> </w:t>
      </w:r>
      <w:r>
        <w:rPr>
          <w:rStyle w:val="VerbatimChar"/>
        </w:rPr>
        <w:t xml:space="preserve">profile:read_pii</w:t>
      </w:r>
      <w:r>
        <w:t xml:space="preserve">.</w:t>
      </w:r>
    </w:p>
    <w:p>
      <w:pPr>
        <w:numPr>
          <w:ilvl w:val="0"/>
          <w:numId w:val="1007"/>
        </w:numPr>
        <w:pStyle w:val="Compact"/>
      </w:pPr>
      <w:r>
        <w:rPr>
          <w:bCs/>
          <w:b/>
        </w:rPr>
        <w:t xml:space="preserve">Encrypted PII.</w:t>
      </w:r>
      <w:r>
        <w:t xml:space="preserve"> </w:t>
      </w:r>
      <w:r>
        <w:t xml:space="preserve">Name, phone, transcripts and claim descriptions are encrypted at rest (AES-256-GCM). Phone search uses an HMAC blind index (</w:t>
      </w:r>
      <w:r>
        <w:rPr>
          <w:rStyle w:val="VerbatimChar"/>
        </w:rPr>
        <w:t xml:space="preserve">src/adapters/persistence/schema.js</w:t>
      </w:r>
      <w:r>
        <w:t xml:space="preserve">).</w:t>
      </w:r>
    </w:p>
    <w:p>
      <w:pPr>
        <w:numPr>
          <w:ilvl w:val="0"/>
          <w:numId w:val="1007"/>
        </w:numPr>
        <w:pStyle w:val="Compact"/>
      </w:pPr>
      <w:r>
        <w:rPr>
          <w:bCs/>
          <w:b/>
        </w:rPr>
        <w:t xml:space="preserve">Retention by rule.</w:t>
      </w:r>
      <w:r>
        <w:t xml:space="preserve"> </w:t>
      </w:r>
      <w:r>
        <w:t xml:space="preserve">Retention periods are set per entity in</w:t>
      </w:r>
      <w:r>
        <w:t xml:space="preserve"> </w:t>
      </w:r>
      <w:r>
        <w:rPr>
          <w:rStyle w:val="VerbatimChar"/>
        </w:rPr>
        <w:t xml:space="preserve">config/rules/retention.json</w:t>
      </w:r>
      <w:r>
        <w:t xml:space="preserve">.</w:t>
      </w:r>
    </w:p>
    <w:p>
      <w:r>
        <w:pict>
          <v:rect style="width:0;height:1.5pt" o:hralign="center" o:hrstd="t" o:hr="t"/>
        </w:pict>
      </w:r>
    </w:p>
    <w:bookmarkEnd w:id="52"/>
    <w:bookmarkEnd w:id="53"/>
    <w:bookmarkStart w:id="54" w:name="Xcc742c4544308a73b1402ee65bd02cd859b1e50"/>
    <w:p>
      <w:pPr>
        <w:pStyle w:val="Heading2"/>
      </w:pPr>
      <w:r>
        <w:t xml:space="preserve">9. How the strategy maps to the four challenge tracks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Track</w:t>
            </w:r>
          </w:p>
        </w:tc>
        <w:tc>
          <w:tcPr>
            <w:shd w:val="clear" w:color="auto" w:fill="213368"/>
          </w:tcPr>
          <w:p>
            <w:pPr>
              <w:pStyle w:val="Compact"/>
              <w:spacing w:before="20" w:after="20"/>
              <w:jc w:val="left"/>
            </w:pPr>
            <w:r>
              <w:rPr>
                <w:b/>
                <w:color w:val="FFFFFF"/>
                <w:sz w:val="17"/>
              </w:rPr>
              <w:t xml:space="preserve">Brief ask</w:t>
            </w:r>
          </w:p>
        </w:tc>
        <w:tc>
          <w:tcPr>
            <w:shd w:val="clear" w:color="auto" w:fill="213368"/>
          </w:tcPr>
          <w:p>
            <w:pPr>
              <w:pStyle w:val="Compact"/>
              <w:spacing w:before="20" w:after="20"/>
              <w:jc w:val="left"/>
            </w:pPr>
            <w:r>
              <w:rPr>
                <w:b/>
                <w:color w:val="FFFFFF"/>
                <w:sz w:val="17"/>
              </w:rPr>
              <w:t xml:space="preserve">Platform capability</w:t>
            </w:r>
          </w:p>
        </w:tc>
        <w:tc>
          <w:tcPr>
            <w:shd w:val="clear" w:color="auto" w:fill="213368"/>
          </w:tcPr>
          <w:p>
            <w:pPr>
              <w:pStyle w:val="Compact"/>
              <w:spacing w:before="20" w:after="20"/>
              <w:jc w:val="left"/>
            </w:pPr>
            <w:r>
              <w:rPr>
                <w:b/>
                <w:color w:val="FFFFFF"/>
                <w:sz w:val="17"/>
              </w:rPr>
              <w:t xml:space="preserve">Beyond the brief</w:t>
            </w:r>
          </w:p>
        </w:tc>
        <w:tc>
          <w:tcPr>
            <w:shd w:val="clear" w:color="auto" w:fill="213368"/>
          </w:tcPr>
          <w:p>
            <w:pPr>
              <w:pStyle w:val="Compact"/>
              <w:spacing w:before="20" w:after="20"/>
              <w:jc w:val="left"/>
            </w:pPr>
            <w:r>
              <w:rPr>
                <w:b/>
                <w:color w:val="FFFFFF"/>
                <w:sz w:val="17"/>
              </w:rPr>
              <w:t xml:space="preserve">Main FR IDs (doc 02)</w:t>
            </w:r>
          </w:p>
        </w:tc>
      </w:tr>
      <w:tr>
        <w:tc>
          <w:tcPr/>
          <w:p>
            <w:pPr>
              <w:pStyle w:val="Compact"/>
              <w:spacing w:before="20" w:after="20"/>
              <w:jc w:val="left"/>
            </w:pPr>
            <w:r>
              <w:rPr>
                <w:bCs/>
                <w:b/>
                <w:sz w:val="17"/>
              </w:rPr>
              <w:t xml:space="preserve">T1 AI voice bot</w:t>
            </w:r>
          </w:p>
        </w:tc>
        <w:tc>
          <w:tcPr/>
          <w:p>
            <w:pPr>
              <w:pStyle w:val="Compact"/>
              <w:spacing w:before="20" w:after="20"/>
              <w:jc w:val="left"/>
            </w:pPr>
            <w:r>
              <w:rPr>
                <w:sz w:val="17"/>
              </w:rPr>
              <w:t xml:space="preserve">Call interested and expiring leads, confirm the plate first, hand hot leads to telesales</w:t>
            </w:r>
          </w:p>
        </w:tc>
        <w:tc>
          <w:tcPr/>
          <w:p>
            <w:pPr>
              <w:pStyle w:val="Compact"/>
              <w:spacing w:before="20" w:after="20"/>
              <w:jc w:val="left"/>
            </w:pPr>
            <w:r>
              <w:rPr>
                <w:sz w:val="17"/>
              </w:rPr>
              <w:t xml:space="preserve">Dialogue engine with disclosure, plate-first verification, expiry confirmation, 12 intents, price-honest script, 9 outcomes, structured handoff, campaign runner, governance KPIs</w:t>
            </w:r>
          </w:p>
        </w:tc>
        <w:tc>
          <w:tcPr/>
          <w:p>
            <w:pPr>
              <w:pStyle w:val="Compact"/>
              <w:spacing w:before="20" w:after="20"/>
              <w:jc w:val="left"/>
            </w:pPr>
            <w:r>
              <w:rPr>
                <w:sz w:val="17"/>
              </w:rPr>
              <w:t xml:space="preserve">Outcomes write back to data (already renewed → next expiry; opt-out → DNC; mismatch → DQ issue). Scripts are versioned, copy-guarded rules.</w:t>
            </w:r>
          </w:p>
        </w:tc>
        <w:tc>
          <w:tcPr>
            <w:noWrap/>
          </w:tcPr>
          <w:p>
            <w:pPr>
              <w:pStyle w:val="Compact"/>
              <w:spacing w:before="20" w:after="20"/>
              <w:jc w:val="left"/>
            </w:pPr>
            <w:r>
              <w:rPr>
                <w:sz w:val="17"/>
              </w:rPr>
              <w:t xml:space="preserve">FR-031 – FR-039</w:t>
            </w:r>
          </w:p>
        </w:tc>
      </w:tr>
      <w:tr>
        <w:tc>
          <w:tcPr/>
          <w:p>
            <w:pPr>
              <w:pStyle w:val="Compact"/>
              <w:spacing w:before="20" w:after="20"/>
              <w:jc w:val="left"/>
            </w:pPr>
            <w:r>
              <w:rPr>
                <w:bCs/>
                <w:b/>
                <w:sz w:val="17"/>
              </w:rPr>
              <w:t xml:space="preserve">T2 Lead scoring and enrichment</w:t>
            </w:r>
          </w:p>
        </w:tc>
        <w:tc>
          <w:tcPr/>
          <w:p>
            <w:pPr>
              <w:pStyle w:val="Compact"/>
              <w:spacing w:before="20" w:after="20"/>
              <w:jc w:val="left"/>
            </w:pPr>
            <w:r>
              <w:rPr>
                <w:sz w:val="17"/>
              </w:rPr>
              <w:t xml:space="preserve">Build profiles from incomplete records; rank who to call first</w:t>
            </w:r>
          </w:p>
        </w:tc>
        <w:tc>
          <w:tcPr/>
          <w:p>
            <w:pPr>
              <w:pStyle w:val="Compact"/>
              <w:spacing w:before="20" w:after="20"/>
              <w:jc w:val="left"/>
            </w:pPr>
            <w:r>
              <w:rPr>
                <w:sz w:val="17"/>
              </w:rPr>
              <w:t xml:space="preserve">MDM golden record, evidence-based expiry inference, category inference, explainable 5-factor score, next-best action</w:t>
            </w:r>
          </w:p>
        </w:tc>
        <w:tc>
          <w:tcPr/>
          <w:p>
            <w:pPr>
              <w:pStyle w:val="Compact"/>
              <w:spacing w:before="20" w:after="20"/>
              <w:jc w:val="left"/>
            </w:pPr>
            <w:r>
              <w:rPr>
                <w:sz w:val="17"/>
              </w:rPr>
              <w:t xml:space="preserve">Lineage, DQ queue, steward corrections, simulation before rule changes</w:t>
            </w:r>
          </w:p>
        </w:tc>
        <w:tc>
          <w:tcPr/>
          <w:p>
            <w:pPr>
              <w:pStyle w:val="Compact"/>
              <w:spacing w:before="20" w:after="20"/>
              <w:jc w:val="left"/>
            </w:pPr>
            <w:r>
              <w:rPr>
                <w:sz w:val="17"/>
              </w:rPr>
              <w:t xml:space="preserve">FR-001 – FR-019, FR-085</w:t>
            </w:r>
          </w:p>
        </w:tc>
      </w:tr>
      <w:tr>
        <w:tc>
          <w:tcPr/>
          <w:p>
            <w:pPr>
              <w:pStyle w:val="Compact"/>
              <w:spacing w:before="20" w:after="20"/>
              <w:jc w:val="left"/>
            </w:pPr>
            <w:r>
              <w:rPr>
                <w:bCs/>
                <w:b/>
                <w:sz w:val="17"/>
              </w:rPr>
              <w:t xml:space="preserve">T3 Renewal engine</w:t>
            </w:r>
          </w:p>
        </w:tc>
        <w:tc>
          <w:tcPr/>
          <w:p>
            <w:pPr>
              <w:pStyle w:val="Compact"/>
              <w:spacing w:before="20" w:after="20"/>
              <w:jc w:val="left"/>
            </w:pPr>
            <w:r>
              <w:rPr>
                <w:sz w:val="17"/>
              </w:rPr>
              <w:t xml:space="preserve">Automatic reminders; simple purchase via VETC app and Zalo</w:t>
            </w:r>
          </w:p>
        </w:tc>
        <w:tc>
          <w:tcPr/>
          <w:p>
            <w:pPr>
              <w:pStyle w:val="Compact"/>
              <w:spacing w:before="20" w:after="20"/>
              <w:jc w:val="left"/>
            </w:pPr>
            <w:r>
              <w:rPr>
                <w:sz w:val="17"/>
              </w:rPr>
              <w:t xml:space="preserve">Four journeys and cross-sell, contact policy, copy guard, signed links, one-tap wallet purchase, e-certificate</w:t>
            </w:r>
          </w:p>
        </w:tc>
        <w:tc>
          <w:tcPr/>
          <w:p>
            <w:pPr>
              <w:pStyle w:val="Compact"/>
              <w:spacing w:before="20" w:after="20"/>
              <w:jc w:val="left"/>
            </w:pPr>
            <w:r>
              <w:rPr>
                <w:sz w:val="17"/>
              </w:rPr>
              <w:t xml:space="preserve">New-business journeys (lapsed, new vehicle, conquest), ecosystem triggers, partner API</w:t>
            </w:r>
          </w:p>
        </w:tc>
        <w:tc>
          <w:tcPr/>
          <w:p>
            <w:pPr>
              <w:pStyle w:val="Compact"/>
              <w:spacing w:before="20" w:after="20"/>
              <w:jc w:val="left"/>
            </w:pPr>
            <w:r>
              <w:rPr>
                <w:sz w:val="17"/>
              </w:rPr>
              <w:t xml:space="preserve">FR-020 – FR-030, FR-045 – FR-052, FR-074 – FR-077</w:t>
            </w:r>
          </w:p>
        </w:tc>
      </w:tr>
      <w:tr>
        <w:tc>
          <w:tcPr/>
          <w:p>
            <w:pPr>
              <w:pStyle w:val="Compact"/>
              <w:spacing w:before="20" w:after="20"/>
              <w:jc w:val="left"/>
            </w:pPr>
            <w:r>
              <w:rPr>
                <w:bCs/>
                <w:b/>
                <w:sz w:val="17"/>
              </w:rPr>
              <w:t xml:space="preserve">T4 Value beyond discount</w:t>
            </w:r>
          </w:p>
        </w:tc>
        <w:tc>
          <w:tcPr/>
          <w:p>
            <w:pPr>
              <w:pStyle w:val="Compact"/>
              <w:spacing w:before="20" w:after="20"/>
              <w:jc w:val="left"/>
            </w:pPr>
            <w:r>
              <w:rPr>
                <w:sz w:val="17"/>
              </w:rPr>
              <w:t xml:space="preserve">Roadside, loyalty, bundles instead of price cuts</w:t>
            </w:r>
          </w:p>
        </w:tc>
        <w:tc>
          <w:tcPr/>
          <w:p>
            <w:pPr>
              <w:pStyle w:val="Compact"/>
              <w:spacing w:before="20" w:after="20"/>
              <w:jc w:val="left"/>
            </w:pPr>
            <w:r>
              <w:rPr>
                <w:sz w:val="17"/>
              </w:rPr>
              <w:t xml:space="preserve">Benefits catalogue with legal gating, relevance and "why", bundles, multi-year cover, cover upgrades, claims FNOL</w:t>
            </w:r>
          </w:p>
        </w:tc>
        <w:tc>
          <w:tcPr/>
          <w:p>
            <w:pPr>
              <w:pStyle w:val="Compact"/>
              <w:spacing w:before="20" w:after="20"/>
              <w:jc w:val="left"/>
            </w:pPr>
            <w:r>
              <w:rPr>
                <w:sz w:val="17"/>
              </w:rPr>
              <w:t xml:space="preserve">Copy guard enforcement; QR verification; fleet proposition</w:t>
            </w:r>
          </w:p>
        </w:tc>
        <w:tc>
          <w:tcPr/>
          <w:p>
            <w:pPr>
              <w:pStyle w:val="Compact"/>
              <w:spacing w:before="20" w:after="20"/>
              <w:jc w:val="left"/>
            </w:pPr>
            <w:r>
              <w:rPr>
                <w:sz w:val="17"/>
              </w:rPr>
              <w:t xml:space="preserve">FR-053 – FR-062, FR-071 – FR-073</w:t>
            </w:r>
          </w:p>
        </w:tc>
      </w:tr>
    </w:tbl>
    <w:p>
      <w:r>
        <w:pict>
          <v:rect style="width:0;height:1.5pt" o:hralign="center" o:hrstd="t" o:hr="t"/>
        </w:pict>
      </w:r>
    </w:p>
    <w:bookmarkEnd w:id="54"/>
    <w:bookmarkStart w:id="58" w:name="X77eea9431427b0a2f51d2c557f0822ebe728de2"/>
    <w:p>
      <w:pPr>
        <w:pStyle w:val="Heading2"/>
      </w:pPr>
      <w:r>
        <w:t xml:space="preserve">10. Phased roadmap</w:t>
      </w:r>
    </w:p>
    <w:p>
      <w:pPr>
        <w:pStyle w:val="FirstParagraph"/>
      </w:pPr>
      <w:r>
        <w:drawing>
          <wp:inline>
            <wp:extent cx="6119999" cy="1696114"/>
            <wp:effectExtent b="0" l="0" r="0" t="0"/>
            <wp:docPr descr="" title="" id="56" name="Picture"/>
            <a:graphic>
              <a:graphicData uri="http://schemas.openxmlformats.org/drawingml/2006/picture">
                <pic:pic>
                  <pic:nvPicPr>
                    <pic:cNvPr descr="/tmp/claude-0/-home-user-TASCO/19e5534d-12b5-5956-9b60-3e77efde0f49/scratchpad/conv/img/business__01-business-context-and-growth-strategy-4.png" id="57" name="Picture"/>
                    <pic:cNvPicPr>
                      <a:picLocks noChangeArrowheads="1" noChangeAspect="1"/>
                    </pic:cNvPicPr>
                  </pic:nvPicPr>
                  <pic:blipFill>
                    <a:blip r:embed="rId55"/>
                    <a:stretch>
                      <a:fillRect/>
                    </a:stretch>
                  </pic:blipFill>
                  <pic:spPr bwMode="auto">
                    <a:xfrm>
                      <a:off x="0" y="0"/>
                      <a:ext cx="6119999" cy="1696114"/>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Phase</w:t>
            </w:r>
          </w:p>
        </w:tc>
        <w:tc>
          <w:tcPr>
            <w:shd w:val="clear" w:color="auto" w:fill="213368"/>
          </w:tcPr>
          <w:p>
            <w:pPr>
              <w:pStyle w:val="Compact"/>
              <w:spacing w:before="20" w:after="20"/>
              <w:jc w:val="left"/>
            </w:pPr>
            <w:r>
              <w:rPr>
                <w:b/>
                <w:color w:val="FFFFFF"/>
                <w:sz w:val="18"/>
              </w:rPr>
              <w:t xml:space="preserve">Duration</w:t>
            </w:r>
          </w:p>
        </w:tc>
        <w:tc>
          <w:tcPr>
            <w:shd w:val="clear" w:color="auto" w:fill="213368"/>
          </w:tcPr>
          <w:p>
            <w:pPr>
              <w:pStyle w:val="Compact"/>
              <w:spacing w:before="20" w:after="20"/>
              <w:jc w:val="left"/>
            </w:pPr>
            <w:r>
              <w:rPr>
                <w:b/>
                <w:color w:val="FFFFFF"/>
                <w:sz w:val="18"/>
              </w:rPr>
              <w:t xml:space="preserve">Scope</w:t>
            </w:r>
          </w:p>
        </w:tc>
        <w:tc>
          <w:tcPr>
            <w:shd w:val="clear" w:color="auto" w:fill="213368"/>
          </w:tcPr>
          <w:p>
            <w:pPr>
              <w:pStyle w:val="Compact"/>
              <w:spacing w:before="20" w:after="20"/>
              <w:jc w:val="left"/>
            </w:pPr>
            <w:r>
              <w:rPr>
                <w:b/>
                <w:color w:val="FFFFFF"/>
                <w:sz w:val="18"/>
              </w:rPr>
              <w:t xml:space="preserve">Exit criteria (proposed)</w:t>
            </w:r>
          </w:p>
        </w:tc>
      </w:tr>
      <w:tr>
        <w:tc>
          <w:tcPr/>
          <w:p>
            <w:pPr>
              <w:pStyle w:val="Compact"/>
              <w:spacing w:before="20" w:after="20"/>
              <w:jc w:val="left"/>
            </w:pPr>
            <w:r>
              <w:rPr>
                <w:bCs/>
                <w:b/>
                <w:sz w:val="18"/>
              </w:rPr>
              <w:t xml:space="preserve">0 Discovery</w:t>
            </w:r>
          </w:p>
        </w:tc>
        <w:tc>
          <w:tcPr/>
          <w:p>
            <w:pPr>
              <w:pStyle w:val="Compact"/>
              <w:spacing w:before="20" w:after="20"/>
              <w:jc w:val="left"/>
            </w:pPr>
            <w:r>
              <w:rPr>
                <w:sz w:val="18"/>
              </w:rPr>
              <w:t xml:space="preserve">2 weeks</w:t>
            </w:r>
          </w:p>
        </w:tc>
        <w:tc>
          <w:tcPr/>
          <w:p>
            <w:pPr>
              <w:pStyle w:val="Compact"/>
              <w:spacing w:before="20" w:after="20"/>
              <w:jc w:val="left"/>
            </w:pPr>
            <w:r>
              <w:rPr>
                <w:sz w:val="18"/>
              </w:rPr>
              <w:t xml:space="preserve">TASCO core integration path (catalogue, rating, issuance), data extract and schema mapping (VETC accounts, partner lists, TASCO policy book), legal confirmations (tariff, commission caps, contact policy, PDP), integration contracts (wallet, push, Zalo ZNS, SMS brandname, voice vendor), pilot cohort design with control group</w:t>
            </w:r>
          </w:p>
        </w:tc>
        <w:tc>
          <w:tcPr/>
          <w:p>
            <w:pPr>
              <w:pStyle w:val="Compact"/>
              <w:spacing w:before="20" w:after="20"/>
              <w:jc w:val="left"/>
            </w:pPr>
            <w:r>
              <w:rPr>
                <w:sz w:val="18"/>
              </w:rPr>
              <w:t xml:space="preserve">Signed pilot design; data-sharing agreement; integration sandbox access</w:t>
            </w:r>
          </w:p>
        </w:tc>
      </w:tr>
      <w:tr>
        <w:tc>
          <w:tcPr/>
          <w:p>
            <w:pPr>
              <w:pStyle w:val="Compact"/>
              <w:spacing w:before="20" w:after="20"/>
              <w:jc w:val="left"/>
            </w:pPr>
            <w:r>
              <w:rPr>
                <w:bCs/>
                <w:b/>
                <w:sz w:val="18"/>
              </w:rPr>
              <w:t xml:space="preserve">1 MVP</w:t>
            </w:r>
          </w:p>
        </w:tc>
        <w:tc>
          <w:tcPr/>
          <w:p>
            <w:pPr>
              <w:pStyle w:val="Compact"/>
              <w:spacing w:before="20" w:after="20"/>
              <w:jc w:val="left"/>
            </w:pPr>
            <w:r>
              <w:rPr>
                <w:sz w:val="18"/>
              </w:rPr>
              <w:t xml:space="preserve">11 weeks to go-live, then 4 weeks of hypercare</w:t>
            </w:r>
          </w:p>
        </w:tc>
        <w:tc>
          <w:tcPr/>
          <w:p>
            <w:pPr>
              <w:pStyle w:val="Compact"/>
              <w:spacing w:before="20" w:after="20"/>
              <w:jc w:val="left"/>
            </w:pPr>
            <w:r>
              <w:rPr>
                <w:sz w:val="18"/>
              </w:rPr>
              <w:t xml:space="preserve">Sandbox ports replaced by production adapters: TASCO core (catalogue sync, live rating, bind and issue, policy extract), VETC wallet, app web view and push, Zalo ZNS, SMS brandname and</w:t>
            </w:r>
            <w:r>
              <w:rPr>
                <w:sz w:val="18"/>
              </w:rPr>
              <w:t xml:space="preserve"> </w:t>
            </w:r>
            <w:r>
              <w:rPr>
                <w:bCs/>
                <w:b/>
                <w:sz w:val="18"/>
              </w:rPr>
              <w:t xml:space="preserve">one</w:t>
            </w:r>
            <w:r>
              <w:rPr>
                <w:sz w:val="18"/>
              </w:rPr>
              <w:t xml:space="preserve"> </w:t>
            </w:r>
            <w:r>
              <w:rPr>
                <w:sz w:val="18"/>
              </w:rPr>
              <w:t xml:space="preserve">voice vendor; one partner on the API; existing staff console and customer app configured to TASCO branding; production hardening; pilot cohort</w:t>
            </w:r>
          </w:p>
        </w:tc>
        <w:tc>
          <w:tcPr/>
          <w:p>
            <w:pPr>
              <w:pStyle w:val="Compact"/>
              <w:spacing w:before="20" w:after="20"/>
              <w:jc w:val="left"/>
            </w:pPr>
            <w:r>
              <w:rPr>
                <w:sz w:val="18"/>
              </w:rPr>
              <w:t xml:space="preserve">Pilot live; KPIs K-01 – K-12 instrumented; security test passed; UAT sign-off</w:t>
            </w:r>
          </w:p>
        </w:tc>
      </w:tr>
      <w:tr>
        <w:tc>
          <w:tcPr/>
          <w:p>
            <w:pPr>
              <w:pStyle w:val="Compact"/>
              <w:spacing w:before="20" w:after="20"/>
              <w:jc w:val="left"/>
            </w:pPr>
            <w:r>
              <w:rPr>
                <w:bCs/>
                <w:b/>
                <w:sz w:val="18"/>
              </w:rPr>
              <w:t xml:space="preserve">2 Scale</w:t>
            </w:r>
          </w:p>
        </w:tc>
        <w:tc>
          <w:tcPr/>
          <w:p>
            <w:pPr>
              <w:pStyle w:val="Compact"/>
              <w:spacing w:before="20" w:after="20"/>
              <w:jc w:val="left"/>
            </w:pPr>
            <w:r>
              <w:rPr>
                <w:sz w:val="18"/>
              </w:rPr>
              <w:t xml:space="preserve">~6 months</w:t>
            </w:r>
          </w:p>
        </w:tc>
        <w:tc>
          <w:tcPr/>
          <w:p>
            <w:pPr>
              <w:pStyle w:val="Compact"/>
              <w:spacing w:before="20" w:after="20"/>
              <w:jc w:val="left"/>
            </w:pPr>
            <w:r>
              <w:rPr>
                <w:sz w:val="18"/>
              </w:rPr>
              <w:t xml:space="preserve">Full 6 M base with incremental ingestion; Zalo mini app; inspection booking integration; fleet dashboard; auto-renew opt-in; loyalty (after legal approval); ML score calibrated against outcomes; experimentation framework</w:t>
            </w:r>
          </w:p>
        </w:tc>
        <w:tc>
          <w:tcPr/>
          <w:p>
            <w:pPr>
              <w:pStyle w:val="Compact"/>
              <w:spacing w:before="20" w:after="20"/>
              <w:jc w:val="left"/>
            </w:pPr>
            <w:r>
              <w:rPr>
                <w:sz w:val="18"/>
              </w:rPr>
              <w:t xml:space="preserve">Base-case KPI targets on track; cost per policy ≤ target (K-10)</w:t>
            </w:r>
          </w:p>
        </w:tc>
      </w:tr>
      <w:tr>
        <w:tc>
          <w:tcPr/>
          <w:p>
            <w:pPr>
              <w:pStyle w:val="Compact"/>
              <w:spacing w:before="20" w:after="20"/>
              <w:jc w:val="left"/>
            </w:pPr>
            <w:r>
              <w:rPr>
                <w:bCs/>
                <w:b/>
                <w:sz w:val="18"/>
              </w:rPr>
              <w:t xml:space="preserve">3 Run</w:t>
            </w:r>
          </w:p>
        </w:tc>
        <w:tc>
          <w:tcPr/>
          <w:p>
            <w:pPr>
              <w:pStyle w:val="Compact"/>
              <w:spacing w:before="20" w:after="20"/>
              <w:jc w:val="left"/>
            </w:pPr>
            <w:r>
              <w:rPr>
                <w:sz w:val="18"/>
              </w:rPr>
              <w:t xml:space="preserve">Ongoing</w:t>
            </w:r>
          </w:p>
        </w:tc>
        <w:tc>
          <w:tcPr/>
          <w:p>
            <w:pPr>
              <w:pStyle w:val="Compact"/>
              <w:spacing w:before="20" w:after="20"/>
              <w:jc w:val="left"/>
            </w:pPr>
            <w:r>
              <w:rPr>
                <w:sz w:val="18"/>
              </w:rPr>
              <w:t xml:space="preserve">Managed service, rule tuning by the business through the maker-checker console, new products by configuration</w:t>
            </w:r>
          </w:p>
        </w:tc>
        <w:tc>
          <w:tcPr/>
          <w:p>
            <w:pPr>
              <w:pStyle w:val="Compact"/>
              <w:spacing w:before="20" w:after="20"/>
              <w:jc w:val="left"/>
            </w:pPr>
            <w:r>
              <w:rPr>
                <w:sz w:val="18"/>
              </w:rPr>
              <w:t xml:space="preserve">SLOs met (doc 03)</w:t>
            </w:r>
          </w:p>
        </w:tc>
      </w:tr>
    </w:tbl>
    <w:p>
      <w:pPr>
        <w:pStyle w:val="BodyText"/>
      </w:pPr>
      <w:r>
        <w:rPr>
          <w:bCs/>
          <w:b/>
        </w:rPr>
        <w:t xml:space="preserve">Why 13 weeks to go-live is credible.</w:t>
      </w:r>
      <w:r>
        <w:t xml:space="preserve"> </w:t>
      </w:r>
      <w:r>
        <w:t xml:space="preserve">The business logic is already implemented and</w:t>
      </w:r>
      <w:r>
        <w:t xml:space="preserve"> </w:t>
      </w:r>
      <w:r>
        <w:rPr>
          <w:bCs/>
          <w:b/>
        </w:rPr>
        <w:t xml:space="preserve">rules-driven</w:t>
      </w:r>
      <w:r>
        <w:t xml:space="preserve">: scoring, journeys, NBA, benefits, tariffs, contact policy and copy are configuration in</w:t>
      </w:r>
      <w:r>
        <w:t xml:space="preserve"> </w:t>
      </w:r>
      <w:r>
        <w:rPr>
          <w:rStyle w:val="VerbatimChar"/>
        </w:rPr>
        <w:t xml:space="preserve">config/rules/*.json</w:t>
      </w:r>
      <w:r>
        <w:t xml:space="preserve">. Every external system sits behind a port with a sandbox adapter (</w:t>
      </w:r>
      <w:r>
        <w:rPr>
          <w:rStyle w:val="VerbatimChar"/>
        </w:rPr>
        <w:t xml:space="preserve">src/adapters/integrations/mockGateways.js</w:t>
      </w:r>
      <w:r>
        <w:t xml:space="preserve">,</w:t>
      </w:r>
      <w:r>
        <w:t xml:space="preserve"> </w:t>
      </w:r>
      <w:r>
        <w:rPr>
          <w:rStyle w:val="VerbatimChar"/>
        </w:rPr>
        <w:t xml:space="preserve">simulatedCaller.js</w:t>
      </w:r>
      <w:r>
        <w:t xml:space="preserve">). The staff console, customer app, 238 automated tests, CI pipeline, container image and Kubernetes manifests already exist, and a UAT environment is live on Railway. MVP effort therefore goes to integration, data onboarding, UAT and the pilot, not to building logic.</w:t>
      </w:r>
    </w:p>
    <w:p>
      <w:r>
        <w:pict>
          <v:rect style="width:0;height:1.5pt" o:hralign="center" o:hrstd="t" o:hr="t"/>
        </w:pict>
      </w:r>
    </w:p>
    <w:bookmarkEnd w:id="58"/>
    <w:bookmarkStart w:id="64" w:name="X6afef16a564d988fc2dbdb16be3cc764af86c82"/>
    <w:p>
      <w:pPr>
        <w:pStyle w:val="Heading2"/>
      </w:pPr>
      <w:r>
        <w:t xml:space="preserve">11. KPI tree, baselines and targets</w:t>
      </w:r>
    </w:p>
    <w:bookmarkStart w:id="62" w:name="X2aa50ba089913aa4b8d27bb702b323b30f4a09a"/>
    <w:p>
      <w:pPr>
        <w:pStyle w:val="Heading3"/>
      </w:pPr>
      <w:r>
        <w:t xml:space="preserve">11.1 KPI tree</w:t>
      </w:r>
    </w:p>
    <w:p>
      <w:pPr>
        <w:pStyle w:val="FirstParagraph"/>
      </w:pPr>
      <w:r>
        <w:drawing>
          <wp:inline>
            <wp:extent cx="6119999" cy="524571"/>
            <wp:effectExtent b="0" l="0" r="0" t="0"/>
            <wp:docPr descr="" title="" id="60" name="Picture"/>
            <a:graphic>
              <a:graphicData uri="http://schemas.openxmlformats.org/drawingml/2006/picture">
                <pic:pic>
                  <pic:nvPicPr>
                    <pic:cNvPr descr="/tmp/claude-0/-home-user-TASCO/19e5534d-12b5-5956-9b60-3e77efde0f49/scratchpad/conv/img/business__01-business-context-and-growth-strategy-5.png" id="61" name="Picture"/>
                    <pic:cNvPicPr>
                      <a:picLocks noChangeArrowheads="1" noChangeAspect="1"/>
                    </pic:cNvPicPr>
                  </pic:nvPicPr>
                  <pic:blipFill>
                    <a:blip r:embed="rId59"/>
                    <a:stretch>
                      <a:fillRect/>
                    </a:stretch>
                  </pic:blipFill>
                  <pic:spPr bwMode="auto">
                    <a:xfrm>
                      <a:off x="0" y="0"/>
                      <a:ext cx="6119999" cy="524571"/>
                    </a:xfrm>
                    <a:prstGeom prst="rect">
                      <a:avLst/>
                    </a:prstGeom>
                    <a:noFill/>
                    <a:ln w="9525">
                      <a:noFill/>
                      <a:headEnd/>
                      <a:tailEnd/>
                    </a:ln>
                  </pic:spPr>
                </pic:pic>
              </a:graphicData>
            </a:graphic>
          </wp:inline>
        </w:drawing>
      </w:r>
    </w:p>
    <w:bookmarkEnd w:id="62"/>
    <w:bookmarkStart w:id="63" w:name="Xe69ab62615ad470d582f382317862e8a4446e39"/>
    <w:p>
      <w:pPr>
        <w:pStyle w:val="Heading3"/>
      </w:pPr>
      <w:r>
        <w:t xml:space="preserve">11.2 KPI definitions</w:t>
      </w:r>
    </w:p>
    <w:p>
      <w:pPr>
        <w:pStyle w:val="FirstParagraph"/>
      </w:pPr>
      <w:r>
        <w:t xml:space="preserve">Targets are</w:t>
      </w:r>
      <w:r>
        <w:t xml:space="preserve"> </w:t>
      </w:r>
      <w:r>
        <w:rPr>
          <w:bCs/>
          <w:b/>
        </w:rPr>
        <w:t xml:space="preserve">proposed assumptions</w:t>
      </w:r>
      <w:r>
        <w:t xml:space="preserve"> </w:t>
      </w:r>
      <w:r>
        <w:t xml:space="preserve">for the pilot and scale phases. They must be re-baselined after Phase 0. "TBM" means to be measured in discovery.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KPI</w:t>
            </w:r>
          </w:p>
        </w:tc>
        <w:tc>
          <w:tcPr>
            <w:shd w:val="clear" w:color="auto" w:fill="213368"/>
          </w:tcPr>
          <w:p>
            <w:pPr>
              <w:pStyle w:val="Compact"/>
              <w:spacing w:before="20" w:after="20"/>
              <w:jc w:val="left"/>
            </w:pPr>
            <w:r>
              <w:rPr>
                <w:b/>
                <w:color w:val="FFFFFF"/>
                <w:sz w:val="17"/>
              </w:rPr>
              <w:t xml:space="preserve">Definition</w:t>
            </w:r>
          </w:p>
        </w:tc>
        <w:tc>
          <w:tcPr>
            <w:shd w:val="clear" w:color="auto" w:fill="213368"/>
          </w:tcPr>
          <w:p>
            <w:pPr>
              <w:pStyle w:val="Compact"/>
              <w:spacing w:before="20" w:after="20"/>
              <w:jc w:val="left"/>
            </w:pPr>
            <w:r>
              <w:rPr>
                <w:b/>
                <w:color w:val="FFFFFF"/>
                <w:sz w:val="17"/>
              </w:rPr>
              <w:t xml:space="preserve">Source in platform</w:t>
            </w:r>
          </w:p>
        </w:tc>
        <w:tc>
          <w:tcPr>
            <w:shd w:val="clear" w:color="auto" w:fill="213368"/>
          </w:tcPr>
          <w:p>
            <w:pPr>
              <w:pStyle w:val="Compact"/>
              <w:spacing w:before="20" w:after="20"/>
              <w:jc w:val="left"/>
            </w:pPr>
            <w:r>
              <w:rPr>
                <w:b/>
                <w:color w:val="FFFFFF"/>
                <w:sz w:val="17"/>
              </w:rPr>
              <w:t xml:space="preserve">Baseline (brief / TBM)</w:t>
            </w:r>
          </w:p>
        </w:tc>
        <w:tc>
          <w:tcPr>
            <w:shd w:val="clear" w:color="auto" w:fill="213368"/>
          </w:tcPr>
          <w:p>
            <w:pPr>
              <w:pStyle w:val="Compact"/>
              <w:spacing w:before="20" w:after="20"/>
              <w:jc w:val="left"/>
            </w:pPr>
            <w:r>
              <w:rPr>
                <w:b/>
                <w:color w:val="FFFFFF"/>
                <w:sz w:val="17"/>
              </w:rPr>
              <w:t xml:space="preserve">Pilot target (proposed)</w:t>
            </w:r>
          </w:p>
        </w:tc>
        <w:tc>
          <w:tcPr>
            <w:shd w:val="clear" w:color="auto" w:fill="213368"/>
          </w:tcPr>
          <w:p>
            <w:pPr>
              <w:pStyle w:val="Compact"/>
              <w:spacing w:before="20" w:after="20"/>
              <w:jc w:val="left"/>
            </w:pPr>
            <w:r>
              <w:rPr>
                <w:b/>
                <w:color w:val="FFFFFF"/>
                <w:sz w:val="17"/>
              </w:rPr>
              <w:t xml:space="preserve">Scale target Y1 (proposed)</w:t>
            </w:r>
          </w:p>
        </w:tc>
      </w:tr>
      <w:tr>
        <w:tc>
          <w:tcPr>
            <w:noWrap/>
          </w:tcPr>
          <w:p>
            <w:pPr>
              <w:pStyle w:val="Compact"/>
              <w:spacing w:before="20" w:after="20"/>
              <w:jc w:val="left"/>
            </w:pPr>
            <w:r>
              <w:rPr>
                <w:sz w:val="17"/>
              </w:rPr>
              <w:t xml:space="preserve">K-00</w:t>
            </w:r>
          </w:p>
        </w:tc>
        <w:tc>
          <w:tcPr/>
          <w:p>
            <w:pPr>
              <w:pStyle w:val="Compact"/>
              <w:spacing w:before="20" w:after="20"/>
              <w:jc w:val="left"/>
            </w:pPr>
            <w:r>
              <w:rPr>
                <w:sz w:val="17"/>
              </w:rPr>
              <w:t xml:space="preserve">Policies issued via own channels + partner API</w:t>
            </w:r>
          </w:p>
        </w:tc>
        <w:tc>
          <w:tcPr/>
          <w:p>
            <w:pPr>
              <w:pStyle w:val="Compact"/>
              <w:spacing w:before="20" w:after="20"/>
              <w:jc w:val="left"/>
            </w:pPr>
            <w:r>
              <w:rPr>
                <w:rStyle w:val="VerbatimChar"/>
                <w:sz w:val="17"/>
              </w:rPr>
              <w:t xml:space="preserve">GET /api/dashboard/overview</w:t>
            </w:r>
            <w:r>
              <w:rPr>
                <w:sz w:val="17"/>
              </w:rPr>
              <w:t xml:space="preserve"> </w:t>
            </w:r>
            <w:r>
              <w:rPr>
                <w:sz w:val="17"/>
              </w:rPr>
              <w:t xml:space="preserve">→</w:t>
            </w:r>
            <w:r>
              <w:rPr>
                <w:sz w:val="17"/>
              </w:rPr>
              <w:t xml:space="preserve"> </w:t>
            </w:r>
            <w:r>
              <w:rPr>
                <w:rStyle w:val="VerbatimChar"/>
                <w:sz w:val="17"/>
              </w:rPr>
              <w:t xml:space="preserve">sales.orders</w:t>
            </w:r>
            <w:r>
              <w:rPr>
                <w:sz w:val="17"/>
              </w:rPr>
              <w:t xml:space="preserve">,</w:t>
            </w:r>
            <w:r>
              <w:rPr>
                <w:sz w:val="17"/>
              </w:rPr>
              <w:t xml:space="preserve"> </w:t>
            </w:r>
            <w:r>
              <w:rPr>
                <w:rStyle w:val="VerbatimChar"/>
                <w:sz w:val="17"/>
              </w:rPr>
              <w:t xml:space="preserve">byChannel</w:t>
            </w:r>
          </w:p>
        </w:tc>
        <w:tc>
          <w:tcPr/>
          <w:p>
            <w:pPr>
              <w:pStyle w:val="Compact"/>
              <w:spacing w:before="20" w:after="20"/>
              <w:jc w:val="left"/>
            </w:pPr>
            <w:r>
              <w:rPr>
                <w:sz w:val="17"/>
              </w:rPr>
              <w:t xml:space="preserve">Own-channel renewals =</w:t>
            </w:r>
            <w:r>
              <w:rPr>
                <w:sz w:val="17"/>
              </w:rPr>
              <w:t xml:space="preserve"> </w:t>
            </w:r>
            <w:r>
              <w:rPr>
                <w:bCs/>
                <w:b/>
                <w:sz w:val="17"/>
              </w:rPr>
              <w:t xml:space="preserve">0</w:t>
            </w:r>
            <w:r>
              <w:rPr>
                <w:sz w:val="17"/>
              </w:rPr>
              <w:t xml:space="preserve"> </w:t>
            </w:r>
            <w:r>
              <w:rPr>
                <w:sz w:val="17"/>
              </w:rPr>
              <w:t xml:space="preserve">this year (brief)</w:t>
            </w:r>
          </w:p>
        </w:tc>
        <w:tc>
          <w:tcPr/>
          <w:p>
            <w:pPr>
              <w:pStyle w:val="Compact"/>
              <w:spacing w:before="20" w:after="20"/>
              <w:jc w:val="left"/>
            </w:pPr>
            <w:r>
              <w:rPr>
                <w:sz w:val="17"/>
              </w:rPr>
              <w:t xml:space="preserve">≥ 2,000 in pilot cohort</w:t>
            </w:r>
          </w:p>
        </w:tc>
        <w:tc>
          <w:tcPr/>
          <w:p>
            <w:pPr>
              <w:pStyle w:val="Compact"/>
              <w:spacing w:before="20" w:after="20"/>
              <w:jc w:val="left"/>
            </w:pPr>
            <w:r>
              <w:rPr>
                <w:sz w:val="17"/>
              </w:rPr>
              <w:t xml:space="preserve">≈ 140,000 (base case §12)</w:t>
            </w:r>
          </w:p>
        </w:tc>
      </w:tr>
      <w:tr>
        <w:tc>
          <w:tcPr>
            <w:noWrap/>
          </w:tcPr>
          <w:p>
            <w:pPr>
              <w:pStyle w:val="Compact"/>
              <w:spacing w:before="20" w:after="20"/>
              <w:jc w:val="left"/>
            </w:pPr>
            <w:r>
              <w:rPr>
                <w:sz w:val="17"/>
              </w:rPr>
              <w:t xml:space="preserve">K-01</w:t>
            </w:r>
          </w:p>
        </w:tc>
        <w:tc>
          <w:tcPr/>
          <w:p>
            <w:pPr>
              <w:pStyle w:val="Compact"/>
              <w:spacing w:before="20" w:after="20"/>
              <w:jc w:val="left"/>
            </w:pPr>
            <w:r>
              <w:rPr>
                <w:sz w:val="17"/>
              </w:rPr>
              <w:t xml:space="preserve">% profiles with expiry confidence ≥ 0.5</w:t>
            </w:r>
          </w:p>
        </w:tc>
        <w:tc>
          <w:tcPr/>
          <w:p>
            <w:pPr>
              <w:pStyle w:val="Compact"/>
              <w:spacing w:before="20" w:after="20"/>
              <w:jc w:val="left"/>
            </w:pPr>
            <w:r>
              <w:rPr>
                <w:rStyle w:val="VerbatimChar"/>
                <w:sz w:val="17"/>
              </w:rPr>
              <w:t xml:space="preserve">base.profilesWithUsableData</w:t>
            </w:r>
          </w:p>
        </w:tc>
        <w:tc>
          <w:tcPr/>
          <w:p>
            <w:pPr>
              <w:pStyle w:val="Compact"/>
              <w:spacing w:before="20" w:after="20"/>
              <w:jc w:val="left"/>
            </w:pPr>
            <w:r>
              <w:rPr>
                <w:bCs/>
                <w:b/>
                <w:sz w:val="17"/>
              </w:rPr>
              <w:t xml:space="preserve">~10%</w:t>
            </w:r>
            <w:r>
              <w:rPr>
                <w:sz w:val="17"/>
              </w:rPr>
              <w:t xml:space="preserve"> </w:t>
            </w:r>
            <w:r>
              <w:rPr>
                <w:sz w:val="17"/>
              </w:rPr>
              <w:t xml:space="preserve">valid stamp (brief)</w:t>
            </w:r>
          </w:p>
        </w:tc>
        <w:tc>
          <w:tcPr/>
          <w:p>
            <w:pPr>
              <w:pStyle w:val="Compact"/>
              <w:spacing w:before="20" w:after="20"/>
              <w:jc w:val="left"/>
            </w:pPr>
            <w:r>
              <w:rPr>
                <w:sz w:val="17"/>
              </w:rPr>
              <w:t xml:space="preserve">35%</w:t>
            </w:r>
          </w:p>
        </w:tc>
        <w:tc>
          <w:tcPr/>
          <w:p>
            <w:pPr>
              <w:pStyle w:val="Compact"/>
              <w:spacing w:before="20" w:after="20"/>
              <w:jc w:val="left"/>
            </w:pPr>
            <w:r>
              <w:rPr>
                <w:sz w:val="17"/>
              </w:rPr>
              <w:t xml:space="preserve">50%</w:t>
            </w:r>
          </w:p>
        </w:tc>
      </w:tr>
      <w:tr>
        <w:tc>
          <w:tcPr>
            <w:noWrap/>
          </w:tcPr>
          <w:p>
            <w:pPr>
              <w:pStyle w:val="Compact"/>
              <w:spacing w:before="20" w:after="20"/>
              <w:jc w:val="left"/>
            </w:pPr>
            <w:r>
              <w:rPr>
                <w:sz w:val="17"/>
              </w:rPr>
              <w:t xml:space="preserve">K-02</w:t>
            </w:r>
          </w:p>
        </w:tc>
        <w:tc>
          <w:tcPr/>
          <w:p>
            <w:pPr>
              <w:pStyle w:val="Compact"/>
              <w:spacing w:before="20" w:after="20"/>
              <w:jc w:val="left"/>
            </w:pPr>
            <w:r>
              <w:rPr>
                <w:sz w:val="17"/>
              </w:rPr>
              <w:t xml:space="preserve">% profiles reachable by push or Zalo</w:t>
            </w:r>
          </w:p>
        </w:tc>
        <w:tc>
          <w:tcPr/>
          <w:p>
            <w:pPr>
              <w:pStyle w:val="Compact"/>
              <w:spacing w:before="20" w:after="20"/>
              <w:jc w:val="left"/>
            </w:pPr>
            <w:r>
              <w:rPr>
                <w:rStyle w:val="VerbatimChar"/>
                <w:sz w:val="17"/>
              </w:rPr>
              <w:t xml:space="preserve">profiles.channels</w:t>
            </w:r>
          </w:p>
        </w:tc>
        <w:tc>
          <w:tcPr/>
          <w:p>
            <w:pPr>
              <w:pStyle w:val="Compact"/>
              <w:spacing w:before="20" w:after="20"/>
              <w:jc w:val="left"/>
            </w:pPr>
            <w:r>
              <w:rPr>
                <w:sz w:val="17"/>
              </w:rPr>
              <w:t xml:space="preserve">TBM (70–80% app users per brief)</w:t>
            </w:r>
          </w:p>
        </w:tc>
        <w:tc>
          <w:tcPr/>
          <w:p>
            <w:pPr>
              <w:pStyle w:val="Compact"/>
              <w:spacing w:before="20" w:after="20"/>
              <w:jc w:val="left"/>
            </w:pPr>
            <w:r>
              <w:rPr>
                <w:sz w:val="17"/>
              </w:rPr>
              <w:t xml:space="preserve">60%</w:t>
            </w:r>
          </w:p>
        </w:tc>
        <w:tc>
          <w:tcPr/>
          <w:p>
            <w:pPr>
              <w:pStyle w:val="Compact"/>
              <w:spacing w:before="20" w:after="20"/>
              <w:jc w:val="left"/>
            </w:pPr>
            <w:r>
              <w:rPr>
                <w:sz w:val="17"/>
              </w:rPr>
              <w:t xml:space="preserve">65%</w:t>
            </w:r>
          </w:p>
        </w:tc>
      </w:tr>
      <w:tr>
        <w:tc>
          <w:tcPr>
            <w:noWrap/>
          </w:tcPr>
          <w:p>
            <w:pPr>
              <w:pStyle w:val="Compact"/>
              <w:spacing w:before="20" w:after="20"/>
              <w:jc w:val="left"/>
            </w:pPr>
            <w:r>
              <w:rPr>
                <w:sz w:val="17"/>
              </w:rPr>
              <w:t xml:space="preserve">K-03</w:t>
            </w:r>
          </w:p>
        </w:tc>
        <w:tc>
          <w:tcPr/>
          <w:p>
            <w:pPr>
              <w:pStyle w:val="Compact"/>
              <w:spacing w:before="20" w:after="20"/>
              <w:jc w:val="left"/>
            </w:pPr>
            <w:r>
              <w:rPr>
                <w:sz w:val="17"/>
              </w:rPr>
              <w:t xml:space="preserve">Expiry confirmations per 1,000 profiles per month</w:t>
            </w:r>
          </w:p>
        </w:tc>
        <w:tc>
          <w:tcPr/>
          <w:p>
            <w:pPr>
              <w:pStyle w:val="Compact"/>
              <w:spacing w:before="20" w:after="20"/>
              <w:jc w:val="left"/>
            </w:pPr>
            <w:r>
              <w:rPr>
                <w:sz w:val="17"/>
              </w:rPr>
              <w:t xml:space="preserve">Audit</w:t>
            </w:r>
            <w:r>
              <w:rPr>
                <w:sz w:val="17"/>
              </w:rPr>
              <w:t xml:space="preserve"> </w:t>
            </w:r>
            <w:r>
              <w:rPr>
                <w:rStyle w:val="VerbatimChar"/>
                <w:sz w:val="17"/>
              </w:rPr>
              <w:t xml:space="preserve">customer.expiry_declared</w:t>
            </w:r>
          </w:p>
        </w:tc>
        <w:tc>
          <w:tcPr/>
          <w:p>
            <w:pPr>
              <w:pStyle w:val="Compact"/>
              <w:spacing w:before="20" w:after="20"/>
              <w:jc w:val="left"/>
            </w:pPr>
            <w:r>
              <w:rPr>
                <w:sz w:val="17"/>
              </w:rPr>
              <w:t xml:space="preserve">0 (no capture today)</w:t>
            </w:r>
          </w:p>
        </w:tc>
        <w:tc>
          <w:tcPr>
            <w:noWrap/>
          </w:tcPr>
          <w:p>
            <w:pPr>
              <w:pStyle w:val="Compact"/>
              <w:spacing w:before="20" w:after="20"/>
              <w:jc w:val="left"/>
            </w:pPr>
            <w:r>
              <w:rPr>
                <w:sz w:val="17"/>
              </w:rPr>
              <w:t xml:space="preserve">30</w:t>
            </w:r>
          </w:p>
        </w:tc>
        <w:tc>
          <w:tcPr>
            <w:noWrap/>
          </w:tcPr>
          <w:p>
            <w:pPr>
              <w:pStyle w:val="Compact"/>
              <w:spacing w:before="20" w:after="20"/>
              <w:jc w:val="left"/>
            </w:pPr>
            <w:r>
              <w:rPr>
                <w:sz w:val="17"/>
              </w:rPr>
              <w:t xml:space="preserve">50</w:t>
            </w:r>
          </w:p>
        </w:tc>
      </w:tr>
      <w:tr>
        <w:tc>
          <w:tcPr>
            <w:noWrap/>
          </w:tcPr>
          <w:p>
            <w:pPr>
              <w:pStyle w:val="Compact"/>
              <w:spacing w:before="20" w:after="20"/>
              <w:jc w:val="left"/>
            </w:pPr>
            <w:r>
              <w:rPr>
                <w:sz w:val="17"/>
              </w:rPr>
              <w:t xml:space="preserve">K-04</w:t>
            </w:r>
          </w:p>
        </w:tc>
        <w:tc>
          <w:tcPr/>
          <w:p>
            <w:pPr>
              <w:pStyle w:val="Compact"/>
              <w:spacing w:before="20" w:after="20"/>
              <w:jc w:val="left"/>
            </w:pPr>
            <w:r>
              <w:rPr>
                <w:sz w:val="17"/>
              </w:rPr>
              <w:t xml:space="preserve">SEG-3 renewal rate</w:t>
            </w:r>
          </w:p>
        </w:tc>
        <w:tc>
          <w:tcPr/>
          <w:p>
            <w:pPr>
              <w:pStyle w:val="Compact"/>
              <w:spacing w:before="20" w:after="20"/>
              <w:jc w:val="left"/>
            </w:pPr>
            <w:r>
              <w:rPr>
                <w:sz w:val="17"/>
              </w:rPr>
              <w:t xml:space="preserve">Orders with journey</w:t>
            </w:r>
            <w:r>
              <w:rPr>
                <w:sz w:val="17"/>
              </w:rPr>
              <w:t xml:space="preserve"> </w:t>
            </w:r>
            <w:r>
              <w:rPr>
                <w:rStyle w:val="VerbatimChar"/>
                <w:sz w:val="17"/>
              </w:rPr>
              <w:t xml:space="preserve">renewal</w:t>
            </w:r>
            <w:r>
              <w:rPr>
                <w:sz w:val="17"/>
              </w:rPr>
              <w:t xml:space="preserve"> </w:t>
            </w:r>
            <w:r>
              <w:rPr>
                <w:sz w:val="17"/>
              </w:rPr>
              <w:t xml:space="preserve">/ TASCO-book expiries</w:t>
            </w:r>
          </w:p>
        </w:tc>
        <w:tc>
          <w:tcPr/>
          <w:p>
            <w:pPr>
              <w:pStyle w:val="Compact"/>
              <w:spacing w:before="20" w:after="20"/>
              <w:jc w:val="left"/>
            </w:pPr>
            <w:r>
              <w:rPr>
                <w:sz w:val="17"/>
              </w:rPr>
              <w:t xml:space="preserve">TBM</w:t>
            </w:r>
          </w:p>
        </w:tc>
        <w:tc>
          <w:tcPr/>
          <w:p>
            <w:pPr>
              <w:pStyle w:val="Compact"/>
              <w:spacing w:before="20" w:after="20"/>
              <w:jc w:val="left"/>
            </w:pPr>
            <w:r>
              <w:rPr>
                <w:sz w:val="17"/>
              </w:rPr>
              <w:t xml:space="preserve">15%</w:t>
            </w:r>
          </w:p>
        </w:tc>
        <w:tc>
          <w:tcPr/>
          <w:p>
            <w:pPr>
              <w:pStyle w:val="Compact"/>
              <w:spacing w:before="20" w:after="20"/>
              <w:jc w:val="left"/>
            </w:pPr>
            <w:r>
              <w:rPr>
                <w:sz w:val="17"/>
              </w:rPr>
              <w:t xml:space="preserve">25%</w:t>
            </w:r>
          </w:p>
        </w:tc>
      </w:tr>
      <w:tr>
        <w:tc>
          <w:tcPr>
            <w:noWrap/>
          </w:tcPr>
          <w:p>
            <w:pPr>
              <w:pStyle w:val="Compact"/>
              <w:spacing w:before="20" w:after="20"/>
              <w:jc w:val="left"/>
            </w:pPr>
            <w:r>
              <w:rPr>
                <w:sz w:val="17"/>
              </w:rPr>
              <w:t xml:space="preserve">K-05</w:t>
            </w:r>
          </w:p>
        </w:tc>
        <w:tc>
          <w:tcPr/>
          <w:p>
            <w:pPr>
              <w:pStyle w:val="Compact"/>
              <w:spacing w:before="20" w:after="20"/>
              <w:jc w:val="left"/>
            </w:pPr>
            <w:r>
              <w:rPr>
                <w:sz w:val="17"/>
              </w:rPr>
              <w:t xml:space="preserve">SEG-4 conversion</w:t>
            </w:r>
          </w:p>
        </w:tc>
        <w:tc>
          <w:tcPr/>
          <w:p>
            <w:pPr>
              <w:pStyle w:val="Compact"/>
              <w:spacing w:before="20" w:after="20"/>
              <w:jc w:val="left"/>
            </w:pPr>
            <w:r>
              <w:rPr>
                <w:sz w:val="17"/>
              </w:rPr>
              <w:t xml:space="preserve">Orders with journey</w:t>
            </w:r>
            <w:r>
              <w:rPr>
                <w:sz w:val="17"/>
              </w:rPr>
              <w:t xml:space="preserve"> </w:t>
            </w:r>
            <w:r>
              <w:rPr>
                <w:rStyle w:val="VerbatimChar"/>
                <w:sz w:val="17"/>
              </w:rPr>
              <w:t xml:space="preserve">conquest</w:t>
            </w:r>
            <w:r>
              <w:rPr>
                <w:sz w:val="17"/>
              </w:rPr>
              <w:t xml:space="preserve"> </w:t>
            </w:r>
            <w:r>
              <w:rPr>
                <w:sz w:val="17"/>
              </w:rPr>
              <w:t xml:space="preserve">/ conquest audience</w:t>
            </w:r>
          </w:p>
        </w:tc>
        <w:tc>
          <w:tcPr/>
          <w:p>
            <w:pPr>
              <w:pStyle w:val="Compact"/>
              <w:spacing w:before="20" w:after="20"/>
              <w:jc w:val="left"/>
            </w:pPr>
            <w:r>
              <w:rPr>
                <w:sz w:val="17"/>
              </w:rPr>
              <w:t xml:space="preserve">TBM</w:t>
            </w:r>
          </w:p>
        </w:tc>
        <w:tc>
          <w:tcPr/>
          <w:p>
            <w:pPr>
              <w:pStyle w:val="Compact"/>
              <w:spacing w:before="20" w:after="20"/>
              <w:jc w:val="left"/>
            </w:pPr>
            <w:r>
              <w:rPr>
                <w:sz w:val="17"/>
              </w:rPr>
              <w:t xml:space="preserve">1%</w:t>
            </w:r>
          </w:p>
        </w:tc>
        <w:tc>
          <w:tcPr/>
          <w:p>
            <w:pPr>
              <w:pStyle w:val="Compact"/>
              <w:spacing w:before="20" w:after="20"/>
              <w:jc w:val="left"/>
            </w:pPr>
            <w:r>
              <w:rPr>
                <w:sz w:val="17"/>
              </w:rPr>
              <w:t xml:space="preserve">2%</w:t>
            </w:r>
          </w:p>
        </w:tc>
      </w:tr>
      <w:tr>
        <w:tc>
          <w:tcPr>
            <w:noWrap/>
          </w:tcPr>
          <w:p>
            <w:pPr>
              <w:pStyle w:val="Compact"/>
              <w:spacing w:before="20" w:after="20"/>
              <w:jc w:val="left"/>
            </w:pPr>
            <w:r>
              <w:rPr>
                <w:sz w:val="17"/>
              </w:rPr>
              <w:t xml:space="preserve">K-06</w:t>
            </w:r>
          </w:p>
        </w:tc>
        <w:tc>
          <w:tcPr/>
          <w:p>
            <w:pPr>
              <w:pStyle w:val="Compact"/>
              <w:spacing w:before="20" w:after="20"/>
              <w:jc w:val="left"/>
            </w:pPr>
            <w:r>
              <w:rPr>
                <w:sz w:val="17"/>
              </w:rPr>
              <w:t xml:space="preserve">SEG-1 recovery</w:t>
            </w:r>
          </w:p>
        </w:tc>
        <w:tc>
          <w:tcPr/>
          <w:p>
            <w:pPr>
              <w:pStyle w:val="Compact"/>
              <w:spacing w:before="20" w:after="20"/>
              <w:jc w:val="left"/>
            </w:pPr>
            <w:r>
              <w:rPr>
                <w:sz w:val="17"/>
              </w:rPr>
              <w:t xml:space="preserve">Orders with journey</w:t>
            </w:r>
            <w:r>
              <w:rPr>
                <w:sz w:val="17"/>
              </w:rPr>
              <w:t xml:space="preserve"> </w:t>
            </w:r>
            <w:r>
              <w:rPr>
                <w:rStyle w:val="VerbatimChar"/>
                <w:sz w:val="17"/>
              </w:rPr>
              <w:t xml:space="preserve">lapsed_uninsured</w:t>
            </w:r>
            <w:r>
              <w:rPr>
                <w:sz w:val="17"/>
              </w:rPr>
              <w:t xml:space="preserve"> </w:t>
            </w:r>
            <w:r>
              <w:rPr>
                <w:sz w:val="17"/>
              </w:rPr>
              <w:t xml:space="preserve">/ lapsed audience</w:t>
            </w:r>
          </w:p>
        </w:tc>
        <w:tc>
          <w:tcPr/>
          <w:p>
            <w:pPr>
              <w:pStyle w:val="Compact"/>
              <w:spacing w:before="20" w:after="20"/>
              <w:jc w:val="left"/>
            </w:pPr>
            <w:r>
              <w:rPr>
                <w:sz w:val="17"/>
              </w:rPr>
              <w:t xml:space="preserve">TBM</w:t>
            </w:r>
          </w:p>
        </w:tc>
        <w:tc>
          <w:tcPr/>
          <w:p>
            <w:pPr>
              <w:pStyle w:val="Compact"/>
              <w:spacing w:before="20" w:after="20"/>
              <w:jc w:val="left"/>
            </w:pPr>
            <w:r>
              <w:rPr>
                <w:sz w:val="17"/>
              </w:rPr>
              <w:t xml:space="preserve">3%</w:t>
            </w:r>
          </w:p>
        </w:tc>
        <w:tc>
          <w:tcPr/>
          <w:p>
            <w:pPr>
              <w:pStyle w:val="Compact"/>
              <w:spacing w:before="20" w:after="20"/>
              <w:jc w:val="left"/>
            </w:pPr>
            <w:r>
              <w:rPr>
                <w:sz w:val="17"/>
              </w:rPr>
              <w:t xml:space="preserve">6%</w:t>
            </w:r>
          </w:p>
        </w:tc>
      </w:tr>
      <w:tr>
        <w:tc>
          <w:tcPr>
            <w:noWrap/>
          </w:tcPr>
          <w:p>
            <w:pPr>
              <w:pStyle w:val="Compact"/>
              <w:spacing w:before="20" w:after="20"/>
              <w:jc w:val="left"/>
            </w:pPr>
            <w:r>
              <w:rPr>
                <w:sz w:val="17"/>
              </w:rPr>
              <w:t xml:space="preserve">K-07</w:t>
            </w:r>
          </w:p>
        </w:tc>
        <w:tc>
          <w:tcPr/>
          <w:p>
            <w:pPr>
              <w:pStyle w:val="Compact"/>
              <w:spacing w:before="20" w:after="20"/>
              <w:jc w:val="left"/>
            </w:pPr>
            <w:r>
              <w:rPr>
                <w:sz w:val="17"/>
              </w:rPr>
              <w:t xml:space="preserve">SEG-2 conversion</w:t>
            </w:r>
          </w:p>
        </w:tc>
        <w:tc>
          <w:tcPr/>
          <w:p>
            <w:pPr>
              <w:pStyle w:val="Compact"/>
              <w:spacing w:before="20" w:after="20"/>
              <w:jc w:val="left"/>
            </w:pPr>
            <w:r>
              <w:rPr>
                <w:sz w:val="17"/>
              </w:rPr>
              <w:t xml:space="preserve">Orders with journey</w:t>
            </w:r>
            <w:r>
              <w:rPr>
                <w:sz w:val="17"/>
              </w:rPr>
              <w:t xml:space="preserve"> </w:t>
            </w:r>
            <w:r>
              <w:rPr>
                <w:rStyle w:val="VerbatimChar"/>
                <w:sz w:val="17"/>
              </w:rPr>
              <w:t xml:space="preserve">new_vehicle</w:t>
            </w:r>
            <w:r>
              <w:rPr>
                <w:sz w:val="17"/>
              </w:rPr>
              <w:t xml:space="preserve"> </w:t>
            </w:r>
            <w:r>
              <w:rPr>
                <w:sz w:val="17"/>
              </w:rPr>
              <w:t xml:space="preserve">/ new tags</w:t>
            </w:r>
          </w:p>
        </w:tc>
        <w:tc>
          <w:tcPr/>
          <w:p>
            <w:pPr>
              <w:pStyle w:val="Compact"/>
              <w:spacing w:before="20" w:after="20"/>
              <w:jc w:val="left"/>
            </w:pPr>
            <w:r>
              <w:rPr>
                <w:sz w:val="17"/>
              </w:rPr>
              <w:t xml:space="preserve">TBM</w:t>
            </w:r>
          </w:p>
        </w:tc>
        <w:tc>
          <w:tcPr/>
          <w:p>
            <w:pPr>
              <w:pStyle w:val="Compact"/>
              <w:spacing w:before="20" w:after="20"/>
              <w:jc w:val="left"/>
            </w:pPr>
            <w:r>
              <w:rPr>
                <w:sz w:val="17"/>
              </w:rPr>
              <w:t xml:space="preserve">2%</w:t>
            </w:r>
          </w:p>
        </w:tc>
        <w:tc>
          <w:tcPr/>
          <w:p>
            <w:pPr>
              <w:pStyle w:val="Compact"/>
              <w:spacing w:before="20" w:after="20"/>
              <w:jc w:val="left"/>
            </w:pPr>
            <w:r>
              <w:rPr>
                <w:sz w:val="17"/>
              </w:rPr>
              <w:t xml:space="preserve">4%</w:t>
            </w:r>
          </w:p>
        </w:tc>
      </w:tr>
      <w:tr>
        <w:tc>
          <w:tcPr>
            <w:noWrap/>
          </w:tcPr>
          <w:p>
            <w:pPr>
              <w:pStyle w:val="Compact"/>
              <w:spacing w:before="20" w:after="20"/>
              <w:jc w:val="left"/>
            </w:pPr>
            <w:r>
              <w:rPr>
                <w:sz w:val="17"/>
              </w:rPr>
              <w:t xml:space="preserve">K-08</w:t>
            </w:r>
          </w:p>
        </w:tc>
        <w:tc>
          <w:tcPr/>
          <w:p>
            <w:pPr>
              <w:pStyle w:val="Compact"/>
              <w:spacing w:before="20" w:after="20"/>
              <w:jc w:val="left"/>
            </w:pPr>
            <w:r>
              <w:rPr>
                <w:sz w:val="17"/>
              </w:rPr>
              <w:t xml:space="preserve">Bot hot-handoff rate; handoff win rate</w:t>
            </w:r>
          </w:p>
        </w:tc>
        <w:tc>
          <w:tcPr/>
          <w:p>
            <w:pPr>
              <w:pStyle w:val="Compact"/>
              <w:spacing w:before="20" w:after="20"/>
              <w:jc w:val="left"/>
            </w:pPr>
            <w:r>
              <w:rPr>
                <w:rStyle w:val="VerbatimChar"/>
                <w:sz w:val="17"/>
              </w:rPr>
              <w:t xml:space="preserve">voice_sessions.outcome</w:t>
            </w:r>
            <w:r>
              <w:rPr>
                <w:sz w:val="17"/>
              </w:rPr>
              <w:t xml:space="preserve">,</w:t>
            </w:r>
            <w:r>
              <w:rPr>
                <w:sz w:val="17"/>
              </w:rPr>
              <w:t xml:space="preserve"> </w:t>
            </w:r>
            <w:r>
              <w:rPr>
                <w:rStyle w:val="VerbatimChar"/>
                <w:sz w:val="17"/>
              </w:rPr>
              <w:t xml:space="preserve">handoffs.status</w:t>
            </w:r>
          </w:p>
        </w:tc>
        <w:tc>
          <w:tcPr/>
          <w:p>
            <w:pPr>
              <w:pStyle w:val="Compact"/>
              <w:spacing w:before="20" w:after="20"/>
              <w:jc w:val="left"/>
            </w:pPr>
            <w:r>
              <w:rPr>
                <w:sz w:val="17"/>
              </w:rPr>
              <w:t xml:space="preserve">Telesales conversion "poor" (brief)</w:t>
            </w:r>
          </w:p>
        </w:tc>
        <w:tc>
          <w:tcPr/>
          <w:p>
            <w:pPr>
              <w:pStyle w:val="Compact"/>
              <w:spacing w:before="20" w:after="20"/>
              <w:jc w:val="left"/>
            </w:pPr>
            <w:r>
              <w:rPr>
                <w:sz w:val="17"/>
              </w:rPr>
              <w:t xml:space="preserve">8% / 20%</w:t>
            </w:r>
          </w:p>
        </w:tc>
        <w:tc>
          <w:tcPr/>
          <w:p>
            <w:pPr>
              <w:pStyle w:val="Compact"/>
              <w:spacing w:before="20" w:after="20"/>
              <w:jc w:val="left"/>
            </w:pPr>
            <w:r>
              <w:rPr>
                <w:sz w:val="17"/>
              </w:rPr>
              <w:t xml:space="preserve">10% / 25%</w:t>
            </w:r>
          </w:p>
        </w:tc>
      </w:tr>
      <w:tr>
        <w:tc>
          <w:tcPr>
            <w:noWrap/>
          </w:tcPr>
          <w:p>
            <w:pPr>
              <w:pStyle w:val="Compact"/>
              <w:spacing w:before="20" w:after="20"/>
              <w:jc w:val="left"/>
            </w:pPr>
            <w:r>
              <w:rPr>
                <w:sz w:val="17"/>
              </w:rPr>
              <w:t xml:space="preserve">K-09</w:t>
            </w:r>
          </w:p>
        </w:tc>
        <w:tc>
          <w:tcPr/>
          <w:p>
            <w:pPr>
              <w:pStyle w:val="Compact"/>
              <w:spacing w:before="20" w:after="20"/>
              <w:jc w:val="left"/>
            </w:pPr>
            <w:r>
              <w:rPr>
                <w:sz w:val="17"/>
              </w:rPr>
              <w:t xml:space="preserve">PA_SEAT / MOTOR_PD attach on own-channel TNDS</w:t>
            </w:r>
          </w:p>
        </w:tc>
        <w:tc>
          <w:tcPr/>
          <w:p>
            <w:pPr>
              <w:pStyle w:val="Compact"/>
              <w:spacing w:before="20" w:after="20"/>
              <w:jc w:val="left"/>
            </w:pPr>
            <w:r>
              <w:rPr>
                <w:rStyle w:val="VerbatimChar"/>
                <w:sz w:val="17"/>
              </w:rPr>
              <w:t xml:space="preserve">activePoliciesByProduct</w:t>
            </w:r>
          </w:p>
        </w:tc>
        <w:tc>
          <w:tcPr/>
          <w:p>
            <w:pPr>
              <w:pStyle w:val="Compact"/>
              <w:spacing w:before="20" w:after="20"/>
              <w:jc w:val="left"/>
            </w:pPr>
            <w:r>
              <w:rPr>
                <w:sz w:val="17"/>
              </w:rPr>
              <w:t xml:space="preserve">TBM</w:t>
            </w:r>
          </w:p>
        </w:tc>
        <w:tc>
          <w:tcPr/>
          <w:p>
            <w:pPr>
              <w:pStyle w:val="Compact"/>
              <w:spacing w:before="20" w:after="20"/>
              <w:jc w:val="left"/>
            </w:pPr>
            <w:r>
              <w:rPr>
                <w:sz w:val="17"/>
              </w:rPr>
              <w:t xml:space="preserve">4% / 0.25%</w:t>
            </w:r>
          </w:p>
        </w:tc>
        <w:tc>
          <w:tcPr/>
          <w:p>
            <w:pPr>
              <w:pStyle w:val="Compact"/>
              <w:spacing w:before="20" w:after="20"/>
              <w:jc w:val="left"/>
            </w:pPr>
            <w:r>
              <w:rPr>
                <w:sz w:val="17"/>
              </w:rPr>
              <w:t xml:space="preserve">8% / 0.5%</w:t>
            </w:r>
          </w:p>
        </w:tc>
      </w:tr>
      <w:tr>
        <w:tc>
          <w:tcPr>
            <w:noWrap/>
          </w:tcPr>
          <w:p>
            <w:pPr>
              <w:pStyle w:val="Compact"/>
              <w:spacing w:before="20" w:after="20"/>
              <w:jc w:val="left"/>
            </w:pPr>
            <w:r>
              <w:rPr>
                <w:sz w:val="17"/>
              </w:rPr>
              <w:t xml:space="preserve">K-10</w:t>
            </w:r>
          </w:p>
        </w:tc>
        <w:tc>
          <w:tcPr/>
          <w:p>
            <w:pPr>
              <w:pStyle w:val="Compact"/>
              <w:spacing w:before="20" w:after="20"/>
              <w:jc w:val="left"/>
            </w:pPr>
            <w:r>
              <w:rPr>
                <w:sz w:val="17"/>
              </w:rPr>
              <w:t xml:space="preserve">Variable acquisition cost per policy</w:t>
            </w:r>
          </w:p>
        </w:tc>
        <w:tc>
          <w:tcPr/>
          <w:p>
            <w:pPr>
              <w:pStyle w:val="Compact"/>
              <w:spacing w:before="20" w:after="20"/>
              <w:jc w:val="left"/>
            </w:pPr>
            <w:r>
              <w:rPr>
                <w:rStyle w:val="VerbatimChar"/>
                <w:sz w:val="17"/>
              </w:rPr>
              <w:t xml:space="preserve">economics.costPerOrder</w:t>
            </w:r>
            <w:r>
              <w:rPr>
                <w:sz w:val="17"/>
              </w:rPr>
              <w:t xml:space="preserve"> </w:t>
            </w:r>
            <w:r>
              <w:rPr>
                <w:sz w:val="17"/>
              </w:rPr>
              <w:t xml:space="preserve">+ telesales</w:t>
            </w:r>
          </w:p>
        </w:tc>
        <w:tc>
          <w:tcPr/>
          <w:p>
            <w:pPr>
              <w:pStyle w:val="Compact"/>
              <w:spacing w:before="20" w:after="20"/>
              <w:jc w:val="left"/>
            </w:pPr>
            <w:r>
              <w:rPr>
                <w:sz w:val="17"/>
              </w:rPr>
              <w:t xml:space="preserve">TBM</w:t>
            </w:r>
          </w:p>
        </w:tc>
        <w:tc>
          <w:tcPr/>
          <w:p>
            <w:pPr>
              <w:pStyle w:val="Compact"/>
              <w:spacing w:before="20" w:after="20"/>
              <w:jc w:val="left"/>
            </w:pPr>
            <w:r>
              <w:rPr>
                <w:sz w:val="17"/>
              </w:rPr>
              <w:t xml:space="preserve">≤ VND 55,000</w:t>
            </w:r>
          </w:p>
        </w:tc>
        <w:tc>
          <w:tcPr/>
          <w:p>
            <w:pPr>
              <w:pStyle w:val="Compact"/>
              <w:spacing w:before="20" w:after="20"/>
              <w:jc w:val="left"/>
            </w:pPr>
            <w:r>
              <w:rPr>
                <w:sz w:val="17"/>
              </w:rPr>
              <w:t xml:space="preserve">≤ VND 40,000</w:t>
            </w:r>
          </w:p>
        </w:tc>
      </w:tr>
      <w:tr>
        <w:tc>
          <w:tcPr>
            <w:noWrap/>
          </w:tcPr>
          <w:p>
            <w:pPr>
              <w:pStyle w:val="Compact"/>
              <w:spacing w:before="20" w:after="20"/>
              <w:jc w:val="left"/>
            </w:pPr>
            <w:r>
              <w:rPr>
                <w:sz w:val="17"/>
              </w:rPr>
              <w:t xml:space="preserve">K-11</w:t>
            </w:r>
          </w:p>
        </w:tc>
        <w:tc>
          <w:tcPr/>
          <w:p>
            <w:pPr>
              <w:pStyle w:val="Compact"/>
              <w:spacing w:before="20" w:after="20"/>
              <w:jc w:val="left"/>
            </w:pPr>
            <w:r>
              <w:rPr>
                <w:sz w:val="17"/>
              </w:rPr>
              <w:t xml:space="preserve">Bot cost ÷ telesales-equivalent cost</w:t>
            </w:r>
          </w:p>
        </w:tc>
        <w:tc>
          <w:tcPr/>
          <w:p>
            <w:pPr>
              <w:pStyle w:val="Compact"/>
              <w:spacing w:before="20" w:after="20"/>
              <w:jc w:val="left"/>
            </w:pPr>
            <w:r>
              <w:rPr>
                <w:rStyle w:val="VerbatimChar"/>
                <w:sz w:val="17"/>
              </w:rPr>
              <w:t xml:space="preserve">economics.voiceBotCost</w:t>
            </w:r>
            <w:r>
              <w:rPr>
                <w:sz w:val="17"/>
              </w:rPr>
              <w:t xml:space="preserve">,</w:t>
            </w:r>
            <w:r>
              <w:rPr>
                <w:sz w:val="17"/>
              </w:rPr>
              <w:t xml:space="preserve"> </w:t>
            </w:r>
            <w:r>
              <w:rPr>
                <w:rStyle w:val="VerbatimChar"/>
                <w:sz w:val="17"/>
              </w:rPr>
              <w:t xml:space="preserve">equivalentTelesalesCost</w:t>
            </w:r>
          </w:p>
        </w:tc>
        <w:tc>
          <w:tcPr/>
          <w:p>
            <w:pPr>
              <w:pStyle w:val="Compact"/>
              <w:spacing w:before="20" w:after="20"/>
              <w:jc w:val="left"/>
            </w:pPr>
            <w:r>
              <w:rPr>
                <w:sz w:val="17"/>
              </w:rPr>
              <w:t xml:space="preserve">n/a</w:t>
            </w:r>
          </w:p>
        </w:tc>
        <w:tc>
          <w:tcPr/>
          <w:p>
            <w:pPr>
              <w:pStyle w:val="Compact"/>
              <w:spacing w:before="20" w:after="20"/>
              <w:jc w:val="left"/>
            </w:pPr>
            <w:r>
              <w:rPr>
                <w:sz w:val="17"/>
              </w:rPr>
              <w:t xml:space="preserve">≤ 10%</w:t>
            </w:r>
          </w:p>
        </w:tc>
        <w:tc>
          <w:tcPr/>
          <w:p>
            <w:pPr>
              <w:pStyle w:val="Compact"/>
              <w:spacing w:before="20" w:after="20"/>
              <w:jc w:val="left"/>
            </w:pPr>
            <w:r>
              <w:rPr>
                <w:sz w:val="17"/>
              </w:rPr>
              <w:t xml:space="preserve">≤ 10% (by unit costs: 8.9%)</w:t>
            </w:r>
          </w:p>
        </w:tc>
      </w:tr>
      <w:tr>
        <w:tc>
          <w:tcPr>
            <w:noWrap/>
          </w:tcPr>
          <w:p>
            <w:pPr>
              <w:pStyle w:val="Compact"/>
              <w:spacing w:before="20" w:after="20"/>
              <w:jc w:val="left"/>
            </w:pPr>
            <w:r>
              <w:rPr>
                <w:sz w:val="17"/>
              </w:rPr>
              <w:t xml:space="preserve">K-12</w:t>
            </w:r>
          </w:p>
        </w:tc>
        <w:tc>
          <w:tcPr/>
          <w:p>
            <w:pPr>
              <w:pStyle w:val="Compact"/>
              <w:spacing w:before="20" w:after="20"/>
              <w:jc w:val="left"/>
            </w:pPr>
            <w:r>
              <w:rPr>
                <w:sz w:val="17"/>
              </w:rPr>
              <w:t xml:space="preserve">Bot opt-out rate; plate-verification failure rate</w:t>
            </w:r>
          </w:p>
        </w:tc>
        <w:tc>
          <w:tcPr/>
          <w:p>
            <w:pPr>
              <w:pStyle w:val="Compact"/>
              <w:spacing w:before="20" w:after="20"/>
              <w:jc w:val="left"/>
            </w:pPr>
            <w:r>
              <w:rPr>
                <w:rStyle w:val="VerbatimChar"/>
                <w:sz w:val="17"/>
              </w:rPr>
              <w:t xml:space="preserve">GET /api/dashboard/governance</w:t>
            </w:r>
          </w:p>
        </w:tc>
        <w:tc>
          <w:tcPr/>
          <w:p>
            <w:pPr>
              <w:pStyle w:val="Compact"/>
              <w:spacing w:before="20" w:after="20"/>
              <w:jc w:val="left"/>
            </w:pPr>
            <w:r>
              <w:rPr>
                <w:sz w:val="17"/>
              </w:rPr>
              <w:t xml:space="preserve">n/a</w:t>
            </w:r>
          </w:p>
        </w:tc>
        <w:tc>
          <w:tcPr/>
          <w:p>
            <w:pPr>
              <w:pStyle w:val="Compact"/>
              <w:spacing w:before="20" w:after="20"/>
              <w:jc w:val="left"/>
            </w:pPr>
            <w:r>
              <w:rPr>
                <w:sz w:val="17"/>
              </w:rPr>
              <w:t xml:space="preserve">≤ 5%; ≤ 10%</w:t>
            </w:r>
          </w:p>
        </w:tc>
        <w:tc>
          <w:tcPr/>
          <w:p>
            <w:pPr>
              <w:pStyle w:val="Compact"/>
              <w:spacing w:before="20" w:after="20"/>
              <w:jc w:val="left"/>
            </w:pPr>
            <w:r>
              <w:rPr>
                <w:sz w:val="17"/>
              </w:rPr>
              <w:t xml:space="preserve">≤ 4%; ≤ 8%</w:t>
            </w:r>
          </w:p>
        </w:tc>
      </w:tr>
      <w:tr>
        <w:tc>
          <w:tcPr>
            <w:noWrap/>
          </w:tcPr>
          <w:p>
            <w:pPr>
              <w:pStyle w:val="Compact"/>
              <w:spacing w:before="20" w:after="20"/>
              <w:jc w:val="left"/>
            </w:pPr>
            <w:r>
              <w:rPr>
                <w:sz w:val="17"/>
              </w:rPr>
              <w:t xml:space="preserve">K-13</w:t>
            </w:r>
          </w:p>
        </w:tc>
        <w:tc>
          <w:tcPr/>
          <w:p>
            <w:pPr>
              <w:pStyle w:val="Compact"/>
              <w:spacing w:before="20" w:after="20"/>
              <w:jc w:val="left"/>
            </w:pPr>
            <w:r>
              <w:rPr>
                <w:sz w:val="17"/>
              </w:rPr>
              <w:t xml:space="preserve">Copy-guard blocks in production; complaints per 10,000 contacts</w:t>
            </w:r>
          </w:p>
        </w:tc>
        <w:tc>
          <w:tcPr/>
          <w:p>
            <w:pPr>
              <w:pStyle w:val="Compact"/>
              <w:spacing w:before="20" w:after="20"/>
              <w:jc w:val="left"/>
            </w:pPr>
            <w:r>
              <w:rPr>
                <w:rStyle w:val="VerbatimChar"/>
                <w:sz w:val="17"/>
              </w:rPr>
              <w:t xml:space="preserve">messageStatus.blocked</w:t>
            </w:r>
            <w:r>
              <w:rPr>
                <w:sz w:val="17"/>
              </w:rPr>
              <w:t xml:space="preserve">; complaints feed (planned)</w:t>
            </w:r>
          </w:p>
        </w:tc>
        <w:tc>
          <w:tcPr/>
          <w:p>
            <w:pPr>
              <w:pStyle w:val="Compact"/>
              <w:spacing w:before="20" w:after="20"/>
              <w:jc w:val="left"/>
            </w:pPr>
            <w:r>
              <w:rPr>
                <w:sz w:val="17"/>
              </w:rPr>
              <w:t xml:space="preserve">n/a</w:t>
            </w:r>
          </w:p>
        </w:tc>
        <w:tc>
          <w:tcPr/>
          <w:p>
            <w:pPr>
              <w:pStyle w:val="Compact"/>
              <w:spacing w:before="20" w:after="20"/>
              <w:jc w:val="left"/>
            </w:pPr>
            <w:r>
              <w:rPr>
                <w:sz w:val="17"/>
              </w:rPr>
              <w:t xml:space="preserve">0 blocks after go-live; TBM</w:t>
            </w:r>
          </w:p>
        </w:tc>
        <w:tc>
          <w:tcPr/>
          <w:p>
            <w:pPr>
              <w:pStyle w:val="Compact"/>
              <w:spacing w:before="20" w:after="20"/>
              <w:jc w:val="left"/>
            </w:pPr>
            <w:r>
              <w:rPr>
                <w:sz w:val="17"/>
              </w:rPr>
              <w:t xml:space="preserve">0; TBM</w:t>
            </w:r>
          </w:p>
        </w:tc>
      </w:tr>
      <w:tr>
        <w:tc>
          <w:tcPr>
            <w:noWrap/>
          </w:tcPr>
          <w:p>
            <w:pPr>
              <w:pStyle w:val="Compact"/>
              <w:spacing w:before="20" w:after="20"/>
              <w:jc w:val="left"/>
            </w:pPr>
            <w:r>
              <w:rPr>
                <w:sz w:val="17"/>
              </w:rPr>
              <w:t xml:space="preserve">K-14</w:t>
            </w:r>
          </w:p>
        </w:tc>
        <w:tc>
          <w:tcPr/>
          <w:p>
            <w:pPr>
              <w:pStyle w:val="Compact"/>
              <w:spacing w:before="20" w:after="20"/>
              <w:jc w:val="left"/>
            </w:pPr>
            <w:r>
              <w:rPr>
                <w:sz w:val="17"/>
              </w:rPr>
              <w:t xml:space="preserve">Audit chain verifies</w:t>
            </w:r>
          </w:p>
        </w:tc>
        <w:tc>
          <w:tcPr/>
          <w:p>
            <w:pPr>
              <w:pStyle w:val="Compact"/>
              <w:spacing w:before="20" w:after="20"/>
              <w:jc w:val="left"/>
            </w:pPr>
            <w:r>
              <w:rPr>
                <w:rStyle w:val="VerbatimChar"/>
                <w:sz w:val="17"/>
              </w:rPr>
              <w:t xml:space="preserve">GET /api/audit/verify</w:t>
            </w:r>
            <w:r>
              <w:rPr>
                <w:sz w:val="17"/>
              </w:rPr>
              <w:t xml:space="preserve"> </w:t>
            </w:r>
            <w:r>
              <w:rPr>
                <w:sz w:val="17"/>
              </w:rPr>
              <w:t xml:space="preserve">→</w:t>
            </w:r>
            <w:r>
              <w:rPr>
                <w:sz w:val="17"/>
              </w:rPr>
              <w:t xml:space="preserve"> </w:t>
            </w:r>
            <w:r>
              <w:rPr>
                <w:rStyle w:val="VerbatimChar"/>
                <w:sz w:val="17"/>
              </w:rPr>
              <w:t xml:space="preserve">ok: true</w:t>
            </w:r>
          </w:p>
        </w:tc>
        <w:tc>
          <w:tcPr/>
          <w:p>
            <w:pPr>
              <w:pStyle w:val="Compact"/>
              <w:spacing w:before="20" w:after="20"/>
              <w:jc w:val="left"/>
            </w:pPr>
            <w:r>
              <w:rPr>
                <w:sz w:val="17"/>
              </w:rPr>
              <w:t xml:space="preserve">n/a</w:t>
            </w:r>
          </w:p>
        </w:tc>
        <w:tc>
          <w:tcPr/>
          <w:p>
            <w:pPr>
              <w:pStyle w:val="Compact"/>
              <w:spacing w:before="20" w:after="20"/>
              <w:jc w:val="left"/>
            </w:pPr>
            <w:r>
              <w:rPr>
                <w:sz w:val="17"/>
              </w:rPr>
              <w:t xml:space="preserve">100% daily</w:t>
            </w:r>
          </w:p>
        </w:tc>
        <w:tc>
          <w:tcPr/>
          <w:p>
            <w:pPr>
              <w:pStyle w:val="Compact"/>
              <w:spacing w:before="20" w:after="20"/>
              <w:jc w:val="left"/>
            </w:pPr>
            <w:r>
              <w:rPr>
                <w:sz w:val="17"/>
              </w:rPr>
              <w:t xml:space="preserve">100% daily</w:t>
            </w:r>
          </w:p>
        </w:tc>
      </w:tr>
    </w:tbl>
    <w:p>
      <w:pPr>
        <w:pStyle w:val="BodyText"/>
      </w:pPr>
      <w:r>
        <w:rPr>
          <w:bCs/>
          <w:b/>
        </w:rPr>
        <w:t xml:space="preserve">Measurement design.</w:t>
      </w:r>
      <w:r>
        <w:t xml:space="preserve"> </w:t>
      </w:r>
      <w:r>
        <w:t xml:space="preserve">The pilot should hold out a randomised</w:t>
      </w:r>
      <w:r>
        <w:t xml:space="preserve"> </w:t>
      </w:r>
      <w:r>
        <w:rPr>
          <w:bCs/>
          <w:b/>
        </w:rPr>
        <w:t xml:space="preserve">control group</w:t>
      </w:r>
      <w:r>
        <w:t xml:space="preserve"> </w:t>
      </w:r>
      <w:r>
        <w:t xml:space="preserve">(for example 10% of the cohort receiving no own-channel contact). Only then can incremental policies be separated from policies that partners would have sold anyway.</w:t>
      </w:r>
    </w:p>
    <w:p>
      <w:r>
        <w:pict>
          <v:rect style="width:0;height:1.5pt" o:hralign="center" o:hrstd="t" o:hr="t"/>
        </w:pict>
      </w:r>
    </w:p>
    <w:bookmarkEnd w:id="63"/>
    <w:bookmarkEnd w:id="64"/>
    <w:bookmarkStart w:id="70" w:name="X1e2b834e420d38e66cfab20bf25b868b5986e49"/>
    <w:p>
      <w:pPr>
        <w:pStyle w:val="Heading2"/>
      </w:pPr>
      <w:r>
        <w:t xml:space="preserve">12. Business case model (illustrative)</w:t>
      </w:r>
    </w:p>
    <w:p>
      <w:pPr>
        <w:pStyle w:val="BlockText"/>
      </w:pPr>
      <w:r>
        <w:rPr>
          <w:bCs/>
          <w:b/>
        </w:rPr>
        <w:t xml:space="preserve">All numbers below are illustrative.</w:t>
      </w:r>
      <w:r>
        <w:t xml:space="preserve"> </w:t>
      </w:r>
      <w:r>
        <w:t xml:space="preserve">Unit costs come from</w:t>
      </w:r>
      <w:r>
        <w:t xml:space="preserve"> </w:t>
      </w:r>
      <w:r>
        <w:rPr>
          <w:rStyle w:val="VerbatimChar"/>
        </w:rPr>
        <w:t xml:space="preserve">config/rules/costs.json</w:t>
      </w:r>
      <w:r>
        <w:t xml:space="preserve">, regulated premiums from</w:t>
      </w:r>
      <w:r>
        <w:t xml:space="preserve"> </w:t>
      </w:r>
      <w:r>
        <w:rPr>
          <w:rStyle w:val="VerbatimChar"/>
        </w:rPr>
        <w:t xml:space="preserve">config/rules/tariff.tnds_car.json</w:t>
      </w:r>
      <w:r>
        <w:t xml:space="preserve">, and illustrative PA and PD rates from</w:t>
      </w:r>
      <w:r>
        <w:t xml:space="preserve"> </w:t>
      </w:r>
      <w:r>
        <w:rPr>
          <w:rStyle w:val="VerbatimChar"/>
        </w:rPr>
        <w:t xml:space="preserve">rating.pa_seat.json</w:t>
      </w:r>
      <w:r>
        <w:t xml:space="preserve"> </w:t>
      </w:r>
      <w:r>
        <w:t xml:space="preserve">and</w:t>
      </w:r>
      <w:r>
        <w:t xml:space="preserve"> </w:t>
      </w:r>
      <w:r>
        <w:rPr>
          <w:rStyle w:val="VerbatimChar"/>
        </w:rPr>
        <w:t xml:space="preserve">rating.motor_pd.json</w:t>
      </w:r>
      <w:r>
        <w:t xml:space="preserve">. Every other input is an assumption</w:t>
      </w:r>
      <w:r>
        <w:t xml:space="preserve"> </w:t>
      </w:r>
      <w:r>
        <w:rPr>
          <w:rStyle w:val="VerbatimChar"/>
        </w:rPr>
        <w:t xml:space="preserve">[A-nn]</w:t>
      </w:r>
      <w:r>
        <w:t xml:space="preserve">. FX assumption:</w:t>
      </w:r>
      <w:r>
        <w:t xml:space="preserve"> </w:t>
      </w:r>
      <w:r>
        <w:rPr>
          <w:bCs/>
          <w:b/>
        </w:rPr>
        <w:t xml:space="preserve">USD 1 = VND 26,000</w:t>
      </w:r>
      <w:r>
        <w:t xml:space="preserve"> </w:t>
      </w:r>
      <w:r>
        <w:rPr>
          <w:rStyle w:val="VerbatimChar"/>
        </w:rPr>
        <w:t xml:space="preserve">[A-01]</w:t>
      </w:r>
      <w:r>
        <w:t xml:space="preserve">.</w:t>
      </w:r>
    </w:p>
    <w:bookmarkStart w:id="65" w:name="X5a2f41dcd140350533d4a8471bfdc983af49475"/>
    <w:p>
      <w:pPr>
        <w:pStyle w:val="Heading3"/>
      </w:pPr>
      <w:r>
        <w:t xml:space="preserve">12.1 Formulas</w:t>
      </w:r>
    </w:p>
    <w:p>
      <w:pPr>
        <w:pStyle w:val="SourceCode"/>
      </w:pPr>
      <w:r>
        <w:rPr>
          <w:rStyle w:val="VerbatimChar"/>
        </w:rPr>
        <w:t xml:space="preserve">Actionable vehicles          A   = B × e × u</w:t>
      </w:r>
      <w:r>
        <w:br/>
      </w:r>
      <w:r>
        <w:rPr>
          <w:rStyle w:val="VerbatimChar"/>
        </w:rPr>
        <w:t xml:space="preserve">  B  = VETC car base                                  (≈ 6,000,000, brief)</w:t>
      </w:r>
      <w:r>
        <w:br/>
      </w:r>
      <w:r>
        <w:rPr>
          <w:rStyle w:val="VerbatimChar"/>
        </w:rPr>
        <w:t xml:space="preserve">  e  = share with an expiry event in the year         [A-02]</w:t>
      </w:r>
      <w:r>
        <w:br/>
      </w:r>
      <w:r>
        <w:rPr>
          <w:rStyle w:val="VerbatimChar"/>
        </w:rPr>
        <w:t xml:space="preserve">  u  = usable-expiry rate after data repair           [A-03]</w:t>
      </w:r>
      <w:r>
        <w:br/>
      </w:r>
      <w:r>
        <w:rPr>
          <w:rStyle w:val="VerbatimChar"/>
        </w:rPr>
        <w:t xml:space="preserve">Segment volumes              A_ren = A × s_T ; A_conq = A × s_C ; A_lap = A × s_L     [A-04]</w:t>
      </w:r>
      <w:r>
        <w:br/>
      </w:r>
      <w:r>
        <w:rPr>
          <w:rStyle w:val="VerbatimChar"/>
        </w:rPr>
        <w:t xml:space="preserve">New vehicles per year        N                                                        [A-05]</w:t>
      </w:r>
      <w:r>
        <w:br/>
      </w:r>
      <w:r>
        <w:rPr>
          <w:rStyle w:val="VerbatimChar"/>
        </w:rPr>
        <w:t xml:space="preserve">Own-channel TNDS policies    Q_own = A_ren·c_ren + A_conq·c_conq + A_lap·c_lap + N·c_new   [A-06]</w:t>
      </w:r>
      <w:r>
        <w:br/>
      </w:r>
      <w:r>
        <w:rPr>
          <w:rStyle w:val="VerbatimChar"/>
        </w:rPr>
        <w:t xml:space="preserve">Partner-API policies         Q_p                                                      [A-07]</w:t>
      </w:r>
      <w:r>
        <w:br/>
      </w:r>
      <w:r>
        <w:rPr>
          <w:rStyle w:val="VerbatimChar"/>
        </w:rPr>
        <w:t xml:space="preserve">TNDS net premium             GWP_TNDS = (Q_own + Q_p) × P̄                              [A-08]</w:t>
      </w:r>
      <w:r>
        <w:br/>
      </w:r>
      <w:r>
        <w:rPr>
          <w:rStyle w:val="VerbatimChar"/>
        </w:rPr>
        <w:t xml:space="preserve">Cross-sell premium           GWP_X = Q_own × (a_PA × P_PA + a_PD × P_PD)                [A-09]</w:t>
      </w:r>
      <w:r>
        <w:br/>
      </w:r>
      <w:r>
        <w:rPr>
          <w:rStyle w:val="VerbatimChar"/>
        </w:rPr>
        <w:t xml:space="preserve">Messaging cost               C_msg = (A + N) × m × (0.3 × 300 + 0.1 × 700)  (60% push @ 0) [A-10]</w:t>
      </w:r>
      <w:r>
        <w:br/>
      </w:r>
      <w:r>
        <w:rPr>
          <w:rStyle w:val="VerbatimChar"/>
        </w:rPr>
        <w:t xml:space="preserve">Bot cost                     C_bot = A × k × 1.3 × 1,500 × 1.6                          [A-11]</w:t>
      </w:r>
      <w:r>
        <w:br/>
      </w:r>
      <w:r>
        <w:rPr>
          <w:rStyle w:val="VerbatimChar"/>
        </w:rPr>
        <w:t xml:space="preserve">Telesales cost               C_tel = calls_tel × 6,000 × 4.5                            [A-12]</w:t>
      </w:r>
      <w:r>
        <w:br/>
      </w:r>
      <w:r>
        <w:rPr>
          <w:rStyle w:val="VerbatimChar"/>
        </w:rPr>
        <w:t xml:space="preserve">Partner commission           C_com = Q_p × P̄ × 5%                                       (commission.json)</w:t>
      </w:r>
      <w:r>
        <w:br/>
      </w:r>
      <w:r>
        <w:rPr>
          <w:rStyle w:val="VerbatimChar"/>
        </w:rPr>
        <w:t xml:space="preserve">Acquisition cost per policy  = (C_msg + C_bot + C_tel + C_com) / (Q_own + Q_p)</w:t>
      </w:r>
    </w:p>
    <w:p>
      <w:pPr>
        <w:pStyle w:val="FirstParagraph"/>
      </w:pPr>
      <w:r>
        <w:rPr>
          <w:bCs/>
          <w:b/>
        </w:rPr>
        <w:t xml:space="preserve">Premium inputs.</w:t>
      </w:r>
    </w:p>
    <w:p>
      <w:pPr>
        <w:numPr>
          <w:ilvl w:val="0"/>
          <w:numId w:val="1008"/>
        </w:numPr>
        <w:pStyle w:val="Compact"/>
      </w:pPr>
      <w:r>
        <w:t xml:space="preserve">P̄ (average TNDS net premium, mix</w:t>
      </w:r>
      <w:r>
        <w:t xml:space="preserve"> </w:t>
      </w:r>
      <w:r>
        <w:rPr>
          <w:rStyle w:val="VerbatimChar"/>
        </w:rPr>
        <w:t xml:space="preserve">[A-08]</w:t>
      </w:r>
      <w:r>
        <w:t xml:space="preserve">: 70% car &lt; 6 seats, 25% car 6–11 seats, 5% at VND 1,270,000) = 0.70 × 437,000 + 0.25 × 794,000 + 0.05 × 1,270,000 =</w:t>
      </w:r>
      <w:r>
        <w:t xml:space="preserve"> </w:t>
      </w:r>
      <w:r>
        <w:rPr>
          <w:bCs/>
          <w:b/>
        </w:rPr>
        <w:t xml:space="preserve">VND 567,900</w:t>
      </w:r>
      <w:r>
        <w:t xml:space="preserve"> </w:t>
      </w:r>
      <w:r>
        <w:t xml:space="preserve">(VND 624,690 incl. VAT).</w:t>
      </w:r>
    </w:p>
    <w:p>
      <w:pPr>
        <w:numPr>
          <w:ilvl w:val="0"/>
          <w:numId w:val="1008"/>
        </w:numPr>
        <w:pStyle w:val="Compact"/>
      </w:pPr>
      <w:r>
        <w:t xml:space="preserve">P_PA = 5 seats × VND 20,000,000 × 0.1% =</w:t>
      </w:r>
      <w:r>
        <w:t xml:space="preserve"> </w:t>
      </w:r>
      <w:r>
        <w:rPr>
          <w:bCs/>
          <w:b/>
        </w:rPr>
        <w:t xml:space="preserve">VND 100,000</w:t>
      </w:r>
      <w:r>
        <w:t xml:space="preserve"> </w:t>
      </w:r>
      <w:r>
        <w:t xml:space="preserve">(VAT-exempt per</w:t>
      </w:r>
      <w:r>
        <w:t xml:space="preserve"> </w:t>
      </w:r>
      <w:r>
        <w:rPr>
          <w:rStyle w:val="VerbatimChar"/>
        </w:rPr>
        <w:t xml:space="preserve">rating.pa_seat.json</w:t>
      </w:r>
      <w:r>
        <w:t xml:space="preserve">).</w:t>
      </w:r>
    </w:p>
    <w:p>
      <w:pPr>
        <w:numPr>
          <w:ilvl w:val="0"/>
          <w:numId w:val="1008"/>
        </w:numPr>
        <w:pStyle w:val="Compact"/>
      </w:pPr>
      <w:r>
        <w:t xml:space="preserve">P_PD = VND 700,000,000 sum insured × 1.5% (age 0–3) × (1 − 10% deductible relief) =</w:t>
      </w:r>
      <w:r>
        <w:t xml:space="preserve"> </w:t>
      </w:r>
      <w:r>
        <w:rPr>
          <w:bCs/>
          <w:b/>
        </w:rPr>
        <w:t xml:space="preserve">VND 9,450,000</w:t>
      </w:r>
      <w:r>
        <w:t xml:space="preserve"> </w:t>
      </w:r>
      <w:r>
        <w:t xml:space="preserve">net (</w:t>
      </w:r>
      <w:r>
        <w:rPr>
          <w:rStyle w:val="VerbatimChar"/>
        </w:rPr>
        <w:t xml:space="preserve">rating.motor_pd.json</w:t>
      </w:r>
      <w:r>
        <w:t xml:space="preserve">, which is labelled ILLUSTRATIVE).</w:t>
      </w:r>
    </w:p>
    <w:bookmarkEnd w:id="65"/>
    <w:bookmarkStart w:id="66" w:name="X68c1052cc4ea6dfbc2b18bf7a34bbdd470dca67"/>
    <w:p>
      <w:pPr>
        <w:pStyle w:val="Heading3"/>
      </w:pPr>
      <w:r>
        <w:t xml:space="preserve">12.2 Scenario inputs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Input</w:t>
            </w:r>
          </w:p>
        </w:tc>
        <w:tc>
          <w:tcPr>
            <w:shd w:val="clear" w:color="auto" w:fill="213368"/>
          </w:tcPr>
          <w:p>
            <w:pPr>
              <w:pStyle w:val="Compact"/>
              <w:spacing w:before="20" w:after="20"/>
              <w:jc w:val="left"/>
            </w:pPr>
            <w:r>
              <w:rPr>
                <w:b/>
                <w:color w:val="FFFFFF"/>
                <w:sz w:val="18"/>
              </w:rPr>
              <w:t xml:space="preserve">Conservative</w:t>
            </w:r>
          </w:p>
        </w:tc>
        <w:tc>
          <w:tcPr>
            <w:shd w:val="clear" w:color="auto" w:fill="213368"/>
          </w:tcPr>
          <w:p>
            <w:pPr>
              <w:pStyle w:val="Compact"/>
              <w:spacing w:before="20" w:after="20"/>
              <w:jc w:val="left"/>
            </w:pPr>
            <w:r>
              <w:rPr>
                <w:bCs/>
                <w:b/>
                <w:color w:val="FFFFFF"/>
                <w:sz w:val="18"/>
              </w:rPr>
              <w:t xml:space="preserve">Base</w:t>
            </w:r>
          </w:p>
        </w:tc>
        <w:tc>
          <w:tcPr>
            <w:shd w:val="clear" w:color="auto" w:fill="213368"/>
          </w:tcPr>
          <w:p>
            <w:pPr>
              <w:pStyle w:val="Compact"/>
              <w:spacing w:before="20" w:after="20"/>
              <w:jc w:val="left"/>
            </w:pPr>
            <w:r>
              <w:rPr>
                <w:b/>
                <w:color w:val="FFFFFF"/>
                <w:sz w:val="18"/>
              </w:rPr>
              <w:t xml:space="preserve">Stretch</w:t>
            </w:r>
          </w:p>
        </w:tc>
      </w:tr>
      <w:tr>
        <w:tc>
          <w:tcPr/>
          <w:p>
            <w:pPr>
              <w:pStyle w:val="Compact"/>
              <w:spacing w:before="20" w:after="20"/>
              <w:jc w:val="left"/>
            </w:pPr>
            <w:r>
              <w:rPr>
                <w:sz w:val="18"/>
              </w:rPr>
              <w:t xml:space="preserve">e: share with expiry event</w:t>
            </w:r>
            <w:r>
              <w:rPr>
                <w:sz w:val="18"/>
              </w:rPr>
              <w:t xml:space="preserve"> </w:t>
            </w:r>
            <w:r>
              <w:rPr>
                <w:rStyle w:val="VerbatimChar"/>
                <w:sz w:val="18"/>
              </w:rPr>
              <w:t xml:space="preserve">[A-02]</w:t>
            </w:r>
          </w:p>
        </w:tc>
        <w:tc>
          <w:tcPr/>
          <w:p>
            <w:pPr>
              <w:pStyle w:val="Compact"/>
              <w:spacing w:before="20" w:after="20"/>
              <w:jc w:val="left"/>
            </w:pPr>
            <w:r>
              <w:rPr>
                <w:sz w:val="18"/>
              </w:rPr>
              <w:t xml:space="preserve">85%</w:t>
            </w:r>
          </w:p>
        </w:tc>
        <w:tc>
          <w:tcPr/>
          <w:p>
            <w:pPr>
              <w:pStyle w:val="Compact"/>
              <w:spacing w:before="20" w:after="20"/>
              <w:jc w:val="left"/>
            </w:pPr>
            <w:r>
              <w:rPr>
                <w:sz w:val="18"/>
              </w:rPr>
              <w:t xml:space="preserve">85%</w:t>
            </w:r>
          </w:p>
        </w:tc>
        <w:tc>
          <w:tcPr/>
          <w:p>
            <w:pPr>
              <w:pStyle w:val="Compact"/>
              <w:spacing w:before="20" w:after="20"/>
              <w:jc w:val="left"/>
            </w:pPr>
            <w:r>
              <w:rPr>
                <w:sz w:val="18"/>
              </w:rPr>
              <w:t xml:space="preserve">85%</w:t>
            </w:r>
          </w:p>
        </w:tc>
      </w:tr>
      <w:tr>
        <w:tc>
          <w:tcPr/>
          <w:p>
            <w:pPr>
              <w:pStyle w:val="Compact"/>
              <w:spacing w:before="20" w:after="20"/>
              <w:jc w:val="left"/>
            </w:pPr>
            <w:r>
              <w:rPr>
                <w:sz w:val="18"/>
              </w:rPr>
              <w:t xml:space="preserve">u: usable-expiry rate</w:t>
            </w:r>
            <w:r>
              <w:rPr>
                <w:sz w:val="18"/>
              </w:rPr>
              <w:t xml:space="preserve"> </w:t>
            </w:r>
            <w:r>
              <w:rPr>
                <w:rStyle w:val="VerbatimChar"/>
                <w:sz w:val="18"/>
              </w:rPr>
              <w:t xml:space="preserve">[A-03]</w:t>
            </w:r>
          </w:p>
        </w:tc>
        <w:tc>
          <w:tcPr/>
          <w:p>
            <w:pPr>
              <w:pStyle w:val="Compact"/>
              <w:spacing w:before="20" w:after="20"/>
              <w:jc w:val="left"/>
            </w:pPr>
            <w:r>
              <w:rPr>
                <w:sz w:val="18"/>
              </w:rPr>
              <w:t xml:space="preserve">35%</w:t>
            </w:r>
          </w:p>
        </w:tc>
        <w:tc>
          <w:tcPr/>
          <w:p>
            <w:pPr>
              <w:pStyle w:val="Compact"/>
              <w:spacing w:before="20" w:after="20"/>
              <w:jc w:val="left"/>
            </w:pPr>
            <w:r>
              <w:rPr>
                <w:bCs/>
                <w:b/>
                <w:sz w:val="18"/>
              </w:rPr>
              <w:t xml:space="preserve">50%</w:t>
            </w:r>
          </w:p>
        </w:tc>
        <w:tc>
          <w:tcPr/>
          <w:p>
            <w:pPr>
              <w:pStyle w:val="Compact"/>
              <w:spacing w:before="20" w:after="20"/>
              <w:jc w:val="left"/>
            </w:pPr>
            <w:r>
              <w:rPr>
                <w:sz w:val="18"/>
              </w:rPr>
              <w:t xml:space="preserve">65%</w:t>
            </w:r>
          </w:p>
        </w:tc>
      </w:tr>
      <w:tr>
        <w:tc>
          <w:tcPr/>
          <w:p>
            <w:pPr>
              <w:pStyle w:val="Compact"/>
              <w:spacing w:before="20" w:after="20"/>
              <w:jc w:val="left"/>
            </w:pPr>
            <w:r>
              <w:rPr>
                <w:sz w:val="18"/>
              </w:rPr>
              <w:t xml:space="preserve">Segment split s_T / s_C / s_L</w:t>
            </w:r>
            <w:r>
              <w:rPr>
                <w:sz w:val="18"/>
              </w:rPr>
              <w:t xml:space="preserve"> </w:t>
            </w:r>
            <w:r>
              <w:rPr>
                <w:rStyle w:val="VerbatimChar"/>
                <w:sz w:val="18"/>
              </w:rPr>
              <w:t xml:space="preserve">[A-04]</w:t>
            </w:r>
          </w:p>
        </w:tc>
        <w:tc>
          <w:tcPr/>
          <w:p>
            <w:pPr>
              <w:pStyle w:val="Compact"/>
              <w:spacing w:before="20" w:after="20"/>
              <w:jc w:val="left"/>
            </w:pPr>
            <w:r>
              <w:rPr>
                <w:sz w:val="18"/>
              </w:rPr>
              <w:t xml:space="preserve">10 / 85 / 5%</w:t>
            </w:r>
          </w:p>
        </w:tc>
        <w:tc>
          <w:tcPr/>
          <w:p>
            <w:pPr>
              <w:pStyle w:val="Compact"/>
              <w:spacing w:before="20" w:after="20"/>
              <w:jc w:val="left"/>
            </w:pPr>
            <w:r>
              <w:rPr>
                <w:sz w:val="18"/>
              </w:rPr>
              <w:t xml:space="preserve">10 / 85 / 5%</w:t>
            </w:r>
          </w:p>
        </w:tc>
        <w:tc>
          <w:tcPr/>
          <w:p>
            <w:pPr>
              <w:pStyle w:val="Compact"/>
              <w:spacing w:before="20" w:after="20"/>
              <w:jc w:val="left"/>
            </w:pPr>
            <w:r>
              <w:rPr>
                <w:sz w:val="18"/>
              </w:rPr>
              <w:t xml:space="preserve">10 / 85 / 5%</w:t>
            </w:r>
          </w:p>
        </w:tc>
      </w:tr>
      <w:tr>
        <w:tc>
          <w:tcPr/>
          <w:p>
            <w:pPr>
              <w:pStyle w:val="Compact"/>
              <w:spacing w:before="20" w:after="20"/>
              <w:jc w:val="left"/>
            </w:pPr>
            <w:r>
              <w:rPr>
                <w:sz w:val="18"/>
              </w:rPr>
              <w:t xml:space="preserve">N: new tags per year</w:t>
            </w:r>
            <w:r>
              <w:rPr>
                <w:sz w:val="18"/>
              </w:rPr>
              <w:t xml:space="preserve"> </w:t>
            </w:r>
            <w:r>
              <w:rPr>
                <w:rStyle w:val="VerbatimChar"/>
                <w:sz w:val="18"/>
              </w:rPr>
              <w:t xml:space="preserve">[A-05]</w:t>
            </w:r>
          </w:p>
        </w:tc>
        <w:tc>
          <w:tcPr/>
          <w:p>
            <w:pPr>
              <w:pStyle w:val="Compact"/>
              <w:spacing w:before="20" w:after="20"/>
              <w:jc w:val="left"/>
            </w:pPr>
            <w:r>
              <w:rPr>
                <w:sz w:val="18"/>
              </w:rPr>
              <w:t xml:space="preserve">250,000</w:t>
            </w:r>
          </w:p>
        </w:tc>
        <w:tc>
          <w:tcPr/>
          <w:p>
            <w:pPr>
              <w:pStyle w:val="Compact"/>
              <w:spacing w:before="20" w:after="20"/>
              <w:jc w:val="left"/>
            </w:pPr>
            <w:r>
              <w:rPr>
                <w:sz w:val="18"/>
              </w:rPr>
              <w:t xml:space="preserve">250,000</w:t>
            </w:r>
          </w:p>
        </w:tc>
        <w:tc>
          <w:tcPr/>
          <w:p>
            <w:pPr>
              <w:pStyle w:val="Compact"/>
              <w:spacing w:before="20" w:after="20"/>
              <w:jc w:val="left"/>
            </w:pPr>
            <w:r>
              <w:rPr>
                <w:sz w:val="18"/>
              </w:rPr>
              <w:t xml:space="preserve">250,000</w:t>
            </w:r>
          </w:p>
        </w:tc>
      </w:tr>
      <w:tr>
        <w:tc>
          <w:tcPr/>
          <w:p>
            <w:pPr>
              <w:pStyle w:val="Compact"/>
              <w:spacing w:before="20" w:after="20"/>
              <w:jc w:val="left"/>
            </w:pPr>
            <w:r>
              <w:rPr>
                <w:sz w:val="18"/>
              </w:rPr>
              <w:t xml:space="preserve">c_ren / c_conq / c_lap / c_new</w:t>
            </w:r>
            <w:r>
              <w:rPr>
                <w:sz w:val="18"/>
              </w:rPr>
              <w:t xml:space="preserve"> </w:t>
            </w:r>
            <w:r>
              <w:rPr>
                <w:rStyle w:val="VerbatimChar"/>
                <w:sz w:val="18"/>
              </w:rPr>
              <w:t xml:space="preserve">[A-06]</w:t>
            </w:r>
          </w:p>
        </w:tc>
        <w:tc>
          <w:tcPr/>
          <w:p>
            <w:pPr>
              <w:pStyle w:val="Compact"/>
              <w:spacing w:before="20" w:after="20"/>
              <w:jc w:val="left"/>
            </w:pPr>
            <w:r>
              <w:rPr>
                <w:sz w:val="18"/>
              </w:rPr>
              <w:t xml:space="preserve">15% / 1% / 3% / 2%</w:t>
            </w:r>
          </w:p>
        </w:tc>
        <w:tc>
          <w:tcPr/>
          <w:p>
            <w:pPr>
              <w:pStyle w:val="Compact"/>
              <w:spacing w:before="20" w:after="20"/>
              <w:jc w:val="left"/>
            </w:pPr>
            <w:r>
              <w:rPr>
                <w:bCs/>
                <w:b/>
                <w:sz w:val="18"/>
              </w:rPr>
              <w:t xml:space="preserve">25% / 2% / 6% / 4%</w:t>
            </w:r>
          </w:p>
        </w:tc>
        <w:tc>
          <w:tcPr/>
          <w:p>
            <w:pPr>
              <w:pStyle w:val="Compact"/>
              <w:spacing w:before="20" w:after="20"/>
              <w:jc w:val="left"/>
            </w:pPr>
            <w:r>
              <w:rPr>
                <w:sz w:val="18"/>
              </w:rPr>
              <w:t xml:space="preserve">35% / 3% / 10% / 6%</w:t>
            </w:r>
          </w:p>
        </w:tc>
      </w:tr>
      <w:tr>
        <w:tc>
          <w:tcPr/>
          <w:p>
            <w:pPr>
              <w:pStyle w:val="Compact"/>
              <w:spacing w:before="20" w:after="20"/>
              <w:jc w:val="left"/>
            </w:pPr>
            <w:r>
              <w:rPr>
                <w:sz w:val="18"/>
              </w:rPr>
              <w:t xml:space="preserve">Q_p: partner-API policies</w:t>
            </w:r>
            <w:r>
              <w:rPr>
                <w:sz w:val="18"/>
              </w:rPr>
              <w:t xml:space="preserve"> </w:t>
            </w:r>
            <w:r>
              <w:rPr>
                <w:rStyle w:val="VerbatimChar"/>
                <w:sz w:val="18"/>
              </w:rPr>
              <w:t xml:space="preserve">[A-07]</w:t>
            </w:r>
          </w:p>
        </w:tc>
        <w:tc>
          <w:tcPr/>
          <w:p>
            <w:pPr>
              <w:pStyle w:val="Compact"/>
              <w:spacing w:before="20" w:after="20"/>
              <w:jc w:val="left"/>
            </w:pPr>
            <w:r>
              <w:rPr>
                <w:sz w:val="18"/>
              </w:rPr>
              <w:t xml:space="preserve">5,000</w:t>
            </w:r>
          </w:p>
        </w:tc>
        <w:tc>
          <w:tcPr/>
          <w:p>
            <w:pPr>
              <w:pStyle w:val="Compact"/>
              <w:spacing w:before="20" w:after="20"/>
              <w:jc w:val="left"/>
            </w:pPr>
            <w:r>
              <w:rPr>
                <w:sz w:val="18"/>
              </w:rPr>
              <w:t xml:space="preserve">15,000</w:t>
            </w:r>
          </w:p>
        </w:tc>
        <w:tc>
          <w:tcPr/>
          <w:p>
            <w:pPr>
              <w:pStyle w:val="Compact"/>
              <w:spacing w:before="20" w:after="20"/>
              <w:jc w:val="left"/>
            </w:pPr>
            <w:r>
              <w:rPr>
                <w:sz w:val="18"/>
              </w:rPr>
              <w:t xml:space="preserve">30,000</w:t>
            </w:r>
          </w:p>
        </w:tc>
      </w:tr>
      <w:tr>
        <w:tc>
          <w:tcPr/>
          <w:p>
            <w:pPr>
              <w:pStyle w:val="Compact"/>
              <w:spacing w:before="20" w:after="20"/>
              <w:jc w:val="left"/>
            </w:pPr>
            <w:r>
              <w:rPr>
                <w:sz w:val="18"/>
              </w:rPr>
              <w:t xml:space="preserve">a_PA / a_PD attach</w:t>
            </w:r>
            <w:r>
              <w:rPr>
                <w:sz w:val="18"/>
              </w:rPr>
              <w:t xml:space="preserve"> </w:t>
            </w:r>
            <w:r>
              <w:rPr>
                <w:rStyle w:val="VerbatimChar"/>
                <w:sz w:val="18"/>
              </w:rPr>
              <w:t xml:space="preserve">[A-09]</w:t>
            </w:r>
          </w:p>
        </w:tc>
        <w:tc>
          <w:tcPr/>
          <w:p>
            <w:pPr>
              <w:pStyle w:val="Compact"/>
              <w:spacing w:before="20" w:after="20"/>
              <w:jc w:val="left"/>
            </w:pPr>
            <w:r>
              <w:rPr>
                <w:sz w:val="18"/>
              </w:rPr>
              <w:t xml:space="preserve">4% / 0.25%</w:t>
            </w:r>
          </w:p>
        </w:tc>
        <w:tc>
          <w:tcPr/>
          <w:p>
            <w:pPr>
              <w:pStyle w:val="Compact"/>
              <w:spacing w:before="20" w:after="20"/>
              <w:jc w:val="left"/>
            </w:pPr>
            <w:r>
              <w:rPr>
                <w:sz w:val="18"/>
              </w:rPr>
              <w:t xml:space="preserve">8% / 0.5%</w:t>
            </w:r>
          </w:p>
        </w:tc>
        <w:tc>
          <w:tcPr/>
          <w:p>
            <w:pPr>
              <w:pStyle w:val="Compact"/>
              <w:spacing w:before="20" w:after="20"/>
              <w:jc w:val="left"/>
            </w:pPr>
            <w:r>
              <w:rPr>
                <w:sz w:val="18"/>
              </w:rPr>
              <w:t xml:space="preserve">12% / 1%</w:t>
            </w:r>
          </w:p>
        </w:tc>
      </w:tr>
      <w:tr>
        <w:tc>
          <w:tcPr/>
          <w:p>
            <w:pPr>
              <w:pStyle w:val="Compact"/>
              <w:spacing w:before="20" w:after="20"/>
              <w:jc w:val="left"/>
            </w:pPr>
            <w:r>
              <w:rPr>
                <w:sz w:val="18"/>
              </w:rPr>
              <w:t xml:space="preserve">m: sends per profile per year</w:t>
            </w:r>
            <w:r>
              <w:rPr>
                <w:sz w:val="18"/>
              </w:rPr>
              <w:t xml:space="preserve"> </w:t>
            </w:r>
            <w:r>
              <w:rPr>
                <w:rStyle w:val="VerbatimChar"/>
                <w:sz w:val="18"/>
              </w:rPr>
              <w:t xml:space="preserve">[A-10]</w:t>
            </w:r>
          </w:p>
        </w:tc>
        <w:tc>
          <w:tcPr>
            <w:noWrap/>
          </w:tcPr>
          <w:p>
            <w:pPr>
              <w:pStyle w:val="Compact"/>
              <w:spacing w:before="20" w:after="20"/>
              <w:jc w:val="left"/>
            </w:pPr>
            <w:r>
              <w:rPr>
                <w:sz w:val="18"/>
              </w:rPr>
              <w:t xml:space="preserve">5</w:t>
            </w:r>
          </w:p>
        </w:tc>
        <w:tc>
          <w:tcPr>
            <w:noWrap/>
          </w:tcPr>
          <w:p>
            <w:pPr>
              <w:pStyle w:val="Compact"/>
              <w:spacing w:before="20" w:after="20"/>
              <w:jc w:val="left"/>
            </w:pPr>
            <w:r>
              <w:rPr>
                <w:sz w:val="18"/>
              </w:rPr>
              <w:t xml:space="preserve">5</w:t>
            </w:r>
          </w:p>
        </w:tc>
        <w:tc>
          <w:tcPr>
            <w:noWrap/>
          </w:tcPr>
          <w:p>
            <w:pPr>
              <w:pStyle w:val="Compact"/>
              <w:spacing w:before="20" w:after="20"/>
              <w:jc w:val="left"/>
            </w:pPr>
            <w:r>
              <w:rPr>
                <w:sz w:val="18"/>
              </w:rPr>
              <w:t xml:space="preserve">5</w:t>
            </w:r>
          </w:p>
        </w:tc>
      </w:tr>
      <w:tr>
        <w:tc>
          <w:tcPr/>
          <w:p>
            <w:pPr>
              <w:pStyle w:val="Compact"/>
              <w:spacing w:before="20" w:after="20"/>
              <w:jc w:val="left"/>
            </w:pPr>
            <w:r>
              <w:rPr>
                <w:sz w:val="18"/>
              </w:rPr>
              <w:t xml:space="preserve">k: share of A called by bot</w:t>
            </w:r>
            <w:r>
              <w:rPr>
                <w:sz w:val="18"/>
              </w:rPr>
              <w:t xml:space="preserve"> </w:t>
            </w:r>
            <w:r>
              <w:rPr>
                <w:rStyle w:val="VerbatimChar"/>
                <w:sz w:val="18"/>
              </w:rPr>
              <w:t xml:space="preserve">[A-11]</w:t>
            </w:r>
          </w:p>
        </w:tc>
        <w:tc>
          <w:tcPr/>
          <w:p>
            <w:pPr>
              <w:pStyle w:val="Compact"/>
              <w:spacing w:before="20" w:after="20"/>
              <w:jc w:val="left"/>
            </w:pPr>
            <w:r>
              <w:rPr>
                <w:sz w:val="18"/>
              </w:rPr>
              <w:t xml:space="preserve">10%</w:t>
            </w:r>
          </w:p>
        </w:tc>
        <w:tc>
          <w:tcPr/>
          <w:p>
            <w:pPr>
              <w:pStyle w:val="Compact"/>
              <w:spacing w:before="20" w:after="20"/>
              <w:jc w:val="left"/>
            </w:pPr>
            <w:r>
              <w:rPr>
                <w:sz w:val="18"/>
              </w:rPr>
              <w:t xml:space="preserve">15%</w:t>
            </w:r>
          </w:p>
        </w:tc>
        <w:tc>
          <w:tcPr/>
          <w:p>
            <w:pPr>
              <w:pStyle w:val="Compact"/>
              <w:spacing w:before="20" w:after="20"/>
              <w:jc w:val="left"/>
            </w:pPr>
            <w:r>
              <w:rPr>
                <w:sz w:val="18"/>
              </w:rPr>
              <w:t xml:space="preserve">20%</w:t>
            </w:r>
          </w:p>
        </w:tc>
      </w:tr>
      <w:tr>
        <w:tc>
          <w:tcPr/>
          <w:p>
            <w:pPr>
              <w:pStyle w:val="Compact"/>
              <w:spacing w:before="20" w:after="20"/>
              <w:jc w:val="left"/>
            </w:pPr>
            <w:r>
              <w:rPr>
                <w:sz w:val="18"/>
              </w:rPr>
              <w:t xml:space="preserve">Telesales calls per year</w:t>
            </w:r>
            <w:r>
              <w:rPr>
                <w:sz w:val="18"/>
              </w:rPr>
              <w:t xml:space="preserve"> </w:t>
            </w:r>
            <w:r>
              <w:rPr>
                <w:rStyle w:val="VerbatimChar"/>
                <w:sz w:val="18"/>
              </w:rPr>
              <w:t xml:space="preserve">[A-12]</w:t>
            </w:r>
          </w:p>
        </w:tc>
        <w:tc>
          <w:tcPr/>
          <w:p>
            <w:pPr>
              <w:pStyle w:val="Compact"/>
              <w:spacing w:before="20" w:after="20"/>
              <w:jc w:val="left"/>
            </w:pPr>
            <w:r>
              <w:rPr>
                <w:sz w:val="18"/>
              </w:rPr>
              <w:t xml:space="preserve">25,000</w:t>
            </w:r>
          </w:p>
        </w:tc>
        <w:tc>
          <w:tcPr/>
          <w:p>
            <w:pPr>
              <w:pStyle w:val="Compact"/>
              <w:spacing w:before="20" w:after="20"/>
              <w:jc w:val="left"/>
            </w:pPr>
            <w:r>
              <w:rPr>
                <w:sz w:val="18"/>
              </w:rPr>
              <w:t xml:space="preserve">50,000</w:t>
            </w:r>
          </w:p>
        </w:tc>
        <w:tc>
          <w:tcPr/>
          <w:p>
            <w:pPr>
              <w:pStyle w:val="Compact"/>
              <w:spacing w:before="20" w:after="20"/>
              <w:jc w:val="left"/>
            </w:pPr>
            <w:r>
              <w:rPr>
                <w:sz w:val="18"/>
              </w:rPr>
              <w:t xml:space="preserve">80,000</w:t>
            </w:r>
          </w:p>
        </w:tc>
      </w:tr>
    </w:tbl>
    <w:bookmarkEnd w:id="66"/>
    <w:bookmarkStart w:id="67" w:name="X3db440a9651f78c887c70f88d6db7fcde431220"/>
    <w:p>
      <w:pPr>
        <w:pStyle w:val="Heading3"/>
      </w:pPr>
      <w:r>
        <w:t xml:space="preserve">12.3 Outputs (year 1 at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Output</w:t>
            </w:r>
          </w:p>
        </w:tc>
        <w:tc>
          <w:tcPr>
            <w:shd w:val="clear" w:color="auto" w:fill="213368"/>
          </w:tcPr>
          <w:p>
            <w:pPr>
              <w:pStyle w:val="Compact"/>
              <w:spacing w:before="20" w:after="20"/>
              <w:jc w:val="right"/>
            </w:pPr>
            <w:r>
              <w:rPr>
                <w:b/>
                <w:color w:val="FFFFFF"/>
                <w:sz w:val="18"/>
              </w:rPr>
              <w:t xml:space="preserve">Conservative</w:t>
            </w:r>
          </w:p>
        </w:tc>
        <w:tc>
          <w:tcPr>
            <w:shd w:val="clear" w:color="auto" w:fill="213368"/>
          </w:tcPr>
          <w:p>
            <w:pPr>
              <w:pStyle w:val="Compact"/>
              <w:spacing w:before="20" w:after="20"/>
              <w:jc w:val="right"/>
            </w:pPr>
            <w:r>
              <w:rPr>
                <w:bCs/>
                <w:b/>
                <w:color w:val="FFFFFF"/>
                <w:sz w:val="18"/>
              </w:rPr>
              <w:t xml:space="preserve">Base</w:t>
            </w:r>
          </w:p>
        </w:tc>
        <w:tc>
          <w:tcPr>
            <w:shd w:val="clear" w:color="auto" w:fill="213368"/>
          </w:tcPr>
          <w:p>
            <w:pPr>
              <w:pStyle w:val="Compact"/>
              <w:spacing w:before="20" w:after="20"/>
              <w:jc w:val="right"/>
            </w:pPr>
            <w:r>
              <w:rPr>
                <w:b/>
                <w:color w:val="FFFFFF"/>
                <w:sz w:val="18"/>
              </w:rPr>
              <w:t xml:space="preserve">Stretch</w:t>
            </w:r>
          </w:p>
        </w:tc>
      </w:tr>
      <w:tr>
        <w:tc>
          <w:tcPr/>
          <w:p>
            <w:pPr>
              <w:pStyle w:val="Compact"/>
              <w:spacing w:before="20" w:after="20"/>
              <w:jc w:val="left"/>
            </w:pPr>
            <w:r>
              <w:rPr>
                <w:sz w:val="18"/>
              </w:rPr>
              <w:t xml:space="preserve">Actionable vehicles A</w:t>
            </w:r>
          </w:p>
        </w:tc>
        <w:tc>
          <w:tcPr/>
          <w:p>
            <w:pPr>
              <w:pStyle w:val="Compact"/>
              <w:spacing w:before="20" w:after="20"/>
              <w:jc w:val="right"/>
            </w:pPr>
            <w:r>
              <w:rPr>
                <w:sz w:val="18"/>
              </w:rPr>
              <w:t xml:space="preserve">1,785,000</w:t>
            </w:r>
          </w:p>
        </w:tc>
        <w:tc>
          <w:tcPr/>
          <w:p>
            <w:pPr>
              <w:pStyle w:val="Compact"/>
              <w:spacing w:before="20" w:after="20"/>
              <w:jc w:val="right"/>
            </w:pPr>
            <w:r>
              <w:rPr>
                <w:bCs/>
                <w:b/>
                <w:sz w:val="18"/>
              </w:rPr>
              <w:t xml:space="preserve">2,550,000</w:t>
            </w:r>
          </w:p>
        </w:tc>
        <w:tc>
          <w:tcPr/>
          <w:p>
            <w:pPr>
              <w:pStyle w:val="Compact"/>
              <w:spacing w:before="20" w:after="20"/>
              <w:jc w:val="right"/>
            </w:pPr>
            <w:r>
              <w:rPr>
                <w:sz w:val="18"/>
              </w:rPr>
              <w:t xml:space="preserve">3,315,000</w:t>
            </w:r>
          </w:p>
        </w:tc>
      </w:tr>
      <w:tr>
        <w:tc>
          <w:tcPr/>
          <w:p>
            <w:pPr>
              <w:pStyle w:val="Compact"/>
              <w:spacing w:before="20" w:after="20"/>
              <w:jc w:val="left"/>
            </w:pPr>
            <w:r>
              <w:rPr>
                <w:sz w:val="18"/>
              </w:rPr>
              <w:t xml:space="preserve">SEG-3 renewals</w:t>
            </w:r>
          </w:p>
        </w:tc>
        <w:tc>
          <w:tcPr/>
          <w:p>
            <w:pPr>
              <w:pStyle w:val="Compact"/>
              <w:spacing w:before="20" w:after="20"/>
              <w:jc w:val="right"/>
            </w:pPr>
            <w:r>
              <w:rPr>
                <w:sz w:val="18"/>
              </w:rPr>
              <w:t xml:space="preserve">26,775</w:t>
            </w:r>
          </w:p>
        </w:tc>
        <w:tc>
          <w:tcPr/>
          <w:p>
            <w:pPr>
              <w:pStyle w:val="Compact"/>
              <w:spacing w:before="20" w:after="20"/>
              <w:jc w:val="right"/>
            </w:pPr>
            <w:r>
              <w:rPr>
                <w:bCs/>
                <w:b/>
                <w:sz w:val="18"/>
              </w:rPr>
              <w:t xml:space="preserve">63,750</w:t>
            </w:r>
          </w:p>
        </w:tc>
        <w:tc>
          <w:tcPr/>
          <w:p>
            <w:pPr>
              <w:pStyle w:val="Compact"/>
              <w:spacing w:before="20" w:after="20"/>
              <w:jc w:val="right"/>
            </w:pPr>
            <w:r>
              <w:rPr>
                <w:sz w:val="18"/>
              </w:rPr>
              <w:t xml:space="preserve">116,025</w:t>
            </w:r>
          </w:p>
        </w:tc>
      </w:tr>
      <w:tr>
        <w:tc>
          <w:tcPr/>
          <w:p>
            <w:pPr>
              <w:pStyle w:val="Compact"/>
              <w:spacing w:before="20" w:after="20"/>
              <w:jc w:val="left"/>
            </w:pPr>
            <w:r>
              <w:rPr>
                <w:sz w:val="18"/>
              </w:rPr>
              <w:t xml:space="preserve">SEG-4 conquest</w:t>
            </w:r>
          </w:p>
        </w:tc>
        <w:tc>
          <w:tcPr/>
          <w:p>
            <w:pPr>
              <w:pStyle w:val="Compact"/>
              <w:spacing w:before="20" w:after="20"/>
              <w:jc w:val="right"/>
            </w:pPr>
            <w:r>
              <w:rPr>
                <w:sz w:val="18"/>
              </w:rPr>
              <w:t xml:space="preserve">15,172</w:t>
            </w:r>
          </w:p>
        </w:tc>
        <w:tc>
          <w:tcPr/>
          <w:p>
            <w:pPr>
              <w:pStyle w:val="Compact"/>
              <w:spacing w:before="20" w:after="20"/>
              <w:jc w:val="right"/>
            </w:pPr>
            <w:r>
              <w:rPr>
                <w:bCs/>
                <w:b/>
                <w:sz w:val="18"/>
              </w:rPr>
              <w:t xml:space="preserve">43,350</w:t>
            </w:r>
          </w:p>
        </w:tc>
        <w:tc>
          <w:tcPr/>
          <w:p>
            <w:pPr>
              <w:pStyle w:val="Compact"/>
              <w:spacing w:before="20" w:after="20"/>
              <w:jc w:val="right"/>
            </w:pPr>
            <w:r>
              <w:rPr>
                <w:sz w:val="18"/>
              </w:rPr>
              <w:t xml:space="preserve">84,532</w:t>
            </w:r>
          </w:p>
        </w:tc>
      </w:tr>
      <w:tr>
        <w:tc>
          <w:tcPr/>
          <w:p>
            <w:pPr>
              <w:pStyle w:val="Compact"/>
              <w:spacing w:before="20" w:after="20"/>
              <w:jc w:val="left"/>
            </w:pPr>
            <w:r>
              <w:rPr>
                <w:sz w:val="18"/>
              </w:rPr>
              <w:t xml:space="preserve">SEG-1 lapsed recovered</w:t>
            </w:r>
          </w:p>
        </w:tc>
        <w:tc>
          <w:tcPr/>
          <w:p>
            <w:pPr>
              <w:pStyle w:val="Compact"/>
              <w:spacing w:before="20" w:after="20"/>
              <w:jc w:val="right"/>
            </w:pPr>
            <w:r>
              <w:rPr>
                <w:sz w:val="18"/>
              </w:rPr>
              <w:t xml:space="preserve">2,678</w:t>
            </w:r>
          </w:p>
        </w:tc>
        <w:tc>
          <w:tcPr/>
          <w:p>
            <w:pPr>
              <w:pStyle w:val="Compact"/>
              <w:spacing w:before="20" w:after="20"/>
              <w:jc w:val="right"/>
            </w:pPr>
            <w:r>
              <w:rPr>
                <w:bCs/>
                <w:b/>
                <w:sz w:val="18"/>
              </w:rPr>
              <w:t xml:space="preserve">7,650</w:t>
            </w:r>
          </w:p>
        </w:tc>
        <w:tc>
          <w:tcPr/>
          <w:p>
            <w:pPr>
              <w:pStyle w:val="Compact"/>
              <w:spacing w:before="20" w:after="20"/>
              <w:jc w:val="right"/>
            </w:pPr>
            <w:r>
              <w:rPr>
                <w:sz w:val="18"/>
              </w:rPr>
              <w:t xml:space="preserve">16,575</w:t>
            </w:r>
          </w:p>
        </w:tc>
      </w:tr>
      <w:tr>
        <w:tc>
          <w:tcPr/>
          <w:p>
            <w:pPr>
              <w:pStyle w:val="Compact"/>
              <w:spacing w:before="20" w:after="20"/>
              <w:jc w:val="left"/>
            </w:pPr>
            <w:r>
              <w:rPr>
                <w:sz w:val="18"/>
              </w:rPr>
              <w:t xml:space="preserve">SEG-2 new vehicles</w:t>
            </w:r>
          </w:p>
        </w:tc>
        <w:tc>
          <w:tcPr/>
          <w:p>
            <w:pPr>
              <w:pStyle w:val="Compact"/>
              <w:spacing w:before="20" w:after="20"/>
              <w:jc w:val="right"/>
            </w:pPr>
            <w:r>
              <w:rPr>
                <w:sz w:val="18"/>
              </w:rPr>
              <w:t xml:space="preserve">5,000</w:t>
            </w:r>
          </w:p>
        </w:tc>
        <w:tc>
          <w:tcPr/>
          <w:p>
            <w:pPr>
              <w:pStyle w:val="Compact"/>
              <w:spacing w:before="20" w:after="20"/>
              <w:jc w:val="right"/>
            </w:pPr>
            <w:r>
              <w:rPr>
                <w:bCs/>
                <w:b/>
                <w:sz w:val="18"/>
              </w:rPr>
              <w:t xml:space="preserve">10,000</w:t>
            </w:r>
          </w:p>
        </w:tc>
        <w:tc>
          <w:tcPr/>
          <w:p>
            <w:pPr>
              <w:pStyle w:val="Compact"/>
              <w:spacing w:before="20" w:after="20"/>
              <w:jc w:val="right"/>
            </w:pPr>
            <w:r>
              <w:rPr>
                <w:sz w:val="18"/>
              </w:rPr>
              <w:t xml:space="preserve">15,000</w:t>
            </w:r>
          </w:p>
        </w:tc>
      </w:tr>
      <w:tr>
        <w:tc>
          <w:tcPr/>
          <w:p>
            <w:pPr>
              <w:pStyle w:val="Compact"/>
              <w:spacing w:before="20" w:after="20"/>
              <w:jc w:val="left"/>
            </w:pPr>
            <w:r>
              <w:rPr>
                <w:sz w:val="18"/>
              </w:rPr>
              <w:t xml:space="preserve">SEG-7 partner API</w:t>
            </w:r>
          </w:p>
        </w:tc>
        <w:tc>
          <w:tcPr/>
          <w:p>
            <w:pPr>
              <w:pStyle w:val="Compact"/>
              <w:spacing w:before="20" w:after="20"/>
              <w:jc w:val="right"/>
            </w:pPr>
            <w:r>
              <w:rPr>
                <w:sz w:val="18"/>
              </w:rPr>
              <w:t xml:space="preserve">5,000</w:t>
            </w:r>
          </w:p>
        </w:tc>
        <w:tc>
          <w:tcPr/>
          <w:p>
            <w:pPr>
              <w:pStyle w:val="Compact"/>
              <w:spacing w:before="20" w:after="20"/>
              <w:jc w:val="right"/>
            </w:pPr>
            <w:r>
              <w:rPr>
                <w:bCs/>
                <w:b/>
                <w:sz w:val="18"/>
              </w:rPr>
              <w:t xml:space="preserve">15,000</w:t>
            </w:r>
          </w:p>
        </w:tc>
        <w:tc>
          <w:tcPr/>
          <w:p>
            <w:pPr>
              <w:pStyle w:val="Compact"/>
              <w:spacing w:before="20" w:after="20"/>
              <w:jc w:val="right"/>
            </w:pPr>
            <w:r>
              <w:rPr>
                <w:sz w:val="18"/>
              </w:rPr>
              <w:t xml:space="preserve">30,000</w:t>
            </w:r>
          </w:p>
        </w:tc>
      </w:tr>
      <w:tr>
        <w:tc>
          <w:tcPr/>
          <w:p>
            <w:pPr>
              <w:pStyle w:val="Compact"/>
              <w:spacing w:before="20" w:after="20"/>
              <w:jc w:val="left"/>
            </w:pPr>
            <w:r>
              <w:rPr>
                <w:bCs/>
                <w:b/>
                <w:sz w:val="18"/>
              </w:rPr>
              <w:t xml:space="preserve">Total TNDS policies</w:t>
            </w:r>
          </w:p>
        </w:tc>
        <w:tc>
          <w:tcPr/>
          <w:p>
            <w:pPr>
              <w:pStyle w:val="Compact"/>
              <w:spacing w:before="20" w:after="20"/>
              <w:jc w:val="right"/>
            </w:pPr>
            <w:r>
              <w:rPr>
                <w:bCs/>
                <w:b/>
                <w:sz w:val="18"/>
              </w:rPr>
              <w:t xml:space="preserve">54,625</w:t>
            </w:r>
          </w:p>
        </w:tc>
        <w:tc>
          <w:tcPr/>
          <w:p>
            <w:pPr>
              <w:pStyle w:val="Compact"/>
              <w:spacing w:before="20" w:after="20"/>
              <w:jc w:val="right"/>
            </w:pPr>
            <w:r>
              <w:rPr>
                <w:bCs/>
                <w:b/>
                <w:sz w:val="18"/>
              </w:rPr>
              <w:t xml:space="preserve">139,750</w:t>
            </w:r>
          </w:p>
        </w:tc>
        <w:tc>
          <w:tcPr/>
          <w:p>
            <w:pPr>
              <w:pStyle w:val="Compact"/>
              <w:spacing w:before="20" w:after="20"/>
              <w:jc w:val="right"/>
            </w:pPr>
            <w:r>
              <w:rPr>
                <w:bCs/>
                <w:b/>
                <w:sz w:val="18"/>
              </w:rPr>
              <w:t xml:space="preserve">262,132</w:t>
            </w:r>
          </w:p>
        </w:tc>
      </w:tr>
      <w:tr>
        <w:tc>
          <w:tcPr/>
          <w:p>
            <w:pPr>
              <w:pStyle w:val="Compact"/>
              <w:spacing w:before="20" w:after="20"/>
              <w:jc w:val="left"/>
            </w:pPr>
            <w:r>
              <w:rPr>
                <w:sz w:val="18"/>
              </w:rPr>
              <w:t xml:space="preserve">TNDS net premium (VND)</w:t>
            </w:r>
          </w:p>
        </w:tc>
        <w:tc>
          <w:tcPr/>
          <w:p>
            <w:pPr>
              <w:pStyle w:val="Compact"/>
              <w:spacing w:before="20" w:after="20"/>
              <w:jc w:val="right"/>
            </w:pPr>
            <w:r>
              <w:rPr>
                <w:sz w:val="18"/>
              </w:rPr>
              <w:t xml:space="preserve">31.0 bn</w:t>
            </w:r>
          </w:p>
        </w:tc>
        <w:tc>
          <w:tcPr/>
          <w:p>
            <w:pPr>
              <w:pStyle w:val="Compact"/>
              <w:spacing w:before="20" w:after="20"/>
              <w:jc w:val="right"/>
            </w:pPr>
            <w:r>
              <w:rPr>
                <w:bCs/>
                <w:b/>
                <w:sz w:val="18"/>
              </w:rPr>
              <w:t xml:space="preserve">79.4 bn</w:t>
            </w:r>
          </w:p>
        </w:tc>
        <w:tc>
          <w:tcPr/>
          <w:p>
            <w:pPr>
              <w:pStyle w:val="Compact"/>
              <w:spacing w:before="20" w:after="20"/>
              <w:jc w:val="right"/>
            </w:pPr>
            <w:r>
              <w:rPr>
                <w:sz w:val="18"/>
              </w:rPr>
              <w:t xml:space="preserve">148.9 bn</w:t>
            </w:r>
          </w:p>
        </w:tc>
      </w:tr>
      <w:tr>
        <w:tc>
          <w:tcPr/>
          <w:p>
            <w:pPr>
              <w:pStyle w:val="Compact"/>
              <w:spacing w:before="20" w:after="20"/>
              <w:jc w:val="left"/>
            </w:pPr>
            <w:r>
              <w:rPr>
                <w:sz w:val="18"/>
              </w:rPr>
              <w:t xml:space="preserve">TNDS net premium (USD)</w:t>
            </w:r>
          </w:p>
        </w:tc>
        <w:tc>
          <w:tcPr/>
          <w:p>
            <w:pPr>
              <w:pStyle w:val="Compact"/>
              <w:spacing w:before="20" w:after="20"/>
              <w:jc w:val="right"/>
            </w:pPr>
            <w:r>
              <w:rPr>
                <w:sz w:val="18"/>
              </w:rPr>
              <w:t xml:space="preserve">1.19 M</w:t>
            </w:r>
          </w:p>
        </w:tc>
        <w:tc>
          <w:tcPr/>
          <w:p>
            <w:pPr>
              <w:pStyle w:val="Compact"/>
              <w:spacing w:before="20" w:after="20"/>
              <w:jc w:val="right"/>
            </w:pPr>
            <w:r>
              <w:rPr>
                <w:bCs/>
                <w:b/>
                <w:sz w:val="18"/>
              </w:rPr>
              <w:t xml:space="preserve">3.05 M</w:t>
            </w:r>
          </w:p>
        </w:tc>
        <w:tc>
          <w:tcPr/>
          <w:p>
            <w:pPr>
              <w:pStyle w:val="Compact"/>
              <w:spacing w:before="20" w:after="20"/>
              <w:jc w:val="right"/>
            </w:pPr>
            <w:r>
              <w:rPr>
                <w:sz w:val="18"/>
              </w:rPr>
              <w:t xml:space="preserve">5.73 M</w:t>
            </w:r>
          </w:p>
        </w:tc>
      </w:tr>
      <w:tr>
        <w:tc>
          <w:tcPr/>
          <w:p>
            <w:pPr>
              <w:pStyle w:val="Compact"/>
              <w:spacing w:before="20" w:after="20"/>
              <w:jc w:val="left"/>
            </w:pPr>
            <w:r>
              <w:rPr>
                <w:sz w:val="18"/>
              </w:rPr>
              <w:t xml:space="preserve">PA_SEAT policies / premium (VND)</w:t>
            </w:r>
          </w:p>
        </w:tc>
        <w:tc>
          <w:tcPr/>
          <w:p>
            <w:pPr>
              <w:pStyle w:val="Compact"/>
              <w:spacing w:before="20" w:after="20"/>
              <w:jc w:val="right"/>
            </w:pPr>
            <w:r>
              <w:rPr>
                <w:sz w:val="18"/>
              </w:rPr>
              <w:t xml:space="preserve">1,985 / 0.20 bn</w:t>
            </w:r>
          </w:p>
        </w:tc>
        <w:tc>
          <w:tcPr/>
          <w:p>
            <w:pPr>
              <w:pStyle w:val="Compact"/>
              <w:spacing w:before="20" w:after="20"/>
              <w:jc w:val="right"/>
            </w:pPr>
            <w:r>
              <w:rPr>
                <w:bCs/>
                <w:b/>
                <w:sz w:val="18"/>
              </w:rPr>
              <w:t xml:space="preserve">9,980 / 1.00 bn</w:t>
            </w:r>
          </w:p>
        </w:tc>
        <w:tc>
          <w:tcPr/>
          <w:p>
            <w:pPr>
              <w:pStyle w:val="Compact"/>
              <w:spacing w:before="20" w:after="20"/>
              <w:jc w:val="right"/>
            </w:pPr>
            <w:r>
              <w:rPr>
                <w:sz w:val="18"/>
              </w:rPr>
              <w:t xml:space="preserve">27,856 / 2.79 bn</w:t>
            </w:r>
          </w:p>
        </w:tc>
      </w:tr>
      <w:tr>
        <w:tc>
          <w:tcPr/>
          <w:p>
            <w:pPr>
              <w:pStyle w:val="Compact"/>
              <w:spacing w:before="20" w:after="20"/>
              <w:jc w:val="left"/>
            </w:pPr>
            <w:r>
              <w:rPr>
                <w:sz w:val="18"/>
              </w:rPr>
              <w:t xml:space="preserve">MOTOR_PD policies / premium (VND)</w:t>
            </w:r>
          </w:p>
        </w:tc>
        <w:tc>
          <w:tcPr/>
          <w:p>
            <w:pPr>
              <w:pStyle w:val="Compact"/>
              <w:spacing w:before="20" w:after="20"/>
              <w:jc w:val="right"/>
            </w:pPr>
            <w:r>
              <w:rPr>
                <w:sz w:val="18"/>
              </w:rPr>
              <w:t xml:space="preserve">124 / 1.17 bn</w:t>
            </w:r>
          </w:p>
        </w:tc>
        <w:tc>
          <w:tcPr/>
          <w:p>
            <w:pPr>
              <w:pStyle w:val="Compact"/>
              <w:spacing w:before="20" w:after="20"/>
              <w:jc w:val="right"/>
            </w:pPr>
            <w:r>
              <w:rPr>
                <w:bCs/>
                <w:b/>
                <w:sz w:val="18"/>
              </w:rPr>
              <w:t xml:space="preserve">624 / 5.89 bn</w:t>
            </w:r>
          </w:p>
        </w:tc>
        <w:tc>
          <w:tcPr/>
          <w:p>
            <w:pPr>
              <w:pStyle w:val="Compact"/>
              <w:spacing w:before="20" w:after="20"/>
              <w:jc w:val="right"/>
            </w:pPr>
            <w:r>
              <w:rPr>
                <w:sz w:val="18"/>
              </w:rPr>
              <w:t xml:space="preserve">2,321 / 21.94 bn</w:t>
            </w:r>
          </w:p>
        </w:tc>
      </w:tr>
      <w:tr>
        <w:tc>
          <w:tcPr/>
          <w:p>
            <w:pPr>
              <w:pStyle w:val="Compact"/>
              <w:spacing w:before="20" w:after="20"/>
              <w:jc w:val="left"/>
            </w:pPr>
            <w:r>
              <w:rPr>
                <w:bCs/>
                <w:b/>
                <w:sz w:val="18"/>
              </w:rPr>
              <w:t xml:space="preserve">Total premium incl. cross-sell (VND)</w:t>
            </w:r>
          </w:p>
        </w:tc>
        <w:tc>
          <w:tcPr/>
          <w:p>
            <w:pPr>
              <w:pStyle w:val="Compact"/>
              <w:spacing w:before="20" w:after="20"/>
              <w:jc w:val="right"/>
            </w:pPr>
            <w:r>
              <w:rPr>
                <w:bCs/>
                <w:b/>
                <w:sz w:val="18"/>
              </w:rPr>
              <w:t xml:space="preserve">32.4 bn</w:t>
            </w:r>
          </w:p>
        </w:tc>
        <w:tc>
          <w:tcPr/>
          <w:p>
            <w:pPr>
              <w:pStyle w:val="Compact"/>
              <w:spacing w:before="20" w:after="20"/>
              <w:jc w:val="right"/>
            </w:pPr>
            <w:r>
              <w:rPr>
                <w:bCs/>
                <w:b/>
                <w:sz w:val="18"/>
              </w:rPr>
              <w:t xml:space="preserve">86.3 bn</w:t>
            </w:r>
          </w:p>
        </w:tc>
        <w:tc>
          <w:tcPr/>
          <w:p>
            <w:pPr>
              <w:pStyle w:val="Compact"/>
              <w:spacing w:before="20" w:after="20"/>
              <w:jc w:val="right"/>
            </w:pPr>
            <w:r>
              <w:rPr>
                <w:bCs/>
                <w:b/>
                <w:sz w:val="18"/>
              </w:rPr>
              <w:t xml:space="preserve">173.6 bn</w:t>
            </w:r>
          </w:p>
        </w:tc>
      </w:tr>
      <w:tr>
        <w:tc>
          <w:tcPr/>
          <w:p>
            <w:pPr>
              <w:pStyle w:val="Compact"/>
              <w:spacing w:before="20" w:after="20"/>
              <w:jc w:val="left"/>
            </w:pPr>
            <w:r>
              <w:rPr>
                <w:sz w:val="18"/>
              </w:rPr>
              <w:t xml:space="preserve">Messaging cost (VND)</w:t>
            </w:r>
          </w:p>
        </w:tc>
        <w:tc>
          <w:tcPr/>
          <w:p>
            <w:pPr>
              <w:pStyle w:val="Compact"/>
              <w:spacing w:before="20" w:after="20"/>
              <w:jc w:val="right"/>
            </w:pPr>
            <w:r>
              <w:rPr>
                <w:sz w:val="18"/>
              </w:rPr>
              <w:t xml:space="preserve">1.63 bn</w:t>
            </w:r>
          </w:p>
        </w:tc>
        <w:tc>
          <w:tcPr/>
          <w:p>
            <w:pPr>
              <w:pStyle w:val="Compact"/>
              <w:spacing w:before="20" w:after="20"/>
              <w:jc w:val="right"/>
            </w:pPr>
            <w:r>
              <w:rPr>
                <w:sz w:val="18"/>
              </w:rPr>
              <w:t xml:space="preserve">2.24 bn</w:t>
            </w:r>
          </w:p>
        </w:tc>
        <w:tc>
          <w:tcPr/>
          <w:p>
            <w:pPr>
              <w:pStyle w:val="Compact"/>
              <w:spacing w:before="20" w:after="20"/>
              <w:jc w:val="right"/>
            </w:pPr>
            <w:r>
              <w:rPr>
                <w:sz w:val="18"/>
              </w:rPr>
              <w:t xml:space="preserve">2.85 bn</w:t>
            </w:r>
          </w:p>
        </w:tc>
      </w:tr>
      <w:tr>
        <w:tc>
          <w:tcPr/>
          <w:p>
            <w:pPr>
              <w:pStyle w:val="Compact"/>
              <w:spacing w:before="20" w:after="20"/>
              <w:jc w:val="left"/>
            </w:pPr>
            <w:r>
              <w:rPr>
                <w:sz w:val="18"/>
              </w:rPr>
              <w:t xml:space="preserve">Bot calls / cost (VND)</w:t>
            </w:r>
          </w:p>
        </w:tc>
        <w:tc>
          <w:tcPr/>
          <w:p>
            <w:pPr>
              <w:pStyle w:val="Compact"/>
              <w:spacing w:before="20" w:after="20"/>
              <w:jc w:val="right"/>
            </w:pPr>
            <w:r>
              <w:rPr>
                <w:sz w:val="18"/>
              </w:rPr>
              <w:t xml:space="preserve">232,050 / 0.56 bn</w:t>
            </w:r>
          </w:p>
        </w:tc>
        <w:tc>
          <w:tcPr/>
          <w:p>
            <w:pPr>
              <w:pStyle w:val="Compact"/>
              <w:spacing w:before="20" w:after="20"/>
              <w:jc w:val="right"/>
            </w:pPr>
            <w:r>
              <w:rPr>
                <w:sz w:val="18"/>
              </w:rPr>
              <w:t xml:space="preserve">497,250 /</w:t>
            </w:r>
            <w:r>
              <w:rPr>
                <w:sz w:val="18"/>
              </w:rPr>
              <w:t xml:space="preserve"> </w:t>
            </w:r>
            <w:r>
              <w:rPr>
                <w:bCs/>
                <w:b/>
                <w:sz w:val="18"/>
              </w:rPr>
              <w:t xml:space="preserve">1.19 bn</w:t>
            </w:r>
          </w:p>
        </w:tc>
        <w:tc>
          <w:tcPr/>
          <w:p>
            <w:pPr>
              <w:pStyle w:val="Compact"/>
              <w:spacing w:before="20" w:after="20"/>
              <w:jc w:val="right"/>
            </w:pPr>
            <w:r>
              <w:rPr>
                <w:sz w:val="18"/>
              </w:rPr>
              <w:t xml:space="preserve">861,900 / 2.07 bn</w:t>
            </w:r>
          </w:p>
        </w:tc>
      </w:tr>
      <w:tr>
        <w:tc>
          <w:tcPr/>
          <w:p>
            <w:pPr>
              <w:pStyle w:val="Compact"/>
              <w:spacing w:before="20" w:after="20"/>
              <w:jc w:val="left"/>
            </w:pPr>
            <w:r>
              <w:rPr>
                <w:sz w:val="18"/>
              </w:rPr>
              <w:t xml:space="preserve">Same calls by telesales (VND)</w:t>
            </w:r>
          </w:p>
        </w:tc>
        <w:tc>
          <w:tcPr/>
          <w:p>
            <w:pPr>
              <w:pStyle w:val="Compact"/>
              <w:spacing w:before="20" w:after="20"/>
              <w:jc w:val="right"/>
            </w:pPr>
            <w:r>
              <w:rPr>
                <w:sz w:val="18"/>
              </w:rPr>
              <w:t xml:space="preserve">6.27 bn</w:t>
            </w:r>
          </w:p>
        </w:tc>
        <w:tc>
          <w:tcPr/>
          <w:p>
            <w:pPr>
              <w:pStyle w:val="Compact"/>
              <w:spacing w:before="20" w:after="20"/>
              <w:jc w:val="right"/>
            </w:pPr>
            <w:r>
              <w:rPr>
                <w:bCs/>
                <w:b/>
                <w:sz w:val="18"/>
              </w:rPr>
              <w:t xml:space="preserve">13.43 bn</w:t>
            </w:r>
          </w:p>
        </w:tc>
        <w:tc>
          <w:tcPr/>
          <w:p>
            <w:pPr>
              <w:pStyle w:val="Compact"/>
              <w:spacing w:before="20" w:after="20"/>
              <w:jc w:val="right"/>
            </w:pPr>
            <w:r>
              <w:rPr>
                <w:sz w:val="18"/>
              </w:rPr>
              <w:t xml:space="preserve">23.27 bn</w:t>
            </w:r>
          </w:p>
        </w:tc>
      </w:tr>
      <w:tr>
        <w:tc>
          <w:tcPr/>
          <w:p>
            <w:pPr>
              <w:pStyle w:val="Compact"/>
              <w:spacing w:before="20" w:after="20"/>
              <w:jc w:val="left"/>
            </w:pPr>
            <w:r>
              <w:rPr>
                <w:sz w:val="18"/>
              </w:rPr>
              <w:t xml:space="preserve">Telesales cost (VND)</w:t>
            </w:r>
          </w:p>
        </w:tc>
        <w:tc>
          <w:tcPr/>
          <w:p>
            <w:pPr>
              <w:pStyle w:val="Compact"/>
              <w:spacing w:before="20" w:after="20"/>
              <w:jc w:val="right"/>
            </w:pPr>
            <w:r>
              <w:rPr>
                <w:sz w:val="18"/>
              </w:rPr>
              <w:t xml:space="preserve">0.68 bn</w:t>
            </w:r>
          </w:p>
        </w:tc>
        <w:tc>
          <w:tcPr/>
          <w:p>
            <w:pPr>
              <w:pStyle w:val="Compact"/>
              <w:spacing w:before="20" w:after="20"/>
              <w:jc w:val="right"/>
            </w:pPr>
            <w:r>
              <w:rPr>
                <w:sz w:val="18"/>
              </w:rPr>
              <w:t xml:space="preserve">1.35 bn</w:t>
            </w:r>
          </w:p>
        </w:tc>
        <w:tc>
          <w:tcPr/>
          <w:p>
            <w:pPr>
              <w:pStyle w:val="Compact"/>
              <w:spacing w:before="20" w:after="20"/>
              <w:jc w:val="right"/>
            </w:pPr>
            <w:r>
              <w:rPr>
                <w:sz w:val="18"/>
              </w:rPr>
              <w:t xml:space="preserve">2.16 bn</w:t>
            </w:r>
          </w:p>
        </w:tc>
      </w:tr>
      <w:tr>
        <w:tc>
          <w:tcPr/>
          <w:p>
            <w:pPr>
              <w:pStyle w:val="Compact"/>
              <w:spacing w:before="20" w:after="20"/>
              <w:jc w:val="left"/>
            </w:pPr>
            <w:r>
              <w:rPr>
                <w:sz w:val="18"/>
              </w:rPr>
              <w:t xml:space="preserve">Partner commission (VND)</w:t>
            </w:r>
          </w:p>
        </w:tc>
        <w:tc>
          <w:tcPr/>
          <w:p>
            <w:pPr>
              <w:pStyle w:val="Compact"/>
              <w:spacing w:before="20" w:after="20"/>
              <w:jc w:val="right"/>
            </w:pPr>
            <w:r>
              <w:rPr>
                <w:sz w:val="18"/>
              </w:rPr>
              <w:t xml:space="preserve">0.14 bn</w:t>
            </w:r>
          </w:p>
        </w:tc>
        <w:tc>
          <w:tcPr/>
          <w:p>
            <w:pPr>
              <w:pStyle w:val="Compact"/>
              <w:spacing w:before="20" w:after="20"/>
              <w:jc w:val="right"/>
            </w:pPr>
            <w:r>
              <w:rPr>
                <w:sz w:val="18"/>
              </w:rPr>
              <w:t xml:space="preserve">0.43 bn</w:t>
            </w:r>
          </w:p>
        </w:tc>
        <w:tc>
          <w:tcPr/>
          <w:p>
            <w:pPr>
              <w:pStyle w:val="Compact"/>
              <w:spacing w:before="20" w:after="20"/>
              <w:jc w:val="right"/>
            </w:pPr>
            <w:r>
              <w:rPr>
                <w:sz w:val="18"/>
              </w:rPr>
              <w:t xml:space="preserve">0.85 bn</w:t>
            </w:r>
          </w:p>
        </w:tc>
      </w:tr>
      <w:tr>
        <w:tc>
          <w:tcPr/>
          <w:p>
            <w:pPr>
              <w:pStyle w:val="Compact"/>
              <w:spacing w:before="20" w:after="20"/>
              <w:jc w:val="left"/>
            </w:pPr>
            <w:r>
              <w:rPr>
                <w:bCs/>
                <w:b/>
                <w:sz w:val="18"/>
              </w:rPr>
              <w:t xml:space="preserve">Variable acquisition cost (VND)</w:t>
            </w:r>
          </w:p>
        </w:tc>
        <w:tc>
          <w:tcPr/>
          <w:p>
            <w:pPr>
              <w:pStyle w:val="Compact"/>
              <w:spacing w:before="20" w:after="20"/>
              <w:jc w:val="right"/>
            </w:pPr>
            <w:r>
              <w:rPr>
                <w:bCs/>
                <w:b/>
                <w:sz w:val="18"/>
              </w:rPr>
              <w:t xml:space="preserve">3.00 bn</w:t>
            </w:r>
          </w:p>
        </w:tc>
        <w:tc>
          <w:tcPr/>
          <w:p>
            <w:pPr>
              <w:pStyle w:val="Compact"/>
              <w:spacing w:before="20" w:after="20"/>
              <w:jc w:val="right"/>
            </w:pPr>
            <w:r>
              <w:rPr>
                <w:bCs/>
                <w:b/>
                <w:sz w:val="18"/>
              </w:rPr>
              <w:t xml:space="preserve">5.21 bn</w:t>
            </w:r>
          </w:p>
        </w:tc>
        <w:tc>
          <w:tcPr/>
          <w:p>
            <w:pPr>
              <w:pStyle w:val="Compact"/>
              <w:spacing w:before="20" w:after="20"/>
              <w:jc w:val="right"/>
            </w:pPr>
            <w:r>
              <w:rPr>
                <w:bCs/>
                <w:b/>
                <w:sz w:val="18"/>
              </w:rPr>
              <w:t xml:space="preserve">7.93 bn</w:t>
            </w:r>
          </w:p>
        </w:tc>
      </w:tr>
      <w:tr>
        <w:tc>
          <w:tcPr/>
          <w:p>
            <w:pPr>
              <w:pStyle w:val="Compact"/>
              <w:spacing w:before="20" w:after="20"/>
              <w:jc w:val="left"/>
            </w:pPr>
            <w:r>
              <w:rPr>
                <w:bCs/>
                <w:b/>
                <w:sz w:val="18"/>
              </w:rPr>
              <w:t xml:space="preserve">Per policy (VND)</w:t>
            </w:r>
          </w:p>
        </w:tc>
        <w:tc>
          <w:tcPr/>
          <w:p>
            <w:pPr>
              <w:pStyle w:val="Compact"/>
              <w:spacing w:before="20" w:after="20"/>
              <w:jc w:val="right"/>
            </w:pPr>
            <w:r>
              <w:rPr>
                <w:bCs/>
                <w:b/>
                <w:sz w:val="18"/>
              </w:rPr>
              <w:t xml:space="preserve">54,955</w:t>
            </w:r>
          </w:p>
        </w:tc>
        <w:tc>
          <w:tcPr/>
          <w:p>
            <w:pPr>
              <w:pStyle w:val="Compact"/>
              <w:spacing w:before="20" w:after="20"/>
              <w:jc w:val="right"/>
            </w:pPr>
            <w:r>
              <w:rPr>
                <w:bCs/>
                <w:b/>
                <w:sz w:val="18"/>
              </w:rPr>
              <w:t xml:space="preserve">37,276</w:t>
            </w:r>
          </w:p>
        </w:tc>
        <w:tc>
          <w:tcPr/>
          <w:p>
            <w:pPr>
              <w:pStyle w:val="Compact"/>
              <w:spacing w:before="20" w:after="20"/>
              <w:jc w:val="right"/>
            </w:pPr>
            <w:r>
              <w:rPr>
                <w:bCs/>
                <w:b/>
                <w:sz w:val="18"/>
              </w:rPr>
              <w:t xml:space="preserve">30,261</w:t>
            </w:r>
          </w:p>
        </w:tc>
      </w:tr>
      <w:tr>
        <w:tc>
          <w:tcPr/>
          <w:p>
            <w:pPr>
              <w:pStyle w:val="Compact"/>
              <w:spacing w:before="20" w:after="20"/>
              <w:jc w:val="left"/>
            </w:pPr>
            <w:r>
              <w:rPr>
                <w:sz w:val="18"/>
              </w:rPr>
              <w:t xml:space="preserve">As % of TNDS net premium</w:t>
            </w:r>
          </w:p>
        </w:tc>
        <w:tc>
          <w:tcPr/>
          <w:p>
            <w:pPr>
              <w:pStyle w:val="Compact"/>
              <w:spacing w:before="20" w:after="20"/>
              <w:jc w:val="right"/>
            </w:pPr>
            <w:r>
              <w:rPr>
                <w:sz w:val="18"/>
              </w:rPr>
              <w:t xml:space="preserve">9.7%</w:t>
            </w:r>
          </w:p>
        </w:tc>
        <w:tc>
          <w:tcPr/>
          <w:p>
            <w:pPr>
              <w:pStyle w:val="Compact"/>
              <w:spacing w:before="20" w:after="20"/>
              <w:jc w:val="right"/>
            </w:pPr>
            <w:r>
              <w:rPr>
                <w:bCs/>
                <w:b/>
                <w:sz w:val="18"/>
              </w:rPr>
              <w:t xml:space="preserve">6.6%</w:t>
            </w:r>
          </w:p>
        </w:tc>
        <w:tc>
          <w:tcPr/>
          <w:p>
            <w:pPr>
              <w:pStyle w:val="Compact"/>
              <w:spacing w:before="20" w:after="20"/>
              <w:jc w:val="right"/>
            </w:pPr>
            <w:r>
              <w:rPr>
                <w:sz w:val="18"/>
              </w:rPr>
              <w:t xml:space="preserve">5.3%</w:t>
            </w:r>
          </w:p>
        </w:tc>
      </w:tr>
    </w:tbl>
    <w:bookmarkEnd w:id="67"/>
    <w:bookmarkStart w:id="68" w:name="X0c90d4add99111bb8a8f161dc368915450219b2"/>
    <w:p>
      <w:pPr>
        <w:pStyle w:val="Heading3"/>
      </w:pPr>
      <w:r>
        <w:t xml:space="preserve">12.4 Reading the numbers honestly</w:t>
      </w:r>
    </w:p>
    <w:p>
      <w:pPr>
        <w:numPr>
          <w:ilvl w:val="0"/>
          <w:numId w:val="1009"/>
        </w:numPr>
        <w:pStyle w:val="Compact"/>
      </w:pPr>
      <w:r>
        <w:rPr>
          <w:bCs/>
          <w:b/>
        </w:rPr>
        <w:t xml:space="preserve">The voice bot is the clearest saving.</w:t>
      </w:r>
      <w:r>
        <w:t xml:space="preserve"> </w:t>
      </w:r>
      <w:r>
        <w:t xml:space="preserve">At contracted unit costs, a bot call costs 8.9% of a telesales call (VND 2,400 vs VND 27,000). In the base case that is about</w:t>
      </w:r>
      <w:r>
        <w:t xml:space="preserve"> </w:t>
      </w:r>
      <w:r>
        <w:rPr>
          <w:bCs/>
          <w:b/>
        </w:rPr>
        <w:t xml:space="preserve">VND 12.2 bn per year</w:t>
      </w:r>
      <w:r>
        <w:t xml:space="preserve"> </w:t>
      </w:r>
      <w:r>
        <w:t xml:space="preserve">of qualifying work not done by humans.</w:t>
      </w:r>
    </w:p>
    <w:p>
      <w:pPr>
        <w:numPr>
          <w:ilvl w:val="0"/>
          <w:numId w:val="1009"/>
        </w:numPr>
        <w:pStyle w:val="Compact"/>
      </w:pPr>
      <w:r>
        <w:rPr>
          <w:bCs/>
          <w:b/>
        </w:rPr>
        <w:t xml:space="preserve">Own-channel acquisition cost per policy (6.6% of premium in the base case) is above the 5% TNDS commission benchmark.</w:t>
      </w:r>
      <w:r>
        <w:t xml:space="preserve"> </w:t>
      </w:r>
      <w:r>
        <w:t xml:space="preserve">Own channels do not win on cost per TNDS policy in year 1. They win on:</w:t>
      </w:r>
    </w:p>
    <w:p>
      <w:pPr>
        <w:numPr>
          <w:ilvl w:val="1"/>
          <w:numId w:val="1010"/>
        </w:numPr>
        <w:pStyle w:val="Compact"/>
      </w:pPr>
      <w:r>
        <w:t xml:space="preserve">(a)</w:t>
      </w:r>
      <w:r>
        <w:t xml:space="preserve"> </w:t>
      </w:r>
      <w:r>
        <w:rPr>
          <w:bCs/>
          <w:b/>
        </w:rPr>
        <w:t xml:space="preserve">incremental volume</w:t>
      </w:r>
      <w:r>
        <w:t xml:space="preserve"> </w:t>
      </w:r>
      <w:r>
        <w:t xml:space="preserve">that partners do not reach (lapsed, in-app moments);</w:t>
      </w:r>
    </w:p>
    <w:p>
      <w:pPr>
        <w:numPr>
          <w:ilvl w:val="1"/>
          <w:numId w:val="1010"/>
        </w:numPr>
        <w:pStyle w:val="Compact"/>
      </w:pPr>
      <w:r>
        <w:t xml:space="preserve">(b)</w:t>
      </w:r>
      <w:r>
        <w:t xml:space="preserve"> </w:t>
      </w:r>
      <w:r>
        <w:rPr>
          <w:bCs/>
          <w:b/>
        </w:rPr>
        <w:t xml:space="preserve">data ownership</w:t>
      </w:r>
      <w:r>
        <w:t xml:space="preserve">, since renewals in year 2 need less verification and more free push;</w:t>
      </w:r>
    </w:p>
    <w:p>
      <w:pPr>
        <w:numPr>
          <w:ilvl w:val="1"/>
          <w:numId w:val="1010"/>
        </w:numPr>
        <w:pStyle w:val="Compact"/>
      </w:pPr>
      <w:r>
        <w:t xml:space="preserve">(c)</w:t>
      </w:r>
      <w:r>
        <w:t xml:space="preserve"> </w:t>
      </w:r>
      <w:r>
        <w:rPr>
          <w:bCs/>
          <w:b/>
        </w:rPr>
        <w:t xml:space="preserve">cross-sell premium</w:t>
      </w:r>
      <w:r>
        <w:t xml:space="preserve">, where PD alone adds about 7% to base-case premium;</w:t>
      </w:r>
    </w:p>
    <w:p>
      <w:pPr>
        <w:numPr>
          <w:ilvl w:val="1"/>
          <w:numId w:val="1010"/>
        </w:numPr>
        <w:pStyle w:val="Compact"/>
      </w:pPr>
      <w:r>
        <w:t xml:space="preserve">(d)</w:t>
      </w:r>
      <w:r>
        <w:t xml:space="preserve"> </w:t>
      </w:r>
      <w:r>
        <w:rPr>
          <w:bCs/>
          <w:b/>
        </w:rPr>
        <w:t xml:space="preserve">retention of the TASCO book</w:t>
      </w:r>
      <w:r>
        <w:t xml:space="preserve">, currently zero through own channels.</w:t>
      </w:r>
      <w:r>
        <w:t xml:space="preserve"> </w:t>
      </w:r>
      <w:r>
        <w:t xml:space="preserve">Target K-10 tracks the path toward parity.</w:t>
      </w:r>
    </w:p>
    <w:p>
      <w:pPr>
        <w:numPr>
          <w:ilvl w:val="0"/>
          <w:numId w:val="1009"/>
        </w:numPr>
        <w:pStyle w:val="Compact"/>
      </w:pPr>
      <w:r>
        <w:rPr>
          <w:bCs/>
          <w:b/>
        </w:rPr>
        <w:t xml:space="preserve">Incrementality must be measured.</w:t>
      </w:r>
      <w:r>
        <w:t xml:space="preserve"> </w:t>
      </w:r>
      <w:r>
        <w:t xml:space="preserve">Some own-channel policies would have been sold by partners anyway. The pilot control group (§11.2) quantifies this.</w:t>
      </w:r>
    </w:p>
    <w:p>
      <w:pPr>
        <w:numPr>
          <w:ilvl w:val="0"/>
          <w:numId w:val="1009"/>
        </w:numPr>
        <w:pStyle w:val="Compact"/>
      </w:pPr>
      <w:r>
        <w:rPr>
          <w:bCs/>
          <w:b/>
        </w:rPr>
        <w:t xml:space="preserve">Platform cost</w:t>
      </w:r>
      <w:r>
        <w:t xml:space="preserve"> </w:t>
      </w:r>
      <w:r>
        <w:t xml:space="preserve">(doc 07: about USD 0.32 M in year 1 including the scale phase, then about USD 0.17 M per year) must be covered by the</w:t>
      </w:r>
      <w:r>
        <w:t xml:space="preserve"> </w:t>
      </w:r>
      <w:r>
        <w:rPr>
          <w:bCs/>
          <w:b/>
        </w:rPr>
        <w:t xml:space="preserve">technical contribution margin</w:t>
      </w:r>
      <w:r>
        <w:t xml:space="preserve"> </w:t>
      </w:r>
      <w:r>
        <w:t xml:space="preserve">of incremental premium. TASCO finance should plug its own margin into:</w:t>
      </w:r>
      <w:r>
        <w:t xml:space="preserve"> </w:t>
      </w:r>
      <w:r>
        <w:rPr>
          <w:rStyle w:val="VerbatimChar"/>
        </w:rPr>
        <w:t xml:space="preserve">Break-even margin = (Platform cost + Acquisition cost) / (Incremental premium)</w:t>
      </w:r>
      <w:r>
        <w:t xml:space="preserve">.</w:t>
      </w:r>
      <w:r>
        <w:t xml:space="preserve"> </w:t>
      </w:r>
      <w:r>
        <w:t xml:space="preserve">In the base case year 2, assuming 100% incrementality, this is (VND 4.5 bn + 5.2 bn) / 86.3 bn ≈</w:t>
      </w:r>
      <w:r>
        <w:t xml:space="preserve"> </w:t>
      </w:r>
      <w:r>
        <w:rPr>
          <w:bCs/>
          <w:b/>
        </w:rPr>
        <w:t xml:space="preserve">11%</w:t>
      </w:r>
      <w:r>
        <w:t xml:space="preserve">. At 70% incrementality</w:t>
      </w:r>
      <w:r>
        <w:t xml:space="preserve"> </w:t>
      </w:r>
      <w:r>
        <w:rPr>
          <w:rStyle w:val="VerbatimChar"/>
        </w:rPr>
        <w:t xml:space="preserve">[A-13]</w:t>
      </w:r>
      <w:r>
        <w:t xml:space="preserve"> </w:t>
      </w:r>
      <w:r>
        <w:t xml:space="preserve">it rises to about</w:t>
      </w:r>
      <w:r>
        <w:t xml:space="preserve"> </w:t>
      </w:r>
      <w:r>
        <w:rPr>
          <w:bCs/>
          <w:b/>
        </w:rPr>
        <w:t xml:space="preserve">16%</w:t>
      </w:r>
      <w:r>
        <w:t xml:space="preserve">. This is why the pilot must prove incrementality before scale.</w:t>
      </w:r>
    </w:p>
    <w:bookmarkEnd w:id="68"/>
    <w:bookmarkStart w:id="69" w:name="X4c8d5ef542bea120c207e9590b6eea292c5f9f6"/>
    <w:p>
      <w:pPr>
        <w:pStyle w:val="Heading3"/>
      </w:pPr>
      <w:r>
        <w:t xml:space="preserve">12.5 Sensitivity (base case, TNDS net premium)</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Driver changed (±)</w:t>
            </w:r>
          </w:p>
        </w:tc>
        <w:tc>
          <w:tcPr>
            <w:shd w:val="clear" w:color="auto" w:fill="213368"/>
          </w:tcPr>
          <w:p>
            <w:pPr>
              <w:pStyle w:val="Compact"/>
              <w:spacing w:before="20" w:after="20"/>
              <w:jc w:val="left"/>
            </w:pPr>
            <w:r>
              <w:rPr>
                <w:b/>
                <w:color w:val="FFFFFF"/>
                <w:sz w:val="18"/>
              </w:rPr>
              <w:t xml:space="preserve">Impact on TNDS net premium</w:t>
            </w:r>
          </w:p>
        </w:tc>
      </w:tr>
      <w:tr>
        <w:tc>
          <w:tcPr/>
          <w:p>
            <w:pPr>
              <w:pStyle w:val="Compact"/>
              <w:spacing w:before="20" w:after="20"/>
              <w:jc w:val="left"/>
            </w:pPr>
            <w:r>
              <w:rPr>
                <w:sz w:val="18"/>
              </w:rPr>
              <w:t xml:space="preserve">u (usable expiry) ±10 pts</w:t>
            </w:r>
          </w:p>
        </w:tc>
        <w:tc>
          <w:tcPr/>
          <w:p>
            <w:pPr>
              <w:pStyle w:val="Compact"/>
              <w:spacing w:before="20" w:after="20"/>
              <w:jc w:val="left"/>
            </w:pPr>
            <w:r>
              <w:rPr>
                <w:sz w:val="18"/>
              </w:rPr>
              <w:t xml:space="preserve">±VND 13.0 bn (every segment conversion scales with A)</w:t>
            </w:r>
          </w:p>
        </w:tc>
      </w:tr>
      <w:tr>
        <w:tc>
          <w:tcPr/>
          <w:p>
            <w:pPr>
              <w:pStyle w:val="Compact"/>
              <w:spacing w:before="20" w:after="20"/>
              <w:jc w:val="left"/>
            </w:pPr>
            <w:r>
              <w:rPr>
                <w:sz w:val="18"/>
              </w:rPr>
              <w:t xml:space="preserve">c_ren ±5 pts</w:t>
            </w:r>
          </w:p>
        </w:tc>
        <w:tc>
          <w:tcPr/>
          <w:p>
            <w:pPr>
              <w:pStyle w:val="Compact"/>
              <w:spacing w:before="20" w:after="20"/>
              <w:jc w:val="left"/>
            </w:pPr>
            <w:r>
              <w:rPr>
                <w:sz w:val="18"/>
              </w:rPr>
              <w:t xml:space="preserve">±VND 7.2 bn</w:t>
            </w:r>
          </w:p>
        </w:tc>
      </w:tr>
      <w:tr>
        <w:tc>
          <w:tcPr/>
          <w:p>
            <w:pPr>
              <w:pStyle w:val="Compact"/>
              <w:spacing w:before="20" w:after="20"/>
              <w:jc w:val="left"/>
            </w:pPr>
            <w:r>
              <w:rPr>
                <w:sz w:val="18"/>
              </w:rPr>
              <w:t xml:space="preserve">c_conq ±1 pt</w:t>
            </w:r>
          </w:p>
        </w:tc>
        <w:tc>
          <w:tcPr/>
          <w:p>
            <w:pPr>
              <w:pStyle w:val="Compact"/>
              <w:spacing w:before="20" w:after="20"/>
              <w:jc w:val="left"/>
            </w:pPr>
            <w:r>
              <w:rPr>
                <w:sz w:val="18"/>
              </w:rPr>
              <w:t xml:space="preserve">±VND 12.3 bn</w:t>
            </w:r>
          </w:p>
        </w:tc>
      </w:tr>
      <w:tr>
        <w:tc>
          <w:tcPr/>
          <w:p>
            <w:pPr>
              <w:pStyle w:val="Compact"/>
              <w:spacing w:before="20" w:after="20"/>
              <w:jc w:val="left"/>
            </w:pPr>
            <w:r>
              <w:rPr>
                <w:sz w:val="18"/>
              </w:rPr>
              <w:t xml:space="preserve">Q_p ±10,000</w:t>
            </w:r>
          </w:p>
        </w:tc>
        <w:tc>
          <w:tcPr/>
          <w:p>
            <w:pPr>
              <w:pStyle w:val="Compact"/>
              <w:spacing w:before="20" w:after="20"/>
              <w:jc w:val="left"/>
            </w:pPr>
            <w:r>
              <w:rPr>
                <w:sz w:val="18"/>
              </w:rPr>
              <w:t xml:space="preserve">±VND 5.7 bn</w:t>
            </w:r>
          </w:p>
        </w:tc>
      </w:tr>
    </w:tbl>
    <w:p>
      <w:pPr>
        <w:pStyle w:val="BodyText"/>
      </w:pPr>
      <w:r>
        <w:t xml:space="preserve">The</w:t>
      </w:r>
      <w:r>
        <w:t xml:space="preserve"> </w:t>
      </w:r>
      <w:r>
        <w:rPr>
          <w:bCs/>
          <w:b/>
        </w:rPr>
        <w:t xml:space="preserve">data-repair rate (u)</w:t>
      </w:r>
      <w:r>
        <w:t xml:space="preserve"> </w:t>
      </w:r>
      <w:r>
        <w:t xml:space="preserve">and</w:t>
      </w:r>
      <w:r>
        <w:t xml:space="preserve"> </w:t>
      </w:r>
      <w:r>
        <w:rPr>
          <w:bCs/>
          <w:b/>
        </w:rPr>
        <w:t xml:space="preserve">conquest conversion</w:t>
      </w:r>
      <w:r>
        <w:t xml:space="preserve"> </w:t>
      </w:r>
      <w:r>
        <w:t xml:space="preserve">dominate. That is why the strategy puts data repair (</w:t>
      </w:r>
      <w:r>
        <w:rPr>
          <w:rStyle w:val="VerbatimChar"/>
        </w:rPr>
        <w:t xml:space="preserve">fix_data</w:t>
      </w:r>
      <w:r>
        <w:t xml:space="preserve"> </w:t>
      </w:r>
      <w:r>
        <w:t xml:space="preserve">NBA) ahead of selling.</w:t>
      </w:r>
    </w:p>
    <w:p>
      <w:r>
        <w:pict>
          <v:rect style="width:0;height:1.5pt" o:hralign="center" o:hrstd="t" o:hr="t"/>
        </w:pict>
      </w:r>
    </w:p>
    <w:bookmarkEnd w:id="69"/>
    <w:bookmarkEnd w:id="70"/>
    <w:bookmarkStart w:id="71" w:name="Xfcd75409292262fcd6c53482b98a7c1ef5270f2"/>
    <w:p>
      <w:pPr>
        <w:pStyle w:val="Heading2"/>
      </w:pPr>
      <w:r>
        <w:t xml:space="preserve">13. Assumptions register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Assumption</w:t>
            </w:r>
          </w:p>
        </w:tc>
        <w:tc>
          <w:tcPr>
            <w:shd w:val="clear" w:color="auto" w:fill="213368"/>
          </w:tcPr>
          <w:p>
            <w:pPr>
              <w:pStyle w:val="Compact"/>
              <w:spacing w:before="20" w:after="20"/>
              <w:jc w:val="left"/>
            </w:pPr>
            <w:r>
              <w:rPr>
                <w:b/>
                <w:color w:val="FFFFFF"/>
                <w:sz w:val="18"/>
              </w:rPr>
              <w:t xml:space="preserve">Value used</w:t>
            </w:r>
          </w:p>
        </w:tc>
        <w:tc>
          <w:tcPr>
            <w:shd w:val="clear" w:color="auto" w:fill="213368"/>
          </w:tcPr>
          <w:p>
            <w:pPr>
              <w:pStyle w:val="Compact"/>
              <w:spacing w:before="20" w:after="20"/>
              <w:jc w:val="left"/>
            </w:pPr>
            <w:r>
              <w:rPr>
                <w:b/>
                <w:color w:val="FFFFFF"/>
                <w:sz w:val="18"/>
              </w:rPr>
              <w:t xml:space="preserve">Owner to validate</w:t>
            </w:r>
          </w:p>
        </w:tc>
      </w:tr>
      <w:tr>
        <w:tc>
          <w:tcPr>
            <w:noWrap/>
          </w:tcPr>
          <w:p>
            <w:pPr>
              <w:pStyle w:val="Compact"/>
              <w:spacing w:before="20" w:after="20"/>
              <w:jc w:val="left"/>
            </w:pPr>
            <w:r>
              <w:rPr>
                <w:sz w:val="18"/>
              </w:rPr>
              <w:t xml:space="preserve">A-01</w:t>
            </w:r>
          </w:p>
        </w:tc>
        <w:tc>
          <w:tcPr/>
          <w:p>
            <w:pPr>
              <w:pStyle w:val="Compact"/>
              <w:spacing w:before="20" w:after="20"/>
              <w:jc w:val="left"/>
            </w:pPr>
            <w:r>
              <w:rPr>
                <w:sz w:val="18"/>
              </w:rPr>
              <w:t xml:space="preserve">FX rate</w:t>
            </w:r>
          </w:p>
        </w:tc>
        <w:tc>
          <w:tcPr/>
          <w:p>
            <w:pPr>
              <w:pStyle w:val="Compact"/>
              <w:spacing w:before="20" w:after="20"/>
              <w:jc w:val="left"/>
            </w:pPr>
            <w:r>
              <w:rPr>
                <w:sz w:val="18"/>
              </w:rPr>
              <w:t xml:space="preserve">USD 1 = VND 26,000</w:t>
            </w:r>
          </w:p>
        </w:tc>
        <w:tc>
          <w:tcPr/>
          <w:p>
            <w:pPr>
              <w:pStyle w:val="Compact"/>
              <w:spacing w:before="20" w:after="20"/>
              <w:jc w:val="left"/>
            </w:pPr>
            <w:r>
              <w:rPr>
                <w:sz w:val="18"/>
              </w:rPr>
              <w:t xml:space="preserve">TASCO finance</w:t>
            </w:r>
          </w:p>
        </w:tc>
      </w:tr>
      <w:tr>
        <w:tc>
          <w:tcPr>
            <w:noWrap/>
          </w:tcPr>
          <w:p>
            <w:pPr>
              <w:pStyle w:val="Compact"/>
              <w:spacing w:before="20" w:after="20"/>
              <w:jc w:val="left"/>
            </w:pPr>
            <w:r>
              <w:rPr>
                <w:sz w:val="18"/>
              </w:rPr>
              <w:t xml:space="preserve">A-02</w:t>
            </w:r>
          </w:p>
        </w:tc>
        <w:tc>
          <w:tcPr/>
          <w:p>
            <w:pPr>
              <w:pStyle w:val="Compact"/>
              <w:spacing w:before="20" w:after="20"/>
              <w:jc w:val="left"/>
            </w:pPr>
            <w:r>
              <w:rPr>
                <w:sz w:val="18"/>
              </w:rPr>
              <w:t xml:space="preserve">Share of base with a TNDS expiry event in the year (rest on multi-year or unknown)</w:t>
            </w:r>
          </w:p>
        </w:tc>
        <w:tc>
          <w:tcPr/>
          <w:p>
            <w:pPr>
              <w:pStyle w:val="Compact"/>
              <w:spacing w:before="20" w:after="20"/>
              <w:jc w:val="left"/>
            </w:pPr>
            <w:r>
              <w:rPr>
                <w:sz w:val="18"/>
              </w:rPr>
              <w:t xml:space="preserve">85%</w:t>
            </w:r>
          </w:p>
        </w:tc>
        <w:tc>
          <w:tcPr/>
          <w:p>
            <w:pPr>
              <w:pStyle w:val="Compact"/>
              <w:spacing w:before="20" w:after="20"/>
              <w:jc w:val="left"/>
            </w:pPr>
            <w:r>
              <w:rPr>
                <w:sz w:val="18"/>
              </w:rPr>
              <w:t xml:space="preserve">Discovery (data)</w:t>
            </w:r>
          </w:p>
        </w:tc>
      </w:tr>
      <w:tr>
        <w:tc>
          <w:tcPr>
            <w:noWrap/>
          </w:tcPr>
          <w:p>
            <w:pPr>
              <w:pStyle w:val="Compact"/>
              <w:spacing w:before="20" w:after="20"/>
              <w:jc w:val="left"/>
            </w:pPr>
            <w:r>
              <w:rPr>
                <w:sz w:val="18"/>
              </w:rPr>
              <w:t xml:space="preserve">A-03</w:t>
            </w:r>
          </w:p>
        </w:tc>
        <w:tc>
          <w:tcPr/>
          <w:p>
            <w:pPr>
              <w:pStyle w:val="Compact"/>
              <w:spacing w:before="20" w:after="20"/>
              <w:jc w:val="left"/>
            </w:pPr>
            <w:r>
              <w:rPr>
                <w:sz w:val="18"/>
              </w:rPr>
              <w:t xml:space="preserve">Usable-expiry rate achievable after data repair</w:t>
            </w:r>
          </w:p>
        </w:tc>
        <w:tc>
          <w:tcPr/>
          <w:p>
            <w:pPr>
              <w:pStyle w:val="Compact"/>
              <w:spacing w:before="20" w:after="20"/>
              <w:jc w:val="left"/>
            </w:pPr>
            <w:r>
              <w:rPr>
                <w:sz w:val="18"/>
              </w:rPr>
              <w:t xml:space="preserve">35% / 50% / 65%</w:t>
            </w:r>
          </w:p>
        </w:tc>
        <w:tc>
          <w:tcPr/>
          <w:p>
            <w:pPr>
              <w:pStyle w:val="Compact"/>
              <w:spacing w:before="20" w:after="20"/>
              <w:jc w:val="left"/>
            </w:pPr>
            <w:r>
              <w:rPr>
                <w:sz w:val="18"/>
              </w:rPr>
              <w:t xml:space="preserve">Pilot</w:t>
            </w:r>
          </w:p>
        </w:tc>
      </w:tr>
      <w:tr>
        <w:tc>
          <w:tcPr>
            <w:noWrap/>
          </w:tcPr>
          <w:p>
            <w:pPr>
              <w:pStyle w:val="Compact"/>
              <w:spacing w:before="20" w:after="20"/>
              <w:jc w:val="left"/>
            </w:pPr>
            <w:r>
              <w:rPr>
                <w:sz w:val="18"/>
              </w:rPr>
              <w:t xml:space="preserve">A-04</w:t>
            </w:r>
          </w:p>
        </w:tc>
        <w:tc>
          <w:tcPr/>
          <w:p>
            <w:pPr>
              <w:pStyle w:val="Compact"/>
              <w:spacing w:before="20" w:after="20"/>
              <w:jc w:val="left"/>
            </w:pPr>
            <w:r>
              <w:rPr>
                <w:sz w:val="18"/>
              </w:rPr>
              <w:t xml:space="preserve">Split of actionable base: TASCO book / elsewhere or unknown / lapsed</w:t>
            </w:r>
          </w:p>
        </w:tc>
        <w:tc>
          <w:tcPr/>
          <w:p>
            <w:pPr>
              <w:pStyle w:val="Compact"/>
              <w:spacing w:before="20" w:after="20"/>
              <w:jc w:val="left"/>
            </w:pPr>
            <w:r>
              <w:rPr>
                <w:sz w:val="18"/>
              </w:rPr>
              <w:t xml:space="preserve">10% / 85% / 5%</w:t>
            </w:r>
          </w:p>
        </w:tc>
        <w:tc>
          <w:tcPr/>
          <w:p>
            <w:pPr>
              <w:pStyle w:val="Compact"/>
              <w:spacing w:before="20" w:after="20"/>
              <w:jc w:val="left"/>
            </w:pPr>
            <w:r>
              <w:rPr>
                <w:sz w:val="18"/>
              </w:rPr>
              <w:t xml:space="preserve">Discovery (data)</w:t>
            </w:r>
          </w:p>
        </w:tc>
      </w:tr>
      <w:tr>
        <w:tc>
          <w:tcPr>
            <w:noWrap/>
          </w:tcPr>
          <w:p>
            <w:pPr>
              <w:pStyle w:val="Compact"/>
              <w:spacing w:before="20" w:after="20"/>
              <w:jc w:val="left"/>
            </w:pPr>
            <w:r>
              <w:rPr>
                <w:sz w:val="18"/>
              </w:rPr>
              <w:t xml:space="preserve">A-05</w:t>
            </w:r>
          </w:p>
        </w:tc>
        <w:tc>
          <w:tcPr/>
          <w:p>
            <w:pPr>
              <w:pStyle w:val="Compact"/>
              <w:spacing w:before="20" w:after="20"/>
              <w:jc w:val="left"/>
            </w:pPr>
            <w:r>
              <w:rPr>
                <w:sz w:val="18"/>
              </w:rPr>
              <w:t xml:space="preserve">New ETC tag activations per year (car)</w:t>
            </w:r>
          </w:p>
        </w:tc>
        <w:tc>
          <w:tcPr/>
          <w:p>
            <w:pPr>
              <w:pStyle w:val="Compact"/>
              <w:spacing w:before="20" w:after="20"/>
              <w:jc w:val="left"/>
            </w:pPr>
            <w:r>
              <w:rPr>
                <w:sz w:val="18"/>
              </w:rPr>
              <w:t xml:space="preserve">250,000</w:t>
            </w:r>
          </w:p>
        </w:tc>
        <w:tc>
          <w:tcPr/>
          <w:p>
            <w:pPr>
              <w:pStyle w:val="Compact"/>
              <w:spacing w:before="20" w:after="20"/>
              <w:jc w:val="left"/>
            </w:pPr>
            <w:r>
              <w:rPr>
                <w:sz w:val="18"/>
              </w:rPr>
              <w:t xml:space="preserve">VETC</w:t>
            </w:r>
          </w:p>
        </w:tc>
      </w:tr>
      <w:tr>
        <w:tc>
          <w:tcPr>
            <w:noWrap/>
          </w:tcPr>
          <w:p>
            <w:pPr>
              <w:pStyle w:val="Compact"/>
              <w:spacing w:before="20" w:after="20"/>
              <w:jc w:val="left"/>
            </w:pPr>
            <w:r>
              <w:rPr>
                <w:sz w:val="18"/>
              </w:rPr>
              <w:t xml:space="preserve">A-06</w:t>
            </w:r>
          </w:p>
        </w:tc>
        <w:tc>
          <w:tcPr/>
          <w:p>
            <w:pPr>
              <w:pStyle w:val="Compact"/>
              <w:spacing w:before="20" w:after="20"/>
              <w:jc w:val="left"/>
            </w:pPr>
            <w:r>
              <w:rPr>
                <w:sz w:val="18"/>
              </w:rPr>
              <w:t xml:space="preserve">Segment conversion rates</w:t>
            </w:r>
          </w:p>
        </w:tc>
        <w:tc>
          <w:tcPr/>
          <w:p>
            <w:pPr>
              <w:pStyle w:val="Compact"/>
              <w:spacing w:before="20" w:after="20"/>
              <w:jc w:val="left"/>
            </w:pPr>
            <w:r>
              <w:rPr>
                <w:sz w:val="18"/>
              </w:rPr>
              <w:t xml:space="preserve">See §12.2</w:t>
            </w:r>
          </w:p>
        </w:tc>
        <w:tc>
          <w:tcPr/>
          <w:p>
            <w:pPr>
              <w:pStyle w:val="Compact"/>
              <w:spacing w:before="20" w:after="20"/>
              <w:jc w:val="left"/>
            </w:pPr>
            <w:r>
              <w:rPr>
                <w:sz w:val="18"/>
              </w:rPr>
              <w:t xml:space="preserve">Pilot (control group)</w:t>
            </w:r>
          </w:p>
        </w:tc>
      </w:tr>
      <w:tr>
        <w:tc>
          <w:tcPr>
            <w:noWrap/>
          </w:tcPr>
          <w:p>
            <w:pPr>
              <w:pStyle w:val="Compact"/>
              <w:spacing w:before="20" w:after="20"/>
              <w:jc w:val="left"/>
            </w:pPr>
            <w:r>
              <w:rPr>
                <w:sz w:val="18"/>
              </w:rPr>
              <w:t xml:space="preserve">A-07</w:t>
            </w:r>
          </w:p>
        </w:tc>
        <w:tc>
          <w:tcPr/>
          <w:p>
            <w:pPr>
              <w:pStyle w:val="Compact"/>
              <w:spacing w:before="20" w:after="20"/>
              <w:jc w:val="left"/>
            </w:pPr>
            <w:r>
              <w:rPr>
                <w:sz w:val="18"/>
              </w:rPr>
              <w:t xml:space="preserve">Partner-API policies in year 1</w:t>
            </w:r>
          </w:p>
        </w:tc>
        <w:tc>
          <w:tcPr/>
          <w:p>
            <w:pPr>
              <w:pStyle w:val="Compact"/>
              <w:spacing w:before="20" w:after="20"/>
              <w:jc w:val="left"/>
            </w:pPr>
            <w:r>
              <w:rPr>
                <w:sz w:val="18"/>
              </w:rPr>
              <w:t xml:space="preserve">5k / 15k / 30k</w:t>
            </w:r>
          </w:p>
        </w:tc>
        <w:tc>
          <w:tcPr/>
          <w:p>
            <w:pPr>
              <w:pStyle w:val="Compact"/>
              <w:spacing w:before="20" w:after="20"/>
              <w:jc w:val="left"/>
            </w:pPr>
            <w:r>
              <w:rPr>
                <w:sz w:val="18"/>
              </w:rPr>
              <w:t xml:space="preserve">Partner managers</w:t>
            </w:r>
          </w:p>
        </w:tc>
      </w:tr>
      <w:tr>
        <w:tc>
          <w:tcPr>
            <w:noWrap/>
          </w:tcPr>
          <w:p>
            <w:pPr>
              <w:pStyle w:val="Compact"/>
              <w:spacing w:before="20" w:after="20"/>
              <w:jc w:val="left"/>
            </w:pPr>
            <w:r>
              <w:rPr>
                <w:sz w:val="18"/>
              </w:rPr>
              <w:t xml:space="preserve">A-08</w:t>
            </w:r>
          </w:p>
        </w:tc>
        <w:tc>
          <w:tcPr/>
          <w:p>
            <w:pPr>
              <w:pStyle w:val="Compact"/>
              <w:spacing w:before="20" w:after="20"/>
              <w:jc w:val="left"/>
            </w:pPr>
            <w:r>
              <w:rPr>
                <w:sz w:val="18"/>
              </w:rPr>
              <w:t xml:space="preserve">TNDS category mix</w:t>
            </w:r>
          </w:p>
        </w:tc>
        <w:tc>
          <w:tcPr/>
          <w:p>
            <w:pPr>
              <w:pStyle w:val="Compact"/>
              <w:spacing w:before="20" w:after="20"/>
              <w:jc w:val="left"/>
            </w:pPr>
            <w:r>
              <w:rPr>
                <w:sz w:val="18"/>
              </w:rPr>
              <w:t xml:space="preserve">70% / 25% / 5%</w:t>
            </w:r>
          </w:p>
        </w:tc>
        <w:tc>
          <w:tcPr/>
          <w:p>
            <w:pPr>
              <w:pStyle w:val="Compact"/>
              <w:spacing w:before="20" w:after="20"/>
              <w:jc w:val="left"/>
            </w:pPr>
            <w:r>
              <w:rPr>
                <w:sz w:val="18"/>
              </w:rPr>
              <w:t xml:space="preserve">Discovery (data)</w:t>
            </w:r>
          </w:p>
        </w:tc>
      </w:tr>
      <w:tr>
        <w:tc>
          <w:tcPr>
            <w:noWrap/>
          </w:tcPr>
          <w:p>
            <w:pPr>
              <w:pStyle w:val="Compact"/>
              <w:spacing w:before="20" w:after="20"/>
              <w:jc w:val="left"/>
            </w:pPr>
            <w:r>
              <w:rPr>
                <w:sz w:val="18"/>
              </w:rPr>
              <w:t xml:space="preserve">A-09</w:t>
            </w:r>
          </w:p>
        </w:tc>
        <w:tc>
          <w:tcPr/>
          <w:p>
            <w:pPr>
              <w:pStyle w:val="Compact"/>
              <w:spacing w:before="20" w:after="20"/>
              <w:jc w:val="left"/>
            </w:pPr>
            <w:r>
              <w:rPr>
                <w:sz w:val="18"/>
              </w:rPr>
              <w:t xml:space="preserve">Cross-sell attach and average PD sum insured (VND 700 M)</w:t>
            </w:r>
          </w:p>
        </w:tc>
        <w:tc>
          <w:tcPr/>
          <w:p>
            <w:pPr>
              <w:pStyle w:val="Compact"/>
              <w:spacing w:before="20" w:after="20"/>
              <w:jc w:val="left"/>
            </w:pPr>
            <w:r>
              <w:rPr>
                <w:sz w:val="18"/>
              </w:rPr>
              <w:t xml:space="preserve">See §12.2</w:t>
            </w:r>
          </w:p>
        </w:tc>
        <w:tc>
          <w:tcPr/>
          <w:p>
            <w:pPr>
              <w:pStyle w:val="Compact"/>
              <w:spacing w:before="20" w:after="20"/>
              <w:jc w:val="left"/>
            </w:pPr>
            <w:r>
              <w:rPr>
                <w:sz w:val="18"/>
              </w:rPr>
              <w:t xml:space="preserve">TASCO product / actuarial</w:t>
            </w:r>
          </w:p>
        </w:tc>
      </w:tr>
      <w:tr>
        <w:tc>
          <w:tcPr>
            <w:noWrap/>
          </w:tcPr>
          <w:p>
            <w:pPr>
              <w:pStyle w:val="Compact"/>
              <w:spacing w:before="20" w:after="20"/>
              <w:jc w:val="left"/>
            </w:pPr>
            <w:r>
              <w:rPr>
                <w:sz w:val="18"/>
              </w:rPr>
              <w:t xml:space="preserve">A-10</w:t>
            </w:r>
          </w:p>
        </w:tc>
        <w:tc>
          <w:tcPr/>
          <w:p>
            <w:pPr>
              <w:pStyle w:val="Compact"/>
              <w:spacing w:before="20" w:after="20"/>
              <w:jc w:val="left"/>
            </w:pPr>
            <w:r>
              <w:rPr>
                <w:sz w:val="18"/>
              </w:rPr>
              <w:t xml:space="preserve">Sends per profile per year; channel mix 60% push / 30% ZNS / 10% SMS</w:t>
            </w:r>
          </w:p>
        </w:tc>
        <w:tc>
          <w:tcPr>
            <w:noWrap/>
          </w:tcPr>
          <w:p>
            <w:pPr>
              <w:pStyle w:val="Compact"/>
              <w:spacing w:before="20" w:after="20"/>
              <w:jc w:val="left"/>
            </w:pPr>
            <w:r>
              <w:rPr>
                <w:sz w:val="18"/>
              </w:rPr>
              <w:t xml:space="preserve">5</w:t>
            </w:r>
          </w:p>
        </w:tc>
        <w:tc>
          <w:tcPr/>
          <w:p>
            <w:pPr>
              <w:pStyle w:val="Compact"/>
              <w:spacing w:before="20" w:after="20"/>
              <w:jc w:val="left"/>
            </w:pPr>
            <w:r>
              <w:rPr>
                <w:sz w:val="18"/>
              </w:rPr>
              <w:t xml:space="preserve">Campaign manager</w:t>
            </w:r>
          </w:p>
        </w:tc>
      </w:tr>
      <w:tr>
        <w:tc>
          <w:tcPr>
            <w:noWrap/>
          </w:tcPr>
          <w:p>
            <w:pPr>
              <w:pStyle w:val="Compact"/>
              <w:spacing w:before="20" w:after="20"/>
              <w:jc w:val="left"/>
            </w:pPr>
            <w:r>
              <w:rPr>
                <w:sz w:val="18"/>
              </w:rPr>
              <w:t xml:space="preserve">A-11</w:t>
            </w:r>
          </w:p>
        </w:tc>
        <w:tc>
          <w:tcPr/>
          <w:p>
            <w:pPr>
              <w:pStyle w:val="Compact"/>
              <w:spacing w:before="20" w:after="20"/>
              <w:jc w:val="left"/>
            </w:pPr>
            <w:r>
              <w:rPr>
                <w:sz w:val="18"/>
              </w:rPr>
              <w:t xml:space="preserve">Share of actionable called by bot; 1.3 attempts per call</w:t>
            </w:r>
          </w:p>
        </w:tc>
        <w:tc>
          <w:tcPr/>
          <w:p>
            <w:pPr>
              <w:pStyle w:val="Compact"/>
              <w:spacing w:before="20" w:after="20"/>
              <w:jc w:val="left"/>
            </w:pPr>
            <w:r>
              <w:rPr>
                <w:sz w:val="18"/>
              </w:rPr>
              <w:t xml:space="preserve">10–20%</w:t>
            </w:r>
          </w:p>
        </w:tc>
        <w:tc>
          <w:tcPr/>
          <w:p>
            <w:pPr>
              <w:pStyle w:val="Compact"/>
              <w:spacing w:before="20" w:after="20"/>
              <w:jc w:val="left"/>
            </w:pPr>
            <w:r>
              <w:rPr>
                <w:sz w:val="18"/>
              </w:rPr>
              <w:t xml:space="preserve">Campaign manager</w:t>
            </w:r>
          </w:p>
        </w:tc>
      </w:tr>
      <w:tr>
        <w:tc>
          <w:tcPr>
            <w:noWrap/>
          </w:tcPr>
          <w:p>
            <w:pPr>
              <w:pStyle w:val="Compact"/>
              <w:spacing w:before="20" w:after="20"/>
              <w:jc w:val="left"/>
            </w:pPr>
            <w:r>
              <w:rPr>
                <w:sz w:val="18"/>
              </w:rPr>
              <w:t xml:space="preserve">A-12</w:t>
            </w:r>
          </w:p>
        </w:tc>
        <w:tc>
          <w:tcPr/>
          <w:p>
            <w:pPr>
              <w:pStyle w:val="Compact"/>
              <w:spacing w:before="20" w:after="20"/>
              <w:jc w:val="left"/>
            </w:pPr>
            <w:r>
              <w:rPr>
                <w:sz w:val="18"/>
              </w:rPr>
              <w:t xml:space="preserve">Telesales calls per year</w:t>
            </w:r>
          </w:p>
        </w:tc>
        <w:tc>
          <w:tcPr/>
          <w:p>
            <w:pPr>
              <w:pStyle w:val="Compact"/>
              <w:spacing w:before="20" w:after="20"/>
              <w:jc w:val="left"/>
            </w:pPr>
            <w:r>
              <w:rPr>
                <w:sz w:val="18"/>
              </w:rPr>
              <w:t xml:space="preserve">25k / 50k / 80k</w:t>
            </w:r>
          </w:p>
        </w:tc>
        <w:tc>
          <w:tcPr/>
          <w:p>
            <w:pPr>
              <w:pStyle w:val="Compact"/>
              <w:spacing w:before="20" w:after="20"/>
              <w:jc w:val="left"/>
            </w:pPr>
            <w:r>
              <w:rPr>
                <w:sz w:val="18"/>
              </w:rPr>
              <w:t xml:space="preserve">Telesales lead</w:t>
            </w:r>
          </w:p>
        </w:tc>
      </w:tr>
      <w:tr>
        <w:tc>
          <w:tcPr>
            <w:noWrap/>
          </w:tcPr>
          <w:p>
            <w:pPr>
              <w:pStyle w:val="Compact"/>
              <w:spacing w:before="20" w:after="20"/>
              <w:jc w:val="left"/>
            </w:pPr>
            <w:r>
              <w:rPr>
                <w:sz w:val="18"/>
              </w:rPr>
              <w:t xml:space="preserve">A-13</w:t>
            </w:r>
          </w:p>
        </w:tc>
        <w:tc>
          <w:tcPr/>
          <w:p>
            <w:pPr>
              <w:pStyle w:val="Compact"/>
              <w:spacing w:before="20" w:after="20"/>
              <w:jc w:val="left"/>
            </w:pPr>
            <w:r>
              <w:rPr>
                <w:sz w:val="18"/>
              </w:rPr>
              <w:t xml:space="preserve">Incrementality vs partner channel</w:t>
            </w:r>
          </w:p>
        </w:tc>
        <w:tc>
          <w:tcPr/>
          <w:p>
            <w:pPr>
              <w:pStyle w:val="Compact"/>
              <w:spacing w:before="20" w:after="20"/>
              <w:jc w:val="left"/>
            </w:pPr>
            <w:r>
              <w:rPr>
                <w:sz w:val="18"/>
              </w:rPr>
              <w:t xml:space="preserve">70% (sensitivity)</w:t>
            </w:r>
          </w:p>
        </w:tc>
        <w:tc>
          <w:tcPr/>
          <w:p>
            <w:pPr>
              <w:pStyle w:val="Compact"/>
              <w:spacing w:before="20" w:after="20"/>
              <w:jc w:val="left"/>
            </w:pPr>
            <w:r>
              <w:rPr>
                <w:sz w:val="18"/>
              </w:rPr>
              <w:t xml:space="preserve">Pilot control group</w:t>
            </w:r>
          </w:p>
        </w:tc>
      </w:tr>
      <w:tr>
        <w:tc>
          <w:tcPr>
            <w:noWrap/>
          </w:tcPr>
          <w:p>
            <w:pPr>
              <w:pStyle w:val="Compact"/>
              <w:spacing w:before="20" w:after="20"/>
              <w:jc w:val="left"/>
            </w:pPr>
            <w:r>
              <w:rPr>
                <w:sz w:val="18"/>
              </w:rPr>
              <w:t xml:space="preserve">A-14</w:t>
            </w:r>
          </w:p>
        </w:tc>
        <w:tc>
          <w:tcPr/>
          <w:p>
            <w:pPr>
              <w:pStyle w:val="Compact"/>
              <w:spacing w:before="20" w:after="20"/>
              <w:jc w:val="left"/>
            </w:pPr>
            <w:r>
              <w:rPr>
                <w:sz w:val="18"/>
              </w:rPr>
              <w:t xml:space="preserve">Tariff, commission caps and contact policy as encoded in rules</w:t>
            </w:r>
          </w:p>
        </w:tc>
        <w:tc>
          <w:tcPr/>
          <w:p>
            <w:pPr>
              <w:pStyle w:val="Compact"/>
              <w:spacing w:before="20" w:after="20"/>
              <w:jc w:val="left"/>
            </w:pPr>
            <w:r>
              <w:rPr>
                <w:sz w:val="18"/>
              </w:rPr>
              <w:t xml:space="preserve">As in</w:t>
            </w:r>
            <w:r>
              <w:rPr>
                <w:sz w:val="18"/>
              </w:rPr>
              <w:t xml:space="preserve"> </w:t>
            </w:r>
            <w:r>
              <w:rPr>
                <w:rStyle w:val="VerbatimChar"/>
                <w:sz w:val="18"/>
              </w:rPr>
              <w:t xml:space="preserve">config/rules</w:t>
            </w:r>
          </w:p>
        </w:tc>
        <w:tc>
          <w:tcPr/>
          <w:p>
            <w:pPr>
              <w:pStyle w:val="Compact"/>
              <w:spacing w:before="20" w:after="20"/>
              <w:jc w:val="left"/>
            </w:pPr>
            <w:r>
              <w:rPr>
                <w:sz w:val="18"/>
              </w:rPr>
              <w:t xml:space="preserve">TASCO underwriting, finance, legal</w:t>
            </w:r>
          </w:p>
        </w:tc>
      </w:tr>
    </w:tbl>
    <w:p>
      <w:r>
        <w:pict>
          <v:rect style="width:0;height:1.5pt" o:hralign="center" o:hrstd="t" o:hr="t"/>
        </w:pict>
      </w:r>
    </w:p>
    <w:bookmarkEnd w:id="71"/>
    <w:bookmarkStart w:id="72" w:name="X3a2e92d6a824966c26e720ad1dad8e75fef0c4b"/>
    <w:p>
      <w:pPr>
        <w:pStyle w:val="Heading2"/>
      </w:pPr>
      <w:r>
        <w:t xml:space="preserve">14. Fit with the judging criteria</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Criterion</w:t>
            </w:r>
          </w:p>
        </w:tc>
        <w:tc>
          <w:tcPr>
            <w:shd w:val="clear" w:color="auto" w:fill="213368"/>
          </w:tcPr>
          <w:p>
            <w:pPr>
              <w:pStyle w:val="Compact"/>
              <w:spacing w:before="20" w:after="20"/>
              <w:jc w:val="left"/>
            </w:pPr>
            <w:r>
              <w:rPr>
                <w:b/>
                <w:color w:val="FFFFFF"/>
                <w:sz w:val="18"/>
              </w:rPr>
              <w:t xml:space="preserve">How the proposal scores</w:t>
            </w:r>
          </w:p>
        </w:tc>
        <w:tc>
          <w:tcPr>
            <w:shd w:val="clear" w:color="auto" w:fill="213368"/>
          </w:tcPr>
          <w:p>
            <w:pPr>
              <w:pStyle w:val="Compact"/>
              <w:spacing w:before="20" w:after="20"/>
              <w:jc w:val="left"/>
            </w:pPr>
            <w:r>
              <w:rPr>
                <w:b/>
                <w:color w:val="FFFFFF"/>
                <w:sz w:val="18"/>
              </w:rPr>
              <w:t xml:space="preserve">Evidence</w:t>
            </w:r>
          </w:p>
        </w:tc>
      </w:tr>
      <w:tr>
        <w:tc>
          <w:tcPr>
            <w:noWrap/>
          </w:tcPr>
          <w:p>
            <w:pPr>
              <w:pStyle w:val="Compact"/>
              <w:spacing w:before="20" w:after="20"/>
              <w:jc w:val="left"/>
            </w:pPr>
            <w:r>
              <w:rPr>
                <w:bCs/>
                <w:b/>
                <w:sz w:val="18"/>
              </w:rPr>
              <w:t xml:space="preserve">Impact</w:t>
            </w:r>
          </w:p>
        </w:tc>
        <w:tc>
          <w:tcPr/>
          <w:p>
            <w:pPr>
              <w:pStyle w:val="Compact"/>
              <w:spacing w:before="20" w:after="20"/>
              <w:jc w:val="left"/>
            </w:pPr>
            <w:r>
              <w:rPr>
                <w:sz w:val="18"/>
              </w:rPr>
              <w:t xml:space="preserve">Attacks all four root causes (data, trust, value, friction) across</w:t>
            </w:r>
            <w:r>
              <w:rPr>
                <w:sz w:val="18"/>
              </w:rPr>
              <w:t xml:space="preserve"> </w:t>
            </w:r>
            <w:r>
              <w:rPr>
                <w:bCs/>
                <w:b/>
                <w:sz w:val="18"/>
              </w:rPr>
              <w:t xml:space="preserve">seven segments</w:t>
            </w:r>
            <w:r>
              <w:rPr>
                <w:sz w:val="18"/>
              </w:rPr>
              <w:t xml:space="preserve">, not only renewal. Base case about 140k policies and VND 86 bn premium.</w:t>
            </w:r>
          </w:p>
        </w:tc>
        <w:tc>
          <w:tcPr/>
          <w:p>
            <w:pPr>
              <w:pStyle w:val="Compact"/>
              <w:spacing w:before="20" w:after="20"/>
              <w:jc w:val="left"/>
            </w:pPr>
            <w:r>
              <w:rPr>
                <w:sz w:val="18"/>
              </w:rPr>
              <w:t xml:space="preserve">§4, §12;</w:t>
            </w:r>
            <w:r>
              <w:rPr>
                <w:sz w:val="18"/>
              </w:rPr>
              <w:t xml:space="preserve"> </w:t>
            </w:r>
            <w:r>
              <w:rPr>
                <w:rStyle w:val="VerbatimChar"/>
                <w:sz w:val="18"/>
              </w:rPr>
              <w:t xml:space="preserve">journeys.json</w:t>
            </w:r>
            <w:r>
              <w:rPr>
                <w:sz w:val="18"/>
              </w:rPr>
              <w:t xml:space="preserve"> </w:t>
            </w:r>
            <w:r>
              <w:rPr>
                <w:sz w:val="18"/>
              </w:rPr>
              <w:t xml:space="preserve">(4 journeys + cross-sell); partner API</w:t>
            </w:r>
          </w:p>
        </w:tc>
      </w:tr>
      <w:tr>
        <w:tc>
          <w:tcPr>
            <w:noWrap/>
          </w:tcPr>
          <w:p>
            <w:pPr>
              <w:pStyle w:val="Compact"/>
              <w:spacing w:before="20" w:after="20"/>
              <w:jc w:val="left"/>
            </w:pPr>
            <w:r>
              <w:rPr>
                <w:bCs/>
                <w:b/>
                <w:sz w:val="18"/>
              </w:rPr>
              <w:t xml:space="preserve">Fit</w:t>
            </w:r>
          </w:p>
        </w:tc>
        <w:tc>
          <w:tcPr/>
          <w:p>
            <w:pPr>
              <w:pStyle w:val="Compact"/>
              <w:spacing w:before="20" w:after="20"/>
              <w:jc w:val="left"/>
            </w:pPr>
            <w:r>
              <w:rPr>
                <w:sz w:val="18"/>
              </w:rPr>
              <w:t xml:space="preserve">Built on Tasco group assets (VETC app reach, wallet, tag events, inspection, TASCO issuance). Respects regulated pricing (copy guard, no discount field in quotes) and partner economics (statutory caps). Supports VETC's multi-insurer model.</w:t>
            </w:r>
          </w:p>
        </w:tc>
        <w:tc>
          <w:tcPr/>
          <w:p>
            <w:pPr>
              <w:pStyle w:val="Compact"/>
              <w:spacing w:before="20" w:after="20"/>
              <w:jc w:val="left"/>
            </w:pPr>
            <w:r>
              <w:rPr>
                <w:rStyle w:val="VerbatimChar"/>
                <w:sz w:val="18"/>
              </w:rPr>
              <w:t xml:space="preserve">copy_guard.json</w:t>
            </w:r>
            <w:r>
              <w:rPr>
                <w:sz w:val="18"/>
              </w:rPr>
              <w:t xml:space="preserve">,</w:t>
            </w:r>
            <w:r>
              <w:rPr>
                <w:sz w:val="18"/>
              </w:rPr>
              <w:t xml:space="preserve"> </w:t>
            </w:r>
            <w:r>
              <w:rPr>
                <w:rStyle w:val="VerbatimChar"/>
                <w:sz w:val="18"/>
              </w:rPr>
              <w:t xml:space="preserve">rating.js</w:t>
            </w:r>
            <w:r>
              <w:rPr>
                <w:sz w:val="18"/>
              </w:rPr>
              <w:t xml:space="preserve"> </w:t>
            </w:r>
            <w:r>
              <w:rPr>
                <w:sz w:val="18"/>
              </w:rPr>
              <w:t xml:space="preserve">(</w:t>
            </w:r>
            <w:r>
              <w:rPr>
                <w:rStyle w:val="VerbatimChar"/>
                <w:sz w:val="18"/>
              </w:rPr>
              <w:t xml:space="preserve">priceRegulated</w:t>
            </w:r>
            <w:r>
              <w:rPr>
                <w:sz w:val="18"/>
              </w:rPr>
              <w:t xml:space="preserve"> </w:t>
            </w:r>
            <w:r>
              <w:rPr>
                <w:sz w:val="18"/>
              </w:rPr>
              <w:t xml:space="preserve">note),</w:t>
            </w:r>
            <w:r>
              <w:rPr>
                <w:sz w:val="18"/>
              </w:rPr>
              <w:t xml:space="preserve"> </w:t>
            </w:r>
            <w:r>
              <w:rPr>
                <w:rStyle w:val="VerbatimChar"/>
                <w:sz w:val="18"/>
              </w:rPr>
              <w:t xml:space="preserve">commission.json</w:t>
            </w:r>
          </w:p>
        </w:tc>
      </w:tr>
      <w:tr>
        <w:tc>
          <w:tcPr>
            <w:noWrap/>
          </w:tcPr>
          <w:p>
            <w:pPr>
              <w:pStyle w:val="Compact"/>
              <w:spacing w:before="20" w:after="20"/>
              <w:jc w:val="left"/>
            </w:pPr>
            <w:r>
              <w:rPr>
                <w:bCs/>
                <w:b/>
                <w:sz w:val="18"/>
              </w:rPr>
              <w:t xml:space="preserve">Speed</w:t>
            </w:r>
          </w:p>
        </w:tc>
        <w:tc>
          <w:tcPr/>
          <w:p>
            <w:pPr>
              <w:pStyle w:val="Compact"/>
              <w:spacing w:before="20" w:after="20"/>
              <w:jc w:val="left"/>
            </w:pPr>
            <w:r>
              <w:rPr>
                <w:sz w:val="18"/>
              </w:rPr>
              <w:t xml:space="preserve">Working codebase with 80 API routes, a staff console and customer app, rules-driven logic, sandbox ports and 238 automated tests; UAT environment live. MVP pilot live 13 weeks after signature, within a USD 100,000 budget. Rule changes in hours via maker-checker with no code release.</w:t>
            </w:r>
          </w:p>
        </w:tc>
        <w:tc>
          <w:tcPr/>
          <w:p>
            <w:pPr>
              <w:pStyle w:val="Compact"/>
              <w:spacing w:before="20" w:after="20"/>
              <w:jc w:val="left"/>
            </w:pPr>
            <w:r>
              <w:rPr>
                <w:rStyle w:val="VerbatimChar"/>
                <w:sz w:val="18"/>
              </w:rPr>
              <w:t xml:space="preserve">src/adapters/http/routes.js</w:t>
            </w:r>
            <w:r>
              <w:rPr>
                <w:sz w:val="18"/>
              </w:rPr>
              <w:t xml:space="preserve">,</w:t>
            </w:r>
            <w:r>
              <w:rPr>
                <w:sz w:val="18"/>
              </w:rPr>
              <w:t xml:space="preserve"> </w:t>
            </w:r>
            <w:r>
              <w:rPr>
                <w:rStyle w:val="VerbatimChar"/>
                <w:sz w:val="18"/>
              </w:rPr>
              <w:t xml:space="preserve">rulesService.js</w:t>
            </w:r>
            <w:r>
              <w:rPr>
                <w:sz w:val="18"/>
              </w:rPr>
              <w:t xml:space="preserve">; adoption target "rule change lead time ≤ 1 day" (</w:t>
            </w:r>
            <w:r>
              <w:rPr>
                <w:rStyle w:val="VerbatimChar"/>
                <w:sz w:val="18"/>
              </w:rPr>
              <w:t xml:space="preserve">insightsService.adoption</w:t>
            </w:r>
            <w:r>
              <w:rPr>
                <w:sz w:val="18"/>
              </w:rPr>
              <w:t xml:space="preserve">)</w:t>
            </w:r>
          </w:p>
        </w:tc>
      </w:tr>
      <w:tr>
        <w:tc>
          <w:tcPr>
            <w:noWrap/>
          </w:tcPr>
          <w:p>
            <w:pPr>
              <w:pStyle w:val="Compact"/>
              <w:spacing w:before="20" w:after="20"/>
              <w:jc w:val="left"/>
            </w:pPr>
            <w:r>
              <w:rPr>
                <w:bCs/>
                <w:b/>
                <w:sz w:val="18"/>
              </w:rPr>
              <w:t xml:space="preserve">Cost</w:t>
            </w:r>
          </w:p>
        </w:tc>
        <w:tc>
          <w:tcPr/>
          <w:p>
            <w:pPr>
              <w:pStyle w:val="Compact"/>
              <w:spacing w:before="20" w:after="20"/>
              <w:jc w:val="left"/>
            </w:pPr>
            <w:r>
              <w:rPr>
                <w:sz w:val="18"/>
              </w:rPr>
              <w:t xml:space="preserve">Free push first; bot at 8.9% of telesales cost per call; serverless-friendly Node.js and PostgreSQL stack; no licensed rules engine.</w:t>
            </w:r>
          </w:p>
        </w:tc>
        <w:tc>
          <w:tcPr/>
          <w:p>
            <w:pPr>
              <w:pStyle w:val="Compact"/>
              <w:spacing w:before="20" w:after="20"/>
              <w:jc w:val="left"/>
            </w:pPr>
            <w:r>
              <w:rPr>
                <w:rStyle w:val="VerbatimChar"/>
                <w:sz w:val="18"/>
              </w:rPr>
              <w:t xml:space="preserve">costs.json</w:t>
            </w:r>
            <w:r>
              <w:rPr>
                <w:sz w:val="18"/>
              </w:rPr>
              <w:t xml:space="preserve">;</w:t>
            </w:r>
            <w:r>
              <w:rPr>
                <w:sz w:val="18"/>
              </w:rPr>
              <w:t xml:space="preserve"> </w:t>
            </w:r>
            <w:r>
              <w:rPr>
                <w:rStyle w:val="VerbatimChar"/>
                <w:sz w:val="18"/>
              </w:rPr>
              <w:t xml:space="preserve">package.json</w:t>
            </w:r>
            <w:r>
              <w:rPr>
                <w:sz w:val="18"/>
              </w:rPr>
              <w:t xml:space="preserve"> </w:t>
            </w:r>
            <w:r>
              <w:rPr>
                <w:sz w:val="18"/>
              </w:rPr>
              <w:t xml:space="preserve">(single runtime dependency</w:t>
            </w:r>
            <w:r>
              <w:rPr>
                <w:sz w:val="18"/>
              </w:rPr>
              <w:t xml:space="preserve"> </w:t>
            </w:r>
            <w:r>
              <w:rPr>
                <w:rStyle w:val="VerbatimChar"/>
                <w:sz w:val="18"/>
              </w:rPr>
              <w:t xml:space="preserve">pg</w:t>
            </w:r>
            <w:r>
              <w:rPr>
                <w:sz w:val="18"/>
              </w:rPr>
              <w:t xml:space="preserve">)</w:t>
            </w:r>
          </w:p>
        </w:tc>
      </w:tr>
    </w:tbl>
    <w:p>
      <w:r>
        <w:pict>
          <v:rect style="width:0;height:1.5pt" o:hralign="center" o:hrstd="t" o:hr="t"/>
        </w:pict>
      </w:r>
    </w:p>
    <w:bookmarkEnd w:id="72"/>
    <w:bookmarkStart w:id="73" w:name="X3c5c759d3f803e67e89467b834e8061faa1491a"/>
    <w:p>
      <w:pPr>
        <w:pStyle w:val="Heading2"/>
      </w:pPr>
      <w:r>
        <w:t xml:space="preserve">15. What was added beyond the brief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w:t>
            </w:r>
          </w:p>
        </w:tc>
        <w:tc>
          <w:tcPr>
            <w:shd w:val="clear" w:color="auto" w:fill="213368"/>
          </w:tcPr>
          <w:p>
            <w:pPr>
              <w:pStyle w:val="Compact"/>
              <w:spacing w:before="20" w:after="20"/>
              <w:jc w:val="left"/>
            </w:pPr>
            <w:r>
              <w:rPr>
                <w:b/>
                <w:color w:val="FFFFFF"/>
                <w:sz w:val="18"/>
              </w:rPr>
              <w:t xml:space="preserve">Addition</w:t>
            </w:r>
          </w:p>
        </w:tc>
        <w:tc>
          <w:tcPr>
            <w:shd w:val="clear" w:color="auto" w:fill="213368"/>
          </w:tcPr>
          <w:p>
            <w:pPr>
              <w:pStyle w:val="Compact"/>
              <w:spacing w:before="20" w:after="20"/>
              <w:jc w:val="left"/>
            </w:pPr>
            <w:r>
              <w:rPr>
                <w:b/>
                <w:color w:val="FFFFFF"/>
                <w:sz w:val="18"/>
              </w:rPr>
              <w:t xml:space="preserve">Why it matters</w:t>
            </w:r>
          </w:p>
        </w:tc>
        <w:tc>
          <w:tcPr>
            <w:shd w:val="clear" w:color="auto" w:fill="213368"/>
          </w:tcPr>
          <w:p>
            <w:pPr>
              <w:pStyle w:val="Compact"/>
              <w:spacing w:before="20" w:after="20"/>
              <w:jc w:val="left"/>
            </w:pPr>
            <w:r>
              <w:rPr>
                <w:b/>
                <w:color w:val="FFFFFF"/>
                <w:sz w:val="18"/>
              </w:rPr>
              <w:t xml:space="preserve">Where</w:t>
            </w:r>
          </w:p>
        </w:tc>
      </w:tr>
      <w:tr>
        <w:tc>
          <w:tcPr>
            <w:noWrap/>
          </w:tcPr>
          <w:p>
            <w:pPr>
              <w:pStyle w:val="Compact"/>
              <w:spacing w:before="20" w:after="20"/>
              <w:jc w:val="left"/>
            </w:pPr>
            <w:r>
              <w:rPr>
                <w:sz w:val="18"/>
              </w:rPr>
              <w:t xml:space="preserve">1</w:t>
            </w:r>
          </w:p>
        </w:tc>
        <w:tc>
          <w:tcPr/>
          <w:p>
            <w:pPr>
              <w:pStyle w:val="Compact"/>
              <w:spacing w:before="20" w:after="20"/>
              <w:jc w:val="left"/>
            </w:pPr>
            <w:r>
              <w:rPr>
                <w:bCs/>
                <w:b/>
                <w:sz w:val="18"/>
              </w:rPr>
              <w:t xml:space="preserve">New-business journeys</w:t>
            </w:r>
            <w:r>
              <w:rPr>
                <w:sz w:val="18"/>
              </w:rPr>
              <w:t xml:space="preserve">: lapsed and uninsured, new vehicle, conquest</w:t>
            </w:r>
          </w:p>
        </w:tc>
        <w:tc>
          <w:tcPr/>
          <w:p>
            <w:pPr>
              <w:pStyle w:val="Compact"/>
              <w:spacing w:before="20" w:after="20"/>
              <w:jc w:val="left"/>
            </w:pPr>
            <w:r>
              <w:rPr>
                <w:sz w:val="18"/>
              </w:rPr>
              <w:t xml:space="preserve">Growth beyond the small TASCO book</w:t>
            </w:r>
          </w:p>
        </w:tc>
        <w:tc>
          <w:tcPr/>
          <w:p>
            <w:pPr>
              <w:pStyle w:val="Compact"/>
              <w:spacing w:before="20" w:after="20"/>
              <w:jc w:val="left"/>
            </w:pPr>
            <w:r>
              <w:rPr>
                <w:rStyle w:val="VerbatimChar"/>
                <w:sz w:val="18"/>
              </w:rPr>
              <w:t xml:space="preserve">journeys.json</w:t>
            </w:r>
          </w:p>
        </w:tc>
      </w:tr>
      <w:tr>
        <w:tc>
          <w:tcPr>
            <w:noWrap/>
          </w:tcPr>
          <w:p>
            <w:pPr>
              <w:pStyle w:val="Compact"/>
              <w:spacing w:before="20" w:after="20"/>
              <w:jc w:val="left"/>
            </w:pPr>
            <w:r>
              <w:rPr>
                <w:sz w:val="18"/>
              </w:rPr>
              <w:t xml:space="preserve">2</w:t>
            </w:r>
          </w:p>
        </w:tc>
        <w:tc>
          <w:tcPr/>
          <w:p>
            <w:pPr>
              <w:pStyle w:val="Compact"/>
              <w:spacing w:before="20" w:after="20"/>
              <w:jc w:val="left"/>
            </w:pPr>
            <w:r>
              <w:rPr>
                <w:bCs/>
                <w:b/>
                <w:sz w:val="18"/>
              </w:rPr>
              <w:t xml:space="preserve">Event-driven moments of truth</w:t>
            </w:r>
            <w:r>
              <w:rPr>
                <w:sz w:val="18"/>
              </w:rPr>
              <w:t xml:space="preserve"> </w:t>
            </w:r>
            <w:r>
              <w:rPr>
                <w:sz w:val="18"/>
              </w:rPr>
              <w:t xml:space="preserve">(tag activation, inspection booking, wallet top-up, long trip)</w:t>
            </w:r>
          </w:p>
        </w:tc>
        <w:tc>
          <w:tcPr/>
          <w:p>
            <w:pPr>
              <w:pStyle w:val="Compact"/>
              <w:spacing w:before="20" w:after="20"/>
              <w:jc w:val="left"/>
            </w:pPr>
            <w:r>
              <w:rPr>
                <w:sz w:val="18"/>
              </w:rPr>
              <w:t xml:space="preserve">Contact when the driver is receptive and in the app</w:t>
            </w:r>
          </w:p>
        </w:tc>
        <w:tc>
          <w:tcPr/>
          <w:p>
            <w:pPr>
              <w:pStyle w:val="Compact"/>
              <w:spacing w:before="20" w:after="20"/>
              <w:jc w:val="left"/>
            </w:pPr>
            <w:r>
              <w:rPr>
                <w:rStyle w:val="VerbatimChar"/>
                <w:sz w:val="18"/>
              </w:rPr>
              <w:t xml:space="preserve">triggers.json</w:t>
            </w:r>
            <w:r>
              <w:rPr>
                <w:sz w:val="18"/>
              </w:rPr>
              <w:t xml:space="preserve">,</w:t>
            </w:r>
            <w:r>
              <w:rPr>
                <w:sz w:val="18"/>
              </w:rPr>
              <w:t xml:space="preserve"> </w:t>
            </w:r>
            <w:r>
              <w:rPr>
                <w:rStyle w:val="VerbatimChar"/>
                <w:sz w:val="18"/>
              </w:rPr>
              <w:t xml:space="preserve">POST /api/ecosystem/events</w:t>
            </w:r>
          </w:p>
        </w:tc>
      </w:tr>
      <w:tr>
        <w:tc>
          <w:tcPr>
            <w:noWrap/>
          </w:tcPr>
          <w:p>
            <w:pPr>
              <w:pStyle w:val="Compact"/>
              <w:spacing w:before="20" w:after="20"/>
              <w:jc w:val="left"/>
            </w:pPr>
            <w:r>
              <w:rPr>
                <w:sz w:val="18"/>
              </w:rPr>
              <w:t xml:space="preserve">3</w:t>
            </w:r>
          </w:p>
        </w:tc>
        <w:tc>
          <w:tcPr/>
          <w:p>
            <w:pPr>
              <w:pStyle w:val="Compact"/>
              <w:spacing w:before="20" w:after="20"/>
              <w:jc w:val="left"/>
            </w:pPr>
            <w:r>
              <w:rPr>
                <w:bCs/>
                <w:b/>
                <w:sz w:val="18"/>
              </w:rPr>
              <w:t xml:space="preserve">Partner API and commission statements</w:t>
            </w:r>
          </w:p>
        </w:tc>
        <w:tc>
          <w:tcPr/>
          <w:p>
            <w:pPr>
              <w:pStyle w:val="Compact"/>
              <w:spacing w:before="20" w:after="20"/>
              <w:jc w:val="left"/>
            </w:pPr>
            <w:r>
              <w:rPr>
                <w:sz w:val="18"/>
              </w:rPr>
              <w:t xml:space="preserve">Arms the channel that already closes most deals</w:t>
            </w:r>
          </w:p>
        </w:tc>
        <w:tc>
          <w:tcPr/>
          <w:p>
            <w:pPr>
              <w:pStyle w:val="Compact"/>
              <w:spacing w:before="20" w:after="20"/>
              <w:jc w:val="left"/>
            </w:pPr>
            <w:r>
              <w:rPr>
                <w:rStyle w:val="VerbatimChar"/>
                <w:sz w:val="18"/>
              </w:rPr>
              <w:t xml:space="preserve">/api/partner/v1/*</w:t>
            </w:r>
          </w:p>
        </w:tc>
      </w:tr>
      <w:tr>
        <w:tc>
          <w:tcPr>
            <w:noWrap/>
          </w:tcPr>
          <w:p>
            <w:pPr>
              <w:pStyle w:val="Compact"/>
              <w:spacing w:before="20" w:after="20"/>
              <w:jc w:val="left"/>
            </w:pPr>
            <w:r>
              <w:rPr>
                <w:sz w:val="18"/>
              </w:rPr>
              <w:t xml:space="preserve">4</w:t>
            </w:r>
          </w:p>
        </w:tc>
        <w:tc>
          <w:tcPr/>
          <w:p>
            <w:pPr>
              <w:pStyle w:val="Compact"/>
              <w:spacing w:before="20" w:after="20"/>
              <w:jc w:val="left"/>
            </w:pPr>
            <w:r>
              <w:rPr>
                <w:bCs/>
                <w:b/>
                <w:sz w:val="18"/>
              </w:rPr>
              <w:t xml:space="preserve">Multi-product catalogue and bundles</w:t>
            </w:r>
            <w:r>
              <w:rPr>
                <w:sz w:val="18"/>
              </w:rPr>
              <w:t xml:space="preserve"> </w:t>
            </w:r>
            <w:r>
              <w:rPr>
                <w:sz w:val="18"/>
              </w:rPr>
              <w:t xml:space="preserve">(MOTOR_PD, PA_SEAT, SAFE_DRIVE, FULL_MOTOR)</w:t>
            </w:r>
          </w:p>
        </w:tc>
        <w:tc>
          <w:tcPr/>
          <w:p>
            <w:pPr>
              <w:pStyle w:val="Compact"/>
              <w:spacing w:before="20" w:after="20"/>
              <w:jc w:val="left"/>
            </w:pPr>
            <w:r>
              <w:rPr>
                <w:sz w:val="18"/>
              </w:rPr>
              <w:t xml:space="preserve">Raises value per customer without discounting</w:t>
            </w:r>
          </w:p>
        </w:tc>
        <w:tc>
          <w:tcPr/>
          <w:p>
            <w:pPr>
              <w:pStyle w:val="Compact"/>
              <w:spacing w:before="20" w:after="20"/>
              <w:jc w:val="left"/>
            </w:pPr>
            <w:r>
              <w:rPr>
                <w:rStyle w:val="VerbatimChar"/>
                <w:sz w:val="18"/>
              </w:rPr>
              <w:t xml:space="preserve">products.json</w:t>
            </w:r>
            <w:r>
              <w:rPr>
                <w:sz w:val="18"/>
              </w:rPr>
              <w:t xml:space="preserve">,</w:t>
            </w:r>
            <w:r>
              <w:rPr>
                <w:sz w:val="18"/>
              </w:rPr>
              <w:t xml:space="preserve"> </w:t>
            </w:r>
            <w:r>
              <w:rPr>
                <w:rStyle w:val="VerbatimChar"/>
                <w:sz w:val="18"/>
              </w:rPr>
              <w:t xml:space="preserve">rating.*.json</w:t>
            </w:r>
          </w:p>
        </w:tc>
      </w:tr>
      <w:tr>
        <w:tc>
          <w:tcPr>
            <w:noWrap/>
          </w:tcPr>
          <w:p>
            <w:pPr>
              <w:pStyle w:val="Compact"/>
              <w:spacing w:before="20" w:after="20"/>
              <w:jc w:val="left"/>
            </w:pPr>
            <w:r>
              <w:rPr>
                <w:sz w:val="18"/>
              </w:rPr>
              <w:t xml:space="preserve">5</w:t>
            </w:r>
          </w:p>
        </w:tc>
        <w:tc>
          <w:tcPr/>
          <w:p>
            <w:pPr>
              <w:pStyle w:val="Compact"/>
              <w:spacing w:before="20" w:after="20"/>
              <w:jc w:val="left"/>
            </w:pPr>
            <w:r>
              <w:rPr>
                <w:bCs/>
                <w:b/>
                <w:sz w:val="18"/>
              </w:rPr>
              <w:t xml:space="preserve">Public QR certificate verification</w:t>
            </w:r>
          </w:p>
        </w:tc>
        <w:tc>
          <w:tcPr/>
          <w:p>
            <w:pPr>
              <w:pStyle w:val="Compact"/>
              <w:spacing w:before="20" w:after="20"/>
              <w:jc w:val="left"/>
            </w:pPr>
            <w:r>
              <w:rPr>
                <w:sz w:val="18"/>
              </w:rPr>
              <w:t xml:space="preserve">Trust, and proof of cover at roadside checks</w:t>
            </w:r>
          </w:p>
        </w:tc>
        <w:tc>
          <w:tcPr/>
          <w:p>
            <w:pPr>
              <w:pStyle w:val="Compact"/>
              <w:spacing w:before="20" w:after="20"/>
              <w:jc w:val="left"/>
            </w:pPr>
            <w:r>
              <w:rPr>
                <w:rStyle w:val="VerbatimChar"/>
                <w:sz w:val="18"/>
              </w:rPr>
              <w:t xml:space="preserve">/verify/:certNo</w:t>
            </w:r>
          </w:p>
        </w:tc>
      </w:tr>
      <w:tr>
        <w:tc>
          <w:tcPr>
            <w:noWrap/>
          </w:tcPr>
          <w:p>
            <w:pPr>
              <w:pStyle w:val="Compact"/>
              <w:spacing w:before="20" w:after="20"/>
              <w:jc w:val="left"/>
            </w:pPr>
            <w:r>
              <w:rPr>
                <w:sz w:val="18"/>
              </w:rPr>
              <w:t xml:space="preserve">6</w:t>
            </w:r>
          </w:p>
        </w:tc>
        <w:tc>
          <w:tcPr/>
          <w:p>
            <w:pPr>
              <w:pStyle w:val="Compact"/>
              <w:spacing w:before="20" w:after="20"/>
              <w:jc w:val="left"/>
            </w:pPr>
            <w:r>
              <w:rPr>
                <w:bCs/>
                <w:b/>
                <w:sz w:val="18"/>
              </w:rPr>
              <w:t xml:space="preserve">Claims FNOL in the app</w:t>
            </w:r>
          </w:p>
        </w:tc>
        <w:tc>
          <w:tcPr/>
          <w:p>
            <w:pPr>
              <w:pStyle w:val="Compact"/>
              <w:spacing w:before="20" w:after="20"/>
              <w:jc w:val="left"/>
            </w:pPr>
            <w:r>
              <w:rPr>
                <w:sz w:val="18"/>
              </w:rPr>
              <w:t xml:space="preserve">Trust is earned at claim time</w:t>
            </w:r>
          </w:p>
        </w:tc>
        <w:tc>
          <w:tcPr/>
          <w:p>
            <w:pPr>
              <w:pStyle w:val="Compact"/>
              <w:spacing w:before="20" w:after="20"/>
              <w:jc w:val="left"/>
            </w:pPr>
            <w:r>
              <w:rPr>
                <w:rStyle w:val="VerbatimChar"/>
                <w:sz w:val="18"/>
              </w:rPr>
              <w:t xml:space="preserve">POST /api/customer/claims</w:t>
            </w:r>
          </w:p>
        </w:tc>
      </w:tr>
      <w:tr>
        <w:tc>
          <w:tcPr>
            <w:noWrap/>
          </w:tcPr>
          <w:p>
            <w:pPr>
              <w:pStyle w:val="Compact"/>
              <w:spacing w:before="20" w:after="20"/>
              <w:jc w:val="left"/>
            </w:pPr>
            <w:r>
              <w:rPr>
                <w:sz w:val="18"/>
              </w:rPr>
              <w:t xml:space="preserve">7</w:t>
            </w:r>
          </w:p>
        </w:tc>
        <w:tc>
          <w:tcPr/>
          <w:p>
            <w:pPr>
              <w:pStyle w:val="Compact"/>
              <w:spacing w:before="20" w:after="20"/>
              <w:jc w:val="left"/>
            </w:pPr>
            <w:r>
              <w:rPr>
                <w:bCs/>
                <w:b/>
                <w:sz w:val="18"/>
              </w:rPr>
              <w:t xml:space="preserve">Rules governance with maker-checker, simulation and rollback</w:t>
            </w:r>
          </w:p>
        </w:tc>
        <w:tc>
          <w:tcPr/>
          <w:p>
            <w:pPr>
              <w:pStyle w:val="Compact"/>
              <w:spacing w:before="20" w:after="20"/>
              <w:jc w:val="left"/>
            </w:pPr>
            <w:r>
              <w:rPr>
                <w:sz w:val="18"/>
              </w:rPr>
              <w:t xml:space="preserve">The business changes scoring, journeys and copy safely without a release</w:t>
            </w:r>
          </w:p>
        </w:tc>
        <w:tc>
          <w:tcPr/>
          <w:p>
            <w:pPr>
              <w:pStyle w:val="Compact"/>
              <w:spacing w:before="20" w:after="20"/>
              <w:jc w:val="left"/>
            </w:pPr>
            <w:r>
              <w:rPr>
                <w:rStyle w:val="VerbatimChar"/>
                <w:sz w:val="18"/>
              </w:rPr>
              <w:t xml:space="preserve">/api/rules/*</w:t>
            </w:r>
          </w:p>
        </w:tc>
      </w:tr>
      <w:tr>
        <w:tc>
          <w:tcPr>
            <w:noWrap/>
          </w:tcPr>
          <w:p>
            <w:pPr>
              <w:pStyle w:val="Compact"/>
              <w:spacing w:before="20" w:after="20"/>
              <w:jc w:val="left"/>
            </w:pPr>
            <w:r>
              <w:rPr>
                <w:sz w:val="18"/>
              </w:rPr>
              <w:t xml:space="preserve">8</w:t>
            </w:r>
          </w:p>
        </w:tc>
        <w:tc>
          <w:tcPr/>
          <w:p>
            <w:pPr>
              <w:pStyle w:val="Compact"/>
              <w:spacing w:before="20" w:after="20"/>
              <w:jc w:val="left"/>
            </w:pPr>
            <w:r>
              <w:rPr>
                <w:bCs/>
                <w:b/>
                <w:sz w:val="18"/>
              </w:rPr>
              <w:t xml:space="preserve">Copy guard</w:t>
            </w:r>
          </w:p>
        </w:tc>
        <w:tc>
          <w:tcPr/>
          <w:p>
            <w:pPr>
              <w:pStyle w:val="Compact"/>
              <w:spacing w:before="20" w:after="20"/>
              <w:jc w:val="left"/>
            </w:pPr>
            <w:r>
              <w:rPr>
                <w:sz w:val="18"/>
              </w:rPr>
              <w:t xml:space="preserve">Discount language cannot reach customers</w:t>
            </w:r>
          </w:p>
        </w:tc>
        <w:tc>
          <w:tcPr/>
          <w:p>
            <w:pPr>
              <w:pStyle w:val="Compact"/>
              <w:spacing w:before="20" w:after="20"/>
              <w:jc w:val="left"/>
            </w:pPr>
            <w:r>
              <w:rPr>
                <w:rStyle w:val="VerbatimChar"/>
                <w:sz w:val="18"/>
              </w:rPr>
              <w:t xml:space="preserve">copy_guard.json</w:t>
            </w:r>
            <w:r>
              <w:rPr>
                <w:sz w:val="18"/>
              </w:rPr>
              <w:t xml:space="preserve">,</w:t>
            </w:r>
            <w:r>
              <w:rPr>
                <w:sz w:val="18"/>
              </w:rPr>
              <w:t xml:space="preserve"> </w:t>
            </w:r>
            <w:r>
              <w:rPr>
                <w:rStyle w:val="VerbatimChar"/>
                <w:sz w:val="18"/>
              </w:rPr>
              <w:t xml:space="preserve">validators.js</w:t>
            </w:r>
          </w:p>
        </w:tc>
      </w:tr>
      <w:tr>
        <w:tc>
          <w:tcPr>
            <w:noWrap/>
          </w:tcPr>
          <w:p>
            <w:pPr>
              <w:pStyle w:val="Compact"/>
              <w:spacing w:before="20" w:after="20"/>
              <w:jc w:val="left"/>
            </w:pPr>
            <w:r>
              <w:rPr>
                <w:sz w:val="18"/>
              </w:rPr>
              <w:t xml:space="preserve">9</w:t>
            </w:r>
          </w:p>
        </w:tc>
        <w:tc>
          <w:tcPr/>
          <w:p>
            <w:pPr>
              <w:pStyle w:val="Compact"/>
              <w:spacing w:before="20" w:after="20"/>
              <w:jc w:val="left"/>
            </w:pPr>
            <w:r>
              <w:rPr>
                <w:bCs/>
                <w:b/>
                <w:sz w:val="18"/>
              </w:rPr>
              <w:t xml:space="preserve">Contact policy engine</w:t>
            </w:r>
            <w:r>
              <w:rPr>
                <w:sz w:val="18"/>
              </w:rPr>
              <w:t xml:space="preserve"> </w:t>
            </w:r>
            <w:r>
              <w:rPr>
                <w:sz w:val="18"/>
              </w:rPr>
              <w:t xml:space="preserve">(consent, DNC, hours, caps)</w:t>
            </w:r>
          </w:p>
        </w:tc>
        <w:tc>
          <w:tcPr/>
          <w:p>
            <w:pPr>
              <w:pStyle w:val="Compact"/>
              <w:spacing w:before="20" w:after="20"/>
              <w:jc w:val="left"/>
            </w:pPr>
            <w:r>
              <w:rPr>
                <w:sz w:val="18"/>
              </w:rPr>
              <w:t xml:space="preserve">Anti-spam compliance by construction</w:t>
            </w:r>
          </w:p>
        </w:tc>
        <w:tc>
          <w:tcPr/>
          <w:p>
            <w:pPr>
              <w:pStyle w:val="Compact"/>
              <w:spacing w:before="20" w:after="20"/>
              <w:jc w:val="left"/>
            </w:pPr>
            <w:r>
              <w:rPr>
                <w:rStyle w:val="VerbatimChar"/>
                <w:sz w:val="18"/>
              </w:rPr>
              <w:t xml:space="preserve">contact_policy.json</w:t>
            </w:r>
            <w:r>
              <w:rPr>
                <w:sz w:val="18"/>
              </w:rPr>
              <w:t xml:space="preserve">,</w:t>
            </w:r>
            <w:r>
              <w:rPr>
                <w:sz w:val="18"/>
              </w:rPr>
              <w:t xml:space="preserve"> </w:t>
            </w:r>
            <w:r>
              <w:rPr>
                <w:rStyle w:val="VerbatimChar"/>
                <w:sz w:val="18"/>
              </w:rPr>
              <w:t xml:space="preserve">contactPolicy.js</w:t>
            </w:r>
          </w:p>
        </w:tc>
      </w:tr>
      <w:tr>
        <w:tc>
          <w:tcPr>
            <w:noWrap/>
          </w:tcPr>
          <w:p>
            <w:pPr>
              <w:pStyle w:val="Compact"/>
              <w:spacing w:before="20" w:after="20"/>
              <w:jc w:val="left"/>
            </w:pPr>
            <w:r>
              <w:rPr>
                <w:sz w:val="18"/>
              </w:rPr>
              <w:t xml:space="preserve">10</w:t>
            </w:r>
          </w:p>
        </w:tc>
        <w:tc>
          <w:tcPr/>
          <w:p>
            <w:pPr>
              <w:pStyle w:val="Compact"/>
              <w:spacing w:before="20" w:after="20"/>
              <w:jc w:val="left"/>
            </w:pPr>
            <w:r>
              <w:rPr>
                <w:bCs/>
                <w:b/>
                <w:sz w:val="18"/>
              </w:rPr>
              <w:t xml:space="preserve">Data lineage, DQ queue, steward corrections</w:t>
            </w:r>
          </w:p>
        </w:tc>
        <w:tc>
          <w:tcPr/>
          <w:p>
            <w:pPr>
              <w:pStyle w:val="Compact"/>
              <w:spacing w:before="20" w:after="20"/>
              <w:jc w:val="left"/>
            </w:pPr>
            <w:r>
              <w:rPr>
                <w:sz w:val="18"/>
              </w:rPr>
              <w:t xml:space="preserve">Data repair is operational, not ad hoc</w:t>
            </w:r>
          </w:p>
        </w:tc>
        <w:tc>
          <w:tcPr/>
          <w:p>
            <w:pPr>
              <w:pStyle w:val="Compact"/>
              <w:spacing w:before="20" w:after="20"/>
              <w:jc w:val="left"/>
            </w:pPr>
            <w:r>
              <w:rPr>
                <w:rStyle w:val="VerbatimChar"/>
                <w:sz w:val="18"/>
              </w:rPr>
              <w:t xml:space="preserve">/api/dq/*</w:t>
            </w:r>
            <w:r>
              <w:rPr>
                <w:sz w:val="18"/>
              </w:rPr>
              <w:t xml:space="preserve">,</w:t>
            </w:r>
            <w:r>
              <w:rPr>
                <w:sz w:val="18"/>
              </w:rPr>
              <w:t xml:space="preserve"> </w:t>
            </w:r>
            <w:r>
              <w:rPr>
                <w:rStyle w:val="VerbatimChar"/>
                <w:sz w:val="18"/>
              </w:rPr>
              <w:t xml:space="preserve">/api/customers/:id/lineage</w:t>
            </w:r>
          </w:p>
        </w:tc>
      </w:tr>
      <w:tr>
        <w:tc>
          <w:tcPr>
            <w:noWrap/>
          </w:tcPr>
          <w:p>
            <w:pPr>
              <w:pStyle w:val="Compact"/>
              <w:spacing w:before="20" w:after="20"/>
              <w:jc w:val="left"/>
            </w:pPr>
            <w:r>
              <w:rPr>
                <w:sz w:val="18"/>
              </w:rPr>
              <w:t xml:space="preserve">11</w:t>
            </w:r>
          </w:p>
        </w:tc>
        <w:tc>
          <w:tcPr/>
          <w:p>
            <w:pPr>
              <w:pStyle w:val="Compact"/>
              <w:spacing w:before="20" w:after="20"/>
              <w:jc w:val="left"/>
            </w:pPr>
            <w:r>
              <w:rPr>
                <w:bCs/>
                <w:b/>
                <w:sz w:val="18"/>
              </w:rPr>
              <w:t xml:space="preserve">Tamper-evident audit trail</w:t>
            </w:r>
            <w:r>
              <w:rPr>
                <w:sz w:val="18"/>
              </w:rPr>
              <w:t xml:space="preserve"> </w:t>
            </w:r>
            <w:r>
              <w:rPr>
                <w:sz w:val="18"/>
              </w:rPr>
              <w:t xml:space="preserve">(hash chain)</w:t>
            </w:r>
          </w:p>
        </w:tc>
        <w:tc>
          <w:tcPr/>
          <w:p>
            <w:pPr>
              <w:pStyle w:val="Compact"/>
              <w:spacing w:before="20" w:after="20"/>
              <w:jc w:val="left"/>
            </w:pPr>
            <w:r>
              <w:rPr>
                <w:sz w:val="18"/>
              </w:rPr>
              <w:t xml:space="preserve">Regulator-grade accountability</w:t>
            </w:r>
          </w:p>
        </w:tc>
        <w:tc>
          <w:tcPr/>
          <w:p>
            <w:pPr>
              <w:pStyle w:val="Compact"/>
              <w:spacing w:before="20" w:after="20"/>
              <w:jc w:val="left"/>
            </w:pPr>
            <w:r>
              <w:rPr>
                <w:rStyle w:val="VerbatimChar"/>
                <w:sz w:val="18"/>
              </w:rPr>
              <w:t xml:space="preserve">auditChain.js</w:t>
            </w:r>
            <w:r>
              <w:rPr>
                <w:sz w:val="18"/>
              </w:rPr>
              <w:t xml:space="preserve">,</w:t>
            </w:r>
            <w:r>
              <w:rPr>
                <w:sz w:val="18"/>
              </w:rPr>
              <w:t xml:space="preserve"> </w:t>
            </w:r>
            <w:r>
              <w:rPr>
                <w:rStyle w:val="VerbatimChar"/>
                <w:sz w:val="18"/>
              </w:rPr>
              <w:t xml:space="preserve">GET /api/audit/verify</w:t>
            </w:r>
          </w:p>
        </w:tc>
      </w:tr>
      <w:tr>
        <w:tc>
          <w:tcPr>
            <w:noWrap/>
          </w:tcPr>
          <w:p>
            <w:pPr>
              <w:pStyle w:val="Compact"/>
              <w:spacing w:before="20" w:after="20"/>
              <w:jc w:val="left"/>
            </w:pPr>
            <w:r>
              <w:rPr>
                <w:sz w:val="18"/>
              </w:rPr>
              <w:t xml:space="preserve">12</w:t>
            </w:r>
          </w:p>
        </w:tc>
        <w:tc>
          <w:tcPr/>
          <w:p>
            <w:pPr>
              <w:pStyle w:val="Compact"/>
              <w:spacing w:before="20" w:after="20"/>
              <w:jc w:val="left"/>
            </w:pPr>
            <w:r>
              <w:rPr>
                <w:bCs/>
                <w:b/>
                <w:sz w:val="18"/>
              </w:rPr>
              <w:t xml:space="preserve">Data-subject rights</w:t>
            </w:r>
            <w:r>
              <w:rPr>
                <w:sz w:val="18"/>
              </w:rPr>
              <w:t xml:space="preserve"> </w:t>
            </w:r>
            <w:r>
              <w:rPr>
                <w:sz w:val="18"/>
              </w:rPr>
              <w:t xml:space="preserve">(export, erase or anonymise, consent centre)</w:t>
            </w:r>
          </w:p>
        </w:tc>
        <w:tc>
          <w:tcPr/>
          <w:p>
            <w:pPr>
              <w:pStyle w:val="Compact"/>
              <w:spacing w:before="20" w:after="20"/>
              <w:jc w:val="left"/>
            </w:pPr>
            <w:r>
              <w:rPr>
                <w:sz w:val="18"/>
              </w:rPr>
              <w:t xml:space="preserve">PDP law readiness</w:t>
            </w:r>
          </w:p>
        </w:tc>
        <w:tc>
          <w:tcPr/>
          <w:p>
            <w:pPr>
              <w:pStyle w:val="Compact"/>
              <w:spacing w:before="20" w:after="20"/>
              <w:jc w:val="left"/>
            </w:pPr>
            <w:r>
              <w:rPr>
                <w:rStyle w:val="VerbatimChar"/>
                <w:sz w:val="18"/>
              </w:rPr>
              <w:t xml:space="preserve">/api/dsar/*</w:t>
            </w:r>
            <w:r>
              <w:rPr>
                <w:sz w:val="18"/>
              </w:rPr>
              <w:t xml:space="preserve">,</w:t>
            </w:r>
            <w:r>
              <w:rPr>
                <w:sz w:val="18"/>
              </w:rPr>
              <w:t xml:space="preserve"> </w:t>
            </w:r>
            <w:r>
              <w:rPr>
                <w:rStyle w:val="VerbatimChar"/>
                <w:sz w:val="18"/>
              </w:rPr>
              <w:t xml:space="preserve">/api/customer/data-export</w:t>
            </w:r>
          </w:p>
        </w:tc>
      </w:tr>
      <w:tr>
        <w:tc>
          <w:tcPr>
            <w:noWrap/>
          </w:tcPr>
          <w:p>
            <w:pPr>
              <w:pStyle w:val="Compact"/>
              <w:spacing w:before="20" w:after="20"/>
              <w:jc w:val="left"/>
            </w:pPr>
            <w:r>
              <w:rPr>
                <w:sz w:val="18"/>
              </w:rPr>
              <w:t xml:space="preserve">13</w:t>
            </w:r>
          </w:p>
        </w:tc>
        <w:tc>
          <w:tcPr/>
          <w:p>
            <w:pPr>
              <w:pStyle w:val="Compact"/>
              <w:spacing w:before="20" w:after="20"/>
              <w:jc w:val="left"/>
            </w:pPr>
            <w:r>
              <w:rPr>
                <w:bCs/>
                <w:b/>
                <w:sz w:val="18"/>
              </w:rPr>
              <w:t xml:space="preserve">Economics dashboard</w:t>
            </w:r>
            <w:r>
              <w:rPr>
                <w:sz w:val="18"/>
              </w:rPr>
              <w:t xml:space="preserve"> </w:t>
            </w:r>
            <w:r>
              <w:rPr>
                <w:sz w:val="18"/>
              </w:rPr>
              <w:t xml:space="preserve">using contracted unit costs</w:t>
            </w:r>
          </w:p>
        </w:tc>
        <w:tc>
          <w:tcPr/>
          <w:p>
            <w:pPr>
              <w:pStyle w:val="Compact"/>
              <w:spacing w:before="20" w:after="20"/>
              <w:jc w:val="left"/>
            </w:pPr>
            <w:r>
              <w:rPr>
                <w:sz w:val="18"/>
              </w:rPr>
              <w:t xml:space="preserve">Cost per order and bot vs human saving visible daily</w:t>
            </w:r>
          </w:p>
        </w:tc>
        <w:tc>
          <w:tcPr/>
          <w:p>
            <w:pPr>
              <w:pStyle w:val="Compact"/>
              <w:spacing w:before="20" w:after="20"/>
              <w:jc w:val="left"/>
            </w:pPr>
            <w:r>
              <w:rPr>
                <w:rStyle w:val="VerbatimChar"/>
                <w:sz w:val="18"/>
              </w:rPr>
              <w:t xml:space="preserve">GET /api/dashboard/overview</w:t>
            </w:r>
            <w:r>
              <w:rPr>
                <w:sz w:val="18"/>
              </w:rPr>
              <w:t xml:space="preserve"> </w:t>
            </w:r>
            <w:r>
              <w:rPr>
                <w:sz w:val="18"/>
              </w:rPr>
              <w:t xml:space="preserve">→</w:t>
            </w:r>
            <w:r>
              <w:rPr>
                <w:sz w:val="18"/>
              </w:rPr>
              <w:t xml:space="preserve"> </w:t>
            </w:r>
            <w:r>
              <w:rPr>
                <w:rStyle w:val="VerbatimChar"/>
                <w:sz w:val="18"/>
              </w:rPr>
              <w:t xml:space="preserve">economics</w:t>
            </w:r>
          </w:p>
        </w:tc>
      </w:tr>
      <w:tr>
        <w:tc>
          <w:tcPr>
            <w:noWrap/>
          </w:tcPr>
          <w:p>
            <w:pPr>
              <w:pStyle w:val="Compact"/>
              <w:spacing w:before="20" w:after="20"/>
              <w:jc w:val="left"/>
            </w:pPr>
            <w:r>
              <w:rPr>
                <w:sz w:val="18"/>
              </w:rPr>
              <w:t xml:space="preserve">14</w:t>
            </w:r>
          </w:p>
        </w:tc>
        <w:tc>
          <w:tcPr/>
          <w:p>
            <w:pPr>
              <w:pStyle w:val="Compact"/>
              <w:spacing w:before="20" w:after="20"/>
              <w:jc w:val="left"/>
            </w:pPr>
            <w:r>
              <w:rPr>
                <w:bCs/>
                <w:b/>
                <w:sz w:val="18"/>
              </w:rPr>
              <w:t xml:space="preserve">Multi-year cover</w:t>
            </w:r>
            <w:r>
              <w:rPr>
                <w:sz w:val="18"/>
              </w:rPr>
              <w:t xml:space="preserve"> </w:t>
            </w:r>
            <w:r>
              <w:rPr>
                <w:sz w:val="18"/>
              </w:rPr>
              <w:t xml:space="preserve">aligned to the inspection cycle</w:t>
            </w:r>
          </w:p>
        </w:tc>
        <w:tc>
          <w:tcPr/>
          <w:p>
            <w:pPr>
              <w:pStyle w:val="Compact"/>
              <w:spacing w:before="20" w:after="20"/>
              <w:jc w:val="left"/>
            </w:pPr>
            <w:r>
              <w:rPr>
                <w:sz w:val="18"/>
              </w:rPr>
              <w:t xml:space="preserve">Fewer renewals to win; convenience</w:t>
            </w:r>
          </w:p>
        </w:tc>
        <w:tc>
          <w:tcPr/>
          <w:p>
            <w:pPr>
              <w:pStyle w:val="Compact"/>
              <w:spacing w:before="20" w:after="20"/>
              <w:jc w:val="left"/>
            </w:pPr>
            <w:r>
              <w:rPr>
                <w:sz w:val="18"/>
              </w:rPr>
              <w:t xml:space="preserve">Benefit</w:t>
            </w:r>
            <w:r>
              <w:rPr>
                <w:sz w:val="18"/>
              </w:rPr>
              <w:t xml:space="preserve"> </w:t>
            </w:r>
            <w:r>
              <w:rPr>
                <w:rStyle w:val="VerbatimChar"/>
                <w:sz w:val="18"/>
              </w:rPr>
              <w:t xml:space="preserve">multi_year</w:t>
            </w:r>
            <w:r>
              <w:rPr>
                <w:sz w:val="18"/>
              </w:rPr>
              <w:t xml:space="preserve">; tariff</w:t>
            </w:r>
            <w:r>
              <w:rPr>
                <w:sz w:val="18"/>
              </w:rPr>
              <w:t xml:space="preserve"> </w:t>
            </w:r>
            <w:r>
              <w:rPr>
                <w:rStyle w:val="VerbatimChar"/>
                <w:sz w:val="18"/>
              </w:rPr>
              <w:t xml:space="preserve">maxTermYears: 3</w:t>
            </w:r>
          </w:p>
        </w:tc>
      </w:tr>
    </w:tbl>
    <w:p>
      <w:r>
        <w:pict>
          <v:rect style="width:0;height:1.5pt" o:hralign="center" o:hrstd="t" o:hr="t"/>
        </w:pict>
      </w:r>
    </w:p>
    <w:bookmarkEnd w:id="73"/>
    <w:bookmarkStart w:id="74" w:name="X8349faed52aa5764167f420622ef86ca314c27a"/>
    <w:p>
      <w:pPr>
        <w:pStyle w:val="Heading2"/>
      </w:pPr>
      <w:r>
        <w:t xml:space="preserve">16. Key risks and mitigations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ID</w:t>
            </w:r>
          </w:p>
        </w:tc>
        <w:tc>
          <w:tcPr>
            <w:shd w:val="clear" w:color="auto" w:fill="213368"/>
          </w:tcPr>
          <w:p>
            <w:pPr>
              <w:pStyle w:val="Compact"/>
              <w:spacing w:before="20" w:after="20"/>
              <w:jc w:val="left"/>
            </w:pPr>
            <w:r>
              <w:rPr>
                <w:b/>
                <w:color w:val="FFFFFF"/>
                <w:sz w:val="17"/>
              </w:rPr>
              <w:t xml:space="preserve">Risk</w:t>
            </w:r>
          </w:p>
        </w:tc>
        <w:tc>
          <w:tcPr>
            <w:shd w:val="clear" w:color="auto" w:fill="213368"/>
          </w:tcPr>
          <w:p>
            <w:pPr>
              <w:pStyle w:val="Compact"/>
              <w:spacing w:before="20" w:after="20"/>
              <w:jc w:val="left"/>
            </w:pPr>
            <w:r>
              <w:rPr>
                <w:b/>
                <w:color w:val="FFFFFF"/>
                <w:sz w:val="17"/>
              </w:rPr>
              <w:t xml:space="preserve">Likelihood</w:t>
            </w:r>
          </w:p>
        </w:tc>
        <w:tc>
          <w:tcPr>
            <w:shd w:val="clear" w:color="auto" w:fill="213368"/>
          </w:tcPr>
          <w:p>
            <w:pPr>
              <w:pStyle w:val="Compact"/>
              <w:spacing w:before="20" w:after="20"/>
              <w:jc w:val="left"/>
            </w:pPr>
            <w:r>
              <w:rPr>
                <w:b/>
                <w:color w:val="FFFFFF"/>
                <w:sz w:val="17"/>
              </w:rPr>
              <w:t xml:space="preserve">Impact</w:t>
            </w:r>
          </w:p>
        </w:tc>
        <w:tc>
          <w:tcPr>
            <w:shd w:val="clear" w:color="auto" w:fill="213368"/>
          </w:tcPr>
          <w:p>
            <w:pPr>
              <w:pStyle w:val="Compact"/>
              <w:spacing w:before="20" w:after="20"/>
              <w:jc w:val="left"/>
            </w:pPr>
            <w:r>
              <w:rPr>
                <w:b/>
                <w:color w:val="FFFFFF"/>
                <w:sz w:val="17"/>
              </w:rPr>
              <w:t xml:space="preserve">Mitigation</w:t>
            </w:r>
          </w:p>
        </w:tc>
      </w:tr>
      <w:tr>
        <w:tc>
          <w:tcPr>
            <w:noWrap/>
          </w:tcPr>
          <w:p>
            <w:pPr>
              <w:pStyle w:val="Compact"/>
              <w:spacing w:before="20" w:after="20"/>
              <w:jc w:val="left"/>
            </w:pPr>
            <w:r>
              <w:rPr>
                <w:sz w:val="17"/>
              </w:rPr>
              <w:t xml:space="preserve">R-01</w:t>
            </w:r>
          </w:p>
        </w:tc>
        <w:tc>
          <w:tcPr/>
          <w:p>
            <w:pPr>
              <w:pStyle w:val="Compact"/>
              <w:spacing w:before="20" w:after="20"/>
              <w:jc w:val="left"/>
            </w:pPr>
            <w:r>
              <w:rPr>
                <w:sz w:val="17"/>
              </w:rPr>
              <w:t xml:space="preserve">VETC data-sharing or consent basis insufficient for marketing use</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High</w:t>
            </w:r>
          </w:p>
        </w:tc>
        <w:tc>
          <w:tcPr/>
          <w:p>
            <w:pPr>
              <w:pStyle w:val="Compact"/>
              <w:spacing w:before="20" w:after="20"/>
              <w:jc w:val="left"/>
            </w:pPr>
            <w:r>
              <w:rPr>
                <w:sz w:val="17"/>
              </w:rPr>
              <w:t xml:space="preserve">Phase 0 legal review; consent captured per channel; service messages separated from marketing (</w:t>
            </w:r>
            <w:r>
              <w:rPr>
                <w:rStyle w:val="VerbatimChar"/>
                <w:sz w:val="17"/>
              </w:rPr>
              <w:t xml:space="preserve">marketing</w:t>
            </w:r>
            <w:r>
              <w:rPr>
                <w:sz w:val="17"/>
              </w:rPr>
              <w:t xml:space="preserve"> </w:t>
            </w:r>
            <w:r>
              <w:rPr>
                <w:sz w:val="17"/>
              </w:rPr>
              <w:t xml:space="preserve">flag per step)</w:t>
            </w:r>
          </w:p>
        </w:tc>
      </w:tr>
      <w:tr>
        <w:tc>
          <w:tcPr>
            <w:noWrap/>
          </w:tcPr>
          <w:p>
            <w:pPr>
              <w:pStyle w:val="Compact"/>
              <w:spacing w:before="20" w:after="20"/>
              <w:jc w:val="left"/>
            </w:pPr>
            <w:r>
              <w:rPr>
                <w:sz w:val="17"/>
              </w:rPr>
              <w:t xml:space="preserve">R-02</w:t>
            </w:r>
          </w:p>
        </w:tc>
        <w:tc>
          <w:tcPr/>
          <w:p>
            <w:pPr>
              <w:pStyle w:val="Compact"/>
              <w:spacing w:before="20" w:after="20"/>
              <w:jc w:val="left"/>
            </w:pPr>
            <w:r>
              <w:rPr>
                <w:sz w:val="17"/>
              </w:rPr>
              <w:t xml:space="preserve">Multi-insurer neutrality: VETC promotes TASCO over other insurers on its platform</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High</w:t>
            </w:r>
          </w:p>
        </w:tc>
        <w:tc>
          <w:tcPr/>
          <w:p>
            <w:pPr>
              <w:pStyle w:val="Compact"/>
              <w:spacing w:before="20" w:after="20"/>
              <w:jc w:val="left"/>
            </w:pPr>
            <w:r>
              <w:rPr>
                <w:sz w:val="17"/>
              </w:rPr>
              <w:t xml:space="preserve">Group governance decision; the platform can present the regulated price as "same everywhere"; benefits are service-based; legal review of copy</w:t>
            </w:r>
          </w:p>
        </w:tc>
      </w:tr>
      <w:tr>
        <w:tc>
          <w:tcPr>
            <w:noWrap/>
          </w:tcPr>
          <w:p>
            <w:pPr>
              <w:pStyle w:val="Compact"/>
              <w:spacing w:before="20" w:after="20"/>
              <w:jc w:val="left"/>
            </w:pPr>
            <w:r>
              <w:rPr>
                <w:sz w:val="17"/>
              </w:rPr>
              <w:t xml:space="preserve">R-03</w:t>
            </w:r>
          </w:p>
        </w:tc>
        <w:tc>
          <w:tcPr/>
          <w:p>
            <w:pPr>
              <w:pStyle w:val="Compact"/>
              <w:spacing w:before="20" w:after="20"/>
              <w:jc w:val="left"/>
            </w:pPr>
            <w:r>
              <w:rPr>
                <w:sz w:val="17"/>
              </w:rPr>
              <w:t xml:space="preserve">Partner conflict (perception that VETC competes with partners)</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Partner API with instant issuance and transparent commission; own channels focus on moments partners do not see</w:t>
            </w:r>
          </w:p>
        </w:tc>
      </w:tr>
      <w:tr>
        <w:tc>
          <w:tcPr>
            <w:noWrap/>
          </w:tcPr>
          <w:p>
            <w:pPr>
              <w:pStyle w:val="Compact"/>
              <w:spacing w:before="20" w:after="20"/>
              <w:jc w:val="left"/>
            </w:pPr>
            <w:r>
              <w:rPr>
                <w:sz w:val="17"/>
              </w:rPr>
              <w:t xml:space="preserve">R-04</w:t>
            </w:r>
          </w:p>
        </w:tc>
        <w:tc>
          <w:tcPr/>
          <w:p>
            <w:pPr>
              <w:pStyle w:val="Compact"/>
              <w:spacing w:before="20" w:after="20"/>
              <w:jc w:val="left"/>
            </w:pPr>
            <w:r>
              <w:rPr>
                <w:sz w:val="17"/>
              </w:rPr>
              <w:t xml:space="preserve">Voice bot ASR accuracy on Vietnamese plates and dialects</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Plate-first verification with 3 attempts; fallback to sending a link; vendor bake-off in Phase 0; governance KPIs (K-12)</w:t>
            </w:r>
          </w:p>
        </w:tc>
      </w:tr>
      <w:tr>
        <w:tc>
          <w:tcPr>
            <w:noWrap/>
          </w:tcPr>
          <w:p>
            <w:pPr>
              <w:pStyle w:val="Compact"/>
              <w:spacing w:before="20" w:after="20"/>
              <w:jc w:val="left"/>
            </w:pPr>
            <w:r>
              <w:rPr>
                <w:sz w:val="17"/>
              </w:rPr>
              <w:t xml:space="preserve">R-05</w:t>
            </w:r>
          </w:p>
        </w:tc>
        <w:tc>
          <w:tcPr/>
          <w:p>
            <w:pPr>
              <w:pStyle w:val="Compact"/>
              <w:spacing w:before="20" w:after="20"/>
              <w:jc w:val="left"/>
            </w:pPr>
            <w:r>
              <w:rPr>
                <w:sz w:val="17"/>
              </w:rPr>
              <w:t xml:space="preserve">Copy or regulatory change (tariff, commission caps)</w:t>
            </w:r>
          </w:p>
        </w:tc>
        <w:tc>
          <w:tcPr/>
          <w:p>
            <w:pPr>
              <w:pStyle w:val="Compact"/>
              <w:spacing w:before="20" w:after="20"/>
              <w:jc w:val="left"/>
            </w:pPr>
            <w:r>
              <w:rPr>
                <w:sz w:val="17"/>
              </w:rPr>
              <w:t xml:space="preserve">Low</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All in rules with maker-checker; validators enforce caps</w:t>
            </w:r>
          </w:p>
        </w:tc>
      </w:tr>
      <w:tr>
        <w:tc>
          <w:tcPr>
            <w:noWrap/>
          </w:tcPr>
          <w:p>
            <w:pPr>
              <w:pStyle w:val="Compact"/>
              <w:spacing w:before="20" w:after="20"/>
              <w:jc w:val="left"/>
            </w:pPr>
            <w:r>
              <w:rPr>
                <w:sz w:val="17"/>
              </w:rPr>
              <w:t xml:space="preserve">R-06</w:t>
            </w:r>
          </w:p>
        </w:tc>
        <w:tc>
          <w:tcPr/>
          <w:p>
            <w:pPr>
              <w:pStyle w:val="Compact"/>
              <w:spacing w:before="20" w:after="20"/>
              <w:jc w:val="left"/>
            </w:pPr>
            <w:r>
              <w:rPr>
                <w:sz w:val="17"/>
              </w:rPr>
              <w:t xml:space="preserve">Low incrementality vs partners</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High</w:t>
            </w:r>
          </w:p>
        </w:tc>
        <w:tc>
          <w:tcPr/>
          <w:p>
            <w:pPr>
              <w:pStyle w:val="Compact"/>
              <w:spacing w:before="20" w:after="20"/>
              <w:jc w:val="left"/>
            </w:pPr>
            <w:r>
              <w:rPr>
                <w:sz w:val="17"/>
              </w:rPr>
              <w:t xml:space="preserve">Control group; segment focus on lapsed and in-app moments</w:t>
            </w:r>
          </w:p>
        </w:tc>
      </w:tr>
      <w:tr>
        <w:tc>
          <w:tcPr>
            <w:noWrap/>
          </w:tcPr>
          <w:p>
            <w:pPr>
              <w:pStyle w:val="Compact"/>
              <w:spacing w:before="20" w:after="20"/>
              <w:jc w:val="left"/>
            </w:pPr>
            <w:r>
              <w:rPr>
                <w:sz w:val="17"/>
              </w:rPr>
              <w:t xml:space="preserve">R-07</w:t>
            </w:r>
          </w:p>
        </w:tc>
        <w:tc>
          <w:tcPr/>
          <w:p>
            <w:pPr>
              <w:pStyle w:val="Compact"/>
              <w:spacing w:before="20" w:after="20"/>
              <w:jc w:val="left"/>
            </w:pPr>
            <w:r>
              <w:rPr>
                <w:sz w:val="17"/>
              </w:rPr>
              <w:t xml:space="preserve">Loyalty or referral not approved by legal</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Low</w:t>
            </w:r>
          </w:p>
        </w:tc>
        <w:tc>
          <w:tcPr/>
          <w:p>
            <w:pPr>
              <w:pStyle w:val="Compact"/>
              <w:spacing w:before="20" w:after="20"/>
              <w:jc w:val="left"/>
            </w:pPr>
            <w:r>
              <w:rPr>
                <w:sz w:val="17"/>
              </w:rPr>
              <w:t xml:space="preserve">Already gated:</w:t>
            </w:r>
            <w:r>
              <w:rPr>
                <w:sz w:val="17"/>
              </w:rPr>
              <w:t xml:space="preserve"> </w:t>
            </w:r>
            <w:r>
              <w:rPr>
                <w:rStyle w:val="VerbatimChar"/>
                <w:sz w:val="17"/>
              </w:rPr>
              <w:t xml:space="preserve">legalStatus: pending_legal_review</w:t>
            </w:r>
            <w:r>
              <w:rPr>
                <w:sz w:val="17"/>
              </w:rPr>
              <w:t xml:space="preserve">;</w:t>
            </w:r>
            <w:r>
              <w:rPr>
                <w:sz w:val="17"/>
              </w:rPr>
              <w:t xml:space="preserve"> </w:t>
            </w:r>
            <w:r>
              <w:rPr>
                <w:rStyle w:val="VerbatimChar"/>
                <w:sz w:val="17"/>
              </w:rPr>
              <w:t xml:space="preserve">referral.enabled: false</w:t>
            </w:r>
          </w:p>
        </w:tc>
      </w:tr>
      <w:tr>
        <w:tc>
          <w:tcPr>
            <w:noWrap/>
          </w:tcPr>
          <w:p>
            <w:pPr>
              <w:pStyle w:val="Compact"/>
              <w:spacing w:before="20" w:after="20"/>
              <w:jc w:val="left"/>
            </w:pPr>
            <w:r>
              <w:rPr>
                <w:sz w:val="17"/>
              </w:rPr>
              <w:t xml:space="preserve">R-08</w:t>
            </w:r>
          </w:p>
        </w:tc>
        <w:tc>
          <w:tcPr/>
          <w:p>
            <w:pPr>
              <w:pStyle w:val="Compact"/>
              <w:spacing w:before="20" w:after="20"/>
              <w:jc w:val="left"/>
            </w:pPr>
            <w:r>
              <w:rPr>
                <w:sz w:val="17"/>
              </w:rPr>
              <w:t xml:space="preserve">Company-owned vehicles enter consumer (B2C) journeys</w:t>
            </w:r>
          </w:p>
        </w:tc>
        <w:tc>
          <w:tcPr/>
          <w:p>
            <w:pPr>
              <w:pStyle w:val="Compact"/>
              <w:spacing w:before="20" w:after="20"/>
              <w:jc w:val="left"/>
            </w:pPr>
            <w:r>
              <w:rPr>
                <w:sz w:val="17"/>
              </w:rPr>
              <w:t xml:space="preserve">Low (closed)</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Resolved: all consumer journey audiences exclude</w:t>
            </w:r>
            <w:r>
              <w:rPr>
                <w:sz w:val="17"/>
              </w:rPr>
              <w:t xml:space="preserve"> </w:t>
            </w:r>
            <w:r>
              <w:rPr>
                <w:rStyle w:val="VerbatimChar"/>
                <w:sz w:val="17"/>
              </w:rPr>
              <w:t xml:space="preserve">ownerType = company</w:t>
            </w:r>
            <w:r>
              <w:rPr>
                <w:sz w:val="17"/>
              </w:rPr>
              <w:t xml:space="preserve"> </w:t>
            </w:r>
            <w:r>
              <w:rPr>
                <w:sz w:val="17"/>
              </w:rPr>
              <w:t xml:space="preserve">and the NBA routes them to B2B (doc 05, E-07)</w:t>
            </w:r>
          </w:p>
        </w:tc>
      </w:tr>
      <w:tr>
        <w:tc>
          <w:tcPr>
            <w:noWrap/>
          </w:tcPr>
          <w:p>
            <w:pPr>
              <w:pStyle w:val="Compact"/>
              <w:spacing w:before="20" w:after="20"/>
              <w:jc w:val="left"/>
            </w:pPr>
            <w:r>
              <w:rPr>
                <w:sz w:val="17"/>
              </w:rPr>
              <w:t xml:space="preserve">R-09</w:t>
            </w:r>
          </w:p>
        </w:tc>
        <w:tc>
          <w:tcPr/>
          <w:p>
            <w:pPr>
              <w:pStyle w:val="Compact"/>
              <w:spacing w:before="20" w:after="20"/>
              <w:jc w:val="left"/>
            </w:pPr>
            <w:r>
              <w:rPr>
                <w:sz w:val="17"/>
              </w:rPr>
              <w:t xml:space="preserve">Data residency requirements for personal data</w:t>
            </w:r>
          </w:p>
        </w:tc>
        <w:tc>
          <w:tcPr/>
          <w:p>
            <w:pPr>
              <w:pStyle w:val="Compact"/>
              <w:spacing w:before="20" w:after="20"/>
              <w:jc w:val="left"/>
            </w:pPr>
            <w:r>
              <w:rPr>
                <w:sz w:val="17"/>
              </w:rPr>
              <w:t xml:space="preserve">Medium</w:t>
            </w:r>
          </w:p>
        </w:tc>
        <w:tc>
          <w:tcPr/>
          <w:p>
            <w:pPr>
              <w:pStyle w:val="Compact"/>
              <w:spacing w:before="20" w:after="20"/>
              <w:jc w:val="left"/>
            </w:pPr>
            <w:r>
              <w:rPr>
                <w:sz w:val="17"/>
              </w:rPr>
              <w:t xml:space="preserve">High</w:t>
            </w:r>
          </w:p>
        </w:tc>
        <w:tc>
          <w:tcPr/>
          <w:p>
            <w:pPr>
              <w:pStyle w:val="Compact"/>
              <w:spacing w:before="20" w:after="20"/>
              <w:jc w:val="left"/>
            </w:pPr>
            <w:r>
              <w:rPr>
                <w:sz w:val="17"/>
              </w:rPr>
              <w:t xml:space="preserve">Deploy in a Vietnam region or on Vietnamese cloud if required; confirm with TASCO legal (doc 03 NFR-030)</w:t>
            </w:r>
          </w:p>
        </w:tc>
      </w:tr>
    </w:tbl>
    <w:bookmarkEnd w:id="74"/>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33" Type="http://schemas.openxmlformats.org/officeDocument/2006/relationships/image" Target="media/rId33.png"/><Relationship Id="rId47" Type="http://schemas.openxmlformats.org/officeDocument/2006/relationships/image" Target="media/rId47.png"/><Relationship Id="rId55" Type="http://schemas.openxmlformats.org/officeDocument/2006/relationships/image" Target="media/rId55.png"/><Relationship Id="rId59" Type="http://schemas.openxmlformats.org/officeDocument/2006/relationships/image" Target="media/rId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Context and Growth Strategy</dc:title>
  <dc:creator>iorta TechNXT</dc:creator>
  <cp:keywords/>
  <dcterms:created xsi:type="dcterms:W3CDTF">2026-10-07T22:35:53Z</dcterms:created>
  <dcterms:modified xsi:type="dcterms:W3CDTF">2026-10-07T22:35:53Z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Business &amp; Product</vt:lpwstr>
  </property>
</Properties>
</file>