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Delivery Methodology</w:t>
      </w:r>
    </w:p>
    <w:p>
      <w:pPr>
        <w:pStyle w:val="Subtitle"/>
      </w:pPr>
      <w:r>
        <w:t xml:space="preserve">TASCO Insurance × VETC Growth Platform — Delivery &amp; Change</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Delivery Methodology</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Delivery Lead</w:t>
            </w:r>
          </w:p>
        </w:tc>
        <w:tc>
          <w:tcPr/>
          <w:p>
            <w:pPr>
              <w:pStyle w:val="Compact"/>
              <w:spacing w:before="20" w:after="20"/>
              <w:jc w:val="left"/>
            </w:pPr>
            <w:r>
              <w:rPr>
                <w:sz w:val="17"/>
              </w:rPr>
              <w:t xml:space="preserve">Issued for submission</w:t>
            </w:r>
          </w:p>
        </w:tc>
      </w:tr>
    </w:tbl>
    <w:p>
      <w:pPr>
        <w:pStyle w:val="BodyText"/>
      </w:pPr>
      <w:r>
        <w:rPr>
          <w:bCs/>
          <w:b/>
        </w:rPr>
        <w:t xml:space="preserve">Approach:</w:t>
      </w:r>
      <w:r>
        <w:t xml:space="preserve"> </w:t>
      </w:r>
      <w:r>
        <w:t xml:space="preserve">hybrid agile. We run Scrum for product increments and add</w:t>
      </w:r>
      <w:r>
        <w:t xml:space="preserve"> </w:t>
      </w:r>
      <w:r>
        <w:rPr>
          <w:bCs/>
          <w:b/>
        </w:rPr>
        <w:t xml:space="preserve">stage gates</w:t>
      </w:r>
      <w:r>
        <w:t xml:space="preserve"> </w:t>
      </w:r>
      <w:r>
        <w:t xml:space="preserve">for the regulated items that cannot simply be "iterated into production" in an insurance business: tariffs, customer-facing wording, consent, contact policy, partner commission, security and privacy.</w:t>
      </w:r>
    </w:p>
    <w:p>
      <w:pPr>
        <w:pStyle w:val="BodyText"/>
      </w:pPr>
      <w:r>
        <w:t xml:space="preserve">The aim is fast, visible progress every two weeks, while every change that affects customers, money or personal data is approved by the right person before it reaches production, with evidence kept in the audit trail.</w:t>
      </w:r>
    </w:p>
    <w:p>
      <w:r>
        <w:pict>
          <v:rect style="width:0;height:1.5pt" o:hralign="center" o:hrstd="t" o:hr="t"/>
        </w:pict>
      </w:r>
    </w:p>
    <w:bookmarkStart w:id="20" w:name="Xc964b589803b4b6de1a7ef96ce695f3e8fc7b89"/>
    <w:p>
      <w:pPr>
        <w:pStyle w:val="Heading2"/>
      </w:pPr>
      <w:r>
        <w:t xml:space="preserve">1. Why hybrid</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Concern</w:t>
            </w:r>
          </w:p>
        </w:tc>
        <w:tc>
          <w:tcPr>
            <w:shd w:val="clear" w:color="auto" w:fill="213368"/>
          </w:tcPr>
          <w:p>
            <w:pPr>
              <w:pStyle w:val="Compact"/>
              <w:spacing w:before="20" w:after="20"/>
              <w:jc w:val="left"/>
            </w:pPr>
            <w:r>
              <w:rPr>
                <w:b/>
                <w:color w:val="FFFFFF"/>
                <w:sz w:val="18"/>
              </w:rPr>
              <w:t xml:space="preserve">Pure agile risk</w:t>
            </w:r>
          </w:p>
        </w:tc>
        <w:tc>
          <w:tcPr>
            <w:shd w:val="clear" w:color="auto" w:fill="213368"/>
          </w:tcPr>
          <w:p>
            <w:pPr>
              <w:pStyle w:val="Compact"/>
              <w:spacing w:before="20" w:after="20"/>
              <w:jc w:val="left"/>
            </w:pPr>
            <w:r>
              <w:rPr>
                <w:b/>
                <w:color w:val="FFFFFF"/>
                <w:sz w:val="18"/>
              </w:rPr>
              <w:t xml:space="preserve">Hybrid answer</w:t>
            </w:r>
          </w:p>
        </w:tc>
      </w:tr>
      <w:tr>
        <w:tc>
          <w:tcPr/>
          <w:p>
            <w:pPr>
              <w:pStyle w:val="Compact"/>
              <w:spacing w:before="20" w:after="20"/>
              <w:jc w:val="left"/>
            </w:pPr>
            <w:r>
              <w:rPr>
                <w:sz w:val="18"/>
              </w:rPr>
              <w:t xml:space="preserve">Regulated premiums (TNDS, Decree 67/2023)</w:t>
            </w:r>
          </w:p>
        </w:tc>
        <w:tc>
          <w:tcPr/>
          <w:p>
            <w:pPr>
              <w:pStyle w:val="Compact"/>
              <w:spacing w:before="20" w:after="20"/>
              <w:jc w:val="left"/>
            </w:pPr>
            <w:r>
              <w:rPr>
                <w:sz w:val="18"/>
              </w:rPr>
              <w:t xml:space="preserve">Rates changed by a developer in a sprint</w:t>
            </w:r>
          </w:p>
        </w:tc>
        <w:tc>
          <w:tcPr/>
          <w:p>
            <w:pPr>
              <w:pStyle w:val="Compact"/>
              <w:spacing w:before="20" w:after="20"/>
              <w:jc w:val="left"/>
            </w:pPr>
            <w:r>
              <w:rPr>
                <w:sz w:val="18"/>
              </w:rPr>
              <w:t xml:space="preserve">Tariffs are</w:t>
            </w:r>
            <w:r>
              <w:rPr>
                <w:sz w:val="18"/>
              </w:rPr>
              <w:t xml:space="preserve"> </w:t>
            </w:r>
            <w:r>
              <w:rPr>
                <w:bCs/>
                <w:b/>
                <w:sz w:val="18"/>
              </w:rPr>
              <w:t xml:space="preserve">rule sets</w:t>
            </w:r>
            <w:r>
              <w:rPr>
                <w:sz w:val="18"/>
              </w:rPr>
              <w:t xml:space="preserve"> </w:t>
            </w:r>
            <w:r>
              <w:rPr>
                <w:sz w:val="18"/>
              </w:rPr>
              <w:t xml:space="preserve">with maker-checker approval (</w:t>
            </w:r>
            <w:r>
              <w:rPr>
                <w:rStyle w:val="VerbatimChar"/>
                <w:sz w:val="18"/>
              </w:rPr>
              <w:t xml:space="preserve">rulesService.approve</w:t>
            </w:r>
            <w:r>
              <w:rPr>
                <w:sz w:val="18"/>
              </w:rPr>
              <w:t xml:space="preserve"> </w:t>
            </w:r>
            <w:r>
              <w:rPr>
                <w:sz w:val="18"/>
              </w:rPr>
              <w:t xml:space="preserve">refuses self-approval). Underwriting is the checker.</w:t>
            </w:r>
          </w:p>
        </w:tc>
      </w:tr>
      <w:tr>
        <w:tc>
          <w:tcPr/>
          <w:p>
            <w:pPr>
              <w:pStyle w:val="Compact"/>
              <w:spacing w:before="20" w:after="20"/>
              <w:jc w:val="left"/>
            </w:pPr>
            <w:r>
              <w:rPr>
                <w:sz w:val="18"/>
              </w:rPr>
              <w:t xml:space="preserve">Discount prohibition (Law 08/2022/QH15)</w:t>
            </w:r>
          </w:p>
        </w:tc>
        <w:tc>
          <w:tcPr/>
          <w:p>
            <w:pPr>
              <w:pStyle w:val="Compact"/>
              <w:spacing w:before="20" w:after="20"/>
              <w:jc w:val="left"/>
            </w:pPr>
            <w:r>
              <w:rPr>
                <w:sz w:val="18"/>
              </w:rPr>
              <w:t xml:space="preserve">Marketing copy shipped without review</w:t>
            </w:r>
          </w:p>
        </w:tc>
        <w:tc>
          <w:tcPr/>
          <w:p>
            <w:pPr>
              <w:pStyle w:val="Compact"/>
              <w:spacing w:before="20" w:after="20"/>
              <w:jc w:val="left"/>
            </w:pPr>
            <w:r>
              <w:rPr>
                <w:sz w:val="18"/>
              </w:rPr>
              <w:t xml:space="preserve">Copy guard (</w:t>
            </w:r>
            <w:r>
              <w:rPr>
                <w:rStyle w:val="VerbatimChar"/>
                <w:sz w:val="18"/>
              </w:rPr>
              <w:t xml:space="preserve">copy_guard.json</w:t>
            </w:r>
            <w:r>
              <w:rPr>
                <w:sz w:val="18"/>
              </w:rPr>
              <w:t xml:space="preserve">) blocks banned phrases at validation</w:t>
            </w:r>
            <w:r>
              <w:rPr>
                <w:sz w:val="18"/>
              </w:rPr>
              <w:t xml:space="preserve"> </w:t>
            </w:r>
            <w:r>
              <w:rPr>
                <w:bCs/>
                <w:b/>
                <w:sz w:val="18"/>
              </w:rPr>
              <w:t xml:space="preserve">and</w:t>
            </w:r>
            <w:r>
              <w:rPr>
                <w:sz w:val="18"/>
              </w:rPr>
              <w:t xml:space="preserve"> </w:t>
            </w:r>
            <w:r>
              <w:rPr>
                <w:sz w:val="18"/>
              </w:rPr>
              <w:t xml:space="preserve">at send time. Content changes need a Compliance approver.</w:t>
            </w:r>
          </w:p>
        </w:tc>
      </w:tr>
      <w:tr>
        <w:tc>
          <w:tcPr/>
          <w:p>
            <w:pPr>
              <w:pStyle w:val="Compact"/>
              <w:spacing w:before="20" w:after="20"/>
              <w:jc w:val="left"/>
            </w:pPr>
            <w:r>
              <w:rPr>
                <w:sz w:val="18"/>
              </w:rPr>
              <w:t xml:space="preserve">Anti-spam (Decree 91/2020) and PDP (Decree 13/2023)</w:t>
            </w:r>
          </w:p>
        </w:tc>
        <w:tc>
          <w:tcPr/>
          <w:p>
            <w:pPr>
              <w:pStyle w:val="Compact"/>
              <w:spacing w:before="20" w:after="20"/>
              <w:jc w:val="left"/>
            </w:pPr>
            <w:r>
              <w:rPr>
                <w:sz w:val="18"/>
              </w:rPr>
              <w:t xml:space="preserve">Journeys contacting customers too often or without consent</w:t>
            </w:r>
          </w:p>
        </w:tc>
        <w:tc>
          <w:tcPr/>
          <w:p>
            <w:pPr>
              <w:pStyle w:val="Compact"/>
              <w:spacing w:before="20" w:after="20"/>
              <w:jc w:val="left"/>
            </w:pPr>
            <w:r>
              <w:rPr>
                <w:rStyle w:val="VerbatimChar"/>
                <w:sz w:val="18"/>
              </w:rPr>
              <w:t xml:space="preserve">contact_policy</w:t>
            </w:r>
            <w:r>
              <w:rPr>
                <w:sz w:val="18"/>
              </w:rPr>
              <w:t xml:space="preserve"> </w:t>
            </w:r>
            <w:r>
              <w:rPr>
                <w:sz w:val="18"/>
              </w:rPr>
              <w:t xml:space="preserve">rule set enforced in</w:t>
            </w:r>
            <w:r>
              <w:rPr>
                <w:sz w:val="18"/>
              </w:rPr>
              <w:t xml:space="preserve"> </w:t>
            </w:r>
            <w:r>
              <w:rPr>
                <w:rStyle w:val="VerbatimChar"/>
                <w:sz w:val="18"/>
              </w:rPr>
              <w:t xml:space="preserve">canContact()</w:t>
            </w:r>
            <w:r>
              <w:rPr>
                <w:sz w:val="18"/>
              </w:rPr>
              <w:t xml:space="preserve">. Legal approves policy values at G1 and G3.</w:t>
            </w:r>
          </w:p>
        </w:tc>
      </w:tr>
      <w:tr>
        <w:tc>
          <w:tcPr/>
          <w:p>
            <w:pPr>
              <w:pStyle w:val="Compact"/>
              <w:spacing w:before="20" w:after="20"/>
              <w:jc w:val="left"/>
            </w:pPr>
            <w:r>
              <w:rPr>
                <w:sz w:val="18"/>
              </w:rPr>
              <w:t xml:space="preserve">Integration with VETC and TASCO core</w:t>
            </w:r>
          </w:p>
        </w:tc>
        <w:tc>
          <w:tcPr/>
          <w:p>
            <w:pPr>
              <w:pStyle w:val="Compact"/>
              <w:spacing w:before="20" w:after="20"/>
              <w:jc w:val="left"/>
            </w:pPr>
            <w:r>
              <w:rPr>
                <w:sz w:val="18"/>
              </w:rPr>
              <w:t xml:space="preserve">Late surprises</w:t>
            </w:r>
          </w:p>
        </w:tc>
        <w:tc>
          <w:tcPr/>
          <w:p>
            <w:pPr>
              <w:pStyle w:val="Compact"/>
              <w:spacing w:before="20" w:after="20"/>
              <w:jc w:val="left"/>
            </w:pPr>
            <w:r>
              <w:rPr>
                <w:sz w:val="18"/>
              </w:rPr>
              <w:t xml:space="preserve">Integration contracts frozen at G1. Sandbox adapters implement the same ports, and contract tests run in CI.</w:t>
            </w:r>
          </w:p>
        </w:tc>
      </w:tr>
      <w:tr>
        <w:tc>
          <w:tcPr>
            <w:noWrap/>
          </w:tcPr>
          <w:p>
            <w:pPr>
              <w:pStyle w:val="Compact"/>
              <w:spacing w:before="20" w:after="20"/>
              <w:jc w:val="left"/>
            </w:pPr>
            <w:r>
              <w:rPr>
                <w:sz w:val="18"/>
              </w:rPr>
              <w:t xml:space="preserve">Security</w:t>
            </w:r>
          </w:p>
        </w:tc>
        <w:tc>
          <w:tcPr/>
          <w:p>
            <w:pPr>
              <w:pStyle w:val="Compact"/>
              <w:spacing w:before="20" w:after="20"/>
              <w:jc w:val="left"/>
            </w:pPr>
            <w:r>
              <w:rPr>
                <w:sz w:val="18"/>
              </w:rPr>
              <w:t xml:space="preserve">Findings discovered after go-live</w:t>
            </w:r>
          </w:p>
        </w:tc>
        <w:tc>
          <w:tcPr/>
          <w:p>
            <w:pPr>
              <w:pStyle w:val="Compact"/>
              <w:spacing w:before="20" w:after="20"/>
              <w:jc w:val="left"/>
            </w:pPr>
            <w:r>
              <w:rPr>
                <w:sz w:val="18"/>
              </w:rPr>
              <w:t xml:space="preserve">Security gates in the DoD and at G2/G3. RBAC changes go through code review plus CAB.</w:t>
            </w:r>
          </w:p>
        </w:tc>
      </w:tr>
    </w:tbl>
    <w:p>
      <w:r>
        <w:pict>
          <v:rect style="width:0;height:1.5pt" o:hralign="center" o:hrstd="t" o:hr="t"/>
        </w:pict>
      </w:r>
    </w:p>
    <w:bookmarkEnd w:id="20"/>
    <w:bookmarkStart w:id="24" w:name="X75694ec2adf41aebb96868d07c177458483800a"/>
    <w:p>
      <w:pPr>
        <w:pStyle w:val="Heading2"/>
      </w:pPr>
      <w:r>
        <w:t xml:space="preserve">2. Lifecycle overview</w:t>
      </w:r>
    </w:p>
    <w:p>
      <w:pPr>
        <w:pStyle w:val="FirstParagraph"/>
      </w:pPr>
      <w:r>
        <w:drawing>
          <wp:inline>
            <wp:extent cx="6119999" cy="2150742"/>
            <wp:effectExtent b="0" l="0" r="0" t="0"/>
            <wp:docPr descr="" title="" id="22" name="Picture"/>
            <a:graphic>
              <a:graphicData uri="http://schemas.openxmlformats.org/drawingml/2006/picture">
                <pic:pic>
                  <pic:nvPicPr>
                    <pic:cNvPr descr="/tmp/claude-0/-home-user-TASCO/19e5534d-12b5-5956-9b60-3e77efde0f49/scratchpad/conv/img/delivery__delivery-methodology-1.png" id="23" name="Picture"/>
                    <pic:cNvPicPr>
                      <a:picLocks noChangeArrowheads="1" noChangeAspect="1"/>
                    </pic:cNvPicPr>
                  </pic:nvPicPr>
                  <pic:blipFill>
                    <a:blip r:embed="rId21"/>
                    <a:stretch>
                      <a:fillRect/>
                    </a:stretch>
                  </pic:blipFill>
                  <pic:spPr bwMode="auto">
                    <a:xfrm>
                      <a:off x="0" y="0"/>
                      <a:ext cx="6119999" cy="2150742"/>
                    </a:xfrm>
                    <a:prstGeom prst="rect">
                      <a:avLst/>
                    </a:prstGeom>
                    <a:noFill/>
                    <a:ln w="9525">
                      <a:noFill/>
                      <a:headEnd/>
                      <a:tailEnd/>
                    </a:ln>
                  </pic:spPr>
                </pic:pic>
              </a:graphicData>
            </a:graphic>
          </wp:inline>
        </w:drawing>
      </w:r>
    </w:p>
    <w:p>
      <w:pPr>
        <w:pStyle w:val="BodyText"/>
      </w:pPr>
      <w:r>
        <w:t xml:space="preserve">There are three lanes of change, each with its own path to production: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Lane</w:t>
            </w:r>
          </w:p>
        </w:tc>
        <w:tc>
          <w:tcPr>
            <w:shd w:val="clear" w:color="auto" w:fill="213368"/>
          </w:tcPr>
          <w:p>
            <w:pPr>
              <w:pStyle w:val="Compact"/>
              <w:spacing w:before="20" w:after="20"/>
              <w:jc w:val="left"/>
            </w:pPr>
            <w:r>
              <w:rPr>
                <w:b/>
                <w:color w:val="FFFFFF"/>
                <w:sz w:val="18"/>
              </w:rPr>
              <w:t xml:space="preserve">Examples</w:t>
            </w:r>
          </w:p>
        </w:tc>
        <w:tc>
          <w:tcPr>
            <w:shd w:val="clear" w:color="auto" w:fill="213368"/>
          </w:tcPr>
          <w:p>
            <w:pPr>
              <w:pStyle w:val="Compact"/>
              <w:spacing w:before="20" w:after="20"/>
              <w:jc w:val="left"/>
            </w:pPr>
            <w:r>
              <w:rPr>
                <w:b/>
                <w:color w:val="FFFFFF"/>
                <w:sz w:val="18"/>
              </w:rPr>
              <w:t xml:space="preserve">Path</w:t>
            </w:r>
          </w:p>
        </w:tc>
        <w:tc>
          <w:tcPr>
            <w:shd w:val="clear" w:color="auto" w:fill="213368"/>
          </w:tcPr>
          <w:p>
            <w:pPr>
              <w:pStyle w:val="Compact"/>
              <w:spacing w:before="20" w:after="20"/>
              <w:jc w:val="left"/>
            </w:pPr>
            <w:r>
              <w:rPr>
                <w:b/>
                <w:color w:val="FFFFFF"/>
                <w:sz w:val="18"/>
              </w:rPr>
              <w:t xml:space="preserve">Approver</w:t>
            </w:r>
          </w:p>
        </w:tc>
      </w:tr>
      <w:tr>
        <w:tc>
          <w:tcPr>
            <w:noWrap/>
          </w:tcPr>
          <w:p>
            <w:pPr>
              <w:pStyle w:val="Compact"/>
              <w:spacing w:before="20" w:after="20"/>
              <w:jc w:val="left"/>
            </w:pPr>
            <w:r>
              <w:rPr>
                <w:bCs/>
                <w:b/>
                <w:sz w:val="18"/>
              </w:rPr>
              <w:t xml:space="preserve">Code</w:t>
            </w:r>
          </w:p>
        </w:tc>
        <w:tc>
          <w:tcPr/>
          <w:p>
            <w:pPr>
              <w:pStyle w:val="Compact"/>
              <w:spacing w:before="20" w:after="20"/>
              <w:jc w:val="left"/>
            </w:pPr>
            <w:r>
              <w:rPr>
                <w:sz w:val="18"/>
              </w:rPr>
              <w:t xml:space="preserve">New page, new adapter, bug fix</w:t>
            </w:r>
          </w:p>
        </w:tc>
        <w:tc>
          <w:tcPr/>
          <w:p>
            <w:pPr>
              <w:pStyle w:val="Compact"/>
              <w:spacing w:before="20" w:after="20"/>
              <w:jc w:val="left"/>
            </w:pPr>
            <w:r>
              <w:rPr>
                <w:sz w:val="18"/>
              </w:rPr>
              <w:t xml:space="preserve">Pull request → CI quality gates → staging → CAB (for production)</w:t>
            </w:r>
          </w:p>
        </w:tc>
        <w:tc>
          <w:tcPr/>
          <w:p>
            <w:pPr>
              <w:pStyle w:val="Compact"/>
              <w:spacing w:before="20" w:after="20"/>
              <w:jc w:val="left"/>
            </w:pPr>
            <w:r>
              <w:rPr>
                <w:sz w:val="18"/>
              </w:rPr>
              <w:t xml:space="preserve">Tech lead (code review) + CAB</w:t>
            </w:r>
          </w:p>
        </w:tc>
      </w:tr>
      <w:tr>
        <w:tc>
          <w:tcPr/>
          <w:p>
            <w:pPr>
              <w:pStyle w:val="Compact"/>
              <w:spacing w:before="20" w:after="20"/>
              <w:jc w:val="left"/>
            </w:pPr>
            <w:r>
              <w:rPr>
                <w:bCs/>
                <w:b/>
                <w:sz w:val="18"/>
              </w:rPr>
              <w:t xml:space="preserve">Security configuration</w:t>
            </w:r>
          </w:p>
        </w:tc>
        <w:tc>
          <w:tcPr/>
          <w:p>
            <w:pPr>
              <w:pStyle w:val="Compact"/>
              <w:spacing w:before="20" w:after="20"/>
              <w:jc w:val="left"/>
            </w:pPr>
            <w:r>
              <w:rPr>
                <w:rStyle w:val="VerbatimChar"/>
                <w:sz w:val="18"/>
              </w:rPr>
              <w:t xml:space="preserve">config/security/rbac.json</w:t>
            </w:r>
            <w:r>
              <w:rPr>
                <w:sz w:val="18"/>
              </w:rPr>
              <w:t xml:space="preserve">,</w:t>
            </w:r>
            <w:r>
              <w:rPr>
                <w:sz w:val="18"/>
              </w:rPr>
              <w:t xml:space="preserve"> </w:t>
            </w:r>
            <w:r>
              <w:rPr>
                <w:rStyle w:val="VerbatimChar"/>
                <w:sz w:val="18"/>
              </w:rPr>
              <w:t xml:space="preserve">MFA_REQUIRED_ROLES</w:t>
            </w:r>
            <w:r>
              <w:rPr>
                <w:sz w:val="18"/>
              </w:rPr>
              <w:t xml:space="preserve">, secrets</w:t>
            </w:r>
          </w:p>
        </w:tc>
        <w:tc>
          <w:tcPr/>
          <w:p>
            <w:pPr>
              <w:pStyle w:val="Compact"/>
              <w:spacing w:before="20" w:after="20"/>
              <w:jc w:val="left"/>
            </w:pPr>
            <w:r>
              <w:rPr>
                <w:sz w:val="18"/>
              </w:rPr>
              <w:t xml:space="preserve">Pull request with Security review → CAB</w:t>
            </w:r>
          </w:p>
        </w:tc>
        <w:tc>
          <w:tcPr/>
          <w:p>
            <w:pPr>
              <w:pStyle w:val="Compact"/>
              <w:spacing w:before="20" w:after="20"/>
              <w:jc w:val="left"/>
            </w:pPr>
            <w:r>
              <w:rPr>
                <w:sz w:val="18"/>
              </w:rPr>
              <w:t xml:space="preserve">CISO delegate</w:t>
            </w:r>
          </w:p>
        </w:tc>
      </w:tr>
      <w:tr>
        <w:tc>
          <w:tcPr/>
          <w:p>
            <w:pPr>
              <w:pStyle w:val="Compact"/>
              <w:spacing w:before="20" w:after="20"/>
              <w:jc w:val="left"/>
            </w:pPr>
            <w:r>
              <w:rPr>
                <w:bCs/>
                <w:b/>
                <w:sz w:val="18"/>
              </w:rPr>
              <w:t xml:space="preserve">Business rules</w:t>
            </w:r>
          </w:p>
        </w:tc>
        <w:tc>
          <w:tcPr/>
          <w:p>
            <w:pPr>
              <w:pStyle w:val="Compact"/>
              <w:spacing w:before="20" w:after="20"/>
              <w:jc w:val="left"/>
            </w:pPr>
            <w:r>
              <w:rPr>
                <w:sz w:val="18"/>
              </w:rPr>
              <w:t xml:space="preserve">Scoring weights, NBA, journeys, benefits, templates, voice script, tariffs, commission, contact policy, retention</w:t>
            </w:r>
          </w:p>
        </w:tc>
        <w:tc>
          <w:tcPr/>
          <w:p>
            <w:pPr>
              <w:pStyle w:val="Compact"/>
              <w:spacing w:before="20" w:after="20"/>
              <w:jc w:val="left"/>
            </w:pPr>
            <w:r>
              <w:rPr>
                <w:sz w:val="18"/>
              </w:rPr>
              <w:t xml:space="preserve">Rules studio: draft → validate → simulate → submit → approve</w:t>
            </w:r>
          </w:p>
        </w:tc>
        <w:tc>
          <w:tcPr/>
          <w:p>
            <w:pPr>
              <w:pStyle w:val="Compact"/>
              <w:spacing w:before="20" w:after="20"/>
              <w:jc w:val="left"/>
            </w:pPr>
            <w:r>
              <w:rPr>
                <w:sz w:val="18"/>
              </w:rPr>
              <w:t xml:space="preserve">Rule approver or compliance officer (four-eyes, enforced in code). Restricted kinds need a compliance officer.</w:t>
            </w:r>
          </w:p>
        </w:tc>
      </w:tr>
    </w:tbl>
    <w:p>
      <w:r>
        <w:pict>
          <v:rect style="width:0;height:1.5pt" o:hralign="center" o:hrstd="t" o:hr="t"/>
        </w:pict>
      </w:r>
    </w:p>
    <w:bookmarkEnd w:id="24"/>
    <w:bookmarkStart w:id="28" w:name="Xc5de6dcea412fd8e36f638d34883ea1b0c627f5"/>
    <w:p>
      <w:pPr>
        <w:pStyle w:val="Heading2"/>
      </w:pPr>
      <w:r>
        <w:t xml:space="preserve">3. Scrum framework</w:t>
      </w:r>
    </w:p>
    <w:bookmarkStart w:id="25" w:name="X564fddd271d320a10f64052fc4e3763f3fdd803"/>
    <w:p>
      <w:pPr>
        <w:pStyle w:val="Heading3"/>
      </w:pPr>
      <w:r>
        <w:t xml:space="preserve">3.1 Roles</w:t>
      </w:r>
    </w:p>
    <w:p>
      <w:pPr>
        <w:numPr>
          <w:ilvl w:val="0"/>
          <w:numId w:val="1001"/>
        </w:numPr>
        <w:pStyle w:val="Compact"/>
      </w:pPr>
      <w:r>
        <w:rPr>
          <w:bCs/>
          <w:b/>
        </w:rPr>
        <w:t xml:space="preserve">Product Owner (TASCO)</w:t>
      </w:r>
      <w:r>
        <w:t xml:space="preserve"> </w:t>
      </w:r>
      <w:r>
        <w:t xml:space="preserve">owns the backlog and accepts stories.</w:t>
      </w:r>
    </w:p>
    <w:p>
      <w:pPr>
        <w:numPr>
          <w:ilvl w:val="0"/>
          <w:numId w:val="1001"/>
        </w:numPr>
        <w:pStyle w:val="Compact"/>
      </w:pPr>
      <w:r>
        <w:rPr>
          <w:bCs/>
          <w:b/>
        </w:rPr>
        <w:t xml:space="preserve">Scrum Master / Delivery Lead (iorta TechNXT)</w:t>
      </w:r>
      <w:r>
        <w:t xml:space="preserve"> </w:t>
      </w:r>
      <w:r>
        <w:t xml:space="preserve">owns the process, impediments and reporting.</w:t>
      </w:r>
    </w:p>
    <w:p>
      <w:pPr>
        <w:numPr>
          <w:ilvl w:val="0"/>
          <w:numId w:val="1001"/>
        </w:numPr>
        <w:pStyle w:val="Compact"/>
      </w:pPr>
      <w:r>
        <w:rPr>
          <w:bCs/>
          <w:b/>
        </w:rPr>
        <w:t xml:space="preserve">Development team (cross-functional):</w:t>
      </w:r>
      <w:r>
        <w:t xml:space="preserve"> </w:t>
      </w:r>
      <w:r>
        <w:t xml:space="preserve">backend, frontend, data, QA, DevSecOps, UX and BA.</w:t>
      </w:r>
    </w:p>
    <w:p>
      <w:pPr>
        <w:numPr>
          <w:ilvl w:val="0"/>
          <w:numId w:val="1001"/>
        </w:numPr>
        <w:pStyle w:val="Compact"/>
      </w:pPr>
      <w:r>
        <w:rPr>
          <w:bCs/>
          <w:b/>
        </w:rPr>
        <w:t xml:space="preserve">Client SMEs</w:t>
      </w:r>
      <w:r>
        <w:t xml:space="preserve"> </w:t>
      </w:r>
      <w:r>
        <w:t xml:space="preserve">attend refinement and reviews: VETC product, compliance and telesales supervisors.</w:t>
      </w:r>
    </w:p>
    <w:bookmarkEnd w:id="25"/>
    <w:bookmarkStart w:id="26" w:name="X7a4907c8a3e4f5f0cacd22df93dbca25155c034"/>
    <w:p>
      <w:pPr>
        <w:pStyle w:val="Heading3"/>
      </w:pPr>
      <w:r>
        <w:t xml:space="preserve">3.2 Ceremonies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Ceremony</w:t>
            </w:r>
          </w:p>
        </w:tc>
        <w:tc>
          <w:tcPr>
            <w:shd w:val="clear" w:color="auto" w:fill="213368"/>
          </w:tcPr>
          <w:p>
            <w:pPr>
              <w:pStyle w:val="Compact"/>
              <w:spacing w:before="20" w:after="20"/>
              <w:jc w:val="left"/>
            </w:pPr>
            <w:r>
              <w:rPr>
                <w:b/>
                <w:color w:val="FFFFFF"/>
                <w:sz w:val="17"/>
              </w:rPr>
              <w:t xml:space="preserve">When</w:t>
            </w:r>
          </w:p>
        </w:tc>
        <w:tc>
          <w:tcPr>
            <w:shd w:val="clear" w:color="auto" w:fill="213368"/>
          </w:tcPr>
          <w:p>
            <w:pPr>
              <w:pStyle w:val="Compact"/>
              <w:spacing w:before="20" w:after="20"/>
              <w:jc w:val="left"/>
            </w:pPr>
            <w:r>
              <w:rPr>
                <w:b/>
                <w:color w:val="FFFFFF"/>
                <w:sz w:val="17"/>
              </w:rPr>
              <w:t xml:space="preserve">Duration</w:t>
            </w:r>
          </w:p>
        </w:tc>
        <w:tc>
          <w:tcPr>
            <w:shd w:val="clear" w:color="auto" w:fill="213368"/>
          </w:tcPr>
          <w:p>
            <w:pPr>
              <w:pStyle w:val="Compact"/>
              <w:spacing w:before="20" w:after="20"/>
              <w:jc w:val="left"/>
            </w:pPr>
            <w:r>
              <w:rPr>
                <w:b/>
                <w:color w:val="FFFFFF"/>
                <w:sz w:val="17"/>
              </w:rPr>
              <w:t xml:space="preserve">Participants</w:t>
            </w:r>
          </w:p>
        </w:tc>
        <w:tc>
          <w:tcPr>
            <w:shd w:val="clear" w:color="auto" w:fill="213368"/>
          </w:tcPr>
          <w:p>
            <w:pPr>
              <w:pStyle w:val="Compact"/>
              <w:spacing w:before="20" w:after="20"/>
              <w:jc w:val="left"/>
            </w:pPr>
            <w:r>
              <w:rPr>
                <w:b/>
                <w:color w:val="FFFFFF"/>
                <w:sz w:val="17"/>
              </w:rPr>
              <w:t xml:space="preserve">Output</w:t>
            </w:r>
          </w:p>
        </w:tc>
      </w:tr>
      <w:tr>
        <w:tc>
          <w:tcPr/>
          <w:p>
            <w:pPr>
              <w:pStyle w:val="Compact"/>
              <w:spacing w:before="20" w:after="20"/>
              <w:jc w:val="left"/>
            </w:pPr>
            <w:r>
              <w:rPr>
                <w:sz w:val="17"/>
              </w:rPr>
              <w:t xml:space="preserve">Sprint planning</w:t>
            </w:r>
          </w:p>
        </w:tc>
        <w:tc>
          <w:tcPr/>
          <w:p>
            <w:pPr>
              <w:pStyle w:val="Compact"/>
              <w:spacing w:before="20" w:after="20"/>
              <w:jc w:val="left"/>
            </w:pPr>
            <w:r>
              <w:rPr>
                <w:sz w:val="17"/>
              </w:rPr>
              <w:t xml:space="preserve">Day 1 of sprint</w:t>
            </w:r>
          </w:p>
        </w:tc>
        <w:tc>
          <w:tcPr/>
          <w:p>
            <w:pPr>
              <w:pStyle w:val="Compact"/>
              <w:spacing w:before="20" w:after="20"/>
              <w:jc w:val="left"/>
            </w:pPr>
            <w:r>
              <w:rPr>
                <w:sz w:val="17"/>
              </w:rPr>
              <w:t xml:space="preserve">2 h</w:t>
            </w:r>
          </w:p>
        </w:tc>
        <w:tc>
          <w:tcPr/>
          <w:p>
            <w:pPr>
              <w:pStyle w:val="Compact"/>
              <w:spacing w:before="20" w:after="20"/>
              <w:jc w:val="left"/>
            </w:pPr>
            <w:r>
              <w:rPr>
                <w:sz w:val="17"/>
              </w:rPr>
              <w:t xml:space="preserve">Team, PO</w:t>
            </w:r>
          </w:p>
        </w:tc>
        <w:tc>
          <w:tcPr/>
          <w:p>
            <w:pPr>
              <w:pStyle w:val="Compact"/>
              <w:spacing w:before="20" w:after="20"/>
              <w:jc w:val="left"/>
            </w:pPr>
            <w:r>
              <w:rPr>
                <w:sz w:val="17"/>
              </w:rPr>
              <w:t xml:space="preserve">Sprint goal, committed backlog</w:t>
            </w:r>
          </w:p>
        </w:tc>
      </w:tr>
      <w:tr>
        <w:tc>
          <w:tcPr/>
          <w:p>
            <w:pPr>
              <w:pStyle w:val="Compact"/>
              <w:spacing w:before="20" w:after="20"/>
              <w:jc w:val="left"/>
            </w:pPr>
            <w:r>
              <w:rPr>
                <w:sz w:val="17"/>
              </w:rPr>
              <w:t xml:space="preserve">Daily stand-up</w:t>
            </w:r>
          </w:p>
        </w:tc>
        <w:tc>
          <w:tcPr/>
          <w:p>
            <w:pPr>
              <w:pStyle w:val="Compact"/>
              <w:spacing w:before="20" w:after="20"/>
              <w:jc w:val="left"/>
            </w:pPr>
            <w:r>
              <w:rPr>
                <w:sz w:val="17"/>
              </w:rPr>
              <w:t xml:space="preserve">Daily 09:15 ICT</w:t>
            </w:r>
          </w:p>
        </w:tc>
        <w:tc>
          <w:tcPr/>
          <w:p>
            <w:pPr>
              <w:pStyle w:val="Compact"/>
              <w:spacing w:before="20" w:after="20"/>
              <w:jc w:val="left"/>
            </w:pPr>
            <w:r>
              <w:rPr>
                <w:sz w:val="17"/>
              </w:rPr>
              <w:t xml:space="preserve">15 min</w:t>
            </w:r>
          </w:p>
        </w:tc>
        <w:tc>
          <w:tcPr/>
          <w:p>
            <w:pPr>
              <w:pStyle w:val="Compact"/>
              <w:spacing w:before="20" w:after="20"/>
              <w:jc w:val="left"/>
            </w:pPr>
            <w:r>
              <w:rPr>
                <w:sz w:val="17"/>
              </w:rPr>
              <w:t xml:space="preserve">Team (PO optional)</w:t>
            </w:r>
          </w:p>
        </w:tc>
        <w:tc>
          <w:tcPr/>
          <w:p>
            <w:pPr>
              <w:pStyle w:val="Compact"/>
              <w:spacing w:before="20" w:after="20"/>
              <w:jc w:val="left"/>
            </w:pPr>
            <w:r>
              <w:rPr>
                <w:sz w:val="17"/>
              </w:rPr>
              <w:t xml:space="preserve">Impediments raised</w:t>
            </w:r>
          </w:p>
        </w:tc>
      </w:tr>
      <w:tr>
        <w:tc>
          <w:tcPr/>
          <w:p>
            <w:pPr>
              <w:pStyle w:val="Compact"/>
              <w:spacing w:before="20" w:after="20"/>
              <w:jc w:val="left"/>
            </w:pPr>
            <w:r>
              <w:rPr>
                <w:sz w:val="17"/>
              </w:rPr>
              <w:t xml:space="preserve">Backlog refinement</w:t>
            </w:r>
          </w:p>
        </w:tc>
        <w:tc>
          <w:tcPr/>
          <w:p>
            <w:pPr>
              <w:pStyle w:val="Compact"/>
              <w:spacing w:before="20" w:after="20"/>
              <w:jc w:val="left"/>
            </w:pPr>
            <w:r>
              <w:rPr>
                <w:sz w:val="17"/>
              </w:rPr>
              <w:t xml:space="preserve">Weekly, Wed</w:t>
            </w:r>
          </w:p>
        </w:tc>
        <w:tc>
          <w:tcPr/>
          <w:p>
            <w:pPr>
              <w:pStyle w:val="Compact"/>
              <w:spacing w:before="20" w:after="20"/>
              <w:jc w:val="left"/>
            </w:pPr>
            <w:r>
              <w:rPr>
                <w:sz w:val="17"/>
              </w:rPr>
              <w:t xml:space="preserve">1.5 h</w:t>
            </w:r>
          </w:p>
        </w:tc>
        <w:tc>
          <w:tcPr/>
          <w:p>
            <w:pPr>
              <w:pStyle w:val="Compact"/>
              <w:spacing w:before="20" w:after="20"/>
              <w:jc w:val="left"/>
            </w:pPr>
            <w:r>
              <w:rPr>
                <w:sz w:val="17"/>
              </w:rPr>
              <w:t xml:space="preserve">PO, BA, Architect, QA, UX</w:t>
            </w:r>
          </w:p>
        </w:tc>
        <w:tc>
          <w:tcPr/>
          <w:p>
            <w:pPr>
              <w:pStyle w:val="Compact"/>
              <w:spacing w:before="20" w:after="20"/>
              <w:jc w:val="left"/>
            </w:pPr>
            <w:r>
              <w:rPr>
                <w:sz w:val="17"/>
              </w:rPr>
              <w:t xml:space="preserve">Stories meeting DoR</w:t>
            </w:r>
          </w:p>
        </w:tc>
      </w:tr>
      <w:tr>
        <w:tc>
          <w:tcPr/>
          <w:p>
            <w:pPr>
              <w:pStyle w:val="Compact"/>
              <w:spacing w:before="20" w:after="20"/>
              <w:jc w:val="left"/>
            </w:pPr>
            <w:r>
              <w:rPr>
                <w:sz w:val="17"/>
              </w:rPr>
              <w:t xml:space="preserve">Design review</w:t>
            </w:r>
          </w:p>
        </w:tc>
        <w:tc>
          <w:tcPr/>
          <w:p>
            <w:pPr>
              <w:pStyle w:val="Compact"/>
              <w:spacing w:before="20" w:after="20"/>
              <w:jc w:val="left"/>
            </w:pPr>
            <w:r>
              <w:rPr>
                <w:sz w:val="17"/>
              </w:rPr>
              <w:t xml:space="preserve">Weekly, Thu</w:t>
            </w:r>
          </w:p>
        </w:tc>
        <w:tc>
          <w:tcPr/>
          <w:p>
            <w:pPr>
              <w:pStyle w:val="Compact"/>
              <w:spacing w:before="20" w:after="20"/>
              <w:jc w:val="left"/>
            </w:pPr>
            <w:r>
              <w:rPr>
                <w:sz w:val="17"/>
              </w:rPr>
              <w:t xml:space="preserve">1 h</w:t>
            </w:r>
          </w:p>
        </w:tc>
        <w:tc>
          <w:tcPr/>
          <w:p>
            <w:pPr>
              <w:pStyle w:val="Compact"/>
              <w:spacing w:before="20" w:after="20"/>
              <w:jc w:val="left"/>
            </w:pPr>
            <w:r>
              <w:rPr>
                <w:sz w:val="17"/>
              </w:rPr>
              <w:t xml:space="preserve">UX, PO, FE, Accessibility champion</w:t>
            </w:r>
          </w:p>
        </w:tc>
        <w:tc>
          <w:tcPr/>
          <w:p>
            <w:pPr>
              <w:pStyle w:val="Compact"/>
              <w:spacing w:before="20" w:after="20"/>
              <w:jc w:val="left"/>
            </w:pPr>
            <w:r>
              <w:rPr>
                <w:sz w:val="17"/>
              </w:rPr>
              <w:t xml:space="preserve">Approved designs</w:t>
            </w:r>
          </w:p>
        </w:tc>
      </w:tr>
      <w:tr>
        <w:tc>
          <w:tcPr/>
          <w:p>
            <w:pPr>
              <w:pStyle w:val="Compact"/>
              <w:spacing w:before="20" w:after="20"/>
              <w:jc w:val="left"/>
            </w:pPr>
            <w:r>
              <w:rPr>
                <w:sz w:val="17"/>
              </w:rPr>
              <w:t xml:space="preserve">Sprint review / demo</w:t>
            </w:r>
          </w:p>
        </w:tc>
        <w:tc>
          <w:tcPr/>
          <w:p>
            <w:pPr>
              <w:pStyle w:val="Compact"/>
              <w:spacing w:before="20" w:after="20"/>
              <w:jc w:val="left"/>
            </w:pPr>
            <w:r>
              <w:rPr>
                <w:sz w:val="17"/>
              </w:rPr>
              <w:t xml:space="preserve">Last day of sprint</w:t>
            </w:r>
          </w:p>
        </w:tc>
        <w:tc>
          <w:tcPr/>
          <w:p>
            <w:pPr>
              <w:pStyle w:val="Compact"/>
              <w:spacing w:before="20" w:after="20"/>
              <w:jc w:val="left"/>
            </w:pPr>
            <w:r>
              <w:rPr>
                <w:sz w:val="17"/>
              </w:rPr>
              <w:t xml:space="preserve">1.5 h</w:t>
            </w:r>
          </w:p>
        </w:tc>
        <w:tc>
          <w:tcPr/>
          <w:p>
            <w:pPr>
              <w:pStyle w:val="Compact"/>
              <w:spacing w:before="20" w:after="20"/>
              <w:jc w:val="left"/>
            </w:pPr>
            <w:r>
              <w:rPr>
                <w:sz w:val="17"/>
              </w:rPr>
              <w:t xml:space="preserve">Team, PO, stakeholders (TASCO, VETC)</w:t>
            </w:r>
          </w:p>
        </w:tc>
        <w:tc>
          <w:tcPr/>
          <w:p>
            <w:pPr>
              <w:pStyle w:val="Compact"/>
              <w:spacing w:before="20" w:after="20"/>
              <w:jc w:val="left"/>
            </w:pPr>
            <w:r>
              <w:rPr>
                <w:sz w:val="17"/>
              </w:rPr>
              <w:t xml:space="preserve">Accepted increment, feedback</w:t>
            </w:r>
          </w:p>
        </w:tc>
      </w:tr>
      <w:tr>
        <w:tc>
          <w:tcPr>
            <w:noWrap/>
          </w:tcPr>
          <w:p>
            <w:pPr>
              <w:pStyle w:val="Compact"/>
              <w:spacing w:before="20" w:after="20"/>
              <w:jc w:val="left"/>
            </w:pPr>
            <w:r>
              <w:rPr>
                <w:sz w:val="17"/>
              </w:rPr>
              <w:t xml:space="preserve">Retrospective</w:t>
            </w:r>
          </w:p>
        </w:tc>
        <w:tc>
          <w:tcPr/>
          <w:p>
            <w:pPr>
              <w:pStyle w:val="Compact"/>
              <w:spacing w:before="20" w:after="20"/>
              <w:jc w:val="left"/>
            </w:pPr>
            <w:r>
              <w:rPr>
                <w:sz w:val="17"/>
              </w:rPr>
              <w:t xml:space="preserve">Last day of sprint</w:t>
            </w:r>
          </w:p>
        </w:tc>
        <w:tc>
          <w:tcPr/>
          <w:p>
            <w:pPr>
              <w:pStyle w:val="Compact"/>
              <w:spacing w:before="20" w:after="20"/>
              <w:jc w:val="left"/>
            </w:pPr>
            <w:r>
              <w:rPr>
                <w:sz w:val="17"/>
              </w:rPr>
              <w:t xml:space="preserve">1 h</w:t>
            </w:r>
          </w:p>
        </w:tc>
        <w:tc>
          <w:tcPr/>
          <w:p>
            <w:pPr>
              <w:pStyle w:val="Compact"/>
              <w:spacing w:before="20" w:after="20"/>
              <w:jc w:val="left"/>
            </w:pPr>
            <w:r>
              <w:rPr>
                <w:sz w:val="17"/>
              </w:rPr>
              <w:t xml:space="preserve">Team</w:t>
            </w:r>
          </w:p>
        </w:tc>
        <w:tc>
          <w:tcPr/>
          <w:p>
            <w:pPr>
              <w:pStyle w:val="Compact"/>
              <w:spacing w:before="20" w:after="20"/>
              <w:jc w:val="left"/>
            </w:pPr>
            <w:r>
              <w:rPr>
                <w:sz w:val="17"/>
              </w:rPr>
              <w:t xml:space="preserve">Two or three improvement actions</w:t>
            </w:r>
          </w:p>
        </w:tc>
      </w:tr>
      <w:tr>
        <w:tc>
          <w:tcPr/>
          <w:p>
            <w:pPr>
              <w:pStyle w:val="Compact"/>
              <w:spacing w:before="20" w:after="20"/>
              <w:jc w:val="left"/>
            </w:pPr>
            <w:r>
              <w:rPr>
                <w:sz w:val="17"/>
              </w:rPr>
              <w:t xml:space="preserve">Rules clinic</w:t>
            </w:r>
          </w:p>
        </w:tc>
        <w:tc>
          <w:tcPr/>
          <w:p>
            <w:pPr>
              <w:pStyle w:val="Compact"/>
              <w:spacing w:before="20" w:after="20"/>
              <w:jc w:val="left"/>
            </w:pPr>
            <w:r>
              <w:rPr>
                <w:sz w:val="17"/>
              </w:rPr>
              <w:t xml:space="preserve">Weekly, Tue</w:t>
            </w:r>
          </w:p>
        </w:tc>
        <w:tc>
          <w:tcPr/>
          <w:p>
            <w:pPr>
              <w:pStyle w:val="Compact"/>
              <w:spacing w:before="20" w:after="20"/>
              <w:jc w:val="left"/>
            </w:pPr>
            <w:r>
              <w:rPr>
                <w:sz w:val="17"/>
              </w:rPr>
              <w:t xml:space="preserve">45 min</w:t>
            </w:r>
          </w:p>
        </w:tc>
        <w:tc>
          <w:tcPr/>
          <w:p>
            <w:pPr>
              <w:pStyle w:val="Compact"/>
              <w:spacing w:before="20" w:after="20"/>
              <w:jc w:val="left"/>
            </w:pPr>
            <w:r>
              <w:rPr>
                <w:sz w:val="17"/>
              </w:rPr>
              <w:t xml:space="preserve">Rule authors, approvers, BA</w:t>
            </w:r>
          </w:p>
        </w:tc>
        <w:tc>
          <w:tcPr/>
          <w:p>
            <w:pPr>
              <w:pStyle w:val="Compact"/>
              <w:spacing w:before="20" w:after="20"/>
              <w:jc w:val="left"/>
            </w:pPr>
            <w:r>
              <w:rPr>
                <w:sz w:val="17"/>
              </w:rPr>
              <w:t xml:space="preserve">Draft rule changes reviewed before submission</w:t>
            </w:r>
          </w:p>
        </w:tc>
      </w:tr>
      <w:tr>
        <w:tc>
          <w:tcPr/>
          <w:p>
            <w:pPr>
              <w:pStyle w:val="Compact"/>
              <w:spacing w:before="20" w:after="20"/>
              <w:jc w:val="left"/>
            </w:pPr>
            <w:r>
              <w:rPr>
                <w:sz w:val="17"/>
              </w:rPr>
              <w:t xml:space="preserve">Integration sync</w:t>
            </w:r>
          </w:p>
        </w:tc>
        <w:tc>
          <w:tcPr/>
          <w:p>
            <w:pPr>
              <w:pStyle w:val="Compact"/>
              <w:spacing w:before="20" w:after="20"/>
              <w:jc w:val="left"/>
            </w:pPr>
            <w:r>
              <w:rPr>
                <w:sz w:val="17"/>
              </w:rPr>
              <w:t xml:space="preserve">Twice weekly</w:t>
            </w:r>
          </w:p>
        </w:tc>
        <w:tc>
          <w:tcPr/>
          <w:p>
            <w:pPr>
              <w:pStyle w:val="Compact"/>
              <w:spacing w:before="20" w:after="20"/>
              <w:jc w:val="left"/>
            </w:pPr>
            <w:r>
              <w:rPr>
                <w:sz w:val="17"/>
              </w:rPr>
              <w:t xml:space="preserve">30 min</w:t>
            </w:r>
          </w:p>
        </w:tc>
        <w:tc>
          <w:tcPr/>
          <w:p>
            <w:pPr>
              <w:pStyle w:val="Compact"/>
              <w:spacing w:before="20" w:after="20"/>
              <w:jc w:val="left"/>
            </w:pPr>
            <w:r>
              <w:rPr>
                <w:sz w:val="17"/>
              </w:rPr>
              <w:t xml:space="preserve">iorta Integration, VETC IT, TASCO IT</w:t>
            </w:r>
          </w:p>
        </w:tc>
        <w:tc>
          <w:tcPr/>
          <w:p>
            <w:pPr>
              <w:pStyle w:val="Compact"/>
              <w:spacing w:before="20" w:after="20"/>
              <w:jc w:val="left"/>
            </w:pPr>
            <w:r>
              <w:rPr>
                <w:sz w:val="17"/>
              </w:rPr>
              <w:t xml:space="preserve">Contract changes, environment issues</w:t>
            </w:r>
          </w:p>
        </w:tc>
      </w:tr>
      <w:tr>
        <w:tc>
          <w:tcPr/>
          <w:p>
            <w:pPr>
              <w:pStyle w:val="Compact"/>
              <w:spacing w:before="20" w:after="20"/>
              <w:jc w:val="left"/>
            </w:pPr>
            <w:r>
              <w:rPr>
                <w:sz w:val="17"/>
              </w:rPr>
              <w:t xml:space="preserve">Release readiness</w:t>
            </w:r>
          </w:p>
        </w:tc>
        <w:tc>
          <w:tcPr/>
          <w:p>
            <w:pPr>
              <w:pStyle w:val="Compact"/>
              <w:spacing w:before="20" w:after="20"/>
              <w:jc w:val="left"/>
            </w:pPr>
            <w:r>
              <w:rPr>
                <w:sz w:val="17"/>
              </w:rPr>
              <w:t xml:space="preserve">Before each release</w:t>
            </w:r>
          </w:p>
        </w:tc>
        <w:tc>
          <w:tcPr/>
          <w:p>
            <w:pPr>
              <w:pStyle w:val="Compact"/>
              <w:spacing w:before="20" w:after="20"/>
              <w:jc w:val="left"/>
            </w:pPr>
            <w:r>
              <w:rPr>
                <w:sz w:val="17"/>
              </w:rPr>
              <w:t xml:space="preserve">45 min</w:t>
            </w:r>
          </w:p>
        </w:tc>
        <w:tc>
          <w:tcPr/>
          <w:p>
            <w:pPr>
              <w:pStyle w:val="Compact"/>
              <w:spacing w:before="20" w:after="20"/>
              <w:jc w:val="left"/>
            </w:pPr>
            <w:r>
              <w:rPr>
                <w:sz w:val="17"/>
              </w:rPr>
              <w:t xml:space="preserve">DevSecOps, QA, PO, Support</w:t>
            </w:r>
          </w:p>
        </w:tc>
        <w:tc>
          <w:tcPr/>
          <w:p>
            <w:pPr>
              <w:pStyle w:val="Compact"/>
              <w:spacing w:before="20" w:after="20"/>
              <w:jc w:val="left"/>
            </w:pPr>
            <w:r>
              <w:rPr>
                <w:sz w:val="17"/>
              </w:rPr>
              <w:t xml:space="preserve">Go/no-go for the release</w:t>
            </w:r>
          </w:p>
        </w:tc>
      </w:tr>
    </w:tbl>
    <w:bookmarkEnd w:id="26"/>
    <w:bookmarkStart w:id="27" w:name="Xb632f314e961752cdd413bfa7d8a07820665286"/>
    <w:p>
      <w:pPr>
        <w:pStyle w:val="Heading3"/>
      </w:pPr>
      <w:r>
        <w:t xml:space="preserve">3.3 Sprint cadence</w:t>
      </w:r>
    </w:p>
    <w:p>
      <w:pPr>
        <w:pStyle w:val="FirstParagraph"/>
      </w:pPr>
      <w:r>
        <w:t xml:space="preserve">Sprints last two weeks. A potentially shippable increment is deployed to SANDBOX at the end of each sprint for stakeholder exploration, with demo mode and synthetic data. During Pilot and Scale-out the cadence moves to</w:t>
      </w:r>
      <w:r>
        <w:t xml:space="preserve"> </w:t>
      </w:r>
      <w:r>
        <w:rPr>
          <w:bCs/>
          <w:b/>
        </w:rPr>
        <w:t xml:space="preserve">weekly releases</w:t>
      </w:r>
      <w:r>
        <w:t xml:space="preserve"> </w:t>
      </w:r>
      <w:r>
        <w:t xml:space="preserve">with feature flags.</w:t>
      </w:r>
    </w:p>
    <w:p>
      <w:r>
        <w:pict>
          <v:rect style="width:0;height:1.5pt" o:hralign="center" o:hrstd="t" o:hr="t"/>
        </w:pict>
      </w:r>
    </w:p>
    <w:bookmarkEnd w:id="27"/>
    <w:bookmarkEnd w:id="28"/>
    <w:bookmarkStart w:id="29" w:name="Xac6b9cdfbb8335986b5198835ffe086ad99c700"/>
    <w:p>
      <w:pPr>
        <w:pStyle w:val="Heading2"/>
      </w:pPr>
      <w:r>
        <w:t xml:space="preserve">4. Definition of Ready (DoR)</w:t>
      </w:r>
    </w:p>
    <w:p>
      <w:pPr>
        <w:pStyle w:val="FirstParagraph"/>
      </w:pPr>
      <w:r>
        <w:t xml:space="preserve">A story may enter a sprint when</w:t>
      </w:r>
      <w:r>
        <w:t xml:space="preserve"> </w:t>
      </w:r>
      <w:r>
        <w:rPr>
          <w:bCs/>
          <w:b/>
        </w:rPr>
        <w:t xml:space="preserve">all</w:t>
      </w:r>
      <w:r>
        <w:t xml:space="preserve"> </w:t>
      </w:r>
      <w:r>
        <w:t xml:space="preserve">of the following are true:</w:t>
      </w:r>
    </w:p>
    <w:p>
      <w:pPr>
        <w:numPr>
          <w:ilvl w:val="0"/>
          <w:numId w:val="1002"/>
        </w:numPr>
        <w:pStyle w:val="Compact"/>
      </w:pPr>
      <w:r>
        <w:t xml:space="preserve">It is written as a user story with the persona named (for example, "As a telesales agent…") and refers to a page in the Journey Maps and Information Architecture document (docs/ux/journey-maps-and-information-architecture.pdf).</w:t>
      </w:r>
    </w:p>
    <w:p>
      <w:pPr>
        <w:numPr>
          <w:ilvl w:val="0"/>
          <w:numId w:val="1002"/>
        </w:numPr>
        <w:pStyle w:val="Compact"/>
      </w:pPr>
      <w:r>
        <w:t xml:space="preserve">Acceptance criteria are written in Given/When/Then, including at least one negative case: permission denied, validation error or business-rule violation.</w:t>
      </w:r>
    </w:p>
    <w:p>
      <w:pPr>
        <w:numPr>
          <w:ilvl w:val="0"/>
          <w:numId w:val="1002"/>
        </w:numPr>
        <w:pStyle w:val="Compact"/>
      </w:pPr>
      <w:r>
        <w:t xml:space="preserve">The required permission is identified (for example</w:t>
      </w:r>
      <w:r>
        <w:t xml:space="preserve"> </w:t>
      </w:r>
      <w:r>
        <w:rPr>
          <w:rStyle w:val="VerbatimChar"/>
        </w:rPr>
        <w:t xml:space="preserve">handoff:work</w:t>
      </w:r>
      <w:r>
        <w:t xml:space="preserve">) and mapped to roles in</w:t>
      </w:r>
      <w:r>
        <w:t xml:space="preserve"> </w:t>
      </w:r>
      <w:r>
        <w:rPr>
          <w:rStyle w:val="VerbatimChar"/>
        </w:rPr>
        <w:t xml:space="preserve">config/security/rbac.json</w:t>
      </w:r>
      <w:r>
        <w:t xml:space="preserve">. Any change to that file is flagged for Security review.</w:t>
      </w:r>
    </w:p>
    <w:p>
      <w:pPr>
        <w:numPr>
          <w:ilvl w:val="0"/>
          <w:numId w:val="1002"/>
        </w:numPr>
        <w:pStyle w:val="Compact"/>
      </w:pPr>
      <w:r>
        <w:t xml:space="preserve">UX design is approved, or explicitly "no UI change", with Vietnamese and English copy supplied. The copy is checked against the content style guide (no discount wording).</w:t>
      </w:r>
    </w:p>
    <w:p>
      <w:pPr>
        <w:numPr>
          <w:ilvl w:val="0"/>
          <w:numId w:val="1002"/>
        </w:numPr>
        <w:pStyle w:val="Compact"/>
      </w:pPr>
      <w:r>
        <w:t xml:space="preserve">Data needs are known: fields, PII classification and masking rule (</w:t>
      </w:r>
      <w:r>
        <w:rPr>
          <w:rStyle w:val="VerbatimChar"/>
        </w:rPr>
        <w:t xml:space="preserve">profile:read_pii</w:t>
      </w:r>
      <w:r>
        <w:t xml:space="preserve">).</w:t>
      </w:r>
    </w:p>
    <w:p>
      <w:pPr>
        <w:numPr>
          <w:ilvl w:val="0"/>
          <w:numId w:val="1002"/>
        </w:numPr>
        <w:pStyle w:val="Compact"/>
      </w:pPr>
      <w:r>
        <w:t xml:space="preserve">Any integration dependency has a contract in place or a sandbox adapter.</w:t>
      </w:r>
    </w:p>
    <w:p>
      <w:pPr>
        <w:numPr>
          <w:ilvl w:val="0"/>
          <w:numId w:val="1002"/>
        </w:numPr>
        <w:pStyle w:val="Compact"/>
      </w:pPr>
      <w:r>
        <w:t xml:space="preserve">Any regulated element is tagged</w:t>
      </w:r>
      <w:r>
        <w:t xml:space="preserve"> </w:t>
      </w:r>
      <w:r>
        <w:rPr>
          <w:rStyle w:val="VerbatimChar"/>
        </w:rPr>
        <w:t xml:space="preserve">REG</w:t>
      </w:r>
      <w:r>
        <w:t xml:space="preserve"> </w:t>
      </w:r>
      <w:r>
        <w:t xml:space="preserve">and has a named approver (Compliance, Underwriting, Legal).</w:t>
      </w:r>
    </w:p>
    <w:p>
      <w:pPr>
        <w:numPr>
          <w:ilvl w:val="0"/>
          <w:numId w:val="1002"/>
        </w:numPr>
        <w:pStyle w:val="Compact"/>
      </w:pPr>
      <w:r>
        <w:t xml:space="preserve">The story is estimated and small enough for one sprint.</w:t>
      </w:r>
    </w:p>
    <w:bookmarkEnd w:id="29"/>
    <w:bookmarkStart w:id="30" w:name="Xf1e40ee75a878a47d2cab9e387502a4cd84ab53"/>
    <w:p>
      <w:pPr>
        <w:pStyle w:val="Heading2"/>
      </w:pPr>
      <w:r>
        <w:t xml:space="preserve">5. Definition of Done (DoD)</w:t>
      </w:r>
    </w:p>
    <w:p>
      <w:pPr>
        <w:pStyle w:val="FirstParagraph"/>
      </w:pPr>
      <w:r>
        <w:t xml:space="preserve">A story is done only when</w:t>
      </w:r>
      <w:r>
        <w:t xml:space="preserve"> </w:t>
      </w:r>
      <w:r>
        <w:rPr>
          <w:bCs/>
          <w:b/>
        </w:rPr>
        <w:t xml:space="preserve">all</w:t>
      </w:r>
      <w:r>
        <w:t xml:space="preserve"> </w:t>
      </w:r>
      <w:r>
        <w:t xml:space="preserve">applicable items are met:</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w:t>
            </w:r>
          </w:p>
        </w:tc>
        <w:tc>
          <w:tcPr>
            <w:shd w:val="clear" w:color="auto" w:fill="213368"/>
          </w:tcPr>
          <w:p>
            <w:pPr>
              <w:pStyle w:val="Compact"/>
              <w:spacing w:before="20" w:after="20"/>
              <w:jc w:val="left"/>
            </w:pPr>
            <w:r>
              <w:rPr>
                <w:b/>
                <w:color w:val="FFFFFF"/>
                <w:sz w:val="18"/>
              </w:rPr>
              <w:t xml:space="preserve">Criterion</w:t>
            </w:r>
          </w:p>
        </w:tc>
        <w:tc>
          <w:tcPr>
            <w:shd w:val="clear" w:color="auto" w:fill="213368"/>
          </w:tcPr>
          <w:p>
            <w:pPr>
              <w:pStyle w:val="Compact"/>
              <w:spacing w:before="20" w:after="20"/>
              <w:jc w:val="left"/>
            </w:pPr>
            <w:r>
              <w:rPr>
                <w:b/>
                <w:color w:val="FFFFFF"/>
                <w:sz w:val="18"/>
              </w:rPr>
              <w:t xml:space="preserve">How verified</w:t>
            </w:r>
          </w:p>
        </w:tc>
      </w:tr>
      <w:tr>
        <w:tc>
          <w:tcPr>
            <w:noWrap/>
          </w:tcPr>
          <w:p>
            <w:pPr>
              <w:pStyle w:val="Compact"/>
              <w:spacing w:before="20" w:after="20"/>
              <w:jc w:val="left"/>
            </w:pPr>
            <w:r>
              <w:rPr>
                <w:sz w:val="18"/>
              </w:rPr>
              <w:t xml:space="preserve">1</w:t>
            </w:r>
          </w:p>
        </w:tc>
        <w:tc>
          <w:tcPr/>
          <w:p>
            <w:pPr>
              <w:pStyle w:val="Compact"/>
              <w:spacing w:before="20" w:after="20"/>
              <w:jc w:val="left"/>
            </w:pPr>
            <w:r>
              <w:rPr>
                <w:sz w:val="18"/>
              </w:rPr>
              <w:t xml:space="preserve">Code merged to main through a pull request reviewed by at least one engineer other than the author</w:t>
            </w:r>
          </w:p>
        </w:tc>
        <w:tc>
          <w:tcPr/>
          <w:p>
            <w:pPr>
              <w:pStyle w:val="Compact"/>
              <w:spacing w:before="20" w:after="20"/>
              <w:jc w:val="left"/>
            </w:pPr>
            <w:r>
              <w:rPr>
                <w:sz w:val="18"/>
              </w:rPr>
              <w:t xml:space="preserve">Git host branch protection</w:t>
            </w:r>
          </w:p>
        </w:tc>
      </w:tr>
      <w:tr>
        <w:tc>
          <w:tcPr>
            <w:noWrap/>
          </w:tcPr>
          <w:p>
            <w:pPr>
              <w:pStyle w:val="Compact"/>
              <w:spacing w:before="20" w:after="20"/>
              <w:jc w:val="left"/>
            </w:pPr>
            <w:r>
              <w:rPr>
                <w:sz w:val="18"/>
              </w:rPr>
              <w:t xml:space="preserve">2</w:t>
            </w:r>
          </w:p>
        </w:tc>
        <w:tc>
          <w:tcPr/>
          <w:p>
            <w:pPr>
              <w:pStyle w:val="Compact"/>
              <w:spacing w:before="20" w:after="20"/>
              <w:jc w:val="left"/>
            </w:pPr>
            <w:r>
              <w:rPr>
                <w:sz w:val="18"/>
              </w:rPr>
              <w:t xml:space="preserve">Lint clean</w:t>
            </w:r>
          </w:p>
        </w:tc>
        <w:tc>
          <w:tcPr/>
          <w:p>
            <w:pPr>
              <w:pStyle w:val="Compact"/>
              <w:spacing w:before="20" w:after="20"/>
              <w:jc w:val="left"/>
            </w:pPr>
            <w:r>
              <w:rPr>
                <w:rStyle w:val="VerbatimChar"/>
                <w:sz w:val="18"/>
              </w:rPr>
              <w:t xml:space="preserve">npm run lint</w:t>
            </w:r>
            <w:r>
              <w:rPr>
                <w:sz w:val="18"/>
              </w:rPr>
              <w:t xml:space="preserve"> </w:t>
            </w:r>
            <w:r>
              <w:rPr>
                <w:sz w:val="18"/>
              </w:rPr>
              <w:t xml:space="preserve">in CI</w:t>
            </w:r>
          </w:p>
        </w:tc>
      </w:tr>
      <w:tr>
        <w:tc>
          <w:tcPr>
            <w:noWrap/>
          </w:tcPr>
          <w:p>
            <w:pPr>
              <w:pStyle w:val="Compact"/>
              <w:spacing w:before="20" w:after="20"/>
              <w:jc w:val="left"/>
            </w:pPr>
            <w:r>
              <w:rPr>
                <w:sz w:val="18"/>
              </w:rPr>
              <w:t xml:space="preserve">3</w:t>
            </w:r>
          </w:p>
        </w:tc>
        <w:tc>
          <w:tcPr/>
          <w:p>
            <w:pPr>
              <w:pStyle w:val="Compact"/>
              <w:spacing w:before="20" w:after="20"/>
              <w:jc w:val="left"/>
            </w:pPr>
            <w:r>
              <w:rPr>
                <w:sz w:val="18"/>
              </w:rPr>
              <w:t xml:space="preserve">Unit, integration, API, security and functional tests written and passing. Each Given/When/Then acceptance scenario has a functional test in</w:t>
            </w:r>
            <w:r>
              <w:rPr>
                <w:sz w:val="18"/>
              </w:rPr>
              <w:t xml:space="preserve"> </w:t>
            </w:r>
            <w:r>
              <w:rPr>
                <w:rStyle w:val="VerbatimChar"/>
                <w:sz w:val="18"/>
              </w:rPr>
              <w:t xml:space="preserve">test/functional</w:t>
            </w:r>
            <w:r>
              <w:rPr>
                <w:sz w:val="18"/>
              </w:rPr>
              <w:t xml:space="preserve">.</w:t>
            </w:r>
          </w:p>
        </w:tc>
        <w:tc>
          <w:tcPr/>
          <w:p>
            <w:pPr>
              <w:pStyle w:val="Compact"/>
              <w:spacing w:before="20" w:after="20"/>
              <w:jc w:val="left"/>
            </w:pPr>
            <w:r>
              <w:rPr>
                <w:rStyle w:val="VerbatimChar"/>
                <w:sz w:val="18"/>
              </w:rPr>
              <w:t xml:space="preserve">npm test</w:t>
            </w:r>
          </w:p>
        </w:tc>
      </w:tr>
      <w:tr>
        <w:tc>
          <w:tcPr>
            <w:noWrap/>
          </w:tcPr>
          <w:p>
            <w:pPr>
              <w:pStyle w:val="Compact"/>
              <w:spacing w:before="20" w:after="20"/>
              <w:jc w:val="left"/>
            </w:pPr>
            <w:r>
              <w:rPr>
                <w:sz w:val="18"/>
              </w:rPr>
              <w:t xml:space="preserve">4</w:t>
            </w:r>
          </w:p>
        </w:tc>
        <w:tc>
          <w:tcPr/>
          <w:p>
            <w:pPr>
              <w:pStyle w:val="Compact"/>
              <w:spacing w:before="20" w:after="20"/>
              <w:jc w:val="left"/>
            </w:pPr>
            <w:r>
              <w:rPr>
                <w:bCs/>
                <w:b/>
                <w:sz w:val="18"/>
              </w:rPr>
              <w:t xml:space="preserve">Coverage ≥ 80 % lines and functions, ≥ 70 % branches</w:t>
            </w:r>
          </w:p>
        </w:tc>
        <w:tc>
          <w:tcPr/>
          <w:p>
            <w:pPr>
              <w:pStyle w:val="Compact"/>
              <w:spacing w:before="20" w:after="20"/>
              <w:jc w:val="left"/>
            </w:pPr>
            <w:r>
              <w:rPr>
                <w:rStyle w:val="VerbatimChar"/>
                <w:sz w:val="18"/>
              </w:rPr>
              <w:t xml:space="preserve">npm run test:coverage</w:t>
            </w:r>
            <w:r>
              <w:rPr>
                <w:sz w:val="18"/>
              </w:rPr>
              <w:t xml:space="preserve"> </w:t>
            </w:r>
            <w:r>
              <w:rPr>
                <w:sz w:val="18"/>
              </w:rPr>
              <w:t xml:space="preserve">(thresholds enforced by the script)</w:t>
            </w:r>
          </w:p>
        </w:tc>
      </w:tr>
      <w:tr>
        <w:tc>
          <w:tcPr>
            <w:noWrap/>
          </w:tcPr>
          <w:p>
            <w:pPr>
              <w:pStyle w:val="Compact"/>
              <w:spacing w:before="20" w:after="20"/>
              <w:jc w:val="left"/>
            </w:pPr>
            <w:r>
              <w:rPr>
                <w:sz w:val="18"/>
              </w:rPr>
              <w:t xml:space="preserve">5</w:t>
            </w:r>
          </w:p>
        </w:tc>
        <w:tc>
          <w:tcPr/>
          <w:p>
            <w:pPr>
              <w:pStyle w:val="Compact"/>
              <w:spacing w:before="20" w:after="20"/>
              <w:jc w:val="left"/>
            </w:pPr>
            <w:r>
              <w:rPr>
                <w:sz w:val="18"/>
              </w:rPr>
              <w:t xml:space="preserve">Security tests pass, with no new critical or high findings</w:t>
            </w:r>
          </w:p>
        </w:tc>
        <w:tc>
          <w:tcPr/>
          <w:p>
            <w:pPr>
              <w:pStyle w:val="Compact"/>
              <w:spacing w:before="20" w:after="20"/>
              <w:jc w:val="left"/>
            </w:pPr>
            <w:r>
              <w:rPr>
                <w:rStyle w:val="VerbatimChar"/>
                <w:sz w:val="18"/>
              </w:rPr>
              <w:t xml:space="preserve">npm run test:security</w:t>
            </w:r>
            <w:r>
              <w:rPr>
                <w:sz w:val="18"/>
              </w:rPr>
              <w:t xml:space="preserve">, SAST, secret scan,</w:t>
            </w:r>
            <w:r>
              <w:rPr>
                <w:sz w:val="18"/>
              </w:rPr>
              <w:t xml:space="preserve"> </w:t>
            </w:r>
            <w:r>
              <w:rPr>
                <w:rStyle w:val="VerbatimChar"/>
                <w:sz w:val="18"/>
              </w:rPr>
              <w:t xml:space="preserve">npm run audit</w:t>
            </w:r>
            <w:r>
              <w:rPr>
                <w:sz w:val="18"/>
              </w:rPr>
              <w:t xml:space="preserve"> </w:t>
            </w:r>
            <w:r>
              <w:rPr>
                <w:sz w:val="18"/>
              </w:rPr>
              <w:t xml:space="preserve">(high and above fail the build)</w:t>
            </w:r>
          </w:p>
        </w:tc>
      </w:tr>
      <w:tr>
        <w:tc>
          <w:tcPr>
            <w:noWrap/>
          </w:tcPr>
          <w:p>
            <w:pPr>
              <w:pStyle w:val="Compact"/>
              <w:spacing w:before="20" w:after="20"/>
              <w:jc w:val="left"/>
            </w:pPr>
            <w:r>
              <w:rPr>
                <w:sz w:val="18"/>
              </w:rPr>
              <w:t xml:space="preserve">6</w:t>
            </w:r>
          </w:p>
        </w:tc>
        <w:tc>
          <w:tcPr/>
          <w:p>
            <w:pPr>
              <w:pStyle w:val="Compact"/>
              <w:spacing w:before="20" w:after="20"/>
              <w:jc w:val="left"/>
            </w:pPr>
            <w:r>
              <w:rPr>
                <w:sz w:val="18"/>
              </w:rPr>
              <w:t xml:space="preserve">DAST baseline scan on SANDBOX for changed endpoints</w:t>
            </w:r>
          </w:p>
        </w:tc>
        <w:tc>
          <w:tcPr/>
          <w:p>
            <w:pPr>
              <w:pStyle w:val="Compact"/>
              <w:spacing w:before="20" w:after="20"/>
              <w:jc w:val="left"/>
            </w:pPr>
            <w:r>
              <w:rPr>
                <w:sz w:val="18"/>
              </w:rPr>
              <w:t xml:space="preserve">ZAP baseline in pipeline</w:t>
            </w:r>
          </w:p>
        </w:tc>
      </w:tr>
      <w:tr>
        <w:tc>
          <w:tcPr>
            <w:noWrap/>
          </w:tcPr>
          <w:p>
            <w:pPr>
              <w:pStyle w:val="Compact"/>
              <w:spacing w:before="20" w:after="20"/>
              <w:jc w:val="left"/>
            </w:pPr>
            <w:r>
              <w:rPr>
                <w:sz w:val="18"/>
              </w:rPr>
              <w:t xml:space="preserve">7</w:t>
            </w:r>
          </w:p>
        </w:tc>
        <w:tc>
          <w:tcPr/>
          <w:p>
            <w:pPr>
              <w:pStyle w:val="Compact"/>
              <w:spacing w:before="20" w:after="20"/>
              <w:jc w:val="left"/>
            </w:pPr>
            <w:r>
              <w:rPr>
                <w:sz w:val="18"/>
              </w:rPr>
              <w:t xml:space="preserve">Authorisation tested: allowed role succeeds, other roles get 403</w:t>
            </w:r>
          </w:p>
        </w:tc>
        <w:tc>
          <w:tcPr/>
          <w:p>
            <w:pPr>
              <w:pStyle w:val="Compact"/>
              <w:spacing w:before="20" w:after="20"/>
              <w:jc w:val="left"/>
            </w:pPr>
            <w:r>
              <w:rPr>
                <w:sz w:val="18"/>
              </w:rPr>
              <w:t xml:space="preserve">API tests per route</w:t>
            </w:r>
          </w:p>
        </w:tc>
      </w:tr>
      <w:tr>
        <w:tc>
          <w:tcPr>
            <w:noWrap/>
          </w:tcPr>
          <w:p>
            <w:pPr>
              <w:pStyle w:val="Compact"/>
              <w:spacing w:before="20" w:after="20"/>
              <w:jc w:val="left"/>
            </w:pPr>
            <w:r>
              <w:rPr>
                <w:sz w:val="18"/>
              </w:rPr>
              <w:t xml:space="preserve">8</w:t>
            </w:r>
          </w:p>
        </w:tc>
        <w:tc>
          <w:tcPr/>
          <w:p>
            <w:pPr>
              <w:pStyle w:val="Compact"/>
              <w:spacing w:before="20" w:after="20"/>
              <w:jc w:val="left"/>
            </w:pPr>
            <w:r>
              <w:rPr>
                <w:bCs/>
                <w:b/>
                <w:sz w:val="18"/>
              </w:rPr>
              <w:t xml:space="preserve">Accessibility checks:</w:t>
            </w:r>
            <w:r>
              <w:rPr>
                <w:sz w:val="18"/>
              </w:rPr>
              <w:t xml:space="preserve"> </w:t>
            </w:r>
            <w:r>
              <w:rPr>
                <w:sz w:val="18"/>
              </w:rPr>
              <w:t xml:space="preserve">automated (axe) with zero serious or critical issues, keyboard-only walkthrough, screen-reader smoke test (NVDA or VoiceOver) on changed screens</w:t>
            </w:r>
          </w:p>
        </w:tc>
        <w:tc>
          <w:tcPr/>
          <w:p>
            <w:pPr>
              <w:pStyle w:val="Compact"/>
              <w:spacing w:before="20" w:after="20"/>
              <w:jc w:val="left"/>
            </w:pPr>
            <w:r>
              <w:rPr>
                <w:sz w:val="18"/>
              </w:rPr>
              <w:t xml:space="preserve">QA checklist in the UX Standards and Accessibility document</w:t>
            </w:r>
          </w:p>
        </w:tc>
      </w:tr>
      <w:tr>
        <w:tc>
          <w:tcPr>
            <w:noWrap/>
          </w:tcPr>
          <w:p>
            <w:pPr>
              <w:pStyle w:val="Compact"/>
              <w:spacing w:before="20" w:after="20"/>
              <w:jc w:val="left"/>
            </w:pPr>
            <w:r>
              <w:rPr>
                <w:sz w:val="18"/>
              </w:rPr>
              <w:t xml:space="preserve">9</w:t>
            </w:r>
          </w:p>
        </w:tc>
        <w:tc>
          <w:tcPr/>
          <w:p>
            <w:pPr>
              <w:pStyle w:val="Compact"/>
              <w:spacing w:before="20" w:after="20"/>
              <w:jc w:val="left"/>
            </w:pPr>
            <w:r>
              <w:rPr>
                <w:sz w:val="18"/>
              </w:rPr>
              <w:t xml:space="preserve">Vietnamese and English strings present; dates</w:t>
            </w:r>
            <w:r>
              <w:rPr>
                <w:sz w:val="18"/>
              </w:rPr>
              <w:t xml:space="preserve"> </w:t>
            </w:r>
            <w:r>
              <w:rPr>
                <w:rStyle w:val="VerbatimChar"/>
                <w:sz w:val="18"/>
              </w:rPr>
              <w:t xml:space="preserve">dd/mm/yyyy</w:t>
            </w:r>
            <w:r>
              <w:rPr>
                <w:sz w:val="18"/>
              </w:rPr>
              <w:t xml:space="preserve">; VND formatting</w:t>
            </w:r>
          </w:p>
        </w:tc>
        <w:tc>
          <w:tcPr/>
          <w:p>
            <w:pPr>
              <w:pStyle w:val="Compact"/>
              <w:spacing w:before="20" w:after="20"/>
              <w:jc w:val="left"/>
            </w:pPr>
            <w:r>
              <w:rPr>
                <w:sz w:val="18"/>
              </w:rPr>
              <w:t xml:space="preserve">UI review</w:t>
            </w:r>
          </w:p>
        </w:tc>
      </w:tr>
      <w:tr>
        <w:tc>
          <w:tcPr>
            <w:noWrap/>
          </w:tcPr>
          <w:p>
            <w:pPr>
              <w:pStyle w:val="Compact"/>
              <w:spacing w:before="20" w:after="20"/>
              <w:jc w:val="left"/>
            </w:pPr>
            <w:r>
              <w:rPr>
                <w:sz w:val="18"/>
              </w:rPr>
              <w:t xml:space="preserve">10</w:t>
            </w:r>
          </w:p>
        </w:tc>
        <w:tc>
          <w:tcPr/>
          <w:p>
            <w:pPr>
              <w:pStyle w:val="Compact"/>
              <w:spacing w:before="20" w:after="20"/>
              <w:jc w:val="left"/>
            </w:pPr>
            <w:r>
              <w:rPr>
                <w:sz w:val="18"/>
              </w:rPr>
              <w:t xml:space="preserve">Performance budget respected (page and API p95, see UX standards)</w:t>
            </w:r>
          </w:p>
        </w:tc>
        <w:tc>
          <w:tcPr/>
          <w:p>
            <w:pPr>
              <w:pStyle w:val="Compact"/>
              <w:spacing w:before="20" w:after="20"/>
              <w:jc w:val="left"/>
            </w:pPr>
            <w:r>
              <w:rPr>
                <w:rStyle w:val="VerbatimChar"/>
                <w:sz w:val="18"/>
              </w:rPr>
              <w:t xml:space="preserve">npm run test:perf</w:t>
            </w:r>
            <w:r>
              <w:rPr>
                <w:sz w:val="18"/>
              </w:rPr>
              <w:t xml:space="preserve"> </w:t>
            </w:r>
            <w:r>
              <w:rPr>
                <w:sz w:val="18"/>
              </w:rPr>
              <w:t xml:space="preserve">for API changes, Lighthouse for UI</w:t>
            </w:r>
          </w:p>
        </w:tc>
      </w:tr>
      <w:tr>
        <w:tc>
          <w:tcPr>
            <w:noWrap/>
          </w:tcPr>
          <w:p>
            <w:pPr>
              <w:pStyle w:val="Compact"/>
              <w:spacing w:before="20" w:after="20"/>
              <w:jc w:val="left"/>
            </w:pPr>
            <w:r>
              <w:rPr>
                <w:sz w:val="18"/>
              </w:rPr>
              <w:t xml:space="preserve">11</w:t>
            </w:r>
          </w:p>
        </w:tc>
        <w:tc>
          <w:tcPr/>
          <w:p>
            <w:pPr>
              <w:pStyle w:val="Compact"/>
              <w:spacing w:before="20" w:after="20"/>
              <w:jc w:val="left"/>
            </w:pPr>
            <w:r>
              <w:rPr>
                <w:sz w:val="18"/>
              </w:rPr>
              <w:t xml:space="preserve">Audit events emitted for every state change affecting customers, money, access or rules</w:t>
            </w:r>
          </w:p>
        </w:tc>
        <w:tc>
          <w:tcPr/>
          <w:p>
            <w:pPr>
              <w:pStyle w:val="Compact"/>
              <w:spacing w:before="20" w:after="20"/>
              <w:jc w:val="left"/>
            </w:pPr>
            <w:r>
              <w:rPr>
                <w:sz w:val="18"/>
              </w:rPr>
              <w:t xml:space="preserve">Test asserts the audit entry</w:t>
            </w:r>
          </w:p>
        </w:tc>
      </w:tr>
      <w:tr>
        <w:tc>
          <w:tcPr>
            <w:noWrap/>
          </w:tcPr>
          <w:p>
            <w:pPr>
              <w:pStyle w:val="Compact"/>
              <w:spacing w:before="20" w:after="20"/>
              <w:jc w:val="left"/>
            </w:pPr>
            <w:r>
              <w:rPr>
                <w:sz w:val="18"/>
              </w:rPr>
              <w:t xml:space="preserve">12</w:t>
            </w:r>
          </w:p>
        </w:tc>
        <w:tc>
          <w:tcPr/>
          <w:p>
            <w:pPr>
              <w:pStyle w:val="Compact"/>
              <w:spacing w:before="20" w:after="20"/>
              <w:jc w:val="left"/>
            </w:pPr>
            <w:r>
              <w:rPr>
                <w:sz w:val="18"/>
              </w:rPr>
              <w:t xml:space="preserve">OpenAPI regenerated if routes changed</w:t>
            </w:r>
          </w:p>
        </w:tc>
        <w:tc>
          <w:tcPr/>
          <w:p>
            <w:pPr>
              <w:pStyle w:val="Compact"/>
              <w:spacing w:before="20" w:after="20"/>
              <w:jc w:val="left"/>
            </w:pPr>
            <w:r>
              <w:rPr>
                <w:rStyle w:val="VerbatimChar"/>
                <w:sz w:val="18"/>
              </w:rPr>
              <w:t xml:space="preserve">npm run job -- openapi</w:t>
            </w:r>
            <w:r>
              <w:rPr>
                <w:sz w:val="18"/>
              </w:rPr>
              <w:t xml:space="preserve"> </w:t>
            </w:r>
            <w:r>
              <w:rPr>
                <w:sz w:val="18"/>
              </w:rPr>
              <w:t xml:space="preserve">writes</w:t>
            </w:r>
            <w:r>
              <w:rPr>
                <w:sz w:val="18"/>
              </w:rPr>
              <w:t xml:space="preserve"> </w:t>
            </w:r>
            <w:r>
              <w:rPr>
                <w:rStyle w:val="VerbatimChar"/>
                <w:sz w:val="18"/>
              </w:rPr>
              <w:t xml:space="preserve">docs/api/openapi.json</w:t>
            </w:r>
          </w:p>
        </w:tc>
      </w:tr>
      <w:tr>
        <w:tc>
          <w:tcPr>
            <w:noWrap/>
          </w:tcPr>
          <w:p>
            <w:pPr>
              <w:pStyle w:val="Compact"/>
              <w:spacing w:before="20" w:after="20"/>
              <w:jc w:val="left"/>
            </w:pPr>
            <w:r>
              <w:rPr>
                <w:sz w:val="18"/>
              </w:rPr>
              <w:t xml:space="preserve">13</w:t>
            </w:r>
          </w:p>
        </w:tc>
        <w:tc>
          <w:tcPr/>
          <w:p>
            <w:pPr>
              <w:pStyle w:val="Compact"/>
              <w:spacing w:before="20" w:after="20"/>
              <w:jc w:val="left"/>
            </w:pPr>
            <w:r>
              <w:rPr>
                <w:bCs/>
                <w:b/>
                <w:sz w:val="18"/>
              </w:rPr>
              <w:t xml:space="preserve">Documentation updated:</w:t>
            </w:r>
            <w:r>
              <w:rPr>
                <w:sz w:val="18"/>
              </w:rPr>
              <w:t xml:space="preserve"> </w:t>
            </w:r>
            <w:r>
              <w:rPr>
                <w:sz w:val="18"/>
              </w:rPr>
              <w:t xml:space="preserve">user manuals in</w:t>
            </w:r>
            <w:r>
              <w:rPr>
                <w:sz w:val="18"/>
              </w:rPr>
              <w:t xml:space="preserve"> </w:t>
            </w:r>
            <w:r>
              <w:rPr>
                <w:rStyle w:val="VerbatimChar"/>
                <w:sz w:val="18"/>
              </w:rPr>
              <w:t xml:space="preserve">docs/manuals/</w:t>
            </w:r>
            <w:r>
              <w:rPr>
                <w:sz w:val="18"/>
              </w:rPr>
              <w:t xml:space="preserve">, contextual help text, runbooks and ADRs where relevant</w:t>
            </w:r>
          </w:p>
        </w:tc>
        <w:tc>
          <w:tcPr/>
          <w:p>
            <w:pPr>
              <w:pStyle w:val="Compact"/>
              <w:spacing w:before="20" w:after="20"/>
              <w:jc w:val="left"/>
            </w:pPr>
            <w:r>
              <w:rPr>
                <w:sz w:val="18"/>
              </w:rPr>
              <w:t xml:space="preserve">PR checklist</w:t>
            </w:r>
          </w:p>
        </w:tc>
      </w:tr>
      <w:tr>
        <w:tc>
          <w:tcPr>
            <w:noWrap/>
          </w:tcPr>
          <w:p>
            <w:pPr>
              <w:pStyle w:val="Compact"/>
              <w:spacing w:before="20" w:after="20"/>
              <w:jc w:val="left"/>
            </w:pPr>
            <w:r>
              <w:rPr>
                <w:sz w:val="18"/>
              </w:rPr>
              <w:t xml:space="preserve">14</w:t>
            </w:r>
          </w:p>
        </w:tc>
        <w:tc>
          <w:tcPr/>
          <w:p>
            <w:pPr>
              <w:pStyle w:val="Compact"/>
              <w:spacing w:before="20" w:after="20"/>
              <w:jc w:val="left"/>
            </w:pPr>
            <w:r>
              <w:rPr>
                <w:sz w:val="18"/>
              </w:rPr>
              <w:t xml:space="preserve">Demo data / seed updated if needed (</w:t>
            </w:r>
            <w:r>
              <w:rPr>
                <w:rStyle w:val="VerbatimChar"/>
                <w:sz w:val="18"/>
              </w:rPr>
              <w:t xml:space="preserve">src/bootstrap/seed.js</w:t>
            </w:r>
            <w:r>
              <w:rPr>
                <w:sz w:val="18"/>
              </w:rPr>
              <w:t xml:space="preserve">)</w:t>
            </w:r>
          </w:p>
        </w:tc>
        <w:tc>
          <w:tcPr/>
          <w:p>
            <w:pPr>
              <w:pStyle w:val="Compact"/>
              <w:spacing w:before="20" w:after="20"/>
              <w:jc w:val="left"/>
            </w:pPr>
            <w:r>
              <w:rPr>
                <w:sz w:val="18"/>
              </w:rPr>
              <w:t xml:space="preserve">Sandbox smoke test</w:t>
            </w:r>
          </w:p>
        </w:tc>
      </w:tr>
      <w:tr>
        <w:tc>
          <w:tcPr>
            <w:noWrap/>
          </w:tcPr>
          <w:p>
            <w:pPr>
              <w:pStyle w:val="Compact"/>
              <w:spacing w:before="20" w:after="20"/>
              <w:jc w:val="left"/>
            </w:pPr>
            <w:r>
              <w:rPr>
                <w:sz w:val="18"/>
              </w:rPr>
              <w:t xml:space="preserve">15</w:t>
            </w:r>
          </w:p>
        </w:tc>
        <w:tc>
          <w:tcPr/>
          <w:p>
            <w:pPr>
              <w:pStyle w:val="Compact"/>
              <w:spacing w:before="20" w:after="20"/>
              <w:jc w:val="left"/>
            </w:pPr>
            <w:r>
              <w:rPr>
                <w:sz w:val="18"/>
              </w:rPr>
              <w:t xml:space="preserve">PO acceptance in the sprint review</w:t>
            </w:r>
          </w:p>
        </w:tc>
        <w:tc>
          <w:tcPr/>
          <w:p>
            <w:pPr>
              <w:pStyle w:val="Compact"/>
              <w:spacing w:before="20" w:after="20"/>
              <w:jc w:val="left"/>
            </w:pPr>
            <w:r>
              <w:rPr>
                <w:sz w:val="18"/>
              </w:rPr>
              <w:t xml:space="preserve">Story status</w:t>
            </w:r>
          </w:p>
        </w:tc>
      </w:tr>
    </w:tbl>
    <w:p>
      <w:pPr>
        <w:pStyle w:val="BodyText"/>
      </w:pPr>
      <w:r>
        <w:rPr>
          <w:bCs/>
          <w:b/>
        </w:rPr>
        <w:t xml:space="preserve">Definition of Done for a business-rule change</w:t>
      </w:r>
      <w:r>
        <w:t xml:space="preserve"> </w:t>
      </w:r>
      <w:r>
        <w:t xml:space="preserve">(Rules studio lane):</w:t>
      </w:r>
    </w:p>
    <w:p>
      <w:pPr>
        <w:numPr>
          <w:ilvl w:val="0"/>
          <w:numId w:val="1003"/>
        </w:numPr>
        <w:pStyle w:val="Compact"/>
      </w:pPr>
      <w:r>
        <w:t xml:space="preserve">Payload validates (</w:t>
      </w:r>
      <w:r>
        <w:rPr>
          <w:rStyle w:val="VerbatimChar"/>
        </w:rPr>
        <w:t xml:space="preserve">POST /api/rules/validate</w:t>
      </w:r>
      <w:r>
        <w:t xml:space="preserve"> </w:t>
      </w:r>
      <w:r>
        <w:t xml:space="preserve">returns no errors). This includes JSON Logic and decision-table checks, commission caps and the copy guard.</w:t>
      </w:r>
    </w:p>
    <w:p>
      <w:pPr>
        <w:numPr>
          <w:ilvl w:val="0"/>
          <w:numId w:val="1003"/>
        </w:numPr>
        <w:pStyle w:val="Compact"/>
      </w:pPr>
      <w:r>
        <w:t xml:space="preserve">Simulation evidence is recorded (</w:t>
      </w:r>
      <w:r>
        <w:rPr>
          <w:rStyle w:val="VerbatimChar"/>
        </w:rPr>
        <w:t xml:space="preserve">POST /api/rules/simulate</w:t>
      </w:r>
      <w:r>
        <w:t xml:space="preserve">) on at least five representative customers for the kinds</w:t>
      </w:r>
      <w:r>
        <w:t xml:space="preserve"> </w:t>
      </w:r>
      <w:r>
        <w:rPr>
          <w:rStyle w:val="VerbatimChar"/>
        </w:rPr>
        <w:t xml:space="preserve">scoring</w:t>
      </w:r>
      <w:r>
        <w:t xml:space="preserve">,</w:t>
      </w:r>
      <w:r>
        <w:t xml:space="preserve"> </w:t>
      </w:r>
      <w:r>
        <w:rPr>
          <w:rStyle w:val="VerbatimChar"/>
        </w:rPr>
        <w:t xml:space="preserve">nba</w:t>
      </w:r>
      <w:r>
        <w:t xml:space="preserve">,</w:t>
      </w:r>
      <w:r>
        <w:t xml:space="preserve"> </w:t>
      </w:r>
      <w:r>
        <w:rPr>
          <w:rStyle w:val="VerbatimChar"/>
        </w:rPr>
        <w:t xml:space="preserve">journeys</w:t>
      </w:r>
      <w:r>
        <w:t xml:space="preserve"> </w:t>
      </w:r>
      <w:r>
        <w:t xml:space="preserve">and</w:t>
      </w:r>
      <w:r>
        <w:t xml:space="preserve"> </w:t>
      </w:r>
      <w:r>
        <w:rPr>
          <w:rStyle w:val="VerbatimChar"/>
        </w:rPr>
        <w:t xml:space="preserve">benefits</w:t>
      </w:r>
      <w:r>
        <w:t xml:space="preserve">. The before/after outcome is attached to the change ticket.</w:t>
      </w:r>
    </w:p>
    <w:p>
      <w:pPr>
        <w:numPr>
          <w:ilvl w:val="0"/>
          <w:numId w:val="1003"/>
        </w:numPr>
        <w:pStyle w:val="Compact"/>
      </w:pPr>
      <w:r>
        <w:t xml:space="preserve">A description explains the business reason and expected impact.</w:t>
      </w:r>
    </w:p>
    <w:p>
      <w:pPr>
        <w:numPr>
          <w:ilvl w:val="0"/>
          <w:numId w:val="1003"/>
        </w:numPr>
        <w:pStyle w:val="Compact"/>
      </w:pPr>
      <w:r>
        <w:t xml:space="preserve">The change is submitted by its author and approved by a</w:t>
      </w:r>
      <w:r>
        <w:t xml:space="preserve"> </w:t>
      </w:r>
      <w:r>
        <w:rPr>
          <w:bCs/>
          <w:b/>
        </w:rPr>
        <w:t xml:space="preserve">different</w:t>
      </w:r>
      <w:r>
        <w:t xml:space="preserve"> </w:t>
      </w:r>
      <w:r>
        <w:t xml:space="preserve">user with</w:t>
      </w:r>
      <w:r>
        <w:t xml:space="preserve"> </w:t>
      </w:r>
      <w:r>
        <w:rPr>
          <w:rStyle w:val="VerbatimChar"/>
        </w:rPr>
        <w:t xml:space="preserve">rules:approve</w:t>
      </w:r>
      <w:r>
        <w:t xml:space="preserve">. Changes to</w:t>
      </w:r>
      <w:r>
        <w:t xml:space="preserve"> </w:t>
      </w:r>
      <w:r>
        <w:rPr>
          <w:rStyle w:val="VerbatimChar"/>
        </w:rPr>
        <w:t xml:space="preserve">abac</w:t>
      </w:r>
      <w:r>
        <w:t xml:space="preserve">,</w:t>
      </w:r>
      <w:r>
        <w:t xml:space="preserve"> </w:t>
      </w:r>
      <w:r>
        <w:rPr>
          <w:rStyle w:val="VerbatimChar"/>
        </w:rPr>
        <w:t xml:space="preserve">copy_guard</w:t>
      </w:r>
      <w:r>
        <w:t xml:space="preserve">,</w:t>
      </w:r>
      <w:r>
        <w:t xml:space="preserve"> </w:t>
      </w:r>
      <w:r>
        <w:rPr>
          <w:rStyle w:val="VerbatimChar"/>
        </w:rPr>
        <w:t xml:space="preserve">contact_policy</w:t>
      </w:r>
      <w:r>
        <w:t xml:space="preserve">,</w:t>
      </w:r>
      <w:r>
        <w:t xml:space="preserve"> </w:t>
      </w:r>
      <w:r>
        <w:rPr>
          <w:rStyle w:val="VerbatimChar"/>
        </w:rPr>
        <w:t xml:space="preserve">commission</w:t>
      </w:r>
      <w:r>
        <w:t xml:space="preserve"> </w:t>
      </w:r>
      <w:r>
        <w:t xml:space="preserve">and</w:t>
      </w:r>
      <w:r>
        <w:t xml:space="preserve"> </w:t>
      </w:r>
      <w:r>
        <w:rPr>
          <w:rStyle w:val="VerbatimChar"/>
        </w:rPr>
        <w:t xml:space="preserve">retention</w:t>
      </w:r>
      <w:r>
        <w:t xml:space="preserve"> </w:t>
      </w:r>
      <w:r>
        <w:t xml:space="preserve">are approved by a compliance officer (enforced in code).</w:t>
      </w:r>
    </w:p>
    <w:p>
      <w:pPr>
        <w:numPr>
          <w:ilvl w:val="0"/>
          <w:numId w:val="1003"/>
        </w:numPr>
        <w:pStyle w:val="Compact"/>
      </w:pPr>
      <w:r>
        <w:t xml:space="preserve">After activation, the expected KPI movement is monitored for 7 days and a rollback plan is known. Rollback creates a new draft that also needs approval.</w:t>
      </w:r>
    </w:p>
    <w:p>
      <w:r>
        <w:pict>
          <v:rect style="width:0;height:1.5pt" o:hralign="center" o:hrstd="t" o:hr="t"/>
        </w:pict>
      </w:r>
    </w:p>
    <w:bookmarkEnd w:id="30"/>
    <w:bookmarkStart w:id="31" w:name="Xd9941fa9eecfd9743dbe54c8edc9e9ce18cd87a"/>
    <w:p>
      <w:pPr>
        <w:pStyle w:val="Heading2"/>
      </w:pPr>
      <w:r>
        <w:t xml:space="preserve">6. Quality gates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Gate</w:t>
            </w:r>
          </w:p>
        </w:tc>
        <w:tc>
          <w:tcPr>
            <w:shd w:val="clear" w:color="auto" w:fill="213368"/>
          </w:tcPr>
          <w:p>
            <w:pPr>
              <w:pStyle w:val="Compact"/>
              <w:spacing w:before="20" w:after="20"/>
              <w:jc w:val="left"/>
            </w:pPr>
            <w:r>
              <w:rPr>
                <w:b/>
                <w:color w:val="FFFFFF"/>
                <w:sz w:val="18"/>
              </w:rPr>
              <w:t xml:space="preserve">Where</w:t>
            </w:r>
          </w:p>
        </w:tc>
        <w:tc>
          <w:tcPr>
            <w:shd w:val="clear" w:color="auto" w:fill="213368"/>
          </w:tcPr>
          <w:p>
            <w:pPr>
              <w:pStyle w:val="Compact"/>
              <w:spacing w:before="20" w:after="20"/>
              <w:jc w:val="left"/>
            </w:pPr>
            <w:r>
              <w:rPr>
                <w:b/>
                <w:color w:val="FFFFFF"/>
                <w:sz w:val="18"/>
              </w:rPr>
              <w:t xml:space="preserve">Pass criteria</w:t>
            </w:r>
          </w:p>
        </w:tc>
        <w:tc>
          <w:tcPr>
            <w:shd w:val="clear" w:color="auto" w:fill="213368"/>
          </w:tcPr>
          <w:p>
            <w:pPr>
              <w:pStyle w:val="Compact"/>
              <w:spacing w:before="20" w:after="20"/>
              <w:jc w:val="left"/>
            </w:pPr>
            <w:r>
              <w:rPr>
                <w:b/>
                <w:color w:val="FFFFFF"/>
                <w:sz w:val="18"/>
              </w:rPr>
              <w:t xml:space="preserve">Blocking?</w:t>
            </w:r>
          </w:p>
        </w:tc>
      </w:tr>
      <w:tr>
        <w:tc>
          <w:tcPr/>
          <w:p>
            <w:pPr>
              <w:pStyle w:val="Compact"/>
              <w:spacing w:before="20" w:after="20"/>
              <w:jc w:val="left"/>
            </w:pPr>
            <w:r>
              <w:rPr>
                <w:sz w:val="18"/>
              </w:rPr>
              <w:t xml:space="preserve">QG1 Commit</w:t>
            </w:r>
          </w:p>
        </w:tc>
        <w:tc>
          <w:tcPr/>
          <w:p>
            <w:pPr>
              <w:pStyle w:val="Compact"/>
              <w:spacing w:before="20" w:after="20"/>
              <w:jc w:val="left"/>
            </w:pPr>
            <w:r>
              <w:rPr>
                <w:sz w:val="18"/>
              </w:rPr>
              <w:t xml:space="preserve">Pre-commit / PR</w:t>
            </w:r>
          </w:p>
        </w:tc>
        <w:tc>
          <w:tcPr/>
          <w:p>
            <w:pPr>
              <w:pStyle w:val="Compact"/>
              <w:spacing w:before="20" w:after="20"/>
              <w:jc w:val="left"/>
            </w:pPr>
            <w:r>
              <w:rPr>
                <w:sz w:val="18"/>
              </w:rPr>
              <w:t xml:space="preserve">Lint, unit tests</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QG2 Pull request</w:t>
            </w:r>
          </w:p>
        </w:tc>
        <w:tc>
          <w:tcPr/>
          <w:p>
            <w:pPr>
              <w:pStyle w:val="Compact"/>
              <w:spacing w:before="20" w:after="20"/>
              <w:jc w:val="left"/>
            </w:pPr>
            <w:r>
              <w:rPr>
                <w:sz w:val="18"/>
              </w:rPr>
              <w:t xml:space="preserve">CI</w:t>
            </w:r>
          </w:p>
        </w:tc>
        <w:tc>
          <w:tcPr/>
          <w:p>
            <w:pPr>
              <w:pStyle w:val="Compact"/>
              <w:spacing w:before="20" w:after="20"/>
              <w:jc w:val="left"/>
            </w:pPr>
            <w:r>
              <w:rPr>
                <w:sz w:val="18"/>
              </w:rPr>
              <w:t xml:space="preserve">All tests, coverage thresholds,</w:t>
            </w:r>
            <w:r>
              <w:rPr>
                <w:sz w:val="18"/>
              </w:rPr>
              <w:t xml:space="preserve"> </w:t>
            </w:r>
            <w:r>
              <w:rPr>
                <w:rStyle w:val="VerbatimChar"/>
                <w:sz w:val="18"/>
              </w:rPr>
              <w:t xml:space="preserve">npm run audit</w:t>
            </w:r>
            <w:r>
              <w:rPr>
                <w:sz w:val="18"/>
              </w:rPr>
              <w:t xml:space="preserve">, secret scan, SAST</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QG3 Integration</w:t>
            </w:r>
          </w:p>
        </w:tc>
        <w:tc>
          <w:tcPr/>
          <w:p>
            <w:pPr>
              <w:pStyle w:val="Compact"/>
              <w:spacing w:before="20" w:after="20"/>
              <w:jc w:val="left"/>
            </w:pPr>
            <w:r>
              <w:rPr>
                <w:sz w:val="18"/>
              </w:rPr>
              <w:t xml:space="preserve">Nightly on SIT</w:t>
            </w:r>
          </w:p>
        </w:tc>
        <w:tc>
          <w:tcPr/>
          <w:p>
            <w:pPr>
              <w:pStyle w:val="Compact"/>
              <w:spacing w:before="20" w:after="20"/>
              <w:jc w:val="left"/>
            </w:pPr>
            <w:r>
              <w:rPr>
                <w:sz w:val="18"/>
              </w:rPr>
              <w:t xml:space="preserve">Contract tests against VETC/TASCO UAT, Postgres tests (</w:t>
            </w:r>
            <w:r>
              <w:rPr>
                <w:rStyle w:val="VerbatimChar"/>
                <w:sz w:val="18"/>
              </w:rPr>
              <w:t xml:space="preserve">npm run test:pg</w:t>
            </w:r>
            <w:r>
              <w:rPr>
                <w:sz w:val="18"/>
              </w:rPr>
              <w:t xml:space="preserve">)</w:t>
            </w:r>
          </w:p>
        </w:tc>
        <w:tc>
          <w:tcPr/>
          <w:p>
            <w:pPr>
              <w:pStyle w:val="Compact"/>
              <w:spacing w:before="20" w:after="20"/>
              <w:jc w:val="left"/>
            </w:pPr>
            <w:r>
              <w:rPr>
                <w:sz w:val="18"/>
              </w:rPr>
              <w:t xml:space="preserve">Yes for release</w:t>
            </w:r>
          </w:p>
        </w:tc>
      </w:tr>
      <w:tr>
        <w:tc>
          <w:tcPr/>
          <w:p>
            <w:pPr>
              <w:pStyle w:val="Compact"/>
              <w:spacing w:before="20" w:after="20"/>
              <w:jc w:val="left"/>
            </w:pPr>
            <w:r>
              <w:rPr>
                <w:sz w:val="18"/>
              </w:rPr>
              <w:t xml:space="preserve">QG4 Release candidate</w:t>
            </w:r>
          </w:p>
        </w:tc>
        <w:tc>
          <w:tcPr/>
          <w:p>
            <w:pPr>
              <w:pStyle w:val="Compact"/>
              <w:spacing w:before="20" w:after="20"/>
              <w:jc w:val="left"/>
            </w:pPr>
            <w:r>
              <w:rPr>
                <w:sz w:val="18"/>
              </w:rPr>
              <w:t xml:space="preserve">Staging</w:t>
            </w:r>
          </w:p>
        </w:tc>
        <w:tc>
          <w:tcPr/>
          <w:p>
            <w:pPr>
              <w:pStyle w:val="Compact"/>
              <w:spacing w:before="20" w:after="20"/>
              <w:jc w:val="left"/>
            </w:pPr>
            <w:r>
              <w:rPr>
                <w:sz w:val="18"/>
              </w:rPr>
              <w:t xml:space="preserve">Regression pack, DAST, performance (</w:t>
            </w:r>
            <w:r>
              <w:rPr>
                <w:rStyle w:val="VerbatimChar"/>
                <w:sz w:val="18"/>
              </w:rPr>
              <w:t xml:space="preserve">npm run test:perf</w:t>
            </w:r>
            <w:r>
              <w:rPr>
                <w:sz w:val="18"/>
              </w:rPr>
              <w:t xml:space="preserve">), accessibility pack, OpenAPI diff reviewed</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QG5 Production</w:t>
            </w:r>
          </w:p>
        </w:tc>
        <w:tc>
          <w:tcPr/>
          <w:p>
            <w:pPr>
              <w:pStyle w:val="Compact"/>
              <w:spacing w:before="20" w:after="20"/>
              <w:jc w:val="left"/>
            </w:pPr>
            <w:r>
              <w:rPr>
                <w:sz w:val="18"/>
              </w:rPr>
              <w:t xml:space="preserve">CAB</w:t>
            </w:r>
          </w:p>
        </w:tc>
        <w:tc>
          <w:tcPr/>
          <w:p>
            <w:pPr>
              <w:pStyle w:val="Compact"/>
              <w:spacing w:before="20" w:after="20"/>
              <w:jc w:val="left"/>
            </w:pPr>
            <w:r>
              <w:rPr>
                <w:sz w:val="18"/>
              </w:rPr>
              <w:t xml:space="preserve">Release notes, rollback plan, runbook updates, on-call confirmed, change window (not in Tết freeze)</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QG6 Stage gate</w:t>
            </w:r>
          </w:p>
        </w:tc>
        <w:tc>
          <w:tcPr/>
          <w:p>
            <w:pPr>
              <w:pStyle w:val="Compact"/>
              <w:spacing w:before="20" w:after="20"/>
              <w:jc w:val="left"/>
            </w:pPr>
            <w:r>
              <w:rPr>
                <w:sz w:val="18"/>
              </w:rPr>
              <w:t xml:space="preserve">SteerCo</w:t>
            </w:r>
          </w:p>
        </w:tc>
        <w:tc>
          <w:tcPr/>
          <w:p>
            <w:pPr>
              <w:pStyle w:val="Compact"/>
              <w:spacing w:before="20" w:after="20"/>
              <w:jc w:val="left"/>
            </w:pPr>
            <w:r>
              <w:rPr>
                <w:sz w:val="18"/>
              </w:rPr>
              <w:t xml:space="preserve">Gate criteria in the project plan</w:t>
            </w:r>
          </w:p>
        </w:tc>
        <w:tc>
          <w:tcPr/>
          <w:p>
            <w:pPr>
              <w:pStyle w:val="Compact"/>
              <w:spacing w:before="20" w:after="20"/>
              <w:jc w:val="left"/>
            </w:pPr>
            <w:r>
              <w:rPr>
                <w:sz w:val="18"/>
              </w:rPr>
              <w:t xml:space="preserve">Yes</w:t>
            </w:r>
          </w:p>
        </w:tc>
      </w:tr>
    </w:tbl>
    <w:p>
      <w:pPr>
        <w:pStyle w:val="BodyText"/>
      </w:pPr>
      <w:r>
        <w:t xml:space="preserve">Quality metrics are tracked every sprint: escaped defects, defect density, coverage trend, mean time to restore (MTTR), accessibility issues open, security findings by severity and age.</w:t>
      </w:r>
    </w:p>
    <w:p>
      <w:r>
        <w:pict>
          <v:rect style="width:0;height:1.5pt" o:hralign="center" o:hrstd="t" o:hr="t"/>
        </w:pict>
      </w:r>
    </w:p>
    <w:bookmarkEnd w:id="31"/>
    <w:bookmarkStart w:id="35" w:name="X24c9f8764e53c6720c3835a825fba1d3c4ffe36"/>
    <w:p>
      <w:pPr>
        <w:pStyle w:val="Heading2"/>
      </w:pPr>
      <w:r>
        <w:t xml:space="preserve">7. Environments and promotion</w:t>
      </w:r>
    </w:p>
    <w:p>
      <w:pPr>
        <w:pStyle w:val="FirstParagraph"/>
      </w:pPr>
      <w:r>
        <w:drawing>
          <wp:inline>
            <wp:extent cx="6119999" cy="830571"/>
            <wp:effectExtent b="0" l="0" r="0" t="0"/>
            <wp:docPr descr="" title="" id="33" name="Picture"/>
            <a:graphic>
              <a:graphicData uri="http://schemas.openxmlformats.org/drawingml/2006/picture">
                <pic:pic>
                  <pic:nvPicPr>
                    <pic:cNvPr descr="/tmp/claude-0/-home-user-TASCO/19e5534d-12b5-5956-9b60-3e77efde0f49/scratchpad/conv/img/delivery__delivery-methodology-2.png" id="34" name="Picture"/>
                    <pic:cNvPicPr>
                      <a:picLocks noChangeArrowheads="1" noChangeAspect="1"/>
                    </pic:cNvPicPr>
                  </pic:nvPicPr>
                  <pic:blipFill>
                    <a:blip r:embed="rId32"/>
                    <a:stretch>
                      <a:fillRect/>
                    </a:stretch>
                  </pic:blipFill>
                  <pic:spPr bwMode="auto">
                    <a:xfrm>
                      <a:off x="0" y="0"/>
                      <a:ext cx="6119999" cy="830571"/>
                    </a:xfrm>
                    <a:prstGeom prst="rect">
                      <a:avLst/>
                    </a:prstGeom>
                    <a:noFill/>
                    <a:ln w="9525">
                      <a:noFill/>
                      <a:headEnd/>
                      <a:tailEnd/>
                    </a:ln>
                  </pic:spPr>
                </pic:pic>
              </a:graphicData>
            </a:graphic>
          </wp:inline>
        </w:drawing>
      </w:r>
    </w:p>
    <w:p>
      <w:pPr>
        <w:pStyle w:val="BodyText"/>
      </w:pPr>
      <w:r>
        <w:t xml:space="preserve">Environment rules:</w:t>
      </w:r>
    </w:p>
    <w:p>
      <w:pPr>
        <w:numPr>
          <w:ilvl w:val="0"/>
          <w:numId w:val="1004"/>
        </w:numPr>
        <w:pStyle w:val="Compact"/>
      </w:pPr>
      <w:r>
        <w:rPr>
          <w:rStyle w:val="VerbatimChar"/>
        </w:rPr>
        <w:t xml:space="preserve">DEMO_MODE</w:t>
      </w:r>
      <w:r>
        <w:t xml:space="preserve"> </w:t>
      </w:r>
      <w:r>
        <w:t xml:space="preserve">is off by default. It is</w:t>
      </w:r>
      <w:r>
        <w:t xml:space="preserve"> </w:t>
      </w:r>
      <w:r>
        <w:rPr>
          <w:bCs/>
          <w:b/>
        </w:rPr>
        <w:t xml:space="preserve">on</w:t>
      </w:r>
      <w:r>
        <w:t xml:space="preserve"> </w:t>
      </w:r>
      <w:r>
        <w:t xml:space="preserve">only in DEV, CI, SANDBOX and the hosted UAT (</w:t>
      </w:r>
      <w:r>
        <w:rPr>
          <w:rStyle w:val="VerbatimChar"/>
        </w:rPr>
        <w:t xml:space="preserve">NODE_ENV=uat</w:t>
      </w:r>
      <w:r>
        <w:t xml:space="preserve">), never in STAGING or PRODUCTION. The demo TOTP endpoint behind</w:t>
      </w:r>
      <w:r>
        <w:t xml:space="preserve"> </w:t>
      </w:r>
      <w:r>
        <w:rPr>
          <w:bCs/>
          <w:b/>
        </w:rPr>
        <w:t xml:space="preserve">Sign in with demo code (UAT)</w:t>
      </w:r>
      <w:r>
        <w:t xml:space="preserve"> </w:t>
      </w:r>
      <w:r>
        <w:t xml:space="preserve">returns 404 when demo mode is off.</w:t>
      </w:r>
    </w:p>
    <w:p>
      <w:pPr>
        <w:numPr>
          <w:ilvl w:val="0"/>
          <w:numId w:val="1004"/>
        </w:numPr>
        <w:pStyle w:val="Compact"/>
      </w:pPr>
      <w:r>
        <w:t xml:space="preserve">UAT-only settings (</w:t>
      </w:r>
      <w:r>
        <w:rPr>
          <w:rStyle w:val="VerbatimChar"/>
        </w:rPr>
        <w:t xml:space="preserve">DEMO_PASSWORD</w:t>
      </w:r>
      <w:r>
        <w:t xml:space="preserve">,</w:t>
      </w:r>
      <w:r>
        <w:t xml:space="preserve"> </w:t>
      </w:r>
      <w:r>
        <w:rPr>
          <w:rStyle w:val="VerbatimChar"/>
        </w:rPr>
        <w:t xml:space="preserve">DEMO_TOTP_SEED</w:t>
      </w:r>
      <w:r>
        <w:t xml:space="preserve">,</w:t>
      </w:r>
      <w:r>
        <w:t xml:space="preserve"> </w:t>
      </w:r>
      <w:r>
        <w:rPr>
          <w:rStyle w:val="VerbatimChar"/>
        </w:rPr>
        <w:t xml:space="preserve">DEMO_ACCOUNT_SYNC</w:t>
      </w:r>
      <w:r>
        <w:t xml:space="preserve">) are set only in the hosted UAT. The UAT password is distributed in the access workbook and is never written in documents.</w:t>
      </w:r>
    </w:p>
    <w:p>
      <w:pPr>
        <w:numPr>
          <w:ilvl w:val="0"/>
          <w:numId w:val="1004"/>
        </w:numPr>
        <w:pStyle w:val="Compact"/>
      </w:pPr>
      <w:r>
        <w:t xml:space="preserve">Production secrets come from the secret manager through the</w:t>
      </w:r>
      <w:r>
        <w:t xml:space="preserve"> </w:t>
      </w:r>
      <w:r>
        <w:rPr>
          <w:rStyle w:val="VerbatimChar"/>
        </w:rPr>
        <w:t xml:space="preserve">&lt;NAME&gt;_FILE</w:t>
      </w:r>
      <w:r>
        <w:t xml:space="preserve"> </w:t>
      </w:r>
      <w:r>
        <w:t xml:space="preserve">convention (</w:t>
      </w:r>
      <w:r>
        <w:rPr>
          <w:rStyle w:val="VerbatimChar"/>
        </w:rPr>
        <w:t xml:space="preserve">src/shared/config.js</w:t>
      </w:r>
      <w:r>
        <w:t xml:space="preserve">). Production refuses to boot without them, and without</w:t>
      </w:r>
      <w:r>
        <w:t xml:space="preserve"> </w:t>
      </w:r>
      <w:r>
        <w:rPr>
          <w:rStyle w:val="VerbatimChar"/>
        </w:rPr>
        <w:t xml:space="preserve">DATABASE_URL</w:t>
      </w:r>
      <w:r>
        <w:t xml:space="preserve">.</w:t>
      </w:r>
    </w:p>
    <w:p>
      <w:pPr>
        <w:numPr>
          <w:ilvl w:val="0"/>
          <w:numId w:val="1004"/>
        </w:numPr>
        <w:pStyle w:val="Compact"/>
      </w:pPr>
      <w:r>
        <w:t xml:space="preserve">Rule sets are promoted</w:t>
      </w:r>
      <w:r>
        <w:t xml:space="preserve"> </w:t>
      </w:r>
      <w:r>
        <w:rPr>
          <w:bCs/>
          <w:b/>
        </w:rPr>
        <w:t xml:space="preserve">through the Rules studio in each environment</w:t>
      </w:r>
      <w:r>
        <w:t xml:space="preserve">, not by copying the database. Baseline rule files in</w:t>
      </w:r>
      <w:r>
        <w:t xml:space="preserve"> </w:t>
      </w:r>
      <w:r>
        <w:rPr>
          <w:rStyle w:val="VerbatimChar"/>
        </w:rPr>
        <w:t xml:space="preserve">config/rules/</w:t>
      </w:r>
      <w:r>
        <w:t xml:space="preserve"> </w:t>
      </w:r>
      <w:r>
        <w:t xml:space="preserve">seed new environments only (</w:t>
      </w:r>
      <w:r>
        <w:rPr>
          <w:rStyle w:val="VerbatimChar"/>
        </w:rPr>
        <w:t xml:space="preserve">npm run job -- rules</w:t>
      </w:r>
      <w:r>
        <w:t xml:space="preserve"> </w:t>
      </w:r>
      <w:r>
        <w:t xml:space="preserve">loads kinds that have no version yet).</w:t>
      </w:r>
    </w:p>
    <w:p>
      <w:pPr>
        <w:numPr>
          <w:ilvl w:val="0"/>
          <w:numId w:val="1004"/>
        </w:numPr>
        <w:pStyle w:val="Compact"/>
      </w:pPr>
      <w:r>
        <w:t xml:space="preserve">Production data is never copied to lower environments unmasked.</w:t>
      </w:r>
    </w:p>
    <w:p>
      <w:r>
        <w:pict>
          <v:rect style="width:0;height:1.5pt" o:hralign="center" o:hrstd="t" o:hr="t"/>
        </w:pict>
      </w:r>
    </w:p>
    <w:bookmarkEnd w:id="35"/>
    <w:bookmarkStart w:id="37" w:name="Xe6f323073238a5a76f89d3597541d34a4c40512"/>
    <w:p>
      <w:pPr>
        <w:pStyle w:val="Heading2"/>
      </w:pPr>
      <w:r>
        <w:t xml:space="preserve">8. Governance cadence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Forum</w:t>
            </w:r>
          </w:p>
        </w:tc>
        <w:tc>
          <w:tcPr>
            <w:shd w:val="clear" w:color="auto" w:fill="213368"/>
          </w:tcPr>
          <w:p>
            <w:pPr>
              <w:pStyle w:val="Compact"/>
              <w:spacing w:before="20" w:after="20"/>
              <w:jc w:val="left"/>
            </w:pPr>
            <w:r>
              <w:rPr>
                <w:b/>
                <w:color w:val="FFFFFF"/>
                <w:sz w:val="17"/>
              </w:rPr>
              <w:t xml:space="preserve">Frequency</w:t>
            </w:r>
          </w:p>
        </w:tc>
        <w:tc>
          <w:tcPr>
            <w:shd w:val="clear" w:color="auto" w:fill="213368"/>
          </w:tcPr>
          <w:p>
            <w:pPr>
              <w:pStyle w:val="Compact"/>
              <w:spacing w:before="20" w:after="20"/>
              <w:jc w:val="left"/>
            </w:pPr>
            <w:r>
              <w:rPr>
                <w:b/>
                <w:color w:val="FFFFFF"/>
                <w:sz w:val="17"/>
              </w:rPr>
              <w:t xml:space="preserve">Chair</w:t>
            </w:r>
          </w:p>
        </w:tc>
        <w:tc>
          <w:tcPr>
            <w:shd w:val="clear" w:color="auto" w:fill="213368"/>
          </w:tcPr>
          <w:p>
            <w:pPr>
              <w:pStyle w:val="Compact"/>
              <w:spacing w:before="20" w:after="20"/>
              <w:jc w:val="left"/>
            </w:pPr>
            <w:r>
              <w:rPr>
                <w:b/>
                <w:color w:val="FFFFFF"/>
                <w:sz w:val="17"/>
              </w:rPr>
              <w:t xml:space="preserve">Members</w:t>
            </w:r>
          </w:p>
        </w:tc>
        <w:tc>
          <w:tcPr>
            <w:shd w:val="clear" w:color="auto" w:fill="213368"/>
          </w:tcPr>
          <w:p>
            <w:pPr>
              <w:pStyle w:val="Compact"/>
              <w:spacing w:before="20" w:after="20"/>
              <w:jc w:val="left"/>
            </w:pPr>
            <w:r>
              <w:rPr>
                <w:b/>
                <w:color w:val="FFFFFF"/>
                <w:sz w:val="17"/>
              </w:rPr>
              <w:t xml:space="preserve">Decides</w:t>
            </w:r>
          </w:p>
        </w:tc>
      </w:tr>
      <w:tr>
        <w:tc>
          <w:tcPr/>
          <w:p>
            <w:pPr>
              <w:pStyle w:val="Compact"/>
              <w:spacing w:before="20" w:after="20"/>
              <w:jc w:val="left"/>
            </w:pPr>
            <w:r>
              <w:rPr>
                <w:bCs/>
                <w:b/>
                <w:sz w:val="17"/>
              </w:rPr>
              <w:t xml:space="preserve">Steering Committee</w:t>
            </w:r>
          </w:p>
        </w:tc>
        <w:tc>
          <w:tcPr/>
          <w:p>
            <w:pPr>
              <w:pStyle w:val="Compact"/>
              <w:spacing w:before="20" w:after="20"/>
              <w:jc w:val="left"/>
            </w:pPr>
            <w:r>
              <w:rPr>
                <w:sz w:val="17"/>
              </w:rPr>
              <w:t xml:space="preserve">Every 2 weeks (Build to Pilot), monthly after</w:t>
            </w:r>
          </w:p>
        </w:tc>
        <w:tc>
          <w:tcPr/>
          <w:p>
            <w:pPr>
              <w:pStyle w:val="Compact"/>
              <w:spacing w:before="20" w:after="20"/>
              <w:jc w:val="left"/>
            </w:pPr>
            <w:r>
              <w:rPr>
                <w:sz w:val="17"/>
              </w:rPr>
              <w:t xml:space="preserve">TASCO Business Owner</w:t>
            </w:r>
          </w:p>
        </w:tc>
        <w:tc>
          <w:tcPr/>
          <w:p>
            <w:pPr>
              <w:pStyle w:val="Compact"/>
              <w:spacing w:before="20" w:after="20"/>
              <w:jc w:val="left"/>
            </w:pPr>
            <w:r>
              <w:rPr>
                <w:sz w:val="17"/>
              </w:rPr>
              <w:t xml:space="preserve">VETC Product Director, TASCO CIO, TASCO Head of Compliance, iorta Engagement Director, Delivery Lead</w:t>
            </w:r>
          </w:p>
        </w:tc>
        <w:tc>
          <w:tcPr/>
          <w:p>
            <w:pPr>
              <w:pStyle w:val="Compact"/>
              <w:spacing w:before="20" w:after="20"/>
              <w:jc w:val="left"/>
            </w:pPr>
            <w:r>
              <w:rPr>
                <w:sz w:val="17"/>
              </w:rPr>
              <w:t xml:space="preserve">Gates, scope, budget, top risks, escalations</w:t>
            </w:r>
          </w:p>
        </w:tc>
      </w:tr>
      <w:tr>
        <w:tc>
          <w:tcPr/>
          <w:p>
            <w:pPr>
              <w:pStyle w:val="Compact"/>
              <w:spacing w:before="20" w:after="20"/>
              <w:jc w:val="left"/>
            </w:pPr>
            <w:r>
              <w:rPr>
                <w:sz w:val="17"/>
              </w:rPr>
              <w:t xml:space="preserve">Design Authority</w:t>
            </w:r>
          </w:p>
        </w:tc>
        <w:tc>
          <w:tcPr/>
          <w:p>
            <w:pPr>
              <w:pStyle w:val="Compact"/>
              <w:spacing w:before="20" w:after="20"/>
              <w:jc w:val="left"/>
            </w:pPr>
            <w:r>
              <w:rPr>
                <w:sz w:val="17"/>
              </w:rPr>
              <w:t xml:space="preserve">Weekly</w:t>
            </w:r>
          </w:p>
        </w:tc>
        <w:tc>
          <w:tcPr/>
          <w:p>
            <w:pPr>
              <w:pStyle w:val="Compact"/>
              <w:spacing w:before="20" w:after="20"/>
              <w:jc w:val="left"/>
            </w:pPr>
            <w:r>
              <w:rPr>
                <w:sz w:val="17"/>
              </w:rPr>
              <w:t xml:space="preserve">iorta Solution Architect</w:t>
            </w:r>
          </w:p>
        </w:tc>
        <w:tc>
          <w:tcPr/>
          <w:p>
            <w:pPr>
              <w:pStyle w:val="Compact"/>
              <w:spacing w:before="20" w:after="20"/>
              <w:jc w:val="left"/>
            </w:pPr>
            <w:r>
              <w:rPr>
                <w:sz w:val="17"/>
              </w:rPr>
              <w:t xml:space="preserve">TASCO IT architect, VETC IT, Security</w:t>
            </w:r>
          </w:p>
        </w:tc>
        <w:tc>
          <w:tcPr/>
          <w:p>
            <w:pPr>
              <w:pStyle w:val="Compact"/>
              <w:spacing w:before="20" w:after="20"/>
              <w:jc w:val="left"/>
            </w:pPr>
            <w:r>
              <w:rPr>
                <w:sz w:val="17"/>
              </w:rPr>
              <w:t xml:space="preserve">Architecture, integration contracts, NFRs, ADRs</w:t>
            </w:r>
          </w:p>
        </w:tc>
      </w:tr>
      <w:tr>
        <w:tc>
          <w:tcPr/>
          <w:p>
            <w:pPr>
              <w:pStyle w:val="Compact"/>
              <w:spacing w:before="20" w:after="20"/>
              <w:jc w:val="left"/>
            </w:pPr>
            <w:r>
              <w:rPr>
                <w:sz w:val="17"/>
              </w:rPr>
              <w:t xml:space="preserve">Rules Governance Board</w:t>
            </w:r>
          </w:p>
        </w:tc>
        <w:tc>
          <w:tcPr/>
          <w:p>
            <w:pPr>
              <w:pStyle w:val="Compact"/>
              <w:spacing w:before="20" w:after="20"/>
              <w:jc w:val="left"/>
            </w:pPr>
            <w:r>
              <w:rPr>
                <w:sz w:val="17"/>
              </w:rPr>
              <w:t xml:space="preserve">Fortnightly (and ad hoc)</w:t>
            </w:r>
          </w:p>
        </w:tc>
        <w:tc>
          <w:tcPr/>
          <w:p>
            <w:pPr>
              <w:pStyle w:val="Compact"/>
              <w:spacing w:before="20" w:after="20"/>
              <w:jc w:val="left"/>
            </w:pPr>
            <w:r>
              <w:rPr>
                <w:sz w:val="17"/>
              </w:rPr>
              <w:t xml:space="preserve">TASCO Compliance</w:t>
            </w:r>
          </w:p>
        </w:tc>
        <w:tc>
          <w:tcPr/>
          <w:p>
            <w:pPr>
              <w:pStyle w:val="Compact"/>
              <w:spacing w:before="20" w:after="20"/>
              <w:jc w:val="left"/>
            </w:pPr>
            <w:r>
              <w:rPr>
                <w:sz w:val="17"/>
              </w:rPr>
              <w:t xml:space="preserve">Product, Underwriting, Marketing, Data Steward</w:t>
            </w:r>
          </w:p>
        </w:tc>
        <w:tc>
          <w:tcPr/>
          <w:p>
            <w:pPr>
              <w:pStyle w:val="Compact"/>
              <w:spacing w:before="20" w:after="20"/>
              <w:jc w:val="left"/>
            </w:pPr>
            <w:r>
              <w:rPr>
                <w:sz w:val="17"/>
              </w:rPr>
              <w:t xml:space="preserve">Policy-level rule changes (contact policy, benefits legal status, tariffs), review of rule change log</w:t>
            </w:r>
          </w:p>
        </w:tc>
      </w:tr>
      <w:tr>
        <w:tc>
          <w:tcPr/>
          <w:p>
            <w:pPr>
              <w:pStyle w:val="Compact"/>
              <w:spacing w:before="20" w:after="20"/>
              <w:jc w:val="left"/>
            </w:pPr>
            <w:r>
              <w:rPr>
                <w:sz w:val="17"/>
              </w:rPr>
              <w:t xml:space="preserve">Change Advisory Board</w:t>
            </w:r>
          </w:p>
        </w:tc>
        <w:tc>
          <w:tcPr/>
          <w:p>
            <w:pPr>
              <w:pStyle w:val="Compact"/>
              <w:spacing w:before="20" w:after="20"/>
              <w:jc w:val="left"/>
            </w:pPr>
            <w:r>
              <w:rPr>
                <w:sz w:val="17"/>
              </w:rPr>
              <w:t xml:space="preserve">Weekly + emergency</w:t>
            </w:r>
          </w:p>
        </w:tc>
        <w:tc>
          <w:tcPr/>
          <w:p>
            <w:pPr>
              <w:pStyle w:val="Compact"/>
              <w:spacing w:before="20" w:after="20"/>
              <w:jc w:val="left"/>
            </w:pPr>
            <w:r>
              <w:rPr>
                <w:sz w:val="17"/>
              </w:rPr>
              <w:t xml:space="preserve">TASCO IT Service Manager</w:t>
            </w:r>
          </w:p>
        </w:tc>
        <w:tc>
          <w:tcPr/>
          <w:p>
            <w:pPr>
              <w:pStyle w:val="Compact"/>
              <w:spacing w:before="20" w:after="20"/>
              <w:jc w:val="left"/>
            </w:pPr>
            <w:r>
              <w:rPr>
                <w:sz w:val="17"/>
              </w:rPr>
              <w:t xml:space="preserve">DevSecOps, Support, Security</w:t>
            </w:r>
          </w:p>
        </w:tc>
        <w:tc>
          <w:tcPr/>
          <w:p>
            <w:pPr>
              <w:pStyle w:val="Compact"/>
              <w:spacing w:before="20" w:after="20"/>
              <w:jc w:val="left"/>
            </w:pPr>
            <w:r>
              <w:rPr>
                <w:sz w:val="17"/>
              </w:rPr>
              <w:t xml:space="preserve">Production releases, RBAC changes</w:t>
            </w:r>
          </w:p>
        </w:tc>
      </w:tr>
      <w:tr>
        <w:tc>
          <w:tcPr/>
          <w:p>
            <w:pPr>
              <w:pStyle w:val="Compact"/>
              <w:spacing w:before="20" w:after="20"/>
              <w:jc w:val="left"/>
            </w:pPr>
            <w:r>
              <w:rPr>
                <w:sz w:val="17"/>
              </w:rPr>
              <w:t xml:space="preserve">Data Governance Forum</w:t>
            </w:r>
          </w:p>
        </w:tc>
        <w:tc>
          <w:tcPr/>
          <w:p>
            <w:pPr>
              <w:pStyle w:val="Compact"/>
              <w:spacing w:before="20" w:after="20"/>
              <w:jc w:val="left"/>
            </w:pPr>
            <w:r>
              <w:rPr>
                <w:sz w:val="17"/>
              </w:rPr>
              <w:t xml:space="preserve">Monthly</w:t>
            </w:r>
          </w:p>
        </w:tc>
        <w:tc>
          <w:tcPr/>
          <w:p>
            <w:pPr>
              <w:pStyle w:val="Compact"/>
              <w:spacing w:before="20" w:after="20"/>
              <w:jc w:val="left"/>
            </w:pPr>
            <w:r>
              <w:rPr>
                <w:sz w:val="17"/>
              </w:rPr>
              <w:t xml:space="preserve">TASCO Data Owner</w:t>
            </w:r>
          </w:p>
        </w:tc>
        <w:tc>
          <w:tcPr/>
          <w:p>
            <w:pPr>
              <w:pStyle w:val="Compact"/>
              <w:spacing w:before="20" w:after="20"/>
              <w:jc w:val="left"/>
            </w:pPr>
            <w:r>
              <w:rPr>
                <w:sz w:val="17"/>
              </w:rPr>
              <w:t xml:space="preserve">VETC Data, Data Steward, DPO</w:t>
            </w:r>
          </w:p>
        </w:tc>
        <w:tc>
          <w:tcPr/>
          <w:p>
            <w:pPr>
              <w:pStyle w:val="Compact"/>
              <w:spacing w:before="20" w:after="20"/>
              <w:jc w:val="left"/>
            </w:pPr>
            <w:r>
              <w:rPr>
                <w:sz w:val="17"/>
              </w:rPr>
              <w:t xml:space="preserve">DQ KPIs, source trust weights (</w:t>
            </w:r>
            <w:r>
              <w:rPr>
                <w:rStyle w:val="VerbatimChar"/>
                <w:sz w:val="17"/>
              </w:rPr>
              <w:t xml:space="preserve">enrichment.json</w:t>
            </w:r>
            <w:r>
              <w:rPr>
                <w:sz w:val="17"/>
              </w:rPr>
              <w:t xml:space="preserve">), retention, DSAR metrics</w:t>
            </w:r>
          </w:p>
        </w:tc>
      </w:tr>
      <w:tr>
        <w:tc>
          <w:tcPr/>
          <w:p>
            <w:pPr>
              <w:pStyle w:val="Compact"/>
              <w:spacing w:before="20" w:after="20"/>
              <w:jc w:val="left"/>
            </w:pPr>
            <w:r>
              <w:rPr>
                <w:sz w:val="17"/>
              </w:rPr>
              <w:t xml:space="preserve">Pilot war-room</w:t>
            </w:r>
          </w:p>
        </w:tc>
        <w:tc>
          <w:tcPr/>
          <w:p>
            <w:pPr>
              <w:pStyle w:val="Compact"/>
              <w:spacing w:before="20" w:after="20"/>
              <w:jc w:val="left"/>
            </w:pPr>
            <w:r>
              <w:rPr>
                <w:sz w:val="17"/>
              </w:rPr>
              <w:t xml:space="preserve">Daily during pilot weeks 1–2, then twice weekly</w:t>
            </w:r>
          </w:p>
        </w:tc>
        <w:tc>
          <w:tcPr/>
          <w:p>
            <w:pPr>
              <w:pStyle w:val="Compact"/>
              <w:spacing w:before="20" w:after="20"/>
              <w:jc w:val="left"/>
            </w:pPr>
            <w:r>
              <w:rPr>
                <w:sz w:val="17"/>
              </w:rPr>
              <w:t xml:space="preserve">TASCO Product Owner</w:t>
            </w:r>
          </w:p>
        </w:tc>
        <w:tc>
          <w:tcPr/>
          <w:p>
            <w:pPr>
              <w:pStyle w:val="Compact"/>
              <w:spacing w:before="20" w:after="20"/>
              <w:jc w:val="left"/>
            </w:pPr>
            <w:r>
              <w:rPr>
                <w:sz w:val="17"/>
              </w:rPr>
              <w:t xml:space="preserve">Telesales supervisors, Support, iorta</w:t>
            </w:r>
          </w:p>
        </w:tc>
        <w:tc>
          <w:tcPr/>
          <w:p>
            <w:pPr>
              <w:pStyle w:val="Compact"/>
              <w:spacing w:before="20" w:after="20"/>
              <w:jc w:val="left"/>
            </w:pPr>
            <w:r>
              <w:rPr>
                <w:sz w:val="17"/>
              </w:rPr>
              <w:t xml:space="preserve">Operational issues, quick fixes</w:t>
            </w:r>
          </w:p>
        </w:tc>
      </w:tr>
    </w:tbl>
    <w:bookmarkStart w:id="36" w:name="escalation-path"/>
    <w:p>
      <w:pPr>
        <w:pStyle w:val="Heading3"/>
      </w:pPr>
      <w:r>
        <w:t xml:space="preserve">Escalation path</w:t>
      </w:r>
    </w:p>
    <w:p>
      <w:pPr>
        <w:pStyle w:val="FirstParagraph"/>
      </w:pPr>
      <w:r>
        <w:t xml:space="preserve">Team → Delivery Lead / PO (within 1 day) → Design Authority or Rules Governance Board (within 3 days) → Steering Committee (next session, or ad hoc for red items).</w:t>
      </w:r>
    </w:p>
    <w:p>
      <w:r>
        <w:pict>
          <v:rect style="width:0;height:1.5pt" o:hralign="center" o:hrstd="t" o:hr="t"/>
        </w:pict>
      </w:r>
    </w:p>
    <w:bookmarkEnd w:id="36"/>
    <w:bookmarkEnd w:id="37"/>
    <w:bookmarkStart w:id="38" w:name="X92bfede29c4086175fb7dd83b91e301d9b676dc"/>
    <w:p>
      <w:pPr>
        <w:pStyle w:val="Heading2"/>
      </w:pPr>
      <w:r>
        <w:t xml:space="preserve">9. Reporting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Report</w:t>
            </w:r>
          </w:p>
        </w:tc>
        <w:tc>
          <w:tcPr>
            <w:shd w:val="clear" w:color="auto" w:fill="213368"/>
          </w:tcPr>
          <w:p>
            <w:pPr>
              <w:pStyle w:val="Compact"/>
              <w:spacing w:before="20" w:after="20"/>
              <w:jc w:val="left"/>
            </w:pPr>
            <w:r>
              <w:rPr>
                <w:b/>
                <w:color w:val="FFFFFF"/>
                <w:sz w:val="18"/>
              </w:rPr>
              <w:t xml:space="preserve">Audience</w:t>
            </w:r>
          </w:p>
        </w:tc>
        <w:tc>
          <w:tcPr>
            <w:shd w:val="clear" w:color="auto" w:fill="213368"/>
          </w:tcPr>
          <w:p>
            <w:pPr>
              <w:pStyle w:val="Compact"/>
              <w:spacing w:before="20" w:after="20"/>
              <w:jc w:val="left"/>
            </w:pPr>
            <w:r>
              <w:rPr>
                <w:b/>
                <w:color w:val="FFFFFF"/>
                <w:sz w:val="18"/>
              </w:rPr>
              <w:t xml:space="preserve">Frequency</w:t>
            </w:r>
          </w:p>
        </w:tc>
        <w:tc>
          <w:tcPr>
            <w:shd w:val="clear" w:color="auto" w:fill="213368"/>
          </w:tcPr>
          <w:p>
            <w:pPr>
              <w:pStyle w:val="Compact"/>
              <w:spacing w:before="20" w:after="20"/>
              <w:jc w:val="left"/>
            </w:pPr>
            <w:r>
              <w:rPr>
                <w:b/>
                <w:color w:val="FFFFFF"/>
                <w:sz w:val="18"/>
              </w:rPr>
              <w:t xml:space="preserve">Content</w:t>
            </w:r>
          </w:p>
        </w:tc>
      </w:tr>
      <w:tr>
        <w:tc>
          <w:tcPr/>
          <w:p>
            <w:pPr>
              <w:pStyle w:val="Compact"/>
              <w:spacing w:before="20" w:after="20"/>
              <w:jc w:val="left"/>
            </w:pPr>
            <w:r>
              <w:rPr>
                <w:sz w:val="18"/>
              </w:rPr>
              <w:t xml:space="preserve">Weekly status</w:t>
            </w:r>
          </w:p>
        </w:tc>
        <w:tc>
          <w:tcPr/>
          <w:p>
            <w:pPr>
              <w:pStyle w:val="Compact"/>
              <w:spacing w:before="20" w:after="20"/>
              <w:jc w:val="left"/>
            </w:pPr>
            <w:r>
              <w:rPr>
                <w:sz w:val="18"/>
              </w:rPr>
              <w:t xml:space="preserve">PO, SteerCo members</w:t>
            </w:r>
          </w:p>
        </w:tc>
        <w:tc>
          <w:tcPr/>
          <w:p>
            <w:pPr>
              <w:pStyle w:val="Compact"/>
              <w:spacing w:before="20" w:after="20"/>
              <w:jc w:val="left"/>
            </w:pPr>
            <w:r>
              <w:rPr>
                <w:sz w:val="18"/>
              </w:rPr>
              <w:t xml:space="preserve">Weekly (Friday)</w:t>
            </w:r>
          </w:p>
        </w:tc>
        <w:tc>
          <w:tcPr/>
          <w:p>
            <w:pPr>
              <w:pStyle w:val="Compact"/>
              <w:spacing w:before="20" w:after="20"/>
              <w:jc w:val="left"/>
            </w:pPr>
            <w:r>
              <w:rPr>
                <w:sz w:val="18"/>
              </w:rPr>
              <w:t xml:space="preserve">RAG by workstream, burn-up, milestones, top 10 risks and issues, decisions needed</w:t>
            </w:r>
          </w:p>
        </w:tc>
      </w:tr>
      <w:tr>
        <w:tc>
          <w:tcPr/>
          <w:p>
            <w:pPr>
              <w:pStyle w:val="Compact"/>
              <w:spacing w:before="20" w:after="20"/>
              <w:jc w:val="left"/>
            </w:pPr>
            <w:r>
              <w:rPr>
                <w:sz w:val="18"/>
              </w:rPr>
              <w:t xml:space="preserve">Sprint report</w:t>
            </w:r>
          </w:p>
        </w:tc>
        <w:tc>
          <w:tcPr/>
          <w:p>
            <w:pPr>
              <w:pStyle w:val="Compact"/>
              <w:spacing w:before="20" w:after="20"/>
              <w:jc w:val="left"/>
            </w:pPr>
            <w:r>
              <w:rPr>
                <w:sz w:val="18"/>
              </w:rPr>
              <w:t xml:space="preserve">PO, team</w:t>
            </w:r>
          </w:p>
        </w:tc>
        <w:tc>
          <w:tcPr/>
          <w:p>
            <w:pPr>
              <w:pStyle w:val="Compact"/>
              <w:spacing w:before="20" w:after="20"/>
              <w:jc w:val="left"/>
            </w:pPr>
            <w:r>
              <w:rPr>
                <w:sz w:val="18"/>
              </w:rPr>
              <w:t xml:space="preserve">Per sprint</w:t>
            </w:r>
          </w:p>
        </w:tc>
        <w:tc>
          <w:tcPr/>
          <w:p>
            <w:pPr>
              <w:pStyle w:val="Compact"/>
              <w:spacing w:before="20" w:after="20"/>
              <w:jc w:val="left"/>
            </w:pPr>
            <w:r>
              <w:rPr>
                <w:sz w:val="18"/>
              </w:rPr>
              <w:t xml:space="preserve">Goal met?, velocity, scope change, quality metrics, demo recording</w:t>
            </w:r>
          </w:p>
        </w:tc>
      </w:tr>
      <w:tr>
        <w:tc>
          <w:tcPr/>
          <w:p>
            <w:pPr>
              <w:pStyle w:val="Compact"/>
              <w:spacing w:before="20" w:after="20"/>
              <w:jc w:val="left"/>
            </w:pPr>
            <w:r>
              <w:rPr>
                <w:sz w:val="18"/>
              </w:rPr>
              <w:t xml:space="preserve">SteerCo pack</w:t>
            </w:r>
          </w:p>
        </w:tc>
        <w:tc>
          <w:tcPr/>
          <w:p>
            <w:pPr>
              <w:pStyle w:val="Compact"/>
              <w:spacing w:before="20" w:after="20"/>
              <w:jc w:val="left"/>
            </w:pPr>
            <w:r>
              <w:rPr>
                <w:sz w:val="18"/>
              </w:rPr>
              <w:t xml:space="preserve">SteerCo</w:t>
            </w:r>
          </w:p>
        </w:tc>
        <w:tc>
          <w:tcPr/>
          <w:p>
            <w:pPr>
              <w:pStyle w:val="Compact"/>
              <w:spacing w:before="20" w:after="20"/>
              <w:jc w:val="left"/>
            </w:pPr>
            <w:r>
              <w:rPr>
                <w:sz w:val="18"/>
              </w:rPr>
              <w:t xml:space="preserve">Per session</w:t>
            </w:r>
          </w:p>
        </w:tc>
        <w:tc>
          <w:tcPr/>
          <w:p>
            <w:pPr>
              <w:pStyle w:val="Compact"/>
              <w:spacing w:before="20" w:after="20"/>
              <w:jc w:val="left"/>
            </w:pPr>
            <w:r>
              <w:rPr>
                <w:sz w:val="18"/>
              </w:rPr>
              <w:t xml:space="preserve">Gate readiness, budget, risk heat map, KPI trend (from</w:t>
            </w:r>
            <w:r>
              <w:rPr>
                <w:sz w:val="18"/>
              </w:rPr>
              <w:t xml:space="preserve"> </w:t>
            </w:r>
            <w:r>
              <w:rPr>
                <w:rStyle w:val="VerbatimChar"/>
                <w:sz w:val="18"/>
              </w:rPr>
              <w:t xml:space="preserve">/api/dashboard/overview</w:t>
            </w:r>
            <w:r>
              <w:rPr>
                <w:sz w:val="18"/>
              </w:rPr>
              <w:t xml:space="preserve"> </w:t>
            </w:r>
            <w:r>
              <w:rPr>
                <w:sz w:val="18"/>
              </w:rPr>
              <w:t xml:space="preserve">and</w:t>
            </w:r>
            <w:r>
              <w:rPr>
                <w:sz w:val="18"/>
              </w:rPr>
              <w:t xml:space="preserve"> </w:t>
            </w:r>
            <w:r>
              <w:rPr>
                <w:rStyle w:val="VerbatimChar"/>
                <w:sz w:val="18"/>
              </w:rPr>
              <w:t xml:space="preserve">/api/dashboard/adoption</w:t>
            </w:r>
            <w:r>
              <w:rPr>
                <w:sz w:val="18"/>
              </w:rPr>
              <w:t xml:space="preserve">)</w:t>
            </w:r>
          </w:p>
        </w:tc>
      </w:tr>
      <w:tr>
        <w:tc>
          <w:tcPr/>
          <w:p>
            <w:pPr>
              <w:pStyle w:val="Compact"/>
              <w:spacing w:before="20" w:after="20"/>
              <w:jc w:val="left"/>
            </w:pPr>
            <w:r>
              <w:rPr>
                <w:sz w:val="18"/>
              </w:rPr>
              <w:t xml:space="preserve">Pilot dashboard</w:t>
            </w:r>
          </w:p>
        </w:tc>
        <w:tc>
          <w:tcPr/>
          <w:p>
            <w:pPr>
              <w:pStyle w:val="Compact"/>
              <w:spacing w:before="20" w:after="20"/>
              <w:jc w:val="left"/>
            </w:pPr>
            <w:r>
              <w:rPr>
                <w:sz w:val="18"/>
              </w:rPr>
              <w:t xml:space="preserve">SteerCo, business</w:t>
            </w:r>
          </w:p>
        </w:tc>
        <w:tc>
          <w:tcPr/>
          <w:p>
            <w:pPr>
              <w:pStyle w:val="Compact"/>
              <w:spacing w:before="20" w:after="20"/>
              <w:jc w:val="left"/>
            </w:pPr>
            <w:r>
              <w:rPr>
                <w:sz w:val="18"/>
              </w:rPr>
              <w:t xml:space="preserve">Live + weekly digest</w:t>
            </w:r>
          </w:p>
        </w:tc>
        <w:tc>
          <w:tcPr/>
          <w:p>
            <w:pPr>
              <w:pStyle w:val="Compact"/>
              <w:spacing w:before="20" w:after="20"/>
              <w:jc w:val="left"/>
            </w:pPr>
            <w:r>
              <w:rPr>
                <w:sz w:val="18"/>
              </w:rPr>
              <w:t xml:space="preserve">Funnel by journey and channel, renewals in-app vs telesales, voice outcomes, opt-out and plate-verification failure rates, contact-policy blocks, CSAT</w:t>
            </w:r>
          </w:p>
        </w:tc>
      </w:tr>
      <w:tr>
        <w:tc>
          <w:tcPr/>
          <w:p>
            <w:pPr>
              <w:pStyle w:val="Compact"/>
              <w:spacing w:before="20" w:after="20"/>
              <w:jc w:val="left"/>
            </w:pPr>
            <w:r>
              <w:rPr>
                <w:sz w:val="18"/>
              </w:rPr>
              <w:t xml:space="preserve">Governance report</w:t>
            </w:r>
          </w:p>
        </w:tc>
        <w:tc>
          <w:tcPr/>
          <w:p>
            <w:pPr>
              <w:pStyle w:val="Compact"/>
              <w:spacing w:before="20" w:after="20"/>
              <w:jc w:val="left"/>
            </w:pPr>
            <w:r>
              <w:rPr>
                <w:sz w:val="18"/>
              </w:rPr>
              <w:t xml:space="preserve">Compliance, Audit</w:t>
            </w:r>
          </w:p>
        </w:tc>
        <w:tc>
          <w:tcPr/>
          <w:p>
            <w:pPr>
              <w:pStyle w:val="Compact"/>
              <w:spacing w:before="20" w:after="20"/>
              <w:jc w:val="left"/>
            </w:pPr>
            <w:r>
              <w:rPr>
                <w:sz w:val="18"/>
              </w:rPr>
              <w:t xml:space="preserve">Monthly</w:t>
            </w:r>
          </w:p>
        </w:tc>
        <w:tc>
          <w:tcPr/>
          <w:p>
            <w:pPr>
              <w:pStyle w:val="Compact"/>
              <w:spacing w:before="20" w:after="20"/>
              <w:jc w:val="left"/>
            </w:pPr>
            <w:r>
              <w:rPr>
                <w:sz w:val="18"/>
              </w:rPr>
              <w:t xml:space="preserve">Rule changes with maker and checker, audit-chain verification result (</w:t>
            </w:r>
            <w:r>
              <w:rPr>
                <w:rStyle w:val="VerbatimChar"/>
                <w:sz w:val="18"/>
              </w:rPr>
              <w:t xml:space="preserve">/api/audit/verify</w:t>
            </w:r>
            <w:r>
              <w:rPr>
                <w:sz w:val="18"/>
              </w:rPr>
              <w:t xml:space="preserve">), DSAR volumes and turnaround, access reviews</w:t>
            </w:r>
          </w:p>
        </w:tc>
      </w:tr>
      <w:tr>
        <w:tc>
          <w:tcPr/>
          <w:p>
            <w:pPr>
              <w:pStyle w:val="Compact"/>
              <w:spacing w:before="20" w:after="20"/>
              <w:jc w:val="left"/>
            </w:pPr>
            <w:r>
              <w:rPr>
                <w:sz w:val="18"/>
              </w:rPr>
              <w:t xml:space="preserve">Service report</w:t>
            </w:r>
          </w:p>
        </w:tc>
        <w:tc>
          <w:tcPr/>
          <w:p>
            <w:pPr>
              <w:pStyle w:val="Compact"/>
              <w:spacing w:before="20" w:after="20"/>
              <w:jc w:val="left"/>
            </w:pPr>
            <w:r>
              <w:rPr>
                <w:sz w:val="18"/>
              </w:rPr>
              <w:t xml:space="preserve">TASCO IT</w:t>
            </w:r>
          </w:p>
        </w:tc>
        <w:tc>
          <w:tcPr/>
          <w:p>
            <w:pPr>
              <w:pStyle w:val="Compact"/>
              <w:spacing w:before="20" w:after="20"/>
              <w:jc w:val="left"/>
            </w:pPr>
            <w:r>
              <w:rPr>
                <w:sz w:val="18"/>
              </w:rPr>
              <w:t xml:space="preserve">Monthly (BAU)</w:t>
            </w:r>
          </w:p>
        </w:tc>
        <w:tc>
          <w:tcPr/>
          <w:p>
            <w:pPr>
              <w:pStyle w:val="Compact"/>
              <w:spacing w:before="20" w:after="20"/>
              <w:jc w:val="left"/>
            </w:pPr>
            <w:r>
              <w:rPr>
                <w:sz w:val="18"/>
              </w:rPr>
              <w:t xml:space="preserve">Availability, incidents, MTTR, job success (</w:t>
            </w:r>
            <w:r>
              <w:rPr>
                <w:rStyle w:val="VerbatimChar"/>
                <w:sz w:val="18"/>
              </w:rPr>
              <w:t xml:space="preserve">/api/ops/jobs</w:t>
            </w:r>
            <w:r>
              <w:rPr>
                <w:sz w:val="18"/>
              </w:rPr>
              <w:t xml:space="preserve">), integration circuit-breaker trips</w:t>
            </w:r>
          </w:p>
        </w:tc>
      </w:tr>
    </w:tbl>
    <w:p>
      <w:pPr>
        <w:pStyle w:val="BodyText"/>
      </w:pPr>
      <w:r>
        <w:t xml:space="preserve">RAG definitions:</w:t>
      </w:r>
      <w:r>
        <w:t xml:space="preserve"> </w:t>
      </w:r>
      <w:r>
        <w:rPr>
          <w:bCs/>
          <w:b/>
        </w:rPr>
        <w:t xml:space="preserve">Green</w:t>
      </w:r>
      <w:r>
        <w:t xml:space="preserve"> </w:t>
      </w:r>
      <w:r>
        <w:t xml:space="preserve">means on track.</w:t>
      </w:r>
      <w:r>
        <w:t xml:space="preserve"> </w:t>
      </w:r>
      <w:r>
        <w:rPr>
          <w:bCs/>
          <w:b/>
        </w:rPr>
        <w:t xml:space="preserve">Amber</w:t>
      </w:r>
      <w:r>
        <w:t xml:space="preserve"> </w:t>
      </w:r>
      <w:r>
        <w:t xml:space="preserve">means at risk, with a recovery plan owned by the workstream.</w:t>
      </w:r>
      <w:r>
        <w:t xml:space="preserve"> </w:t>
      </w:r>
      <w:r>
        <w:rPr>
          <w:bCs/>
          <w:b/>
        </w:rPr>
        <w:t xml:space="preserve">Red</w:t>
      </w:r>
      <w:r>
        <w:t xml:space="preserve"> </w:t>
      </w:r>
      <w:r>
        <w:t xml:space="preserve">means a milestone or gate will be missed without a SteerCo decision.</w:t>
      </w:r>
    </w:p>
    <w:p>
      <w:r>
        <w:pict>
          <v:rect style="width:0;height:1.5pt" o:hralign="center" o:hrstd="t" o:hr="t"/>
        </w:pict>
      </w:r>
    </w:p>
    <w:bookmarkEnd w:id="38"/>
    <w:bookmarkStart w:id="39" w:name="Xa42fdbdf98496c9fb4aa876731a6907b1b256b9"/>
    <w:p>
      <w:pPr>
        <w:pStyle w:val="Heading2"/>
      </w:pPr>
      <w:r>
        <w:t xml:space="preserve">10. Tooling</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Purpose</w:t>
            </w:r>
          </w:p>
        </w:tc>
        <w:tc>
          <w:tcPr>
            <w:shd w:val="clear" w:color="auto" w:fill="213368"/>
          </w:tcPr>
          <w:p>
            <w:pPr>
              <w:pStyle w:val="Compact"/>
              <w:spacing w:before="20" w:after="20"/>
              <w:jc w:val="left"/>
            </w:pPr>
            <w:r>
              <w:rPr>
                <w:b/>
                <w:color w:val="FFFFFF"/>
                <w:sz w:val="18"/>
              </w:rPr>
              <w:t xml:space="preserve">Tool (proposed; adopt client standard where one exists)</w:t>
            </w:r>
          </w:p>
        </w:tc>
      </w:tr>
      <w:tr>
        <w:tc>
          <w:tcPr/>
          <w:p>
            <w:pPr>
              <w:pStyle w:val="Compact"/>
              <w:spacing w:before="20" w:after="20"/>
              <w:jc w:val="left"/>
            </w:pPr>
            <w:r>
              <w:rPr>
                <w:sz w:val="18"/>
              </w:rPr>
              <w:t xml:space="preserve">Backlog and sprints</w:t>
            </w:r>
          </w:p>
        </w:tc>
        <w:tc>
          <w:tcPr/>
          <w:p>
            <w:pPr>
              <w:pStyle w:val="Compact"/>
              <w:spacing w:before="20" w:after="20"/>
              <w:jc w:val="left"/>
            </w:pPr>
            <w:r>
              <w:rPr>
                <w:sz w:val="18"/>
              </w:rPr>
              <w:t xml:space="preserve">Jira (or Azure Boards)</w:t>
            </w:r>
          </w:p>
        </w:tc>
      </w:tr>
      <w:tr>
        <w:tc>
          <w:tcPr/>
          <w:p>
            <w:pPr>
              <w:pStyle w:val="Compact"/>
              <w:spacing w:before="20" w:after="20"/>
              <w:jc w:val="left"/>
            </w:pPr>
            <w:r>
              <w:rPr>
                <w:sz w:val="18"/>
              </w:rPr>
              <w:t xml:space="preserve">Source and CI</w:t>
            </w:r>
          </w:p>
        </w:tc>
        <w:tc>
          <w:tcPr/>
          <w:p>
            <w:pPr>
              <w:pStyle w:val="Compact"/>
              <w:spacing w:before="20" w:after="20"/>
              <w:jc w:val="left"/>
            </w:pPr>
            <w:r>
              <w:rPr>
                <w:sz w:val="18"/>
              </w:rPr>
              <w:t xml:space="preserve">Git host with branch protection, CI pipeline (</w:t>
            </w:r>
            <w:r>
              <w:rPr>
                <w:rStyle w:val="VerbatimChar"/>
                <w:sz w:val="18"/>
              </w:rPr>
              <w:t xml:space="preserve">.github/workflows/ci.yml</w:t>
            </w:r>
            <w:r>
              <w:rPr>
                <w:sz w:val="18"/>
              </w:rPr>
              <w:t xml:space="preserve">) executing the</w:t>
            </w:r>
            <w:r>
              <w:rPr>
                <w:sz w:val="18"/>
              </w:rPr>
              <w:t xml:space="preserve"> </w:t>
            </w:r>
            <w:r>
              <w:rPr>
                <w:rStyle w:val="VerbatimChar"/>
                <w:sz w:val="18"/>
              </w:rPr>
              <w:t xml:space="preserve">package.json</w:t>
            </w:r>
            <w:r>
              <w:rPr>
                <w:sz w:val="18"/>
              </w:rPr>
              <w:t xml:space="preserve"> </w:t>
            </w:r>
            <w:r>
              <w:rPr>
                <w:sz w:val="18"/>
              </w:rPr>
              <w:t xml:space="preserve">scripts</w:t>
            </w:r>
          </w:p>
        </w:tc>
      </w:tr>
      <w:tr>
        <w:tc>
          <w:tcPr>
            <w:noWrap/>
          </w:tcPr>
          <w:p>
            <w:pPr>
              <w:pStyle w:val="Compact"/>
              <w:spacing w:before="20" w:after="20"/>
              <w:jc w:val="left"/>
            </w:pPr>
            <w:r>
              <w:rPr>
                <w:sz w:val="18"/>
              </w:rPr>
              <w:t xml:space="preserve">Documentation</w:t>
            </w:r>
          </w:p>
        </w:tc>
        <w:tc>
          <w:tcPr/>
          <w:p>
            <w:pPr>
              <w:pStyle w:val="Compact"/>
              <w:spacing w:before="20" w:after="20"/>
              <w:jc w:val="left"/>
            </w:pPr>
            <w:r>
              <w:rPr>
                <w:rStyle w:val="VerbatimChar"/>
                <w:sz w:val="18"/>
              </w:rPr>
              <w:t xml:space="preserve">docs/</w:t>
            </w:r>
            <w:r>
              <w:rPr>
                <w:sz w:val="18"/>
              </w:rPr>
              <w:t xml:space="preserve"> </w:t>
            </w:r>
            <w:r>
              <w:rPr>
                <w:sz w:val="18"/>
              </w:rPr>
              <w:t xml:space="preserve">in the repository (versioned with the code), delivered as Word and PDF + Confluence for meeting notes</w:t>
            </w:r>
          </w:p>
        </w:tc>
      </w:tr>
      <w:tr>
        <w:tc>
          <w:tcPr>
            <w:noWrap/>
          </w:tcPr>
          <w:p>
            <w:pPr>
              <w:pStyle w:val="Compact"/>
              <w:spacing w:before="20" w:after="20"/>
              <w:jc w:val="left"/>
            </w:pPr>
            <w:r>
              <w:rPr>
                <w:sz w:val="18"/>
              </w:rPr>
              <w:t xml:space="preserve">Design</w:t>
            </w:r>
          </w:p>
        </w:tc>
        <w:tc>
          <w:tcPr/>
          <w:p>
            <w:pPr>
              <w:pStyle w:val="Compact"/>
              <w:spacing w:before="20" w:after="20"/>
              <w:jc w:val="left"/>
            </w:pPr>
            <w:r>
              <w:rPr>
                <w:sz w:val="18"/>
              </w:rPr>
              <w:t xml:space="preserve">Figma (design tokens exported to CSS variables, see the Design System, docs/ux/design-system.pdf)</w:t>
            </w:r>
          </w:p>
        </w:tc>
      </w:tr>
      <w:tr>
        <w:tc>
          <w:tcPr>
            <w:noWrap/>
          </w:tcPr>
          <w:p>
            <w:pPr>
              <w:pStyle w:val="Compact"/>
              <w:spacing w:before="20" w:after="20"/>
              <w:jc w:val="left"/>
            </w:pPr>
            <w:r>
              <w:rPr>
                <w:sz w:val="18"/>
              </w:rPr>
              <w:t xml:space="preserve">Observability</w:t>
            </w:r>
          </w:p>
        </w:tc>
        <w:tc>
          <w:tcPr/>
          <w:p>
            <w:pPr>
              <w:pStyle w:val="Compact"/>
              <w:spacing w:before="20" w:after="20"/>
              <w:jc w:val="left"/>
            </w:pPr>
            <w:r>
              <w:rPr>
                <w:sz w:val="18"/>
              </w:rPr>
              <w:t xml:space="preserve">Prometheus scraping</w:t>
            </w:r>
            <w:r>
              <w:rPr>
                <w:sz w:val="18"/>
              </w:rPr>
              <w:t xml:space="preserve"> </w:t>
            </w:r>
            <w:r>
              <w:rPr>
                <w:rStyle w:val="VerbatimChar"/>
                <w:sz w:val="18"/>
              </w:rPr>
              <w:t xml:space="preserve">/metrics</w:t>
            </w:r>
            <w:r>
              <w:rPr>
                <w:sz w:val="18"/>
              </w:rPr>
              <w:t xml:space="preserve">, log aggregation of structured JSON logs (with</w:t>
            </w:r>
            <w:r>
              <w:rPr>
                <w:sz w:val="18"/>
              </w:rPr>
              <w:t xml:space="preserve"> </w:t>
            </w:r>
            <w:r>
              <w:rPr>
                <w:rStyle w:val="VerbatimChar"/>
                <w:sz w:val="18"/>
              </w:rPr>
              <w:t xml:space="preserve">requestId</w:t>
            </w:r>
            <w:r>
              <w:rPr>
                <w:sz w:val="18"/>
              </w:rPr>
              <w:t xml:space="preserve">), alerting</w:t>
            </w:r>
          </w:p>
        </w:tc>
      </w:tr>
      <w:tr>
        <w:tc>
          <w:tcPr/>
          <w:p>
            <w:pPr>
              <w:pStyle w:val="Compact"/>
              <w:spacing w:before="20" w:after="20"/>
              <w:jc w:val="left"/>
            </w:pPr>
            <w:r>
              <w:rPr>
                <w:sz w:val="18"/>
              </w:rPr>
              <w:t xml:space="preserve">Test management</w:t>
            </w:r>
          </w:p>
        </w:tc>
        <w:tc>
          <w:tcPr/>
          <w:p>
            <w:pPr>
              <w:pStyle w:val="Compact"/>
              <w:spacing w:before="20" w:after="20"/>
              <w:jc w:val="left"/>
            </w:pPr>
            <w:r>
              <w:rPr>
                <w:sz w:val="18"/>
              </w:rPr>
              <w:t xml:space="preserve">Xray / TestRail, with UAT scripts derived from</w:t>
            </w:r>
            <w:r>
              <w:rPr>
                <w:sz w:val="18"/>
              </w:rPr>
              <w:t xml:space="preserve"> </w:t>
            </w:r>
            <w:r>
              <w:rPr>
                <w:rStyle w:val="VerbatimChar"/>
                <w:sz w:val="18"/>
              </w:rPr>
              <w:t xml:space="preserve">docs/manuals/</w:t>
            </w:r>
          </w:p>
        </w:tc>
      </w:tr>
    </w:tbl>
    <w:bookmarkEnd w:id="39"/>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Methodology</dc:title>
  <dc:creator>iorta TechNXT</dc:creator>
  <cp:keywords/>
  <dcterms:created xsi:type="dcterms:W3CDTF">2026-10-07T22:36:04Z</dcterms:created>
  <dcterms:modified xsi:type="dcterms:W3CDTF">2026-10-07T22:36:04Z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Delivery &amp; Change</vt:lpwstr>
  </property>
</Properties>
</file>