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Knowledge Transfer (KT) Plan</w:t>
      </w:r>
    </w:p>
    <w:p>
      <w:pPr>
        <w:pStyle w:val="Subtitle"/>
      </w:pPr>
      <w:r>
        <w:t xml:space="preserve">TASCO Insurance × VETC Growth Platform — Delivery &amp; Change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Knowledge Transfer Plan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Delivery Lead and Solution Architect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a support team that did not build the platform can run, change and extend it safely</w:t>
      </w:r>
      <w:r>
        <w:t xml:space="preserve"> </w:t>
      </w:r>
      <w:r>
        <w:rPr>
          <w:bCs/>
          <w:b/>
        </w:rPr>
        <w:t xml:space="preserve">for 10+ years</w:t>
      </w:r>
      <w:r>
        <w:t xml:space="preserve">. That team may be TASCO IT, VETC IT or a different vendor. The platform was designed for this:</w:t>
      </w:r>
    </w:p>
    <w:p>
      <w:pPr>
        <w:numPr>
          <w:ilvl w:val="0"/>
          <w:numId w:val="1001"/>
        </w:numPr>
        <w:pStyle w:val="Compact"/>
      </w:pPr>
      <w:r>
        <w:t xml:space="preserve">business behaviour lives in</w:t>
      </w:r>
      <w:r>
        <w:t xml:space="preserve"> </w:t>
      </w:r>
      <w:r>
        <w:rPr>
          <w:bCs/>
          <w:b/>
        </w:rPr>
        <w:t xml:space="preserve">versioned rule 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config/rules/*.json</w:t>
      </w:r>
      <w:r>
        <w:t xml:space="preserve">, then the Rules studio);</w:t>
      </w:r>
    </w:p>
    <w:p>
      <w:pPr>
        <w:numPr>
          <w:ilvl w:val="0"/>
          <w:numId w:val="1001"/>
        </w:numPr>
        <w:pStyle w:val="Compact"/>
      </w:pPr>
      <w:r>
        <w:t xml:space="preserve">infrastructure lives behind</w:t>
      </w:r>
      <w:r>
        <w:t xml:space="preserve"> </w:t>
      </w:r>
      <w:r>
        <w:rPr>
          <w:bCs/>
          <w:b/>
        </w:rPr>
        <w:t xml:space="preserve">ports and adapters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src/adapters/*</w:t>
      </w:r>
      <w:r>
        <w:t xml:space="preserve">, wired only in</w:t>
      </w:r>
      <w:r>
        <w:t xml:space="preserve"> </w:t>
      </w:r>
      <w:r>
        <w:rPr>
          <w:rStyle w:val="VerbatimChar"/>
        </w:rPr>
        <w:t xml:space="preserve">src/bootstrap/container.js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the whole stack is plain Node.js (≥ 22.12) with a single runtime dependency (</w:t>
      </w:r>
      <w:r>
        <w:rPr>
          <w:rStyle w:val="VerbatimChar"/>
        </w:rPr>
        <w:t xml:space="preserve">pg</w:t>
      </w:r>
      <w:r>
        <w:t xml:space="preserve">) and standard PostgreSQL.</w:t>
      </w:r>
    </w:p>
    <w:p>
      <w:pPr>
        <w:pStyle w:val="FirstParagraph"/>
      </w:pPr>
      <w:r>
        <w:t xml:space="preserve">KT must leave the receiving team able to make the common changes</w:t>
      </w:r>
      <w:r>
        <w:t xml:space="preserve"> </w:t>
      </w:r>
      <w:r>
        <w:rPr>
          <w:bCs/>
          <w:b/>
        </w:rPr>
        <w:t xml:space="preserve">without the original authors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X1d5e397a3a7a14b2f3070b1e955e5008646a1bb"/>
    <w:p>
      <w:pPr>
        <w:pStyle w:val="Heading2"/>
      </w:pPr>
      <w:r>
        <w:t xml:space="preserve">1. KT phases</w:t>
      </w:r>
    </w:p>
    <w:p>
      <w:pPr>
        <w:pStyle w:val="FirstParagraph"/>
      </w:pPr>
      <w:r>
        <w:drawing>
          <wp:inline>
            <wp:extent cx="6119999" cy="63957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delivery__kt-plan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63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Duration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Who leads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What the receiving team does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Exit criteria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A. Orientation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 week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Attends architecture and domain sessions, sets up a local environment (</w:t>
            </w:r>
            <w:r>
              <w:rPr>
                <w:rStyle w:val="VerbatimChar"/>
                <w:sz w:val="17"/>
              </w:rPr>
              <w:t xml:space="preserve">npm install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npm run dev</w:t>
            </w:r>
            <w:r>
              <w:rPr>
                <w:sz w:val="17"/>
              </w:rPr>
              <w:t xml:space="preserve">, sign-in with the local demo users), reads the documentation set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Every receiving engineer has run the app locally, signed in as each role and run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npm test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B. Shadow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weeks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does, receiver observes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Pairs on real tickets, incidents, releases and rule changes. Takes notes into the runbooks.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Receiver has observed at least one of each: release, incident, rule change, ingestion batch, DR drill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C. Reverse-shadow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3 weeks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Receiver does, iorta observes and coaches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Handles L2/L3 tickets, makes code changes, runs releases and on-call with iorta as backup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KT exercises (section 4) passed. ≥ 80 % of tickets resolved by the receiver without iorta hands-on help.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D. Independent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2 weeks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Receiver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Full ownership. iorta is available for questions only (time-boxed).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 P1/P2 incident needing iorta intervention. Sign-off checklist complete.</w:t>
            </w:r>
          </w:p>
        </w:tc>
      </w:tr>
    </w:tbl>
    <w:p>
      <w:pPr>
        <w:pStyle w:val="BodyText"/>
      </w:pPr>
      <w:r>
        <w:t xml:space="preserve">KT starts during Pilot (see the Project Plan, project-plan.pdf) so that the receiving team experiences live operations, and finishes 8 weeks after Wave 2.</w:t>
      </w:r>
    </w:p>
    <w:p>
      <w:r>
        <w:pict>
          <v:rect style="width:0;height:1.5pt" o:hralign="center" o:hrstd="t" o:hr="t"/>
        </w:pict>
      </w:r>
    </w:p>
    <w:bookmarkEnd w:id="23"/>
    <w:bookmarkStart w:id="24" w:name="Xb412bd496f4fb924b4401ab17ed2c8a2f1a3bfa"/>
    <w:p>
      <w:pPr>
        <w:pStyle w:val="Heading2"/>
      </w:pPr>
      <w:r>
        <w:t xml:space="preserve">2. Audiences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Audience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Typical size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Goal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Platform engineers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(backend/frontend)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2–4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Change and extend the code base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Operations / SRE / support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(L2)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2–3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Run, monitor, recover, run jobs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Business configurators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(product analysts, rule authors)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2–4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Change behaviour through the Rules studio without code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Rule approvers /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2–3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Govern changes, audit, DSAR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Data stewards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1–2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quality, ingestion, lineage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Security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 reviews, key rotation, RBAC changes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3" w:name="X271529314aa27b0acd32d6ef146ca52845a6876"/>
    <w:p>
      <w:pPr>
        <w:pStyle w:val="Heading2"/>
      </w:pPr>
      <w:r>
        <w:t xml:space="preserve">3. Curriculum per role</w:t>
      </w:r>
    </w:p>
    <w:p>
      <w:pPr>
        <w:pStyle w:val="FirstParagraph"/>
      </w:pPr>
      <w:r>
        <w:t xml:space="preserve">Each module lists duration, format and the</w:t>
      </w:r>
      <w:r>
        <w:t xml:space="preserve"> </w:t>
      </w:r>
      <w:r>
        <w:rPr>
          <w:bCs/>
          <w:b/>
        </w:rPr>
        <w:t xml:space="preserve">actual files</w:t>
      </w:r>
      <w:r>
        <w:t xml:space="preserve"> </w:t>
      </w:r>
      <w:r>
        <w:t xml:space="preserve">covered.</w:t>
      </w:r>
    </w:p>
    <w:bookmarkStart w:id="25" w:name="X7cf695e9e9b9257eb572b75cef25d9acd0432b8"/>
    <w:p>
      <w:pPr>
        <w:pStyle w:val="Heading3"/>
      </w:pPr>
      <w:r>
        <w:t xml:space="preserve">3.1 Architecture foundations (all technical roles, 1 day)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Topic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Files / resources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Hexagonal architecture: domain (pure functions), application services, adapters, composition root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src/bootstrap/container.js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HTTP layer: route table, auth types (</w:t>
            </w:r>
            <w:r>
              <w:rPr>
                <w:rStyle w:val="VerbatimChar"/>
                <w:sz w:val="18"/>
              </w:rPr>
              <w:t xml:space="preserve">public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staff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customer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partner</w:t>
            </w:r>
            <w:r>
              <w:rPr>
                <w:sz w:val="18"/>
              </w:rPr>
              <w:t xml:space="preserve">), permission per route, validation schemas, rate limiting, idempotency, error format, OpenAPI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src/adapters/http/routes.js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router.js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security.js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openapi.js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src/shared/validation.js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src/shared/errors.js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Persistence: store abstraction, in-memory (development only) vs PostgreSQL (required in production), PII encryption codec and blind index, migrations with an advisory lock, one active rule version per kind,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truncation blocked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src/adapters/persistence/*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memoryStore.js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codec.js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schemaSql.js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query.js</w:t>
            </w:r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db/migrations/001_init.sql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002_integrity_hardening.sql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Events: outbox event bus, subscribers, idempotent handlers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src/adapters/messaging/outboxEventBus.js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registerSubscribers()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src/bootstrap/container.js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Security model: RBAC with separation-of-duties pairs, permission-aware ABAC, PII masking, MFA self-enrolment with replay protection, lockout across password and code, admin unlock and MFA reset, JWT revocation on password or role change, scoped partner keys, demo mode guard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config/security/rbac.json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config/rules/abac.json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src/application/accessPolicy.js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src/application/identityService.js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src/shared/crypto.js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src/shared/config.js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hash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src/application/auditService.js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src/adapters/persistence/auditChain.js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Configuration (12-factor), secrets via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&lt;NAME&gt;_FILE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src/shared/config.js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Observability: structured logs with request id,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/metrics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/health/ready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src/shared/logger.js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src/shared/metrics.js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src/adapters/http/app.js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Resilience: circuit breakers per gateway, atomic quote claim, saga compensation on issuance failure (cancel issued lines, refund)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src/shared/resilience.js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src/application/salesService.js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purchase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Automated tests: unit, integration, API, security, functional (one test per Given/When/Then user-story scenario), PostgreSQL and load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test/unit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test/integration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test/api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test/security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test/functional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test/pg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test/perf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.github/workflows/ci.yml</w:t>
            </w:r>
          </w:p>
        </w:tc>
      </w:tr>
    </w:tbl>
    <w:bookmarkEnd w:id="25"/>
    <w:bookmarkStart w:id="26" w:name="X8fbcc599ee05dc4afe91025339dad14ef520fbd"/>
    <w:p>
      <w:pPr>
        <w:pStyle w:val="Heading3"/>
      </w:pPr>
      <w:r>
        <w:t xml:space="preserve">3.2 Domain walkthrough (engineers, business configurators, 1 day)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Domain area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Files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Identity resolution: plates and phones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src/domain/identity.js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Enrichment and golden record: survivorship, expiry evidence, corroboration, category inference, DQ score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src/domain/enrichment.js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config/rules/enrichment.json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src/application/ingestionService.js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Lead scoring, tiers, NBA, journey placement, touchpoint planning, benefits relevance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src/domain/leads.js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config/rules/scoring.json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nba.json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journeys.json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benefits.json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src/application/leadService.js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Journeys and moments of truth; contact policy and copy guard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src/application/journeyService.js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src/domain/contactPolicy.js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config/rules/contact_policy.json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copy_guard.json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triggers.json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content.messages.json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dialogue state machine and handoff summary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src/domain/voicebot.js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config/rules/content.voicebot.json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src/application/voiceService.js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src/adapters/integrations/simulatedCaller.js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Rating and purchase: three rating methods, quote TTL (</w:t>
            </w:r>
            <w:r>
              <w:rPr>
                <w:rStyle w:val="VerbatimChar"/>
                <w:sz w:val="18"/>
              </w:rPr>
              <w:t xml:space="preserve">service_levels</w:t>
            </w:r>
            <w:r>
              <w:rPr>
                <w:sz w:val="18"/>
              </w:rPr>
              <w:t xml:space="preserve">), quote sent to the customer, inspection gate for physical damage, customer-only payment, partner-collected orders, idempotent purchase, compensation, e-certificate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src/domain/rating.js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config/rules/products.json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tariff.*.json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rating.*.json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service_levels.json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src/application/salesService.js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Partners and commission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src/application/partnerService.js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config/rules/commission.json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Claims FNOL state machine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src/application/claimsService.js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TRANSITIONS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self-service and data subject rights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src/application/customerService.js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Insights and governance dashboards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src/application/insightsService.js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config/rules/costs.json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jobs: reconciliation, retention, relay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src/application/opsService.js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src/jobs/cli.js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config/rules/retention.json</w:t>
            </w:r>
          </w:p>
        </w:tc>
      </w:tr>
    </w:tbl>
    <w:bookmarkEnd w:id="26"/>
    <w:bookmarkStart w:id="27" w:name="X7b4f5729e09e98e2c944182e14448df0c35923b"/>
    <w:p>
      <w:pPr>
        <w:pStyle w:val="Heading3"/>
      </w:pPr>
      <w:r>
        <w:t xml:space="preserve">3.3 Rules engine deep dive (engineers + business configurators + approvers, 1 day)</w:t>
      </w:r>
    </w:p>
    <w:p>
      <w:pPr>
        <w:numPr>
          <w:ilvl w:val="0"/>
          <w:numId w:val="1002"/>
        </w:numPr>
        <w:pStyle w:val="Compact"/>
      </w:pPr>
      <w:r>
        <w:t xml:space="preserve">JSON Logic subset and custom operators (</w:t>
      </w:r>
      <w:r>
        <w:rPr>
          <w:rStyle w:val="VerbatimChar"/>
        </w:rPr>
        <w:t xml:space="preserve">clamp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 …):</w:t>
      </w:r>
      <w:r>
        <w:t xml:space="preserve"> </w:t>
      </w:r>
      <w:r>
        <w:rPr>
          <w:rStyle w:val="VerbatimChar"/>
        </w:rPr>
        <w:t xml:space="preserve">src/rules/jsonLogic.js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Decision tables with hit policy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src/rules/decisionTable.js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Validation per kind (embedded logic, tables, commission caps, copy guard for</w:t>
      </w:r>
      <w:r>
        <w:t xml:space="preserve"> </w:t>
      </w:r>
      <w:r>
        <w:rPr>
          <w:rStyle w:val="VerbatimChar"/>
        </w:rPr>
        <w:t xml:space="preserve">content.*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src/rules/validators.js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Lifecycle</w:t>
      </w:r>
      <w:r>
        <w:t xml:space="preserve"> </w:t>
      </w:r>
      <w:r>
        <w:rPr>
          <w:rStyle w:val="VerbatimChar"/>
        </w:rPr>
        <w:t xml:space="preserve">draft → pending_approval → active → retired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), four-eyes, compliance-officer approval for restricted kinds (</w:t>
      </w:r>
      <w:r>
        <w:rPr>
          <w:rStyle w:val="VerbatimChar"/>
        </w:rPr>
        <w:t xml:space="preserve">restrictedRuleKinds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config/security/rbac.json</w:t>
      </w:r>
      <w:r>
        <w:t xml:space="preserve">), transactional activation, rollback-as-new-draft, cache TTL of 15 seconds with event invalidation:</w:t>
      </w:r>
      <w:r>
        <w:t xml:space="preserve"> </w:t>
      </w:r>
      <w:r>
        <w:rPr>
          <w:rStyle w:val="VerbatimChar"/>
        </w:rPr>
        <w:t xml:space="preserve">src/application/rulesService.js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Simulation:</w:t>
      </w:r>
      <w:r>
        <w:t xml:space="preserve"> </w:t>
      </w:r>
      <w:r>
        <w:rPr>
          <w:rStyle w:val="VerbatimChar"/>
        </w:rPr>
        <w:t xml:space="preserve">POST /api/rules/simulate</w:t>
      </w:r>
      <w:r>
        <w:t xml:space="preserve"> </w:t>
      </w:r>
      <w:r>
        <w:t xml:space="preserve">compares current and candidate evaluation for a customer (</w:t>
      </w:r>
      <w:r>
        <w:rPr>
          <w:rStyle w:val="VerbatimChar"/>
        </w:rPr>
        <w:t xml:space="preserve">scoring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nba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benefits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Hands-on lab: change the hot-tier threshold in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, simulate on three customers, submit, approve as a second user, watch leads recompute (</w:t>
      </w:r>
      <w:r>
        <w:rPr>
          <w:rStyle w:val="VerbatimChar"/>
        </w:rPr>
        <w:t xml:space="preserve">POST /api/leads/recompute</w:t>
      </w:r>
      <w:r>
        <w:t xml:space="preserve">).</w:t>
      </w:r>
    </w:p>
    <w:bookmarkEnd w:id="27"/>
    <w:bookmarkStart w:id="28" w:name="Xe39aba77b3594ad7f7f5cf332cd29a00c01606d"/>
    <w:p>
      <w:pPr>
        <w:pStyle w:val="Heading3"/>
      </w:pPr>
      <w:r>
        <w:t xml:space="preserve">3.4 How-to: adding a product through configuration (business configurators + engineers, half day)</w:t>
      </w:r>
    </w:p>
    <w:p>
      <w:pPr>
        <w:pStyle w:val="FirstParagraph"/>
      </w:pPr>
      <w:r>
        <w:t xml:space="preserve">The platform supports three generic rating methods in code:</w:t>
      </w:r>
      <w:r>
        <w:t xml:space="preserve"> </w:t>
      </w:r>
      <w:r>
        <w:rPr>
          <w:rStyle w:val="VerbatimChar"/>
        </w:rPr>
        <w:t xml:space="preserve">tariff_table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rate_on_sum_insured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per_seat</w:t>
      </w:r>
      <w:r>
        <w:t xml:space="preserve">. A product that fits one of these needs</w:t>
      </w:r>
      <w:r>
        <w:t xml:space="preserve"> </w:t>
      </w:r>
      <w:r>
        <w:rPr>
          <w:bCs/>
          <w:b/>
        </w:rPr>
        <w:t xml:space="preserve">no code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Create the rate rule set (for example kind</w:t>
      </w:r>
      <w:r>
        <w:t xml:space="preserve"> </w:t>
      </w:r>
      <w:r>
        <w:rPr>
          <w:rStyle w:val="VerbatimChar"/>
        </w:rPr>
        <w:t xml:space="preserve">rating.tyre_cover</w:t>
      </w:r>
      <w:r>
        <w:t xml:space="preserve">). Its payload must match the method's inputs; follow</w:t>
      </w:r>
      <w:r>
        <w:t xml:space="preserve"> </w:t>
      </w:r>
      <w:r>
        <w:rPr>
          <w:rStyle w:val="VerbatimChar"/>
        </w:rPr>
        <w:t xml:space="preserve">rating.pa_seat.json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rating.motor_pd.json</w:t>
      </w:r>
      <w:r>
        <w:t xml:space="preserve">. Kind names must match</w:t>
      </w:r>
      <w:r>
        <w:t xml:space="preserve"> </w:t>
      </w:r>
      <w:r>
        <w:rPr>
          <w:rStyle w:val="VerbatimChar"/>
        </w:rPr>
        <w:t xml:space="preserve">^[a-z_]+(\.[a-z_]+)?$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Create a new version of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adding the product entry: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(uppercase, matching</w:t>
      </w:r>
      <w:r>
        <w:t xml:space="preserve"> </w:t>
      </w:r>
      <w:r>
        <w:rPr>
          <w:rStyle w:val="VerbatimChar"/>
        </w:rPr>
        <w:t xml:space="preserve">^[A-Z][A-Z0-9_]+$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nameVi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rating.method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rating.ruleKind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priceRegulated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(a subset of</w:t>
      </w:r>
      <w:r>
        <w:t xml:space="preserve"> </w:t>
      </w:r>
      <w:r>
        <w:rPr>
          <w:rStyle w:val="VerbatimChar"/>
        </w:rPr>
        <w:t xml:space="preserve">vetc_app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zalo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partner_api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status: "active"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Optionally add it to a bundle in</w:t>
      </w:r>
      <w:r>
        <w:t xml:space="preserve"> </w:t>
      </w:r>
      <w:r>
        <w:rPr>
          <w:rStyle w:val="VerbatimChar"/>
        </w:rPr>
        <w:t xml:space="preserve">products.bundles</w:t>
      </w:r>
      <w:r>
        <w:t xml:space="preserve">, add a benefit item of type</w:t>
      </w:r>
      <w:r>
        <w:t xml:space="preserve"> </w:t>
      </w:r>
      <w:r>
        <w:rPr>
          <w:rStyle w:val="VerbatimChar"/>
        </w:rPr>
        <w:t xml:space="preserve">cover_upgrade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benefits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legalStatus</w:t>
      </w:r>
      <w:r>
        <w:t xml:space="preserve">), and add a commission rule with a statutory cap in</w:t>
      </w:r>
      <w:r>
        <w:t xml:space="preserve"> </w:t>
      </w:r>
      <w:r>
        <w:rPr>
          <w:rStyle w:val="VerbatimChar"/>
        </w:rPr>
        <w:t xml:space="preserve">commission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Validate, simulate, submit and approve (by Underwriting or Compliance).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Code is needed only if</w:t>
      </w:r>
      <w:r>
        <w:t xml:space="preserve"> </w:t>
      </w:r>
      <w:r>
        <w:t xml:space="preserve">a new rating method is required (add to</w:t>
      </w:r>
      <w:r>
        <w:t xml:space="preserve"> </w:t>
      </w:r>
      <w:r>
        <w:rPr>
          <w:rStyle w:val="VerbatimChar"/>
        </w:rP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src/domain/rating.js</w:t>
      </w:r>
      <w:r>
        <w:t xml:space="preserve"> </w:t>
      </w:r>
      <w:r>
        <w:t xml:space="preserve">with unit tests), or if the product needs new quote options (extend</w:t>
      </w:r>
      <w:r>
        <w:t xml:space="preserve"> </w:t>
      </w:r>
      <w:r>
        <w:rPr>
          <w:rStyle w:val="VerbatimChar"/>
        </w:rPr>
        <w:t xml:space="preserve">PRODUCT_LINES.options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src/adapters/http/routes.js</w:t>
      </w:r>
      <w:r>
        <w:t xml:space="preserve">).</w:t>
      </w:r>
    </w:p>
    <w:bookmarkEnd w:id="28"/>
    <w:bookmarkStart w:id="29" w:name="X7dd563b2e0b34179c4b023ead96730089a0fc3a"/>
    <w:p>
      <w:pPr>
        <w:pStyle w:val="Heading3"/>
      </w:pPr>
      <w:r>
        <w:t xml:space="preserve">3.5 How-to: adding or changing a journey (business configurators, half day)</w:t>
      </w:r>
    </w:p>
    <w:p>
      <w:pPr>
        <w:numPr>
          <w:ilvl w:val="0"/>
          <w:numId w:val="1004"/>
        </w:numPr>
        <w:pStyle w:val="Compact"/>
      </w:pPr>
      <w:r>
        <w:t xml:space="preserve">Journeys are defined in the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 </w:t>
      </w:r>
      <w:r>
        <w:t xml:space="preserve">rule set: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(first match wins),</w:t>
      </w:r>
      <w:r>
        <w:t xml:space="preserve"> </w:t>
      </w:r>
      <w:r>
        <w:rPr>
          <w:rStyle w:val="VerbatimChar"/>
        </w:rPr>
        <w:t xml:space="preserve">audience</w:t>
      </w:r>
      <w:r>
        <w:t xml:space="preserve"> </w:t>
      </w:r>
      <w:r>
        <w:t xml:space="preserve">(JSON Logic over lead facts such as</w:t>
      </w:r>
      <w:r>
        <w:t xml:space="preserve"> </w:t>
      </w:r>
      <w:r>
        <w:rPr>
          <w:rStyle w:val="VerbatimChar"/>
        </w:rPr>
        <w:t xml:space="preserve">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insurer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tagAgeDays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anchor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expiry</w:t>
      </w:r>
      <w:r>
        <w:t xml:space="preserve">,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tagActivatedAt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(offset in days, channels in fallback order,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onlyTiers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Add any new message template to</w:t>
      </w:r>
      <w:r>
        <w:t xml:space="preserve"> </w:t>
      </w:r>
      <w:r>
        <w:rPr>
          <w:rStyle w:val="VerbatimChar"/>
        </w:rPr>
        <w:t xml:space="preserve">content.messages</w:t>
      </w:r>
      <w:r>
        <w:t xml:space="preserve"> </w:t>
      </w:r>
      <w:r>
        <w:t xml:space="preserve">(Vietnamese plus English; placeholders</w:t>
      </w:r>
      <w:r>
        <w:t xml:space="preserve"> </w:t>
      </w:r>
      <w:r>
        <w:rPr>
          <w:rStyle w:val="VerbatimChar"/>
        </w:rPr>
        <w:t xml:space="preserve">{{plate}}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{{expiry}}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{{days}}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{{premium}}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{{link}}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{{benefit}}</w:t>
      </w:r>
      <w:r>
        <w:t xml:space="preserve">). The copy guard validates it.</w:t>
      </w:r>
    </w:p>
    <w:p>
      <w:pPr>
        <w:numPr>
          <w:ilvl w:val="0"/>
          <w:numId w:val="1004"/>
        </w:numPr>
        <w:pStyle w:val="Compact"/>
      </w:pPr>
      <w:r>
        <w:t xml:space="preserve">If the journey reacts to an ecosystem event, add a trigger in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enrol_journey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Add the NBA rule in</w:t>
      </w:r>
      <w:r>
        <w:t xml:space="preserve"> </w:t>
      </w:r>
      <w:r>
        <w:rPr>
          <w:rStyle w:val="VerbatimChar"/>
        </w:rPr>
        <w:t xml:space="preserve">nba</w:t>
      </w:r>
      <w:r>
        <w:t xml:space="preserve"> </w:t>
      </w:r>
      <w:r>
        <w:t xml:space="preserve">if staff need a new guided action.</w:t>
      </w:r>
    </w:p>
    <w:p>
      <w:pPr>
        <w:numPr>
          <w:ilvl w:val="0"/>
          <w:numId w:val="1004"/>
        </w:numPr>
        <w:pStyle w:val="Compact"/>
      </w:pPr>
      <w:r>
        <w:t xml:space="preserve">Simulate with kind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nba</w:t>
      </w:r>
      <w:r>
        <w:t xml:space="preserve">, then submit and approve.</w:t>
      </w:r>
      <w:r>
        <w:t xml:space="preserve"> </w:t>
      </w:r>
      <w:r>
        <w:rPr>
          <w:bCs/>
          <w:b/>
        </w:rPr>
        <w:t xml:space="preserve">ZNS templates need Zalo approval before activation.</w:t>
      </w:r>
    </w:p>
    <w:p>
      <w:pPr>
        <w:numPr>
          <w:ilvl w:val="0"/>
          <w:numId w:val="1004"/>
        </w:numPr>
        <w:pStyle w:val="Compact"/>
      </w:pPr>
      <w:r>
        <w:t xml:space="preserve">Code is needed only for a new channel type (a new notification port) or a new anchor type (</w:t>
      </w:r>
      <w:r>
        <w:rPr>
          <w:rStyle w:val="VerbatimChar"/>
        </w:rPr>
        <w:t xml:space="preserve">planTouchpoints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src/domain/leads.js</w:t>
      </w:r>
      <w:r>
        <w:t xml:space="preserve">).</w:t>
      </w:r>
    </w:p>
    <w:bookmarkEnd w:id="29"/>
    <w:bookmarkStart w:id="30" w:name="Xbc054733f16898d8ab4b6e4e12ab2034aa7c483"/>
    <w:p>
      <w:pPr>
        <w:pStyle w:val="Heading3"/>
      </w:pPr>
      <w:r>
        <w:t xml:space="preserve">3.6 How-to: adding a port adapter (engineers, 1 day)</w:t>
      </w:r>
    </w:p>
    <w:p>
      <w:pPr>
        <w:pStyle w:val="FirstParagraph"/>
      </w:pPr>
      <w:r>
        <w:t xml:space="preserve">Example: replace the sandbox VETC wallet with the real VETC wallet API.</w:t>
      </w:r>
    </w:p>
    <w:p>
      <w:pPr>
        <w:numPr>
          <w:ilvl w:val="0"/>
          <w:numId w:val="1005"/>
        </w:numPr>
        <w:pStyle w:val="Compact"/>
      </w:pPr>
      <w:r>
        <w:t xml:space="preserve">Study the port contract in</w:t>
      </w:r>
      <w:r>
        <w:t xml:space="preserve"> </w:t>
      </w:r>
      <w:r>
        <w:rPr>
          <w:rStyle w:val="VerbatimChar"/>
        </w:rPr>
        <w:t xml:space="preserve">src/adapters/integrations/mockGateways.js</w:t>
      </w:r>
      <w:r>
        <w:t xml:space="preserve"> </w:t>
      </w:r>
      <w:r>
        <w:t xml:space="preserve">(</w:t>
      </w:r>
      <w:r>
        <w:rPr>
          <w:rStyle w:val="VerbatimChar"/>
        </w:rPr>
        <w:t xml:space="preserve">debit({ idempotencyKey, customerId, amount, description })</w:t>
      </w:r>
      <w:r>
        <w:t xml:space="preserve">,</w:t>
      </w:r>
      <w:r>
        <w:t xml:space="preserve"> </w:t>
      </w:r>
      <w:r>
        <w:rPr>
          <w:rStyle w:val="VerbatimChar"/>
        </w:rPr>
        <w:t xml:space="preserve">refund({ transactionId, amount })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src/adapters/integrations/vetcWalletHttp.js</w:t>
      </w:r>
      <w:r>
        <w:t xml:space="preserve"> </w:t>
      </w:r>
      <w:r>
        <w:t xml:space="preserve">with the same method signatures. Use the idempotency key as the VETC request id, map errors to</w:t>
      </w:r>
      <w:r>
        <w:t xml:space="preserve"> </w:t>
      </w:r>
      <w:r>
        <w:rPr>
          <w:rStyle w:val="VerbatimChar"/>
        </w:rPr>
        <w:t xml:space="preserve">errors.upstream</w:t>
      </w:r>
      <w:r>
        <w:t xml:space="preserve">/</w:t>
      </w:r>
      <w:r>
        <w:rPr>
          <w:rStyle w:val="VerbatimChar"/>
        </w:rPr>
        <w:t xml:space="preserve">errors.validation</w:t>
      </w:r>
      <w:r>
        <w:t xml:space="preserve">, and never log PII.</w:t>
      </w:r>
    </w:p>
    <w:p>
      <w:pPr>
        <w:numPr>
          <w:ilvl w:val="0"/>
          <w:numId w:val="1005"/>
        </w:numPr>
        <w:pStyle w:val="Compact"/>
      </w:pPr>
      <w:r>
        <w:t xml:space="preserve">Wire it in</w:t>
      </w:r>
      <w:r>
        <w:t xml:space="preserve"> </w:t>
      </w:r>
      <w:r>
        <w:rPr>
          <w:rStyle w:val="VerbatimChar"/>
        </w:rPr>
        <w:t xml:space="preserve">src/bootstrap/container.js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place adapters are chosen), keeping the circuit breaker wrapper</w:t>
      </w:r>
      <w:r>
        <w:t xml:space="preserve"> </w:t>
      </w:r>
      <w:r>
        <w:rPr>
          <w:rStyle w:val="VerbatimChar"/>
        </w:rPr>
        <w:t xml:space="preserve">breaker('vetc-wallet', …)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Add configuration through environment variables and secrets through</w:t>
      </w:r>
      <w:r>
        <w:t xml:space="preserve"> </w:t>
      </w:r>
      <w:r>
        <w:rPr>
          <w:rStyle w:val="VerbatimChar"/>
        </w:rPr>
        <w:t xml:space="preserve">&lt;NAME&gt;_FILE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src/shared/config.js</w:t>
      </w:r>
      <w:r>
        <w:t xml:space="preserve">. Production must fail fast if they are missing.</w:t>
      </w:r>
    </w:p>
    <w:p>
      <w:pPr>
        <w:numPr>
          <w:ilvl w:val="0"/>
          <w:numId w:val="1005"/>
        </w:numPr>
        <w:pStyle w:val="Compact"/>
      </w:pPr>
      <w:r>
        <w:t xml:space="preserve">Add contract tests that run against both the mock and the real sandbox.</w:t>
      </w:r>
    </w:p>
    <w:p>
      <w:pPr>
        <w:numPr>
          <w:ilvl w:val="0"/>
          <w:numId w:val="1005"/>
        </w:numPr>
        <w:pStyle w:val="Compact"/>
      </w:pPr>
      <w:r>
        <w:t xml:space="preserve">Confirm that the Operations page shows the integration and its circuit state (</w:t>
      </w:r>
      <w:r>
        <w:rPr>
          <w:rStyle w:val="VerbatimChar"/>
        </w:rPr>
        <w:t xml:space="preserve">GET /api/ops/status</w:t>
      </w:r>
      <w:r>
        <w:t xml:space="preserve">).</w:t>
      </w:r>
    </w:p>
    <w:p>
      <w:pPr>
        <w:pStyle w:val="FirstParagraph"/>
      </w:pPr>
      <w:r>
        <w:t xml:space="preserve">The same pattern applies to</w:t>
      </w:r>
      <w:r>
        <w:t xml:space="preserve"> </w:t>
      </w:r>
      <w:r>
        <w:rPr>
          <w:rStyle w:val="VerbatimChar"/>
        </w:rPr>
        <w:t xml:space="preserve">createTascoCoreGateway</w:t>
      </w:r>
      <w:r>
        <w:t xml:space="preserve"> </w:t>
      </w:r>
      <w:r>
        <w:t xml:space="preserve">(policy admin),</w:t>
      </w:r>
      <w:r>
        <w:t xml:space="preserve"> </w:t>
      </w:r>
      <w:r>
        <w:rPr>
          <w:rStyle w:val="VerbatimChar"/>
        </w:rPr>
        <w:t xml:space="preserve">createNotificationGateway</w:t>
      </w:r>
      <w:r>
        <w:t xml:space="preserve"> </w:t>
      </w:r>
      <w:r>
        <w:t xml:space="preserve">(app push, Zalo ZNS, SMS),</w:t>
      </w:r>
      <w:r>
        <w:t xml:space="preserve"> </w:t>
      </w:r>
      <w:r>
        <w:rPr>
          <w:rStyle w:val="VerbatimChar"/>
        </w:rPr>
        <w:t xml:space="preserve">createSimulatedCaller</w:t>
      </w:r>
      <w:r>
        <w:t xml:space="preserve"> </w:t>
      </w:r>
      <w:r>
        <w:t xml:space="preserve">(telephony / voice-AI) and the staff IdP (OIDC federation behind</w:t>
      </w:r>
      <w:r>
        <w:t xml:space="preserve"> </w:t>
      </w:r>
      <w:r>
        <w:rPr>
          <w:rStyle w:val="VerbatimChar"/>
        </w:rPr>
        <w:t xml:space="preserve">identityService.authenticate</w:t>
      </w:r>
      <w:r>
        <w:t xml:space="preserve">).</w:t>
      </w:r>
    </w:p>
    <w:bookmarkEnd w:id="30"/>
    <w:bookmarkStart w:id="31" w:name="X6e6d3172b201c1657b1953d9d19744bf8cfe108"/>
    <w:p>
      <w:pPr>
        <w:pStyle w:val="Heading3"/>
      </w:pPr>
      <w:r>
        <w:t xml:space="preserve">3.7 Operations runbooks (ops/SRE, 2 days including drills)</w:t>
      </w:r>
    </w:p>
    <w:p>
      <w:pPr>
        <w:pStyle w:val="FirstParagraph"/>
      </w:pPr>
      <w:r>
        <w:t xml:space="preserve">The authoritative runbooks are in the Runbook and Support Guide (docs/operations/runbook-and-support-guide.pdf), with incident runbooks</w:t>
      </w:r>
      <w:r>
        <w:t xml:space="preserve"> </w:t>
      </w:r>
      <w:r>
        <w:rPr>
          <w:bCs/>
          <w:b/>
        </w:rPr>
        <w:t xml:space="preserve">RB-01 … RB-15</w:t>
      </w:r>
      <w:r>
        <w:t xml:space="preserve"> </w:t>
      </w:r>
      <w:r>
        <w:t xml:space="preserve">and standard operating procedures</w:t>
      </w:r>
      <w:r>
        <w:t xml:space="preserve"> </w:t>
      </w:r>
      <w:r>
        <w:rPr>
          <w:bCs/>
          <w:b/>
        </w:rPr>
        <w:t xml:space="preserve">SOP-01 … SOP-09</w:t>
      </w:r>
      <w:r>
        <w:t xml:space="preserve">, together with the DR and BCP Plan (docs/operations/dr-bcp.pdf) and the Monitoring and Alerting document (docs/operations/monitoring-and-alerting.pdf). KT covers them as the topics below. The receiving team runs each one hands-on.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KT topic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Covered by (operations docs)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Hands-on in KT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Scheduled jobs: journeys, recompute, reconcile, retention, relay (</w:t>
            </w:r>
            <w:r>
              <w:rPr>
                <w:rStyle w:val="VerbatimChar"/>
                <w:sz w:val="18"/>
              </w:rPr>
              <w:t xml:space="preserve">npm run job -- &lt;name&gt;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SOP-09 Re-running scheduled jobs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 each job and read its summary and job history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Database down, readiness failing, restore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RB-01, DR and BCP Plan section 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Drill: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point-in-time restore,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migrate</w:t>
            </w:r>
            <w:r>
              <w:rPr>
                <w:sz w:val="18"/>
              </w:rPr>
              <w:t xml:space="preserve">, verify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sz w:val="18"/>
              </w:rPr>
              <w:t xml:space="preserve">, audit chain and reconciliation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Integration circuit open (wallet, TASCO core, messaging, voice-AI)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RB-02 … RB-05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Simulate a gateway failure in SANDBOX and watch the circuit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/api/ops/status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Outbox backlog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 relay (</w:t>
            </w:r>
            <w:r>
              <w:rPr>
                <w:rStyle w:val="VerbatimChar"/>
                <w:sz w:val="18"/>
              </w:rPr>
              <w:t xml:space="preserve">POST /api/ops/jobs/relay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Journey run skipped many touchpoints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Interpret skip reasons (consent, window, caps, copy guard)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chain verification fails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Drill: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tabletop exercise with Security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Lockouts, MFA reset, password reset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RB-09, SOP-08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Unlock an account and reset MFA (</w:t>
            </w:r>
            <w:r>
              <w:rPr>
                <w:rStyle w:val="VerbatimChar"/>
                <w:sz w:val="18"/>
              </w:rPr>
              <w:t xml:space="preserve">POST /api/users/:id/reset</w:t>
            </w:r>
            <w:r>
              <w:rPr>
                <w:sz w:val="18"/>
              </w:rPr>
              <w:t xml:space="preserve">) in SANDBOX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set activated by mistake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Roll back through the Rules studio (new draft plus approval)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Payment captured but issuance failed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Reconciliation (</w:t>
            </w:r>
            <w:r>
              <w:rPr>
                <w:rStyle w:val="VerbatimChar"/>
                <w:sz w:val="18"/>
              </w:rPr>
              <w:t xml:space="preserve">issuance_failed_refunded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compensation_failed</w:t>
            </w:r>
            <w:r>
              <w:rPr>
                <w:sz w:val="18"/>
              </w:rPr>
              <w:t xml:space="preserve">) and refund verification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Latency, memory, certificate verification, partner API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RB-12 … RB-15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/metrics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logs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requestId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Key and secret rotation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SOP-01 (</w:t>
            </w:r>
            <w:r>
              <w:rPr>
                <w:rStyle w:val="VerbatimChar"/>
                <w:sz w:val="18"/>
              </w:rPr>
              <w:t xml:space="preserve">DATA_KEYS</w:t>
            </w:r>
            <w:r>
              <w:rPr>
                <w:sz w:val="18"/>
              </w:rPr>
              <w:t xml:space="preserve">), SOP-02 (</w:t>
            </w:r>
            <w:r>
              <w:rPr>
                <w:rStyle w:val="VerbatimChar"/>
                <w:sz w:val="18"/>
              </w:rPr>
              <w:t xml:space="preserve">JWT_SECRET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Drill: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rotate the data key in SANDBOX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Partner key issue, rotation and revocation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SOP-04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Drill: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revoke a compromised key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DSAR, data correction, outbound kill switch, offboarding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SOP-05, SOP-06, SOP-07, SOP-03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Walk-through with Compliance and Data</w:t>
            </w:r>
          </w:p>
        </w:tc>
      </w:tr>
    </w:tbl>
    <w:bookmarkEnd w:id="31"/>
    <w:bookmarkStart w:id="32" w:name="X5bfa545682fb38cfd09e27a65347c298d7a8676"/>
    <w:p>
      <w:pPr>
        <w:pStyle w:val="Heading3"/>
      </w:pPr>
      <w:r>
        <w:t xml:space="preserve">3.8 Business user curricula</w:t>
      </w:r>
    </w:p>
    <w:p>
      <w:pPr>
        <w:pStyle w:val="FirstParagraph"/>
      </w:pPr>
      <w:r>
        <w:t xml:space="preserve">These are covered in the Change Management and Training Plan (change-management-and-training.pdf) and the persona manuals in</w:t>
      </w:r>
      <w:r>
        <w:t xml:space="preserve"> </w:t>
      </w:r>
      <w:r>
        <w:rPr>
          <w:rStyle w:val="VerbatimChar"/>
        </w:rPr>
        <w:t xml:space="preserve">docs/manuals/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e114f548a6583b055129d4a209d0f540aac4a1"/>
    <w:p>
      <w:pPr>
        <w:pStyle w:val="Heading2"/>
      </w:pPr>
      <w:r>
        <w:t xml:space="preserve">4. KT exercises (practical assessment)</w:t>
      </w:r>
    </w:p>
    <w:p>
      <w:pPr>
        <w:pStyle w:val="FirstParagraph"/>
      </w:pPr>
      <w:r>
        <w:t xml:space="preserve">Each receiving engineer must complete these unaided during reverse-shadow: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Exercise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Pass criteria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 the stack locally with PostgreSQL (</w:t>
            </w:r>
            <w:r>
              <w:rPr>
                <w:rStyle w:val="VerbatimChar"/>
                <w:sz w:val="18"/>
              </w:rPr>
              <w:t xml:space="preserve">DATABASE_URL</w:t>
            </w:r>
            <w:r>
              <w:rPr>
                <w:sz w:val="18"/>
              </w:rPr>
              <w:t xml:space="preserve">), migrate, seed and sign in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approver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MFA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Done in &lt; 1 hour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 a new permission and role mapping for a new read-only "reporting" role through a pull request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Tests prove 403/200 per role. Security review completed.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 a new product through configuration only (for example a PA variant with different sums insured)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Quote works through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/api/quotes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can be sent to the customer. Copy guard passes. No code change.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Add a new journey step and template, simulate, approve with a second user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Touchpoints scheduled correctly for the test customer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 a fake "SMS v2" adapter behind the notification port and wire it in the container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Journeys send through it. The circuit breaker shows in ops status.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Diagnose a seeded incident (for example TASCO core failing, causing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issuance_failed_refunded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orders) using logs, metrics and reconciliation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Root cause found and documented within 2 hours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Perform a DSAR export and an erasure (on a customer with no active policy) and verify audit entries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Correct audit actions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dsar.access_exported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dsar.erased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Release to staging with the full quality gate (lint, all test suites including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test/functional</w:t>
            </w:r>
            <w:r>
              <w:rPr>
                <w:sz w:val="18"/>
              </w:rPr>
              <w:t xml:space="preserve">, coverage, audit) and roll back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Successful release and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ace1558a0208e237b521dd7970b77155a2c5482"/>
    <w:p>
      <w:pPr>
        <w:pStyle w:val="Heading2"/>
      </w:pPr>
      <w:r>
        <w:t xml:space="preserve">5. Code walkthrough plan</w:t>
      </w:r>
    </w:p>
    <w:p>
      <w:pPr>
        <w:pStyle w:val="FirstParagraph"/>
      </w:pPr>
      <w:r>
        <w:t xml:space="preserve">Sessions are 90 minutes, recorded and stored with the KT pack.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Title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Walkthrough path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Request lifecycle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src/server.js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src/adapters/http/app.js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handle</w:t>
            </w:r>
            <w:r>
              <w:rPr>
                <w:sz w:val="18"/>
              </w:rPr>
              <w:t xml:space="preserve">: request id, security headers, CORS, health, rate limit,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authenticate</w:t>
            </w:r>
            <w:r>
              <w:rPr>
                <w:sz w:val="18"/>
              </w:rPr>
              <w:t xml:space="preserve">, permission, validation, idempotency, error mapping)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router.js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a handler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routes.js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Composition root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src/bootstrap/container.js</w:t>
            </w:r>
            <w:r>
              <w:rPr>
                <w:sz w:val="18"/>
              </w:rPr>
              <w:t xml:space="preserve">: config → logger/metrics/clock → cipher/codec → store → rbac → event bus → audit → rules → gateways with breakers → signed links → services → subscribers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From raw record to lead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POST /api/data/ingest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ingestionService.ingest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rebuild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domain/enrichment.buildProfiles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event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profiles.rebuilt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leadService.recompute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domain/leads.evaluateLead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planTouchpoints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From touchpoint to message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journeyService.runDue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executeTouchpoint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contactPolicy.canContact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sendMessage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(template, copy guard, gateway)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Voice bot to sale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voiceService.start/turn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domain/voicebot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(states, outcomes)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finalize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(handoff, link, opt-out, DQ)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PATCH /api/handoffs/:id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/api/quotes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/api/quotes/:id/send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customer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/api/customer/orders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salesService.purchase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policy.issued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subscribers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governance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routes.js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rules section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rulesService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lifecycle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validators.js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jsonLogic.js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decisionTable.js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simulate handler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Access control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rbac.json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accessPolicy.require/check/maskProfile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ABAC policies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abac.json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handoff and customer routes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Customer app and partner 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/api/customer/*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(session via signed, expiring link; quotes waiting for confirmation)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/api/partner/v1/*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(scoped keys, onboarding unknown plates, partner-collected orders)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at rest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codec.js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(field encryption, blind index),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schemaSql.js</w:t>
            </w:r>
            <w:r>
              <w:rPr>
                <w:sz w:val="18"/>
              </w:rPr>
              <w:t xml:space="preserve">, migrations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Operations and jobs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src/jobs/cli.js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opsService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(reconcile, retention, DQ, lineage),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insightsService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CW-11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Front-end (v1 UI)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public/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staff console, customer app, verify page; i18n dictionaries, design tokens, help content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1b3d1dcbf6f0dad65cb0198eaabb0cdb17b8600"/>
    <w:p>
      <w:pPr>
        <w:pStyle w:val="Heading2"/>
      </w:pPr>
      <w:r>
        <w:t xml:space="preserve">6. KT artefacts (handover pack)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Artefact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Location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Architecture overview and ADRs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docs/architecture/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Architect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OpenAPI specification (generated)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 /api/openapi.json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docs/api/openapi.json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npm run job -- openapi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Engineers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catalogue: each kind, purpose, owner, 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 studio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config/rules/*.json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descriptions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Runbooks RB-01 … RB-15 and SOP-01 … SOP-09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docs/operations/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(runbook and support guide, DR and BCP plan, monitoring and alerting)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DevSecOps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Persona manuals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docs/manuals/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 / UX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UX design system and standards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docs/ux/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UX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 strategy, automated suites and results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test/unit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test/integration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test/api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test/security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test/functional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(124 user-story scenarios),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test/pg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test/perf</w:t>
            </w:r>
            <w:r>
              <w:rPr>
                <w:sz w:val="18"/>
              </w:rPr>
              <w:t xml:space="preserve">; Test Cases and Results workbook (docs/quality/TASCO-Test-Cases-and-Results.xlsx)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QA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Environment and secrets inventory (no secret values)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Secret manager + inventory sheet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DevSecOps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Vendor contacts, contracts and SLAs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Service management tool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Delivery Lead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Session recordings (CW-1 … CW-11)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KT repository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Delivery Lead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Known issues (KI-xx) and technical debt register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Test Strategy (docs/quality/test-strategy.pdf) and the tracker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Architect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ebd5fd94245dc9c49277b57f4bd19b2c3d9bb5c"/>
    <w:p>
      <w:pPr>
        <w:pStyle w:val="Heading2"/>
      </w:pPr>
      <w:r>
        <w:t xml:space="preserve">7. Sign-off criteria</w:t>
      </w:r>
    </w:p>
    <w:p>
      <w:pPr>
        <w:pStyle w:val="FirstParagraph"/>
      </w:pPr>
      <w:r>
        <w:t xml:space="preserve">KT is complete when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following are true and signed by the TASCO IT Head (accountable) and the iorta Delivery Lead:</w:t>
      </w:r>
    </w:p>
    <w:p>
      <w:pPr>
        <w:numPr>
          <w:ilvl w:val="0"/>
          <w:numId w:val="1006"/>
        </w:numPr>
        <w:pStyle w:val="Compact"/>
      </w:pPr>
      <w:r>
        <w:t xml:space="preserve">All curriculum modules delivered, attendance ≥ 90 % for the target audience.</w:t>
      </w:r>
    </w:p>
    <w:p>
      <w:pPr>
        <w:numPr>
          <w:ilvl w:val="0"/>
          <w:numId w:val="1006"/>
        </w:numPr>
        <w:pStyle w:val="Compact"/>
      </w:pPr>
      <w:r>
        <w:t xml:space="preserve">KT exercises E1–E8 passed by at least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receiving engineers each (no single point of knowledge).</w:t>
      </w:r>
    </w:p>
    <w:p>
      <w:pPr>
        <w:numPr>
          <w:ilvl w:val="0"/>
          <w:numId w:val="1006"/>
        </w:numPr>
        <w:pStyle w:val="Compact"/>
      </w:pPr>
      <w:r>
        <w:t xml:space="preserve">Each runbook in section 3.7 executed at least once by the receiving team, including the drills marked</w:t>
      </w:r>
      <w:r>
        <w:t xml:space="preserve"> </w:t>
      </w:r>
      <w:r>
        <w:rPr>
          <w:bCs/>
          <w:b/>
        </w:rPr>
        <w:t xml:space="preserve">Drill</w:t>
      </w:r>
      <w:r>
        <w:t xml:space="preserve"> </w:t>
      </w:r>
      <w:r>
        <w:t xml:space="preserve">(database restore, audit-chain tabletop, data-key rotation, partner-key revocation).</w:t>
      </w:r>
    </w:p>
    <w:p>
      <w:pPr>
        <w:numPr>
          <w:ilvl w:val="0"/>
          <w:numId w:val="1006"/>
        </w:numPr>
        <w:pStyle w:val="Compact"/>
      </w:pPr>
      <w:r>
        <w:t xml:space="preserve">Receiving team resolved ≥ 80 % of tickets in reverse-shadow and 100 % in the independent phase without hands-on iorta help.</w:t>
      </w:r>
    </w:p>
    <w:p>
      <w:pPr>
        <w:numPr>
          <w:ilvl w:val="0"/>
          <w:numId w:val="1006"/>
        </w:numPr>
        <w:pStyle w:val="Compact"/>
      </w:pPr>
      <w:r>
        <w:t xml:space="preserve">One production release and one rule change done end-to-end by the receiving team.</w:t>
      </w:r>
    </w:p>
    <w:p>
      <w:pPr>
        <w:numPr>
          <w:ilvl w:val="0"/>
          <w:numId w:val="1006"/>
        </w:numPr>
        <w:pStyle w:val="Compact"/>
      </w:pPr>
      <w:r>
        <w:t xml:space="preserve">Handover pack complete and reviewed. Documentation gaps logged and closed.</w:t>
      </w:r>
    </w:p>
    <w:p>
      <w:pPr>
        <w:numPr>
          <w:ilvl w:val="0"/>
          <w:numId w:val="1006"/>
        </w:numPr>
        <w:pStyle w:val="Compact"/>
      </w:pPr>
      <w:r>
        <w:t xml:space="preserve">Access transferred: repository admin, CI, secret manager, monitoring, vendor portals. Departing iorta accounts disabled and reviewed (access review).</w:t>
      </w:r>
    </w:p>
    <w:p>
      <w:pPr>
        <w:numPr>
          <w:ilvl w:val="0"/>
          <w:numId w:val="1006"/>
        </w:numPr>
        <w:pStyle w:val="Compact"/>
      </w:pPr>
      <w:r>
        <w:t xml:space="preserve">Confidence survey of the receiving team ≥ 4/5 on every component.</w:t>
      </w:r>
    </w:p>
    <w:bookmarkEnd w:id="37"/>
    <w:bookmarkStart w:id="38" w:name="X0c404b50cf912134f1844949dae845192e66498"/>
    <w:p>
      <w:pPr>
        <w:pStyle w:val="Heading2"/>
      </w:pPr>
      <w:r>
        <w:t xml:space="preserve">8. Long-term maintainability (10+ years)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keep the runtime dependency surface minimal (today: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only). Upgrade Node.js LTS on its two-year cycle.</w:t>
      </w:r>
      <w:r>
        <w:t xml:space="preserve"> </w:t>
      </w:r>
      <w:r>
        <w:rPr>
          <w:rStyle w:val="VerbatimChar"/>
        </w:rPr>
        <w:t xml:space="preserve">npm run audit</w:t>
      </w:r>
      <w:r>
        <w:t xml:space="preserve"> </w:t>
      </w:r>
      <w:r>
        <w:t xml:space="preserve">runs in CI (</w:t>
      </w:r>
      <w:r>
        <w:rPr>
          <w:rStyle w:val="VerbatimChar"/>
        </w:rPr>
        <w:t xml:space="preserve">.github/workflows/ci.yml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Rules over code:</w:t>
      </w:r>
      <w:r>
        <w:t xml:space="preserve"> </w:t>
      </w:r>
      <w:r>
        <w:t xml:space="preserve">most change requests (tariff updates, new templates, journey timings, benefits, commission rates) are rule changes with an audit trail, which avoids code drift.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Ports isolate vendors:</w:t>
      </w:r>
      <w:r>
        <w:t xml:space="preserve"> </w:t>
      </w:r>
      <w:r>
        <w:t xml:space="preserve">voice-AI, messaging, payment and core-system changes are adapter swaps.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Documentation is part of the DoD:</w:t>
      </w:r>
      <w:r>
        <w:t xml:space="preserve"> </w:t>
      </w:r>
      <w:r>
        <w:t xml:space="preserve">manuals and help text are updated with every story.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Annual architecture health check:</w:t>
      </w:r>
      <w:r>
        <w:t xml:space="preserve"> </w:t>
      </w:r>
      <w:r>
        <w:t xml:space="preserve">dependency review, security posture, data growth, performance at the base size, and an ADR review.</w:t>
      </w:r>
    </w:p>
    <w:bookmarkEnd w:id="3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Knowledge Transfer (KT) Plan</dc:title>
  <dc:creator>iorta TechNXT</dc:creator>
  <cp:keywords/>
  <dcterms:created xsi:type="dcterms:W3CDTF">2026-10-07T22:36:04Z</dcterms:created>
  <dcterms:modified xsi:type="dcterms:W3CDTF">2026-10-07T22:36:04Z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Delivery &amp; Change</vt:lpwstr>
  </property>
</Properties>
</file>