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RACI Matrix</w:t>
      </w:r>
    </w:p>
    <w:p>
      <w:pPr>
        <w:pStyle w:val="Subtitle"/>
      </w:pPr>
      <w:r>
        <w:t xml:space="preserve">TASCO Insurance × VETC Growth Platform — Delivery &amp; Change</w:t>
      </w:r>
    </w:p>
    <w:p>
      <w:pPr>
        <w:pStyle w:val="Author"/>
      </w:pPr>
      <w:r>
        <w:t xml:space="preserve">iorta TechNXT</w:t>
      </w:r>
    </w:p>
    <w:p>
      <w:pPr>
        <w:pStyle w:val="Date"/>
      </w:pPr>
      <w:r>
        <w:t xml:space="preserve">Version 1.0 · 07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spacing w:before="20" w:after="20"/>
              <w:jc w:val="left"/>
            </w:pPr>
            <w:r>
              <w:rPr>
                <w:b/>
                <w:color w:val="FFFFFF"/>
                <w:sz w:val="17"/>
              </w:rPr>
              <w:t xml:space="preserve">Document</w:t>
            </w:r>
          </w:p>
        </w:tc>
        <w:tc>
          <w:tcPr>
            <w:shd w:val="clear" w:color="auto" w:fill="213368"/>
          </w:tcPr>
          <w:p>
            <w:pPr>
              <w:pStyle w:val="Compact"/>
              <w:spacing w:before="20" w:after="20"/>
              <w:jc w:val="left"/>
            </w:pPr>
            <w:r>
              <w:rPr>
                <w:b/>
                <w:color w:val="FFFFFF"/>
                <w:sz w:val="17"/>
              </w:rPr>
              <w:t xml:space="preserve">Version</w:t>
            </w:r>
          </w:p>
        </w:tc>
        <w:tc>
          <w:tcPr>
            <w:shd w:val="clear" w:color="auto" w:fill="213368"/>
          </w:tcPr>
          <w:p>
            <w:pPr>
              <w:pStyle w:val="Compact"/>
              <w:spacing w:before="20" w:after="20"/>
              <w:jc w:val="left"/>
            </w:pPr>
            <w:r>
              <w:rPr>
                <w:b/>
                <w:color w:val="FFFFFF"/>
                <w:sz w:val="17"/>
              </w:rPr>
              <w:t xml:space="preserve">Date</w:t>
            </w:r>
          </w:p>
        </w:tc>
        <w:tc>
          <w:tcPr>
            <w:shd w:val="clear" w:color="auto" w:fill="213368"/>
          </w:tcPr>
          <w:p>
            <w:pPr>
              <w:pStyle w:val="Compact"/>
              <w:spacing w:before="20" w:after="20"/>
              <w:jc w:val="left"/>
            </w:pPr>
            <w:r>
              <w:rPr>
                <w:b/>
                <w:color w:val="FFFFFF"/>
                <w:sz w:val="17"/>
              </w:rPr>
              <w:t xml:space="preserve">Owner</w:t>
            </w:r>
          </w:p>
        </w:tc>
        <w:tc>
          <w:tcPr>
            <w:shd w:val="clear" w:color="auto" w:fill="213368"/>
          </w:tcPr>
          <w:p>
            <w:pPr>
              <w:pStyle w:val="Compact"/>
              <w:spacing w:before="20" w:after="20"/>
              <w:jc w:val="left"/>
            </w:pPr>
            <w:r>
              <w:rPr>
                <w:b/>
                <w:color w:val="FFFFFF"/>
                <w:sz w:val="17"/>
              </w:rPr>
              <w:t xml:space="preserve">Status</w:t>
            </w:r>
          </w:p>
        </w:tc>
      </w:tr>
      <w:tr>
        <w:tc>
          <w:tcPr/>
          <w:p>
            <w:pPr>
              <w:pStyle w:val="Compact"/>
              <w:spacing w:before="20" w:after="20"/>
              <w:jc w:val="left"/>
            </w:pPr>
            <w:r>
              <w:rPr>
                <w:sz w:val="17"/>
              </w:rPr>
              <w:t xml:space="preserve">RACI Matrix</w:t>
            </w:r>
          </w:p>
        </w:tc>
        <w:tc>
          <w:tcPr>
            <w:noWrap/>
          </w:tcPr>
          <w:p>
            <w:pPr>
              <w:pStyle w:val="Compact"/>
              <w:spacing w:before="20" w:after="20"/>
              <w:jc w:val="left"/>
            </w:pPr>
            <w:r>
              <w:rPr>
                <w:sz w:val="17"/>
              </w:rPr>
              <w:t xml:space="preserve">1.0</w:t>
            </w:r>
          </w:p>
        </w:tc>
        <w:tc>
          <w:tcPr/>
          <w:p>
            <w:pPr>
              <w:pStyle w:val="Compact"/>
              <w:spacing w:before="20" w:after="20"/>
              <w:jc w:val="left"/>
            </w:pPr>
            <w:r>
              <w:rPr>
                <w:sz w:val="17"/>
              </w:rPr>
              <w:t xml:space="preserve">07 October 2026</w:t>
            </w:r>
          </w:p>
        </w:tc>
        <w:tc>
          <w:tcPr/>
          <w:p>
            <w:pPr>
              <w:pStyle w:val="Compact"/>
              <w:spacing w:before="20" w:after="20"/>
              <w:jc w:val="left"/>
            </w:pPr>
            <w:r>
              <w:rPr>
                <w:sz w:val="17"/>
              </w:rPr>
              <w:t xml:space="preserve">iorta TechNXT — Delivery Lead</w:t>
            </w:r>
          </w:p>
        </w:tc>
        <w:tc>
          <w:tcPr/>
          <w:p>
            <w:pPr>
              <w:pStyle w:val="Compact"/>
              <w:spacing w:before="20" w:after="20"/>
              <w:jc w:val="left"/>
            </w:pPr>
            <w:r>
              <w:rPr>
                <w:sz w:val="17"/>
              </w:rPr>
              <w:t xml:space="preserve">Issued for submission</w:t>
            </w:r>
          </w:p>
        </w:tc>
      </w:tr>
    </w:tbl>
    <w:p>
      <w:pPr>
        <w:pStyle w:val="BodyText"/>
      </w:pPr>
      <w:r>
        <w:rPr>
          <w:bCs/>
          <w:b/>
        </w:rPr>
        <w:t xml:space="preserve">R</w:t>
      </w:r>
      <w:r>
        <w:t xml:space="preserve"> </w:t>
      </w:r>
      <w:r>
        <w:t xml:space="preserve">= Responsible (does the work) ·</w:t>
      </w:r>
      <w:r>
        <w:t xml:space="preserve"> </w:t>
      </w:r>
      <w:r>
        <w:rPr>
          <w:bCs/>
          <w:b/>
        </w:rPr>
        <w:t xml:space="preserve">A</w:t>
      </w:r>
      <w:r>
        <w:t xml:space="preserve"> </w:t>
      </w:r>
      <w:r>
        <w:t xml:space="preserve">= Accountable (owns the outcome, signs off;</w:t>
      </w:r>
      <w:r>
        <w:t xml:space="preserve"> </w:t>
      </w:r>
      <w:r>
        <w:rPr>
          <w:bCs/>
          <w:b/>
        </w:rPr>
        <w:t xml:space="preserve">exactly one per activity</w:t>
      </w:r>
      <w:r>
        <w:t xml:space="preserve">) ·</w:t>
      </w:r>
      <w:r>
        <w:t xml:space="preserve"> </w:t>
      </w:r>
      <w:r>
        <w:rPr>
          <w:bCs/>
          <w:b/>
        </w:rPr>
        <w:t xml:space="preserve">C</w:t>
      </w:r>
      <w:r>
        <w:t xml:space="preserve"> </w:t>
      </w:r>
      <w:r>
        <w:t xml:space="preserve">= Consulted (two-way, before the decision) ·</w:t>
      </w:r>
      <w:r>
        <w:t xml:space="preserve"> </w:t>
      </w:r>
      <w:r>
        <w:rPr>
          <w:bCs/>
          <w:b/>
        </w:rPr>
        <w:t xml:space="preserve">I</w:t>
      </w:r>
      <w:r>
        <w:t xml:space="preserve"> </w:t>
      </w:r>
      <w:r>
        <w:t xml:space="preserve">= Informed (one-way, after the decision). Each activity lists the party codes for each letter. A party that is both accountable and responsible appears in both columns. A party that is not listed is not involved.</w:t>
      </w:r>
    </w:p>
    <w:bookmarkStart w:id="20" w:name="parties-and-abbreviations"/>
    <w:p>
      <w:pPr>
        <w:pStyle w:val="Heading2"/>
      </w:pPr>
      <w:r>
        <w:t xml:space="preserve">Parties and abbreviations</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Org</w:t>
            </w:r>
          </w:p>
        </w:tc>
        <w:tc>
          <w:tcPr>
            <w:shd w:val="clear" w:color="auto" w:fill="213368"/>
          </w:tcPr>
          <w:p>
            <w:pPr>
              <w:pStyle w:val="Compact"/>
              <w:spacing w:before="20" w:after="20"/>
              <w:jc w:val="left"/>
            </w:pPr>
            <w:r>
              <w:rPr>
                <w:b/>
                <w:color w:val="FFFFFF"/>
                <w:sz w:val="18"/>
              </w:rPr>
              <w:t xml:space="preserve">Code</w:t>
            </w:r>
          </w:p>
        </w:tc>
        <w:tc>
          <w:tcPr>
            <w:shd w:val="clear" w:color="auto" w:fill="213368"/>
          </w:tcPr>
          <w:p>
            <w:pPr>
              <w:pStyle w:val="Compact"/>
              <w:spacing w:before="20" w:after="20"/>
              <w:jc w:val="left"/>
            </w:pPr>
            <w:r>
              <w:rPr>
                <w:b/>
                <w:color w:val="FFFFFF"/>
                <w:sz w:val="18"/>
              </w:rPr>
              <w:t xml:space="preserve">Party</w:t>
            </w:r>
          </w:p>
        </w:tc>
      </w:tr>
      <w:tr>
        <w:tc>
          <w:tcPr/>
          <w:p>
            <w:pPr>
              <w:pStyle w:val="Compact"/>
              <w:spacing w:before="20" w:after="20"/>
              <w:jc w:val="left"/>
            </w:pPr>
            <w:r>
              <w:rPr>
                <w:sz w:val="18"/>
              </w:rPr>
              <w:t xml:space="preserve">TASCO Insurance</w:t>
            </w:r>
          </w:p>
        </w:tc>
        <w:tc>
          <w:tcPr/>
          <w:p>
            <w:pPr>
              <w:pStyle w:val="Compact"/>
              <w:spacing w:before="20" w:after="20"/>
              <w:jc w:val="left"/>
            </w:pPr>
            <w:r>
              <w:rPr>
                <w:bCs/>
                <w:b/>
                <w:sz w:val="18"/>
              </w:rPr>
              <w:t xml:space="preserve">T-BUS</w:t>
            </w:r>
          </w:p>
        </w:tc>
        <w:tc>
          <w:tcPr/>
          <w:p>
            <w:pPr>
              <w:pStyle w:val="Compact"/>
              <w:spacing w:before="20" w:after="20"/>
              <w:jc w:val="left"/>
            </w:pPr>
            <w:r>
              <w:rPr>
                <w:sz w:val="18"/>
              </w:rPr>
              <w:t xml:space="preserve">Business owner (sponsor, motor line head)</w:t>
            </w:r>
          </w:p>
        </w:tc>
      </w:tr>
      <w:tr>
        <w:tc>
          <w:tcPr/>
          <w:p>
            <w:pPr>
              <w:pStyle w:val="Compact"/>
              <w:spacing w:before="20" w:after="20"/>
            </w:pPr>
          </w:p>
        </w:tc>
        <w:tc>
          <w:tcPr/>
          <w:p>
            <w:pPr>
              <w:pStyle w:val="Compact"/>
              <w:spacing w:before="20" w:after="20"/>
              <w:jc w:val="left"/>
            </w:pPr>
            <w:r>
              <w:rPr>
                <w:bCs/>
                <w:b/>
                <w:sz w:val="18"/>
              </w:rPr>
              <w:t xml:space="preserve">T-PRD</w:t>
            </w:r>
          </w:p>
        </w:tc>
        <w:tc>
          <w:tcPr/>
          <w:p>
            <w:pPr>
              <w:pStyle w:val="Compact"/>
              <w:spacing w:before="20" w:after="20"/>
              <w:jc w:val="left"/>
            </w:pPr>
            <w:r>
              <w:rPr>
                <w:sz w:val="18"/>
              </w:rPr>
              <w:t xml:space="preserve">Product owner / product team</w:t>
            </w:r>
          </w:p>
        </w:tc>
      </w:tr>
      <w:tr>
        <w:tc>
          <w:tcPr/>
          <w:p>
            <w:pPr>
              <w:pStyle w:val="Compact"/>
              <w:spacing w:before="20" w:after="20"/>
            </w:pPr>
          </w:p>
        </w:tc>
        <w:tc>
          <w:tcPr/>
          <w:p>
            <w:pPr>
              <w:pStyle w:val="Compact"/>
              <w:spacing w:before="20" w:after="20"/>
              <w:jc w:val="left"/>
            </w:pPr>
            <w:r>
              <w:rPr>
                <w:bCs/>
                <w:b/>
                <w:sz w:val="18"/>
              </w:rPr>
              <w:t xml:space="preserve">T-CMP</w:t>
            </w:r>
          </w:p>
        </w:tc>
        <w:tc>
          <w:tcPr/>
          <w:p>
            <w:pPr>
              <w:pStyle w:val="Compact"/>
              <w:spacing w:before="20" w:after="20"/>
              <w:jc w:val="left"/>
            </w:pPr>
            <w:r>
              <w:rPr>
                <w:sz w:val="18"/>
              </w:rPr>
              <w:t xml:space="preserve">Compliance and Legal (incl. DPO)</w:t>
            </w:r>
          </w:p>
        </w:tc>
      </w:tr>
      <w:tr>
        <w:tc>
          <w:tcPr/>
          <w:p>
            <w:pPr>
              <w:pStyle w:val="Compact"/>
              <w:spacing w:before="20" w:after="20"/>
            </w:pPr>
          </w:p>
        </w:tc>
        <w:tc>
          <w:tcPr/>
          <w:p>
            <w:pPr>
              <w:pStyle w:val="Compact"/>
              <w:spacing w:before="20" w:after="20"/>
              <w:jc w:val="left"/>
            </w:pPr>
            <w:r>
              <w:rPr>
                <w:bCs/>
                <w:b/>
                <w:sz w:val="18"/>
              </w:rPr>
              <w:t xml:space="preserve">T-IT</w:t>
            </w:r>
          </w:p>
        </w:tc>
        <w:tc>
          <w:tcPr/>
          <w:p>
            <w:pPr>
              <w:pStyle w:val="Compact"/>
              <w:spacing w:before="20" w:after="20"/>
              <w:jc w:val="left"/>
            </w:pPr>
            <w:r>
              <w:rPr>
                <w:sz w:val="18"/>
              </w:rPr>
              <w:t xml:space="preserve">IT (core systems, infrastructure, service management)</w:t>
            </w:r>
          </w:p>
        </w:tc>
      </w:tr>
      <w:tr>
        <w:tc>
          <w:tcPr/>
          <w:p>
            <w:pPr>
              <w:pStyle w:val="Compact"/>
              <w:spacing w:before="20" w:after="20"/>
            </w:pPr>
          </w:p>
        </w:tc>
        <w:tc>
          <w:tcPr/>
          <w:p>
            <w:pPr>
              <w:pStyle w:val="Compact"/>
              <w:spacing w:before="20" w:after="20"/>
              <w:jc w:val="left"/>
            </w:pPr>
            <w:r>
              <w:rPr>
                <w:bCs/>
                <w:b/>
                <w:sz w:val="18"/>
              </w:rPr>
              <w:t xml:space="preserve">T-SEC</w:t>
            </w:r>
          </w:p>
        </w:tc>
        <w:tc>
          <w:tcPr/>
          <w:p>
            <w:pPr>
              <w:pStyle w:val="Compact"/>
              <w:spacing w:before="20" w:after="20"/>
              <w:jc w:val="left"/>
            </w:pPr>
            <w:r>
              <w:rPr>
                <w:sz w:val="18"/>
              </w:rPr>
              <w:t xml:space="preserve">Information security (CISO office)</w:t>
            </w:r>
          </w:p>
        </w:tc>
      </w:tr>
      <w:tr>
        <w:tc>
          <w:tcPr/>
          <w:p>
            <w:pPr>
              <w:pStyle w:val="Compact"/>
              <w:spacing w:before="20" w:after="20"/>
            </w:pPr>
          </w:p>
        </w:tc>
        <w:tc>
          <w:tcPr/>
          <w:p>
            <w:pPr>
              <w:pStyle w:val="Compact"/>
              <w:spacing w:before="20" w:after="20"/>
              <w:jc w:val="left"/>
            </w:pPr>
            <w:r>
              <w:rPr>
                <w:bCs/>
                <w:b/>
                <w:sz w:val="18"/>
              </w:rPr>
              <w:t xml:space="preserve">T-DAT</w:t>
            </w:r>
          </w:p>
        </w:tc>
        <w:tc>
          <w:tcPr/>
          <w:p>
            <w:pPr>
              <w:pStyle w:val="Compact"/>
              <w:spacing w:before="20" w:after="20"/>
              <w:jc w:val="left"/>
            </w:pPr>
            <w:r>
              <w:rPr>
                <w:sz w:val="18"/>
              </w:rPr>
              <w:t xml:space="preserve">Data owner / data stewards</w:t>
            </w:r>
          </w:p>
        </w:tc>
      </w:tr>
      <w:tr>
        <w:tc>
          <w:tcPr>
            <w:noWrap/>
          </w:tcPr>
          <w:p>
            <w:pPr>
              <w:pStyle w:val="Compact"/>
              <w:spacing w:before="20" w:after="20"/>
              <w:jc w:val="left"/>
            </w:pPr>
            <w:r>
              <w:rPr>
                <w:sz w:val="18"/>
              </w:rPr>
              <w:t xml:space="preserve">VETC</w:t>
            </w:r>
          </w:p>
        </w:tc>
        <w:tc>
          <w:tcPr/>
          <w:p>
            <w:pPr>
              <w:pStyle w:val="Compact"/>
              <w:spacing w:before="20" w:after="20"/>
              <w:jc w:val="left"/>
            </w:pPr>
            <w:r>
              <w:rPr>
                <w:bCs/>
                <w:b/>
                <w:sz w:val="18"/>
              </w:rPr>
              <w:t xml:space="preserve">V-PRD</w:t>
            </w:r>
          </w:p>
        </w:tc>
        <w:tc>
          <w:tcPr/>
          <w:p>
            <w:pPr>
              <w:pStyle w:val="Compact"/>
              <w:spacing w:before="20" w:after="20"/>
              <w:jc w:val="left"/>
            </w:pPr>
            <w:r>
              <w:rPr>
                <w:sz w:val="18"/>
              </w:rPr>
              <w:t xml:space="preserve">Product</w:t>
            </w:r>
          </w:p>
        </w:tc>
      </w:tr>
      <w:tr>
        <w:tc>
          <w:tcPr/>
          <w:p>
            <w:pPr>
              <w:pStyle w:val="Compact"/>
              <w:spacing w:before="20" w:after="20"/>
            </w:pPr>
          </w:p>
        </w:tc>
        <w:tc>
          <w:tcPr/>
          <w:p>
            <w:pPr>
              <w:pStyle w:val="Compact"/>
              <w:spacing w:before="20" w:after="20"/>
              <w:jc w:val="left"/>
            </w:pPr>
            <w:r>
              <w:rPr>
                <w:bCs/>
                <w:b/>
                <w:sz w:val="18"/>
              </w:rPr>
              <w:t xml:space="preserve">V-APP</w:t>
            </w:r>
          </w:p>
        </w:tc>
        <w:tc>
          <w:tcPr/>
          <w:p>
            <w:pPr>
              <w:pStyle w:val="Compact"/>
              <w:spacing w:before="20" w:after="20"/>
              <w:jc w:val="left"/>
            </w:pPr>
            <w:r>
              <w:rPr>
                <w:sz w:val="18"/>
              </w:rPr>
              <w:t xml:space="preserve">Mobile app team</w:t>
            </w:r>
          </w:p>
        </w:tc>
      </w:tr>
      <w:tr>
        <w:tc>
          <w:tcPr/>
          <w:p>
            <w:pPr>
              <w:pStyle w:val="Compact"/>
              <w:spacing w:before="20" w:after="20"/>
            </w:pPr>
          </w:p>
        </w:tc>
        <w:tc>
          <w:tcPr/>
          <w:p>
            <w:pPr>
              <w:pStyle w:val="Compact"/>
              <w:spacing w:before="20" w:after="20"/>
              <w:jc w:val="left"/>
            </w:pPr>
            <w:r>
              <w:rPr>
                <w:bCs/>
                <w:b/>
                <w:sz w:val="18"/>
              </w:rPr>
              <w:t xml:space="preserve">V-DAT</w:t>
            </w:r>
          </w:p>
        </w:tc>
        <w:tc>
          <w:tcPr/>
          <w:p>
            <w:pPr>
              <w:pStyle w:val="Compact"/>
              <w:spacing w:before="20" w:after="20"/>
              <w:jc w:val="left"/>
            </w:pPr>
            <w:r>
              <w:rPr>
                <w:sz w:val="18"/>
              </w:rPr>
              <w:t xml:space="preserve">Data team</w:t>
            </w:r>
          </w:p>
        </w:tc>
      </w:tr>
      <w:tr>
        <w:tc>
          <w:tcPr/>
          <w:p>
            <w:pPr>
              <w:pStyle w:val="Compact"/>
              <w:spacing w:before="20" w:after="20"/>
            </w:pPr>
          </w:p>
        </w:tc>
        <w:tc>
          <w:tcPr/>
          <w:p>
            <w:pPr>
              <w:pStyle w:val="Compact"/>
              <w:spacing w:before="20" w:after="20"/>
              <w:jc w:val="left"/>
            </w:pPr>
            <w:r>
              <w:rPr>
                <w:bCs/>
                <w:b/>
                <w:sz w:val="18"/>
              </w:rPr>
              <w:t xml:space="preserve">V-CC</w:t>
            </w:r>
          </w:p>
        </w:tc>
        <w:tc>
          <w:tcPr/>
          <w:p>
            <w:pPr>
              <w:pStyle w:val="Compact"/>
              <w:spacing w:before="20" w:after="20"/>
              <w:jc w:val="left"/>
            </w:pPr>
            <w:r>
              <w:rPr>
                <w:sz w:val="18"/>
              </w:rPr>
              <w:t xml:space="preserve">Call centre / telesales (managers, supervisors, agents)</w:t>
            </w:r>
          </w:p>
        </w:tc>
      </w:tr>
      <w:tr>
        <w:tc>
          <w:tcPr/>
          <w:p>
            <w:pPr>
              <w:pStyle w:val="Compact"/>
              <w:spacing w:before="20" w:after="20"/>
              <w:jc w:val="left"/>
            </w:pPr>
            <w:r>
              <w:rPr>
                <w:sz w:val="18"/>
              </w:rPr>
              <w:t xml:space="preserve">iorta TechNXT</w:t>
            </w:r>
          </w:p>
        </w:tc>
        <w:tc>
          <w:tcPr/>
          <w:p>
            <w:pPr>
              <w:pStyle w:val="Compact"/>
              <w:spacing w:before="20" w:after="20"/>
              <w:jc w:val="left"/>
            </w:pPr>
            <w:r>
              <w:rPr>
                <w:bCs/>
                <w:b/>
                <w:sz w:val="18"/>
              </w:rPr>
              <w:t xml:space="preserve">I-DL</w:t>
            </w:r>
          </w:p>
        </w:tc>
        <w:tc>
          <w:tcPr/>
          <w:p>
            <w:pPr>
              <w:pStyle w:val="Compact"/>
              <w:spacing w:before="20" w:after="20"/>
              <w:jc w:val="left"/>
            </w:pPr>
            <w:r>
              <w:rPr>
                <w:sz w:val="18"/>
              </w:rPr>
              <w:t xml:space="preserve">Delivery lead</w:t>
            </w:r>
          </w:p>
        </w:tc>
      </w:tr>
      <w:tr>
        <w:tc>
          <w:tcPr/>
          <w:p>
            <w:pPr>
              <w:pStyle w:val="Compact"/>
              <w:spacing w:before="20" w:after="20"/>
            </w:pPr>
          </w:p>
        </w:tc>
        <w:tc>
          <w:tcPr/>
          <w:p>
            <w:pPr>
              <w:pStyle w:val="Compact"/>
              <w:spacing w:before="20" w:after="20"/>
              <w:jc w:val="left"/>
            </w:pPr>
            <w:r>
              <w:rPr>
                <w:bCs/>
                <w:b/>
                <w:sz w:val="18"/>
              </w:rPr>
              <w:t xml:space="preserve">I-AR</w:t>
            </w:r>
          </w:p>
        </w:tc>
        <w:tc>
          <w:tcPr/>
          <w:p>
            <w:pPr>
              <w:pStyle w:val="Compact"/>
              <w:spacing w:before="20" w:after="20"/>
              <w:jc w:val="left"/>
            </w:pPr>
            <w:r>
              <w:rPr>
                <w:sz w:val="18"/>
              </w:rPr>
              <w:t xml:space="preserve">Solution architect</w:t>
            </w:r>
          </w:p>
        </w:tc>
      </w:tr>
      <w:tr>
        <w:tc>
          <w:tcPr/>
          <w:p>
            <w:pPr>
              <w:pStyle w:val="Compact"/>
              <w:spacing w:before="20" w:after="20"/>
            </w:pPr>
          </w:p>
        </w:tc>
        <w:tc>
          <w:tcPr/>
          <w:p>
            <w:pPr>
              <w:pStyle w:val="Compact"/>
              <w:spacing w:before="20" w:after="20"/>
              <w:jc w:val="left"/>
            </w:pPr>
            <w:r>
              <w:rPr>
                <w:bCs/>
                <w:b/>
                <w:sz w:val="18"/>
              </w:rPr>
              <w:t xml:space="preserve">I-EN</w:t>
            </w:r>
          </w:p>
        </w:tc>
        <w:tc>
          <w:tcPr/>
          <w:p>
            <w:pPr>
              <w:pStyle w:val="Compact"/>
              <w:spacing w:before="20" w:after="20"/>
              <w:jc w:val="left"/>
            </w:pPr>
            <w:r>
              <w:rPr>
                <w:sz w:val="18"/>
              </w:rPr>
              <w:t xml:space="preserve">Engineers (backend, frontend, data, integration)</w:t>
            </w:r>
          </w:p>
        </w:tc>
      </w:tr>
      <w:tr>
        <w:tc>
          <w:tcPr/>
          <w:p>
            <w:pPr>
              <w:pStyle w:val="Compact"/>
              <w:spacing w:before="20" w:after="20"/>
            </w:pPr>
          </w:p>
        </w:tc>
        <w:tc>
          <w:tcPr/>
          <w:p>
            <w:pPr>
              <w:pStyle w:val="Compact"/>
              <w:spacing w:before="20" w:after="20"/>
              <w:jc w:val="left"/>
            </w:pPr>
            <w:r>
              <w:rPr>
                <w:bCs/>
                <w:b/>
                <w:sz w:val="18"/>
              </w:rPr>
              <w:t xml:space="preserve">I-QA</w:t>
            </w:r>
          </w:p>
        </w:tc>
        <w:tc>
          <w:tcPr/>
          <w:p>
            <w:pPr>
              <w:pStyle w:val="Compact"/>
              <w:spacing w:before="20" w:after="20"/>
              <w:jc w:val="left"/>
            </w:pPr>
            <w:r>
              <w:rPr>
                <w:sz w:val="18"/>
              </w:rPr>
              <w:t xml:space="preserve">QA / test</w:t>
            </w:r>
          </w:p>
        </w:tc>
      </w:tr>
      <w:tr>
        <w:tc>
          <w:tcPr/>
          <w:p>
            <w:pPr>
              <w:pStyle w:val="Compact"/>
              <w:spacing w:before="20" w:after="20"/>
            </w:pPr>
          </w:p>
        </w:tc>
        <w:tc>
          <w:tcPr/>
          <w:p>
            <w:pPr>
              <w:pStyle w:val="Compact"/>
              <w:spacing w:before="20" w:after="20"/>
              <w:jc w:val="left"/>
            </w:pPr>
            <w:r>
              <w:rPr>
                <w:bCs/>
                <w:b/>
                <w:sz w:val="18"/>
              </w:rPr>
              <w:t xml:space="preserve">I-DSO</w:t>
            </w:r>
          </w:p>
        </w:tc>
        <w:tc>
          <w:tcPr/>
          <w:p>
            <w:pPr>
              <w:pStyle w:val="Compact"/>
              <w:spacing w:before="20" w:after="20"/>
              <w:jc w:val="left"/>
            </w:pPr>
            <w:r>
              <w:rPr>
                <w:sz w:val="18"/>
              </w:rPr>
              <w:t xml:space="preserve">DevSecOps</w:t>
            </w:r>
          </w:p>
        </w:tc>
      </w:tr>
      <w:tr>
        <w:tc>
          <w:tcPr/>
          <w:p>
            <w:pPr>
              <w:pStyle w:val="Compact"/>
              <w:spacing w:before="20" w:after="20"/>
            </w:pPr>
          </w:p>
        </w:tc>
        <w:tc>
          <w:tcPr/>
          <w:p>
            <w:pPr>
              <w:pStyle w:val="Compact"/>
              <w:spacing w:before="20" w:after="20"/>
              <w:jc w:val="left"/>
            </w:pPr>
            <w:r>
              <w:rPr>
                <w:bCs/>
                <w:b/>
                <w:sz w:val="18"/>
              </w:rPr>
              <w:t xml:space="preserve">I-BA</w:t>
            </w:r>
          </w:p>
        </w:tc>
        <w:tc>
          <w:tcPr/>
          <w:p>
            <w:pPr>
              <w:pStyle w:val="Compact"/>
              <w:spacing w:before="20" w:after="20"/>
              <w:jc w:val="left"/>
            </w:pPr>
            <w:r>
              <w:rPr>
                <w:sz w:val="18"/>
              </w:rPr>
              <w:t xml:space="preserve">Business analyst</w:t>
            </w:r>
          </w:p>
        </w:tc>
      </w:tr>
      <w:tr>
        <w:tc>
          <w:tcPr/>
          <w:p>
            <w:pPr>
              <w:pStyle w:val="Compact"/>
              <w:spacing w:before="20" w:after="20"/>
            </w:pPr>
          </w:p>
        </w:tc>
        <w:tc>
          <w:tcPr/>
          <w:p>
            <w:pPr>
              <w:pStyle w:val="Compact"/>
              <w:spacing w:before="20" w:after="20"/>
              <w:jc w:val="left"/>
            </w:pPr>
            <w:r>
              <w:rPr>
                <w:bCs/>
                <w:b/>
                <w:sz w:val="18"/>
              </w:rPr>
              <w:t xml:space="preserve">I-UX</w:t>
            </w:r>
          </w:p>
        </w:tc>
        <w:tc>
          <w:tcPr/>
          <w:p>
            <w:pPr>
              <w:pStyle w:val="Compact"/>
              <w:spacing w:before="20" w:after="20"/>
              <w:jc w:val="left"/>
            </w:pPr>
            <w:r>
              <w:rPr>
                <w:sz w:val="18"/>
              </w:rPr>
              <w:t xml:space="preserve">UX/UI designer</w:t>
            </w:r>
          </w:p>
        </w:tc>
      </w:tr>
      <w:tr>
        <w:tc>
          <w:tcPr>
            <w:noWrap/>
          </w:tcPr>
          <w:p>
            <w:pPr>
              <w:pStyle w:val="Compact"/>
              <w:spacing w:before="20" w:after="20"/>
              <w:jc w:val="left"/>
            </w:pPr>
            <w:r>
              <w:rPr>
                <w:sz w:val="18"/>
              </w:rPr>
              <w:t xml:space="preserve">Vendors</w:t>
            </w:r>
          </w:p>
        </w:tc>
        <w:tc>
          <w:tcPr/>
          <w:p>
            <w:pPr>
              <w:pStyle w:val="Compact"/>
              <w:spacing w:before="20" w:after="20"/>
              <w:jc w:val="left"/>
            </w:pPr>
            <w:r>
              <w:rPr>
                <w:bCs/>
                <w:b/>
                <w:sz w:val="18"/>
              </w:rPr>
              <w:t xml:space="preserve">X-VAI</w:t>
            </w:r>
          </w:p>
        </w:tc>
        <w:tc>
          <w:tcPr/>
          <w:p>
            <w:pPr>
              <w:pStyle w:val="Compact"/>
              <w:spacing w:before="20" w:after="20"/>
              <w:jc w:val="left"/>
            </w:pPr>
            <w:r>
              <w:rPr>
                <w:sz w:val="18"/>
              </w:rPr>
              <w:t xml:space="preserve">Voice-AI / telephony vendor</w:t>
            </w:r>
          </w:p>
        </w:tc>
      </w:tr>
      <w:tr>
        <w:tc>
          <w:tcPr/>
          <w:p>
            <w:pPr>
              <w:pStyle w:val="Compact"/>
              <w:spacing w:before="20" w:after="20"/>
            </w:pPr>
          </w:p>
        </w:tc>
        <w:tc>
          <w:tcPr/>
          <w:p>
            <w:pPr>
              <w:pStyle w:val="Compact"/>
              <w:spacing w:before="20" w:after="20"/>
              <w:jc w:val="left"/>
            </w:pPr>
            <w:r>
              <w:rPr>
                <w:bCs/>
                <w:b/>
                <w:sz w:val="18"/>
              </w:rPr>
              <w:t xml:space="preserve">X-ZAL</w:t>
            </w:r>
          </w:p>
        </w:tc>
        <w:tc>
          <w:tcPr/>
          <w:p>
            <w:pPr>
              <w:pStyle w:val="Compact"/>
              <w:spacing w:before="20" w:after="20"/>
              <w:jc w:val="left"/>
            </w:pPr>
            <w:r>
              <w:rPr>
                <w:sz w:val="18"/>
              </w:rPr>
              <w:t xml:space="preserve">Zalo (OA / ZNS, VNG)</w:t>
            </w:r>
          </w:p>
        </w:tc>
      </w:tr>
      <w:tr>
        <w:tc>
          <w:tcPr/>
          <w:p>
            <w:pPr>
              <w:pStyle w:val="Compact"/>
              <w:spacing w:before="20" w:after="20"/>
            </w:pPr>
          </w:p>
        </w:tc>
        <w:tc>
          <w:tcPr/>
          <w:p>
            <w:pPr>
              <w:pStyle w:val="Compact"/>
              <w:spacing w:before="20" w:after="20"/>
              <w:jc w:val="left"/>
            </w:pPr>
            <w:r>
              <w:rPr>
                <w:bCs/>
                <w:b/>
                <w:sz w:val="18"/>
              </w:rPr>
              <w:t xml:space="preserve">X-SMS</w:t>
            </w:r>
          </w:p>
        </w:tc>
        <w:tc>
          <w:tcPr/>
          <w:p>
            <w:pPr>
              <w:pStyle w:val="Compact"/>
              <w:spacing w:before="20" w:after="20"/>
              <w:jc w:val="left"/>
            </w:pPr>
            <w:r>
              <w:rPr>
                <w:sz w:val="18"/>
              </w:rPr>
              <w:t xml:space="preserve">SMS brandname aggregator</w:t>
            </w:r>
          </w:p>
        </w:tc>
      </w:tr>
      <w:tr>
        <w:tc>
          <w:tcPr>
            <w:noWrap/>
          </w:tcPr>
          <w:p>
            <w:pPr>
              <w:pStyle w:val="Compact"/>
              <w:spacing w:before="20" w:after="20"/>
              <w:jc w:val="left"/>
            </w:pPr>
            <w:r>
              <w:rPr>
                <w:sz w:val="18"/>
              </w:rPr>
              <w:t xml:space="preserve">Partners</w:t>
            </w:r>
          </w:p>
        </w:tc>
        <w:tc>
          <w:tcPr/>
          <w:p>
            <w:pPr>
              <w:pStyle w:val="Compact"/>
              <w:spacing w:before="20" w:after="20"/>
              <w:jc w:val="left"/>
            </w:pPr>
            <w:r>
              <w:rPr>
                <w:bCs/>
                <w:b/>
                <w:sz w:val="18"/>
              </w:rPr>
              <w:t xml:space="preserve">P</w:t>
            </w:r>
          </w:p>
        </w:tc>
        <w:tc>
          <w:tcPr/>
          <w:p>
            <w:pPr>
              <w:pStyle w:val="Compact"/>
              <w:spacing w:before="20" w:after="20"/>
              <w:jc w:val="left"/>
            </w:pPr>
            <w:r>
              <w:rPr>
                <w:sz w:val="18"/>
              </w:rPr>
              <w:t xml:space="preserve">Distribution partners (banks, showrooms, agents, fleets, inspection centres)</w:t>
            </w:r>
          </w:p>
        </w:tc>
      </w:tr>
    </w:tbl>
    <w:p>
      <w:r>
        <w:pict>
          <v:rect style="width:0;height:1.5pt" o:hralign="center" o:hrstd="t" o:hr="t"/>
        </w:pict>
      </w:r>
    </w:p>
    <w:bookmarkEnd w:id="20"/>
    <w:bookmarkStart w:id="21" w:name="part-a--build-and-launch"/>
    <w:p>
      <w:pPr>
        <w:pStyle w:val="Heading2"/>
      </w:pPr>
      <w:r>
        <w:t xml:space="preserve">Part A — Build and launch</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blHeader w:val="true"/>
        </w:trPr>
        <w:tc>
          <w:tcPr>
            <w:shd w:val="clear" w:color="auto" w:fill="213368"/>
          </w:tcPr>
          <w:p>
            <w:pPr>
              <w:pStyle w:val="Compact"/>
              <w:spacing w:before="20" w:after="20"/>
              <w:jc w:val="left"/>
            </w:pPr>
            <w:r>
              <w:rPr>
                <w:b/>
                <w:color w:val="FFFFFF"/>
                <w:sz w:val="17"/>
              </w:rPr>
              <w:t xml:space="preserve">#</w:t>
            </w:r>
          </w:p>
        </w:tc>
        <w:tc>
          <w:tcPr>
            <w:shd w:val="clear" w:color="auto" w:fill="213368"/>
          </w:tcPr>
          <w:p>
            <w:pPr>
              <w:pStyle w:val="Compact"/>
              <w:spacing w:before="20" w:after="20"/>
              <w:jc w:val="left"/>
            </w:pPr>
            <w:r>
              <w:rPr>
                <w:b/>
                <w:color w:val="FFFFFF"/>
                <w:sz w:val="17"/>
              </w:rPr>
              <w:t xml:space="preserve">Activity</w:t>
            </w:r>
          </w:p>
        </w:tc>
        <w:tc>
          <w:tcPr>
            <w:shd w:val="clear" w:color="auto" w:fill="213368"/>
          </w:tcPr>
          <w:p>
            <w:pPr>
              <w:pStyle w:val="Compact"/>
              <w:spacing w:before="20" w:after="20"/>
              <w:jc w:val="left"/>
            </w:pPr>
            <w:r>
              <w:rPr>
                <w:b/>
                <w:color w:val="FFFFFF"/>
                <w:sz w:val="17"/>
              </w:rPr>
              <w:t xml:space="preserve">Accountable (A)</w:t>
            </w:r>
          </w:p>
        </w:tc>
        <w:tc>
          <w:tcPr>
            <w:shd w:val="clear" w:color="auto" w:fill="213368"/>
          </w:tcPr>
          <w:p>
            <w:pPr>
              <w:pStyle w:val="Compact"/>
              <w:spacing w:before="20" w:after="20"/>
              <w:jc w:val="left"/>
            </w:pPr>
            <w:r>
              <w:rPr>
                <w:b/>
                <w:color w:val="FFFFFF"/>
                <w:sz w:val="17"/>
              </w:rPr>
              <w:t xml:space="preserve">Responsible (R)</w:t>
            </w:r>
          </w:p>
        </w:tc>
        <w:tc>
          <w:tcPr>
            <w:shd w:val="clear" w:color="auto" w:fill="213368"/>
          </w:tcPr>
          <w:p>
            <w:pPr>
              <w:pStyle w:val="Compact"/>
              <w:spacing w:before="20" w:after="20"/>
              <w:jc w:val="left"/>
            </w:pPr>
            <w:r>
              <w:rPr>
                <w:b/>
                <w:color w:val="FFFFFF"/>
                <w:sz w:val="17"/>
              </w:rPr>
              <w:t xml:space="preserve">Consulted (C)</w:t>
            </w:r>
          </w:p>
        </w:tc>
        <w:tc>
          <w:tcPr>
            <w:shd w:val="clear" w:color="auto" w:fill="213368"/>
          </w:tcPr>
          <w:p>
            <w:pPr>
              <w:pStyle w:val="Compact"/>
              <w:spacing w:before="20" w:after="20"/>
              <w:jc w:val="left"/>
            </w:pPr>
            <w:r>
              <w:rPr>
                <w:b/>
                <w:color w:val="FFFFFF"/>
                <w:sz w:val="17"/>
              </w:rPr>
              <w:t xml:space="preserve">Informed (I)</w:t>
            </w:r>
          </w:p>
        </w:tc>
      </w:tr>
      <w:tr>
        <w:tc>
          <w:tcPr>
            <w:noWrap/>
          </w:tcPr>
          <w:p>
            <w:pPr>
              <w:pStyle w:val="Compact"/>
              <w:spacing w:before="20" w:after="20"/>
              <w:jc w:val="left"/>
            </w:pPr>
            <w:r>
              <w:rPr>
                <w:sz w:val="17"/>
              </w:rPr>
              <w:t xml:space="preserve">A1</w:t>
            </w:r>
          </w:p>
        </w:tc>
        <w:tc>
          <w:tcPr/>
          <w:p>
            <w:pPr>
              <w:pStyle w:val="Compact"/>
              <w:spacing w:before="20" w:after="20"/>
              <w:jc w:val="left"/>
            </w:pPr>
            <w:r>
              <w:rPr>
                <w:sz w:val="17"/>
              </w:rPr>
              <w:t xml:space="preserve">Business requirements and backlog prioritisation</w:t>
            </w:r>
          </w:p>
        </w:tc>
        <w:tc>
          <w:tcPr/>
          <w:p>
            <w:pPr>
              <w:pStyle w:val="Compact"/>
              <w:spacing w:before="20" w:after="20"/>
              <w:jc w:val="left"/>
            </w:pPr>
            <w:r>
              <w:rPr>
                <w:sz w:val="17"/>
              </w:rPr>
              <w:t xml:space="preserve">T-PRD</w:t>
            </w:r>
          </w:p>
        </w:tc>
        <w:tc>
          <w:tcPr/>
          <w:p>
            <w:pPr>
              <w:pStyle w:val="Compact"/>
              <w:spacing w:before="20" w:after="20"/>
              <w:jc w:val="left"/>
            </w:pPr>
            <w:r>
              <w:rPr>
                <w:sz w:val="17"/>
              </w:rPr>
              <w:t xml:space="preserve">V-PRD, I-BA</w:t>
            </w:r>
          </w:p>
        </w:tc>
        <w:tc>
          <w:tcPr/>
          <w:p>
            <w:pPr>
              <w:pStyle w:val="Compact"/>
              <w:spacing w:before="20" w:after="20"/>
              <w:jc w:val="left"/>
            </w:pPr>
            <w:r>
              <w:rPr>
                <w:sz w:val="17"/>
              </w:rPr>
              <w:t xml:space="preserve">T-BUS, T-CMP, T-IT, T-SEC, T-DAT, V-APP, V-DAT, V-CC, I-DL, I-AR, I-UX, P</w:t>
            </w:r>
          </w:p>
        </w:tc>
        <w:tc>
          <w:tcPr/>
          <w:p>
            <w:pPr>
              <w:pStyle w:val="Compact"/>
              <w:spacing w:before="20" w:after="20"/>
              <w:jc w:val="left"/>
            </w:pPr>
            <w:r>
              <w:rPr>
                <w:sz w:val="17"/>
              </w:rPr>
              <w:t xml:space="preserve">I-EN, I-QA, I-DSO</w:t>
            </w:r>
          </w:p>
        </w:tc>
      </w:tr>
      <w:tr>
        <w:tc>
          <w:tcPr>
            <w:noWrap/>
          </w:tcPr>
          <w:p>
            <w:pPr>
              <w:pStyle w:val="Compact"/>
              <w:spacing w:before="20" w:after="20"/>
              <w:jc w:val="left"/>
            </w:pPr>
            <w:r>
              <w:rPr>
                <w:sz w:val="17"/>
              </w:rPr>
              <w:t xml:space="preserve">A2</w:t>
            </w:r>
          </w:p>
        </w:tc>
        <w:tc>
          <w:tcPr/>
          <w:p>
            <w:pPr>
              <w:pStyle w:val="Compact"/>
              <w:spacing w:before="20" w:after="20"/>
              <w:jc w:val="left"/>
            </w:pPr>
            <w:r>
              <w:rPr>
                <w:sz w:val="17"/>
              </w:rPr>
              <w:t xml:space="preserve">Non-functional requirements (performance, availability, security)</w:t>
            </w:r>
          </w:p>
        </w:tc>
        <w:tc>
          <w:tcPr/>
          <w:p>
            <w:pPr>
              <w:pStyle w:val="Compact"/>
              <w:spacing w:before="20" w:after="20"/>
              <w:jc w:val="left"/>
            </w:pPr>
            <w:r>
              <w:rPr>
                <w:sz w:val="17"/>
              </w:rPr>
              <w:t xml:space="preserve">T-IT</w:t>
            </w:r>
          </w:p>
        </w:tc>
        <w:tc>
          <w:tcPr/>
          <w:p>
            <w:pPr>
              <w:pStyle w:val="Compact"/>
              <w:spacing w:before="20" w:after="20"/>
              <w:jc w:val="left"/>
            </w:pPr>
            <w:r>
              <w:rPr>
                <w:sz w:val="17"/>
              </w:rPr>
              <w:t xml:space="preserve">T-SEC, I-AR, I-DSO</w:t>
            </w:r>
          </w:p>
        </w:tc>
        <w:tc>
          <w:tcPr/>
          <w:p>
            <w:pPr>
              <w:pStyle w:val="Compact"/>
              <w:spacing w:before="20" w:after="20"/>
              <w:jc w:val="left"/>
            </w:pPr>
            <w:r>
              <w:rPr>
                <w:sz w:val="17"/>
              </w:rPr>
              <w:t xml:space="preserve">T-PRD, T-CMP, T-DAT, V-PRD, V-APP, I-DL, I-EN, I-QA, I-BA, X-VAI</w:t>
            </w:r>
          </w:p>
        </w:tc>
        <w:tc>
          <w:tcPr/>
          <w:p>
            <w:pPr>
              <w:pStyle w:val="Compact"/>
              <w:spacing w:before="20" w:after="20"/>
              <w:jc w:val="left"/>
            </w:pPr>
            <w:r>
              <w:rPr>
                <w:sz w:val="17"/>
              </w:rPr>
              <w:t xml:space="preserve">T-BUS</w:t>
            </w:r>
          </w:p>
        </w:tc>
      </w:tr>
      <w:tr>
        <w:tc>
          <w:tcPr>
            <w:noWrap/>
          </w:tcPr>
          <w:p>
            <w:pPr>
              <w:pStyle w:val="Compact"/>
              <w:spacing w:before="20" w:after="20"/>
              <w:jc w:val="left"/>
            </w:pPr>
            <w:r>
              <w:rPr>
                <w:sz w:val="17"/>
              </w:rPr>
              <w:t xml:space="preserve">A3</w:t>
            </w:r>
          </w:p>
        </w:tc>
        <w:tc>
          <w:tcPr/>
          <w:p>
            <w:pPr>
              <w:pStyle w:val="Compact"/>
              <w:spacing w:before="20" w:after="20"/>
              <w:jc w:val="left"/>
            </w:pPr>
            <w:r>
              <w:rPr>
                <w:sz w:val="17"/>
              </w:rPr>
              <w:t xml:space="preserve">UX design and design sign-off (staff console, customer app)</w:t>
            </w:r>
          </w:p>
        </w:tc>
        <w:tc>
          <w:tcPr/>
          <w:p>
            <w:pPr>
              <w:pStyle w:val="Compact"/>
              <w:spacing w:before="20" w:after="20"/>
              <w:jc w:val="left"/>
            </w:pPr>
            <w:r>
              <w:rPr>
                <w:sz w:val="17"/>
              </w:rPr>
              <w:t xml:space="preserve">T-PRD</w:t>
            </w:r>
          </w:p>
        </w:tc>
        <w:tc>
          <w:tcPr/>
          <w:p>
            <w:pPr>
              <w:pStyle w:val="Compact"/>
              <w:spacing w:before="20" w:after="20"/>
              <w:jc w:val="left"/>
            </w:pPr>
            <w:r>
              <w:rPr>
                <w:sz w:val="17"/>
              </w:rPr>
              <w:t xml:space="preserve">V-PRD, V-APP, I-UX</w:t>
            </w:r>
          </w:p>
        </w:tc>
        <w:tc>
          <w:tcPr/>
          <w:p>
            <w:pPr>
              <w:pStyle w:val="Compact"/>
              <w:spacing w:before="20" w:after="20"/>
              <w:jc w:val="left"/>
            </w:pPr>
            <w:r>
              <w:rPr>
                <w:sz w:val="17"/>
              </w:rPr>
              <w:t xml:space="preserve">T-BUS, T-CMP, V-CC, I-AR, I-EN, I-QA, I-BA</w:t>
            </w:r>
          </w:p>
        </w:tc>
        <w:tc>
          <w:tcPr/>
          <w:p>
            <w:pPr>
              <w:pStyle w:val="Compact"/>
              <w:spacing w:before="20" w:after="20"/>
              <w:jc w:val="left"/>
            </w:pPr>
            <w:r>
              <w:rPr>
                <w:sz w:val="17"/>
              </w:rPr>
              <w:t xml:space="preserve">T-IT, I-DL</w:t>
            </w:r>
          </w:p>
        </w:tc>
      </w:tr>
      <w:tr>
        <w:tc>
          <w:tcPr>
            <w:noWrap/>
          </w:tcPr>
          <w:p>
            <w:pPr>
              <w:pStyle w:val="Compact"/>
              <w:spacing w:before="20" w:after="20"/>
              <w:jc w:val="left"/>
            </w:pPr>
            <w:r>
              <w:rPr>
                <w:sz w:val="17"/>
              </w:rPr>
              <w:t xml:space="preserve">A4</w:t>
            </w:r>
          </w:p>
        </w:tc>
        <w:tc>
          <w:tcPr/>
          <w:p>
            <w:pPr>
              <w:pStyle w:val="Compact"/>
              <w:spacing w:before="20" w:after="20"/>
              <w:jc w:val="left"/>
            </w:pPr>
            <w:r>
              <w:rPr>
                <w:sz w:val="17"/>
              </w:rPr>
              <w:t xml:space="preserve">Architecture and integration design (ADRs, port contracts)</w:t>
            </w:r>
          </w:p>
        </w:tc>
        <w:tc>
          <w:tcPr/>
          <w:p>
            <w:pPr>
              <w:pStyle w:val="Compact"/>
              <w:spacing w:before="20" w:after="20"/>
              <w:jc w:val="left"/>
            </w:pPr>
            <w:r>
              <w:rPr>
                <w:sz w:val="17"/>
              </w:rPr>
              <w:t xml:space="preserve">T-IT</w:t>
            </w:r>
          </w:p>
        </w:tc>
        <w:tc>
          <w:tcPr/>
          <w:p>
            <w:pPr>
              <w:pStyle w:val="Compact"/>
              <w:spacing w:before="20" w:after="20"/>
              <w:jc w:val="left"/>
            </w:pPr>
            <w:r>
              <w:rPr>
                <w:sz w:val="17"/>
              </w:rPr>
              <w:t xml:space="preserve">I-AR, I-EN</w:t>
            </w:r>
          </w:p>
        </w:tc>
        <w:tc>
          <w:tcPr/>
          <w:p>
            <w:pPr>
              <w:pStyle w:val="Compact"/>
              <w:spacing w:before="20" w:after="20"/>
              <w:jc w:val="left"/>
            </w:pPr>
            <w:r>
              <w:rPr>
                <w:sz w:val="17"/>
              </w:rPr>
              <w:t xml:space="preserve">T-PRD, T-SEC, T-DAT, V-PRD, V-APP, V-DAT, I-DL, I-QA, I-DSO, X-VAI, X-ZAL, X-SMS, P</w:t>
            </w:r>
          </w:p>
        </w:tc>
        <w:tc>
          <w:tcPr/>
          <w:p>
            <w:pPr>
              <w:pStyle w:val="Compact"/>
              <w:spacing w:before="20" w:after="20"/>
              <w:jc w:val="left"/>
            </w:pPr>
            <w:r>
              <w:rPr>
                <w:sz w:val="17"/>
              </w:rPr>
              <w:t xml:space="preserve">I-BA</w:t>
            </w:r>
          </w:p>
        </w:tc>
      </w:tr>
      <w:tr>
        <w:tc>
          <w:tcPr>
            <w:noWrap/>
          </w:tcPr>
          <w:p>
            <w:pPr>
              <w:pStyle w:val="Compact"/>
              <w:spacing w:before="20" w:after="20"/>
              <w:jc w:val="left"/>
            </w:pPr>
            <w:r>
              <w:rPr>
                <w:sz w:val="17"/>
              </w:rPr>
              <w:t xml:space="preserve">A5</w:t>
            </w:r>
          </w:p>
        </w:tc>
        <w:tc>
          <w:tcPr/>
          <w:p>
            <w:pPr>
              <w:pStyle w:val="Compact"/>
              <w:spacing w:before="20" w:after="20"/>
              <w:jc w:val="left"/>
            </w:pPr>
            <w:r>
              <w:rPr>
                <w:sz w:val="17"/>
              </w:rPr>
              <w:t xml:space="preserve">Data-sharing agreement VETC → TASCO (legal basis, PDP)</w:t>
            </w:r>
          </w:p>
        </w:tc>
        <w:tc>
          <w:tcPr/>
          <w:p>
            <w:pPr>
              <w:pStyle w:val="Compact"/>
              <w:spacing w:before="20" w:after="20"/>
              <w:jc w:val="left"/>
            </w:pPr>
            <w:r>
              <w:rPr>
                <w:sz w:val="17"/>
              </w:rPr>
              <w:t xml:space="preserve">T-BUS</w:t>
            </w:r>
          </w:p>
        </w:tc>
        <w:tc>
          <w:tcPr/>
          <w:p>
            <w:pPr>
              <w:pStyle w:val="Compact"/>
              <w:spacing w:before="20" w:after="20"/>
              <w:jc w:val="left"/>
            </w:pPr>
            <w:r>
              <w:rPr>
                <w:sz w:val="17"/>
              </w:rPr>
              <w:t xml:space="preserve">T-CMP, T-DAT, V-PRD, V-DAT</w:t>
            </w:r>
          </w:p>
        </w:tc>
        <w:tc>
          <w:tcPr/>
          <w:p>
            <w:pPr>
              <w:pStyle w:val="Compact"/>
              <w:spacing w:before="20" w:after="20"/>
              <w:jc w:val="left"/>
            </w:pPr>
            <w:r>
              <w:rPr>
                <w:sz w:val="17"/>
              </w:rPr>
              <w:t xml:space="preserve">T-PRD, T-SEC, I-AR, I-BA</w:t>
            </w:r>
          </w:p>
        </w:tc>
        <w:tc>
          <w:tcPr/>
          <w:p>
            <w:pPr>
              <w:pStyle w:val="Compact"/>
              <w:spacing w:before="20" w:after="20"/>
              <w:jc w:val="left"/>
            </w:pPr>
            <w:r>
              <w:rPr>
                <w:sz w:val="17"/>
              </w:rPr>
              <w:t xml:space="preserve">T-IT, I-DL</w:t>
            </w:r>
          </w:p>
        </w:tc>
      </w:tr>
      <w:tr>
        <w:tc>
          <w:tcPr>
            <w:noWrap/>
          </w:tcPr>
          <w:p>
            <w:pPr>
              <w:pStyle w:val="Compact"/>
              <w:spacing w:before="20" w:after="20"/>
              <w:jc w:val="left"/>
            </w:pPr>
            <w:r>
              <w:rPr>
                <w:sz w:val="17"/>
              </w:rPr>
              <w:t xml:space="preserve">A6</w:t>
            </w:r>
          </w:p>
        </w:tc>
        <w:tc>
          <w:tcPr/>
          <w:p>
            <w:pPr>
              <w:pStyle w:val="Compact"/>
              <w:spacing w:before="20" w:after="20"/>
              <w:jc w:val="left"/>
            </w:pPr>
            <w:r>
              <w:rPr>
                <w:sz w:val="17"/>
              </w:rPr>
              <w:t xml:space="preserve">Data extracts, ingestion and enrichment rules (</w:t>
            </w:r>
            <w:r>
              <w:rPr>
                <w:rStyle w:val="VerbatimChar"/>
                <w:sz w:val="17"/>
              </w:rPr>
              <w:t xml:space="preserve">enrichment.json</w:t>
            </w:r>
            <w:r>
              <w:rPr>
                <w:sz w:val="17"/>
              </w:rPr>
              <w:t xml:space="preserve">)</w:t>
            </w:r>
          </w:p>
        </w:tc>
        <w:tc>
          <w:tcPr/>
          <w:p>
            <w:pPr>
              <w:pStyle w:val="Compact"/>
              <w:spacing w:before="20" w:after="20"/>
              <w:jc w:val="left"/>
            </w:pPr>
            <w:r>
              <w:rPr>
                <w:sz w:val="17"/>
              </w:rPr>
              <w:t xml:space="preserve">T-DAT</w:t>
            </w:r>
          </w:p>
        </w:tc>
        <w:tc>
          <w:tcPr/>
          <w:p>
            <w:pPr>
              <w:pStyle w:val="Compact"/>
              <w:spacing w:before="20" w:after="20"/>
              <w:jc w:val="left"/>
            </w:pPr>
            <w:r>
              <w:rPr>
                <w:sz w:val="17"/>
              </w:rPr>
              <w:t xml:space="preserve">V-DAT, I-EN, I-BA</w:t>
            </w:r>
          </w:p>
        </w:tc>
        <w:tc>
          <w:tcPr/>
          <w:p>
            <w:pPr>
              <w:pStyle w:val="Compact"/>
              <w:spacing w:before="20" w:after="20"/>
              <w:jc w:val="left"/>
            </w:pPr>
            <w:r>
              <w:rPr>
                <w:sz w:val="17"/>
              </w:rPr>
              <w:t xml:space="preserve">T-PRD, T-CMP, T-IT, V-PRD, I-AR, I-QA, P</w:t>
            </w:r>
          </w:p>
        </w:tc>
        <w:tc>
          <w:tcPr/>
          <w:p>
            <w:pPr>
              <w:pStyle w:val="Compact"/>
              <w:spacing w:before="20" w:after="20"/>
              <w:jc w:val="left"/>
            </w:pPr>
            <w:r>
              <w:rPr>
                <w:sz w:val="17"/>
              </w:rPr>
              <w:t xml:space="preserve">T-BUS, I-DL</w:t>
            </w:r>
          </w:p>
        </w:tc>
      </w:tr>
      <w:tr>
        <w:tc>
          <w:tcPr>
            <w:noWrap/>
          </w:tcPr>
          <w:p>
            <w:pPr>
              <w:pStyle w:val="Compact"/>
              <w:spacing w:before="20" w:after="20"/>
              <w:jc w:val="left"/>
            </w:pPr>
            <w:r>
              <w:rPr>
                <w:sz w:val="17"/>
              </w:rPr>
              <w:t xml:space="preserve">A7</w:t>
            </w:r>
          </w:p>
        </w:tc>
        <w:tc>
          <w:tcPr/>
          <w:p>
            <w:pPr>
              <w:pStyle w:val="Compact"/>
              <w:spacing w:before="20" w:after="20"/>
              <w:jc w:val="left"/>
            </w:pPr>
            <w:r>
              <w:rPr>
                <w:sz w:val="17"/>
              </w:rPr>
              <w:t xml:space="preserve">Rules authoring (scoring, NBA, journeys, benefits, products)</w:t>
            </w:r>
          </w:p>
        </w:tc>
        <w:tc>
          <w:tcPr/>
          <w:p>
            <w:pPr>
              <w:pStyle w:val="Compact"/>
              <w:spacing w:before="20" w:after="20"/>
              <w:jc w:val="left"/>
            </w:pPr>
            <w:r>
              <w:rPr>
                <w:sz w:val="17"/>
              </w:rPr>
              <w:t xml:space="preserve">T-PRD</w:t>
            </w:r>
          </w:p>
        </w:tc>
        <w:tc>
          <w:tcPr/>
          <w:p>
            <w:pPr>
              <w:pStyle w:val="Compact"/>
              <w:spacing w:before="20" w:after="20"/>
              <w:jc w:val="left"/>
            </w:pPr>
            <w:r>
              <w:rPr>
                <w:sz w:val="17"/>
              </w:rPr>
              <w:t xml:space="preserve">I-BA</w:t>
            </w:r>
          </w:p>
        </w:tc>
        <w:tc>
          <w:tcPr/>
          <w:p>
            <w:pPr>
              <w:pStyle w:val="Compact"/>
              <w:spacing w:before="20" w:after="20"/>
              <w:jc w:val="left"/>
            </w:pPr>
            <w:r>
              <w:rPr>
                <w:sz w:val="17"/>
              </w:rPr>
              <w:t xml:space="preserve">T-BUS, T-CMP, T-DAT, V-PRD, V-CC, I-AR, I-EN, I-QA</w:t>
            </w:r>
          </w:p>
        </w:tc>
        <w:tc>
          <w:tcPr/>
          <w:p>
            <w:pPr>
              <w:pStyle w:val="Compact"/>
              <w:spacing w:before="20" w:after="20"/>
              <w:jc w:val="left"/>
            </w:pPr>
            <w:r>
              <w:rPr>
                <w:sz w:val="17"/>
              </w:rPr>
              <w:t xml:space="preserve">I-DL</w:t>
            </w:r>
          </w:p>
        </w:tc>
      </w:tr>
      <w:tr>
        <w:tc>
          <w:tcPr>
            <w:noWrap/>
          </w:tcPr>
          <w:p>
            <w:pPr>
              <w:pStyle w:val="Compact"/>
              <w:spacing w:before="20" w:after="20"/>
              <w:jc w:val="left"/>
            </w:pPr>
            <w:r>
              <w:rPr>
                <w:sz w:val="17"/>
              </w:rPr>
              <w:t xml:space="preserve">A8</w:t>
            </w:r>
          </w:p>
        </w:tc>
        <w:tc>
          <w:tcPr/>
          <w:p>
            <w:pPr>
              <w:pStyle w:val="Compact"/>
              <w:spacing w:before="20" w:after="20"/>
              <w:jc w:val="left"/>
            </w:pPr>
            <w:r>
              <w:rPr>
                <w:sz w:val="17"/>
              </w:rPr>
              <w:t xml:space="preserve">Rules approval — maker-checker (incl. tariffs, commission, contact policy)</w:t>
            </w:r>
          </w:p>
        </w:tc>
        <w:tc>
          <w:tcPr/>
          <w:p>
            <w:pPr>
              <w:pStyle w:val="Compact"/>
              <w:spacing w:before="20" w:after="20"/>
              <w:jc w:val="left"/>
            </w:pPr>
            <w:r>
              <w:rPr>
                <w:sz w:val="17"/>
              </w:rPr>
              <w:t xml:space="preserve">T-CMP</w:t>
            </w:r>
          </w:p>
        </w:tc>
        <w:tc>
          <w:tcPr/>
          <w:p>
            <w:pPr>
              <w:pStyle w:val="Compact"/>
              <w:spacing w:before="20" w:after="20"/>
              <w:jc w:val="left"/>
            </w:pPr>
            <w:r>
              <w:rPr>
                <w:sz w:val="17"/>
              </w:rPr>
              <w:t xml:space="preserve">T-CMP</w:t>
            </w:r>
          </w:p>
        </w:tc>
        <w:tc>
          <w:tcPr/>
          <w:p>
            <w:pPr>
              <w:pStyle w:val="Compact"/>
              <w:spacing w:before="20" w:after="20"/>
              <w:jc w:val="left"/>
            </w:pPr>
            <w:r>
              <w:rPr>
                <w:sz w:val="17"/>
              </w:rPr>
              <w:t xml:space="preserve">T-PRD, T-DAT, V-PRD, I-BA</w:t>
            </w:r>
          </w:p>
        </w:tc>
        <w:tc>
          <w:tcPr/>
          <w:p>
            <w:pPr>
              <w:pStyle w:val="Compact"/>
              <w:spacing w:before="20" w:after="20"/>
              <w:jc w:val="left"/>
            </w:pPr>
            <w:r>
              <w:rPr>
                <w:sz w:val="17"/>
              </w:rPr>
              <w:t xml:space="preserve">T-BUS, I-DL</w:t>
            </w:r>
          </w:p>
        </w:tc>
      </w:tr>
      <w:tr>
        <w:tc>
          <w:tcPr>
            <w:noWrap/>
          </w:tcPr>
          <w:p>
            <w:pPr>
              <w:pStyle w:val="Compact"/>
              <w:spacing w:before="20" w:after="20"/>
              <w:jc w:val="left"/>
            </w:pPr>
            <w:r>
              <w:rPr>
                <w:sz w:val="17"/>
              </w:rPr>
              <w:t xml:space="preserve">A9</w:t>
            </w:r>
          </w:p>
        </w:tc>
        <w:tc>
          <w:tcPr/>
          <w:p>
            <w:pPr>
              <w:pStyle w:val="Compact"/>
              <w:spacing w:before="20" w:after="20"/>
              <w:jc w:val="left"/>
            </w:pPr>
            <w:r>
              <w:rPr>
                <w:sz w:val="17"/>
              </w:rPr>
              <w:t xml:space="preserve">Content and script approval (message templates, voice script, benefit wording)</w:t>
            </w:r>
          </w:p>
        </w:tc>
        <w:tc>
          <w:tcPr/>
          <w:p>
            <w:pPr>
              <w:pStyle w:val="Compact"/>
              <w:spacing w:before="20" w:after="20"/>
              <w:jc w:val="left"/>
            </w:pPr>
            <w:r>
              <w:rPr>
                <w:sz w:val="17"/>
              </w:rPr>
              <w:t xml:space="preserve">T-CMP</w:t>
            </w:r>
          </w:p>
        </w:tc>
        <w:tc>
          <w:tcPr/>
          <w:p>
            <w:pPr>
              <w:pStyle w:val="Compact"/>
              <w:spacing w:before="20" w:after="20"/>
              <w:jc w:val="left"/>
            </w:pPr>
            <w:r>
              <w:rPr>
                <w:sz w:val="17"/>
              </w:rPr>
              <w:t xml:space="preserve">T-PRD, I-BA</w:t>
            </w:r>
          </w:p>
        </w:tc>
        <w:tc>
          <w:tcPr/>
          <w:p>
            <w:pPr>
              <w:pStyle w:val="Compact"/>
              <w:spacing w:before="20" w:after="20"/>
              <w:jc w:val="left"/>
            </w:pPr>
            <w:r>
              <w:rPr>
                <w:sz w:val="17"/>
              </w:rPr>
              <w:t xml:space="preserve">T-BUS, V-PRD, V-APP, V-CC, I-UX, X-VAI, X-ZAL</w:t>
            </w:r>
          </w:p>
        </w:tc>
        <w:tc>
          <w:tcPr/>
          <w:p>
            <w:pPr>
              <w:pStyle w:val="Compact"/>
              <w:spacing w:before="20" w:after="20"/>
              <w:jc w:val="left"/>
            </w:pPr>
            <w:r>
              <w:rPr>
                <w:sz w:val="17"/>
              </w:rPr>
              <w:t xml:space="preserve">I-DL</w:t>
            </w:r>
          </w:p>
        </w:tc>
      </w:tr>
      <w:tr>
        <w:tc>
          <w:tcPr>
            <w:noWrap/>
          </w:tcPr>
          <w:p>
            <w:pPr>
              <w:pStyle w:val="Compact"/>
              <w:spacing w:before="20" w:after="20"/>
              <w:jc w:val="left"/>
            </w:pPr>
            <w:r>
              <w:rPr>
                <w:sz w:val="17"/>
              </w:rPr>
              <w:t xml:space="preserve">A10</w:t>
            </w:r>
          </w:p>
        </w:tc>
        <w:tc>
          <w:tcPr/>
          <w:p>
            <w:pPr>
              <w:pStyle w:val="Compact"/>
              <w:spacing w:before="20" w:after="20"/>
              <w:jc w:val="left"/>
            </w:pPr>
            <w:r>
              <w:rPr>
                <w:sz w:val="17"/>
              </w:rPr>
              <w:t xml:space="preserve">ZNS template submission and OA verification</w:t>
            </w:r>
          </w:p>
        </w:tc>
        <w:tc>
          <w:tcPr/>
          <w:p>
            <w:pPr>
              <w:pStyle w:val="Compact"/>
              <w:spacing w:before="20" w:after="20"/>
              <w:jc w:val="left"/>
            </w:pPr>
            <w:r>
              <w:rPr>
                <w:sz w:val="17"/>
              </w:rPr>
              <w:t xml:space="preserve">V-PRD</w:t>
            </w:r>
          </w:p>
        </w:tc>
        <w:tc>
          <w:tcPr/>
          <w:p>
            <w:pPr>
              <w:pStyle w:val="Compact"/>
              <w:spacing w:before="20" w:after="20"/>
              <w:jc w:val="left"/>
            </w:pPr>
            <w:r>
              <w:rPr>
                <w:sz w:val="17"/>
              </w:rPr>
              <w:t xml:space="preserve">V-APP, X-ZAL</w:t>
            </w:r>
          </w:p>
        </w:tc>
        <w:tc>
          <w:tcPr/>
          <w:p>
            <w:pPr>
              <w:pStyle w:val="Compact"/>
              <w:spacing w:before="20" w:after="20"/>
              <w:jc w:val="left"/>
            </w:pPr>
            <w:r>
              <w:rPr>
                <w:sz w:val="17"/>
              </w:rPr>
              <w:t xml:space="preserve">T-PRD, T-CMP, I-EN, I-BA</w:t>
            </w:r>
          </w:p>
        </w:tc>
        <w:tc>
          <w:tcPr/>
          <w:p>
            <w:pPr>
              <w:pStyle w:val="Compact"/>
              <w:spacing w:before="20" w:after="20"/>
              <w:jc w:val="left"/>
            </w:pPr>
            <w:r>
              <w:rPr>
                <w:sz w:val="17"/>
              </w:rPr>
              <w:t xml:space="preserve">T-BUS, I-DL</w:t>
            </w:r>
          </w:p>
        </w:tc>
      </w:tr>
      <w:tr>
        <w:tc>
          <w:tcPr>
            <w:noWrap/>
          </w:tcPr>
          <w:p>
            <w:pPr>
              <w:pStyle w:val="Compact"/>
              <w:spacing w:before="20" w:after="20"/>
              <w:jc w:val="left"/>
            </w:pPr>
            <w:r>
              <w:rPr>
                <w:sz w:val="17"/>
              </w:rPr>
              <w:t xml:space="preserve">A11</w:t>
            </w:r>
          </w:p>
        </w:tc>
        <w:tc>
          <w:tcPr/>
          <w:p>
            <w:pPr>
              <w:pStyle w:val="Compact"/>
              <w:spacing w:before="20" w:after="20"/>
              <w:jc w:val="left"/>
            </w:pPr>
            <w:r>
              <w:rPr>
                <w:sz w:val="17"/>
              </w:rPr>
              <w:t xml:space="preserve">SMS brandname registration</w:t>
            </w:r>
          </w:p>
        </w:tc>
        <w:tc>
          <w:tcPr/>
          <w:p>
            <w:pPr>
              <w:pStyle w:val="Compact"/>
              <w:spacing w:before="20" w:after="20"/>
              <w:jc w:val="left"/>
            </w:pPr>
            <w:r>
              <w:rPr>
                <w:sz w:val="17"/>
              </w:rPr>
              <w:t xml:space="preserve">V-PRD</w:t>
            </w:r>
          </w:p>
        </w:tc>
        <w:tc>
          <w:tcPr/>
          <w:p>
            <w:pPr>
              <w:pStyle w:val="Compact"/>
              <w:spacing w:before="20" w:after="20"/>
              <w:jc w:val="left"/>
            </w:pPr>
            <w:r>
              <w:rPr>
                <w:sz w:val="17"/>
              </w:rPr>
              <w:t xml:space="preserve">X-SMS</w:t>
            </w:r>
          </w:p>
        </w:tc>
        <w:tc>
          <w:tcPr/>
          <w:p>
            <w:pPr>
              <w:pStyle w:val="Compact"/>
              <w:spacing w:before="20" w:after="20"/>
              <w:jc w:val="left"/>
            </w:pPr>
            <w:r>
              <w:rPr>
                <w:sz w:val="17"/>
              </w:rPr>
              <w:t xml:space="preserve">T-PRD, T-CMP, I-EN</w:t>
            </w:r>
          </w:p>
        </w:tc>
        <w:tc>
          <w:tcPr/>
          <w:p>
            <w:pPr>
              <w:pStyle w:val="Compact"/>
              <w:spacing w:before="20" w:after="20"/>
              <w:jc w:val="left"/>
            </w:pPr>
            <w:r>
              <w:rPr>
                <w:sz w:val="17"/>
              </w:rPr>
              <w:t xml:space="preserve">T-BUS, I-DL</w:t>
            </w:r>
          </w:p>
        </w:tc>
      </w:tr>
      <w:tr>
        <w:tc>
          <w:tcPr>
            <w:noWrap/>
          </w:tcPr>
          <w:p>
            <w:pPr>
              <w:pStyle w:val="Compact"/>
              <w:spacing w:before="20" w:after="20"/>
              <w:jc w:val="left"/>
            </w:pPr>
            <w:r>
              <w:rPr>
                <w:sz w:val="17"/>
              </w:rPr>
              <w:t xml:space="preserve">A12</w:t>
            </w:r>
          </w:p>
        </w:tc>
        <w:tc>
          <w:tcPr/>
          <w:p>
            <w:pPr>
              <w:pStyle w:val="Compact"/>
              <w:spacing w:before="20" w:after="20"/>
              <w:jc w:val="left"/>
            </w:pPr>
            <w:r>
              <w:rPr>
                <w:sz w:val="17"/>
              </w:rPr>
              <w:t xml:space="preserve">Voice-AI configuration (ASR/TTS, accents, call recording, disclosure)</w:t>
            </w:r>
          </w:p>
        </w:tc>
        <w:tc>
          <w:tcPr/>
          <w:p>
            <w:pPr>
              <w:pStyle w:val="Compact"/>
              <w:spacing w:before="20" w:after="20"/>
              <w:jc w:val="left"/>
            </w:pPr>
            <w:r>
              <w:rPr>
                <w:sz w:val="17"/>
              </w:rPr>
              <w:t xml:space="preserve">V-PRD</w:t>
            </w:r>
          </w:p>
        </w:tc>
        <w:tc>
          <w:tcPr/>
          <w:p>
            <w:pPr>
              <w:pStyle w:val="Compact"/>
              <w:spacing w:before="20" w:after="20"/>
              <w:jc w:val="left"/>
            </w:pPr>
            <w:r>
              <w:rPr>
                <w:sz w:val="17"/>
              </w:rPr>
              <w:t xml:space="preserve">I-EN, X-VAI</w:t>
            </w:r>
          </w:p>
        </w:tc>
        <w:tc>
          <w:tcPr/>
          <w:p>
            <w:pPr>
              <w:pStyle w:val="Compact"/>
              <w:spacing w:before="20" w:after="20"/>
              <w:jc w:val="left"/>
            </w:pPr>
            <w:r>
              <w:rPr>
                <w:sz w:val="17"/>
              </w:rPr>
              <w:t xml:space="preserve">T-PRD, T-CMP, T-IT, T-SEC, V-CC, I-DL, I-AR, I-QA, I-BA</w:t>
            </w:r>
          </w:p>
        </w:tc>
        <w:tc>
          <w:tcPr/>
          <w:p>
            <w:pPr>
              <w:pStyle w:val="Compact"/>
              <w:spacing w:before="20" w:after="20"/>
              <w:jc w:val="left"/>
            </w:pPr>
            <w:r>
              <w:rPr>
                <w:sz w:val="17"/>
              </w:rPr>
              <w:t xml:space="preserve">T-BUS</w:t>
            </w:r>
          </w:p>
        </w:tc>
      </w:tr>
      <w:tr>
        <w:tc>
          <w:tcPr>
            <w:noWrap/>
          </w:tcPr>
          <w:p>
            <w:pPr>
              <w:pStyle w:val="Compact"/>
              <w:spacing w:before="20" w:after="20"/>
              <w:jc w:val="left"/>
            </w:pPr>
            <w:r>
              <w:rPr>
                <w:sz w:val="17"/>
              </w:rPr>
              <w:t xml:space="preserve">A13</w:t>
            </w:r>
          </w:p>
        </w:tc>
        <w:tc>
          <w:tcPr/>
          <w:p>
            <w:pPr>
              <w:pStyle w:val="Compact"/>
              <w:spacing w:before="20" w:after="20"/>
              <w:jc w:val="left"/>
            </w:pPr>
            <w:r>
              <w:rPr>
                <w:sz w:val="17"/>
              </w:rPr>
              <w:t xml:space="preserve">Integrations: VETC wallet, SSO, events</w:t>
            </w:r>
          </w:p>
        </w:tc>
        <w:tc>
          <w:tcPr/>
          <w:p>
            <w:pPr>
              <w:pStyle w:val="Compact"/>
              <w:spacing w:before="20" w:after="20"/>
              <w:jc w:val="left"/>
            </w:pPr>
            <w:r>
              <w:rPr>
                <w:sz w:val="17"/>
              </w:rPr>
              <w:t xml:space="preserve">V-APP</w:t>
            </w:r>
          </w:p>
        </w:tc>
        <w:tc>
          <w:tcPr/>
          <w:p>
            <w:pPr>
              <w:pStyle w:val="Compact"/>
              <w:spacing w:before="20" w:after="20"/>
              <w:jc w:val="left"/>
            </w:pPr>
            <w:r>
              <w:rPr>
                <w:sz w:val="17"/>
              </w:rPr>
              <w:t xml:space="preserve">V-DAT, I-AR, I-EN, I-QA</w:t>
            </w:r>
          </w:p>
        </w:tc>
        <w:tc>
          <w:tcPr/>
          <w:p>
            <w:pPr>
              <w:pStyle w:val="Compact"/>
              <w:spacing w:before="20" w:after="20"/>
              <w:jc w:val="left"/>
            </w:pPr>
            <w:r>
              <w:rPr>
                <w:sz w:val="17"/>
              </w:rPr>
              <w:t xml:space="preserve">T-PRD, T-IT, T-SEC, V-PRD, I-DL, I-DSO</w:t>
            </w:r>
          </w:p>
        </w:tc>
        <w:tc>
          <w:tcPr/>
          <w:p>
            <w:pPr>
              <w:pStyle w:val="Compact"/>
              <w:spacing w:before="20" w:after="20"/>
              <w:jc w:val="left"/>
            </w:pPr>
            <w:r>
              <w:rPr>
                <w:sz w:val="17"/>
              </w:rPr>
              <w:t xml:space="preserve">T-BUS</w:t>
            </w:r>
          </w:p>
        </w:tc>
      </w:tr>
      <w:tr>
        <w:tc>
          <w:tcPr>
            <w:noWrap/>
          </w:tcPr>
          <w:p>
            <w:pPr>
              <w:pStyle w:val="Compact"/>
              <w:spacing w:before="20" w:after="20"/>
              <w:jc w:val="left"/>
            </w:pPr>
            <w:r>
              <w:rPr>
                <w:sz w:val="17"/>
              </w:rPr>
              <w:t xml:space="preserve">A14</w:t>
            </w:r>
          </w:p>
        </w:tc>
        <w:tc>
          <w:tcPr/>
          <w:p>
            <w:pPr>
              <w:pStyle w:val="Compact"/>
              <w:spacing w:before="20" w:after="20"/>
              <w:jc w:val="left"/>
            </w:pPr>
            <w:r>
              <w:rPr>
                <w:sz w:val="17"/>
              </w:rPr>
              <w:t xml:space="preserve">Integration: TASCO core issuance and certificate</w:t>
            </w:r>
          </w:p>
        </w:tc>
        <w:tc>
          <w:tcPr/>
          <w:p>
            <w:pPr>
              <w:pStyle w:val="Compact"/>
              <w:spacing w:before="20" w:after="20"/>
              <w:jc w:val="left"/>
            </w:pPr>
            <w:r>
              <w:rPr>
                <w:sz w:val="17"/>
              </w:rPr>
              <w:t xml:space="preserve">T-IT</w:t>
            </w:r>
          </w:p>
        </w:tc>
        <w:tc>
          <w:tcPr/>
          <w:p>
            <w:pPr>
              <w:pStyle w:val="Compact"/>
              <w:spacing w:before="20" w:after="20"/>
              <w:jc w:val="left"/>
            </w:pPr>
            <w:r>
              <w:rPr>
                <w:sz w:val="17"/>
              </w:rPr>
              <w:t xml:space="preserve">I-AR, I-EN, I-QA</w:t>
            </w:r>
          </w:p>
        </w:tc>
        <w:tc>
          <w:tcPr/>
          <w:p>
            <w:pPr>
              <w:pStyle w:val="Compact"/>
              <w:spacing w:before="20" w:after="20"/>
              <w:jc w:val="left"/>
            </w:pPr>
            <w:r>
              <w:rPr>
                <w:sz w:val="17"/>
              </w:rPr>
              <w:t xml:space="preserve">T-PRD, T-CMP, T-SEC, I-DL, I-DSO</w:t>
            </w:r>
          </w:p>
        </w:tc>
        <w:tc>
          <w:tcPr/>
          <w:p>
            <w:pPr>
              <w:pStyle w:val="Compact"/>
              <w:spacing w:before="20" w:after="20"/>
              <w:jc w:val="left"/>
            </w:pPr>
            <w:r>
              <w:rPr>
                <w:sz w:val="17"/>
              </w:rPr>
              <w:t xml:space="preserve">T-BUS</w:t>
            </w:r>
          </w:p>
        </w:tc>
      </w:tr>
      <w:tr>
        <w:tc>
          <w:tcPr>
            <w:noWrap/>
          </w:tcPr>
          <w:p>
            <w:pPr>
              <w:pStyle w:val="Compact"/>
              <w:spacing w:before="20" w:after="20"/>
              <w:jc w:val="left"/>
            </w:pPr>
            <w:r>
              <w:rPr>
                <w:sz w:val="17"/>
              </w:rPr>
              <w:t xml:space="preserve">A15</w:t>
            </w:r>
          </w:p>
        </w:tc>
        <w:tc>
          <w:tcPr/>
          <w:p>
            <w:pPr>
              <w:pStyle w:val="Compact"/>
              <w:spacing w:before="20" w:after="20"/>
              <w:jc w:val="left"/>
            </w:pPr>
            <w:r>
              <w:rPr>
                <w:sz w:val="17"/>
              </w:rPr>
              <w:t xml:space="preserve">Integration: notification channels (push, ZNS, SMS) and telephony</w:t>
            </w:r>
          </w:p>
        </w:tc>
        <w:tc>
          <w:tcPr/>
          <w:p>
            <w:pPr>
              <w:pStyle w:val="Compact"/>
              <w:spacing w:before="20" w:after="20"/>
              <w:jc w:val="left"/>
            </w:pPr>
            <w:r>
              <w:rPr>
                <w:sz w:val="17"/>
              </w:rPr>
              <w:t xml:space="preserve">V-PRD</w:t>
            </w:r>
          </w:p>
        </w:tc>
        <w:tc>
          <w:tcPr/>
          <w:p>
            <w:pPr>
              <w:pStyle w:val="Compact"/>
              <w:spacing w:before="20" w:after="20"/>
              <w:jc w:val="left"/>
            </w:pPr>
            <w:r>
              <w:rPr>
                <w:sz w:val="17"/>
              </w:rPr>
              <w:t xml:space="preserve">V-APP, I-AR, I-EN, I-QA, X-VAI, X-ZAL, X-SMS</w:t>
            </w:r>
          </w:p>
        </w:tc>
        <w:tc>
          <w:tcPr/>
          <w:p>
            <w:pPr>
              <w:pStyle w:val="Compact"/>
              <w:spacing w:before="20" w:after="20"/>
              <w:jc w:val="left"/>
            </w:pPr>
            <w:r>
              <w:rPr>
                <w:sz w:val="17"/>
              </w:rPr>
              <w:t xml:space="preserve">T-PRD, T-CMP, T-IT, T-SEC, I-DL, I-DSO</w:t>
            </w:r>
          </w:p>
        </w:tc>
        <w:tc>
          <w:tcPr/>
          <w:p>
            <w:pPr>
              <w:pStyle w:val="Compact"/>
              <w:spacing w:before="20" w:after="20"/>
              <w:jc w:val="left"/>
            </w:pPr>
            <w:r>
              <w:rPr>
                <w:sz w:val="17"/>
              </w:rPr>
              <w:t xml:space="preserve">—</w:t>
            </w:r>
          </w:p>
        </w:tc>
      </w:tr>
      <w:tr>
        <w:tc>
          <w:tcPr>
            <w:noWrap/>
          </w:tcPr>
          <w:p>
            <w:pPr>
              <w:pStyle w:val="Compact"/>
              <w:spacing w:before="20" w:after="20"/>
              <w:jc w:val="left"/>
            </w:pPr>
            <w:r>
              <w:rPr>
                <w:sz w:val="17"/>
              </w:rPr>
              <w:t xml:space="preserve">A16</w:t>
            </w:r>
          </w:p>
        </w:tc>
        <w:tc>
          <w:tcPr/>
          <w:p>
            <w:pPr>
              <w:pStyle w:val="Compact"/>
              <w:spacing w:before="20" w:after="20"/>
              <w:jc w:val="left"/>
            </w:pPr>
            <w:r>
              <w:rPr>
                <w:sz w:val="17"/>
              </w:rPr>
              <w:t xml:space="preserve">Security testing (SAST/DAST, pen test) and remediation</w:t>
            </w:r>
          </w:p>
        </w:tc>
        <w:tc>
          <w:tcPr/>
          <w:p>
            <w:pPr>
              <w:pStyle w:val="Compact"/>
              <w:spacing w:before="20" w:after="20"/>
              <w:jc w:val="left"/>
            </w:pPr>
            <w:r>
              <w:rPr>
                <w:sz w:val="17"/>
              </w:rPr>
              <w:t xml:space="preserve">T-SEC</w:t>
            </w:r>
          </w:p>
        </w:tc>
        <w:tc>
          <w:tcPr/>
          <w:p>
            <w:pPr>
              <w:pStyle w:val="Compact"/>
              <w:spacing w:before="20" w:after="20"/>
              <w:jc w:val="left"/>
            </w:pPr>
            <w:r>
              <w:rPr>
                <w:sz w:val="17"/>
              </w:rPr>
              <w:t xml:space="preserve">I-EN, I-QA, I-DSO</w:t>
            </w:r>
          </w:p>
        </w:tc>
        <w:tc>
          <w:tcPr/>
          <w:p>
            <w:pPr>
              <w:pStyle w:val="Compact"/>
              <w:spacing w:before="20" w:after="20"/>
              <w:jc w:val="left"/>
            </w:pPr>
            <w:r>
              <w:rPr>
                <w:sz w:val="17"/>
              </w:rPr>
              <w:t xml:space="preserve">T-CMP, T-IT, V-APP, I-DL, I-AR, X-VAI</w:t>
            </w:r>
          </w:p>
        </w:tc>
        <w:tc>
          <w:tcPr/>
          <w:p>
            <w:pPr>
              <w:pStyle w:val="Compact"/>
              <w:spacing w:before="20" w:after="20"/>
              <w:jc w:val="left"/>
            </w:pPr>
            <w:r>
              <w:rPr>
                <w:sz w:val="17"/>
              </w:rPr>
              <w:t xml:space="preserve">T-BUS, T-PRD, V-PRD</w:t>
            </w:r>
          </w:p>
        </w:tc>
      </w:tr>
      <w:tr>
        <w:tc>
          <w:tcPr>
            <w:noWrap/>
          </w:tcPr>
          <w:p>
            <w:pPr>
              <w:pStyle w:val="Compact"/>
              <w:spacing w:before="20" w:after="20"/>
              <w:jc w:val="left"/>
            </w:pPr>
            <w:r>
              <w:rPr>
                <w:sz w:val="17"/>
              </w:rPr>
              <w:t xml:space="preserve">A17</w:t>
            </w:r>
          </w:p>
        </w:tc>
        <w:tc>
          <w:tcPr/>
          <w:p>
            <w:pPr>
              <w:pStyle w:val="Compact"/>
              <w:spacing w:before="20" w:after="20"/>
              <w:jc w:val="left"/>
            </w:pPr>
            <w:r>
              <w:rPr>
                <w:sz w:val="17"/>
              </w:rPr>
              <w:t xml:space="preserve">Privacy impact assessment (DPIA)</w:t>
            </w:r>
          </w:p>
        </w:tc>
        <w:tc>
          <w:tcPr/>
          <w:p>
            <w:pPr>
              <w:pStyle w:val="Compact"/>
              <w:spacing w:before="20" w:after="20"/>
              <w:jc w:val="left"/>
            </w:pPr>
            <w:r>
              <w:rPr>
                <w:sz w:val="17"/>
              </w:rPr>
              <w:t xml:space="preserve">T-CMP</w:t>
            </w:r>
          </w:p>
        </w:tc>
        <w:tc>
          <w:tcPr/>
          <w:p>
            <w:pPr>
              <w:pStyle w:val="Compact"/>
              <w:spacing w:before="20" w:after="20"/>
              <w:jc w:val="left"/>
            </w:pPr>
            <w:r>
              <w:rPr>
                <w:sz w:val="17"/>
              </w:rPr>
              <w:t xml:space="preserve">T-CMP, T-DAT, I-BA</w:t>
            </w:r>
          </w:p>
        </w:tc>
        <w:tc>
          <w:tcPr/>
          <w:p>
            <w:pPr>
              <w:pStyle w:val="Compact"/>
              <w:spacing w:before="20" w:after="20"/>
              <w:jc w:val="left"/>
            </w:pPr>
            <w:r>
              <w:rPr>
                <w:sz w:val="17"/>
              </w:rPr>
              <w:t xml:space="preserve">T-BUS, T-PRD, T-IT, T-SEC, V-PRD, V-DAT, I-AR, X-VAI</w:t>
            </w:r>
          </w:p>
        </w:tc>
        <w:tc>
          <w:tcPr/>
          <w:p>
            <w:pPr>
              <w:pStyle w:val="Compact"/>
              <w:spacing w:before="20" w:after="20"/>
              <w:jc w:val="left"/>
            </w:pPr>
            <w:r>
              <w:rPr>
                <w:sz w:val="17"/>
              </w:rPr>
              <w:t xml:space="preserve">I-DL</w:t>
            </w:r>
          </w:p>
        </w:tc>
      </w:tr>
      <w:tr>
        <w:tc>
          <w:tcPr>
            <w:noWrap/>
          </w:tcPr>
          <w:p>
            <w:pPr>
              <w:pStyle w:val="Compact"/>
              <w:spacing w:before="20" w:after="20"/>
              <w:jc w:val="left"/>
            </w:pPr>
            <w:r>
              <w:rPr>
                <w:sz w:val="17"/>
              </w:rPr>
              <w:t xml:space="preserve">A18</w:t>
            </w:r>
          </w:p>
        </w:tc>
        <w:tc>
          <w:tcPr/>
          <w:p>
            <w:pPr>
              <w:pStyle w:val="Compact"/>
              <w:spacing w:before="20" w:after="20"/>
              <w:jc w:val="left"/>
            </w:pPr>
            <w:r>
              <w:rPr>
                <w:sz w:val="17"/>
              </w:rPr>
              <w:t xml:space="preserve">Accessibility conformance (WCAG 2.2 AA)</w:t>
            </w:r>
          </w:p>
        </w:tc>
        <w:tc>
          <w:tcPr/>
          <w:p>
            <w:pPr>
              <w:pStyle w:val="Compact"/>
              <w:spacing w:before="20" w:after="20"/>
              <w:jc w:val="left"/>
            </w:pPr>
            <w:r>
              <w:rPr>
                <w:sz w:val="17"/>
              </w:rPr>
              <w:t xml:space="preserve">T-PRD</w:t>
            </w:r>
          </w:p>
        </w:tc>
        <w:tc>
          <w:tcPr/>
          <w:p>
            <w:pPr>
              <w:pStyle w:val="Compact"/>
              <w:spacing w:before="20" w:after="20"/>
              <w:jc w:val="left"/>
            </w:pPr>
            <w:r>
              <w:rPr>
                <w:sz w:val="17"/>
              </w:rPr>
              <w:t xml:space="preserve">I-EN, I-QA, I-UX</w:t>
            </w:r>
          </w:p>
        </w:tc>
        <w:tc>
          <w:tcPr/>
          <w:p>
            <w:pPr>
              <w:pStyle w:val="Compact"/>
              <w:spacing w:before="20" w:after="20"/>
              <w:jc w:val="left"/>
            </w:pPr>
            <w:r>
              <w:rPr>
                <w:sz w:val="17"/>
              </w:rPr>
              <w:t xml:space="preserve">T-CMP, V-PRD, V-APP</w:t>
            </w:r>
          </w:p>
        </w:tc>
        <w:tc>
          <w:tcPr/>
          <w:p>
            <w:pPr>
              <w:pStyle w:val="Compact"/>
              <w:spacing w:before="20" w:after="20"/>
              <w:jc w:val="left"/>
            </w:pPr>
            <w:r>
              <w:rPr>
                <w:sz w:val="17"/>
              </w:rPr>
              <w:t xml:space="preserve">I-DL</w:t>
            </w:r>
          </w:p>
        </w:tc>
      </w:tr>
      <w:tr>
        <w:tc>
          <w:tcPr>
            <w:noWrap/>
          </w:tcPr>
          <w:p>
            <w:pPr>
              <w:pStyle w:val="Compact"/>
              <w:spacing w:before="20" w:after="20"/>
              <w:jc w:val="left"/>
            </w:pPr>
            <w:r>
              <w:rPr>
                <w:sz w:val="17"/>
              </w:rPr>
              <w:t xml:space="preserve">A19</w:t>
            </w:r>
          </w:p>
        </w:tc>
        <w:tc>
          <w:tcPr/>
          <w:p>
            <w:pPr>
              <w:pStyle w:val="Compact"/>
              <w:spacing w:before="20" w:after="20"/>
              <w:jc w:val="left"/>
            </w:pPr>
            <w:r>
              <w:rPr>
                <w:sz w:val="17"/>
              </w:rPr>
              <w:t xml:space="preserve">SIT execution</w:t>
            </w:r>
          </w:p>
        </w:tc>
        <w:tc>
          <w:tcPr/>
          <w:p>
            <w:pPr>
              <w:pStyle w:val="Compact"/>
              <w:spacing w:before="20" w:after="20"/>
              <w:jc w:val="left"/>
            </w:pPr>
            <w:r>
              <w:rPr>
                <w:sz w:val="17"/>
              </w:rPr>
              <w:t xml:space="preserve">I-DL</w:t>
            </w:r>
          </w:p>
        </w:tc>
        <w:tc>
          <w:tcPr/>
          <w:p>
            <w:pPr>
              <w:pStyle w:val="Compact"/>
              <w:spacing w:before="20" w:after="20"/>
              <w:jc w:val="left"/>
            </w:pPr>
            <w:r>
              <w:rPr>
                <w:sz w:val="17"/>
              </w:rPr>
              <w:t xml:space="preserve">I-EN, I-QA, I-DSO</w:t>
            </w:r>
          </w:p>
        </w:tc>
        <w:tc>
          <w:tcPr/>
          <w:p>
            <w:pPr>
              <w:pStyle w:val="Compact"/>
              <w:spacing w:before="20" w:after="20"/>
              <w:jc w:val="left"/>
            </w:pPr>
            <w:r>
              <w:rPr>
                <w:sz w:val="17"/>
              </w:rPr>
              <w:t xml:space="preserve">T-IT, V-APP, V-DAT, I-AR, I-BA, X-VAI, X-ZAL, X-SMS, P</w:t>
            </w:r>
          </w:p>
        </w:tc>
        <w:tc>
          <w:tcPr/>
          <w:p>
            <w:pPr>
              <w:pStyle w:val="Compact"/>
              <w:spacing w:before="20" w:after="20"/>
              <w:jc w:val="left"/>
            </w:pPr>
            <w:r>
              <w:rPr>
                <w:sz w:val="17"/>
              </w:rPr>
              <w:t xml:space="preserve">T-PRD</w:t>
            </w:r>
          </w:p>
        </w:tc>
      </w:tr>
      <w:tr>
        <w:tc>
          <w:tcPr>
            <w:noWrap/>
          </w:tcPr>
          <w:p>
            <w:pPr>
              <w:pStyle w:val="Compact"/>
              <w:spacing w:before="20" w:after="20"/>
              <w:jc w:val="left"/>
            </w:pPr>
            <w:r>
              <w:rPr>
                <w:sz w:val="17"/>
              </w:rPr>
              <w:t xml:space="preserve">A20</w:t>
            </w:r>
          </w:p>
        </w:tc>
        <w:tc>
          <w:tcPr/>
          <w:p>
            <w:pPr>
              <w:pStyle w:val="Compact"/>
              <w:spacing w:before="20" w:after="20"/>
              <w:jc w:val="left"/>
            </w:pPr>
            <w:r>
              <w:rPr>
                <w:sz w:val="17"/>
              </w:rPr>
              <w:t xml:space="preserve">UAT execution and sign-off</w:t>
            </w:r>
          </w:p>
        </w:tc>
        <w:tc>
          <w:tcPr/>
          <w:p>
            <w:pPr>
              <w:pStyle w:val="Compact"/>
              <w:spacing w:before="20" w:after="20"/>
              <w:jc w:val="left"/>
            </w:pPr>
            <w:r>
              <w:rPr>
                <w:sz w:val="17"/>
              </w:rPr>
              <w:t xml:space="preserve">T-BUS</w:t>
            </w:r>
          </w:p>
        </w:tc>
        <w:tc>
          <w:tcPr/>
          <w:p>
            <w:pPr>
              <w:pStyle w:val="Compact"/>
              <w:spacing w:before="20" w:after="20"/>
              <w:jc w:val="left"/>
            </w:pPr>
            <w:r>
              <w:rPr>
                <w:sz w:val="17"/>
              </w:rPr>
              <w:t xml:space="preserve">T-PRD, T-CMP, T-DAT, V-PRD, V-APP, V-CC, I-QA, I-BA</w:t>
            </w:r>
          </w:p>
        </w:tc>
        <w:tc>
          <w:tcPr/>
          <w:p>
            <w:pPr>
              <w:pStyle w:val="Compact"/>
              <w:spacing w:before="20" w:after="20"/>
              <w:jc w:val="left"/>
            </w:pPr>
            <w:r>
              <w:rPr>
                <w:sz w:val="17"/>
              </w:rPr>
              <w:t xml:space="preserve">T-IT, T-SEC, I-DL, I-AR, I-EN, I-UX, P</w:t>
            </w:r>
          </w:p>
        </w:tc>
        <w:tc>
          <w:tcPr/>
          <w:p>
            <w:pPr>
              <w:pStyle w:val="Compact"/>
              <w:spacing w:before="20" w:after="20"/>
              <w:jc w:val="left"/>
            </w:pPr>
            <w:r>
              <w:rPr>
                <w:sz w:val="17"/>
              </w:rPr>
              <w:t xml:space="preserve">—</w:t>
            </w:r>
          </w:p>
        </w:tc>
      </w:tr>
      <w:tr>
        <w:tc>
          <w:tcPr>
            <w:noWrap/>
          </w:tcPr>
          <w:p>
            <w:pPr>
              <w:pStyle w:val="Compact"/>
              <w:spacing w:before="20" w:after="20"/>
              <w:jc w:val="left"/>
            </w:pPr>
            <w:r>
              <w:rPr>
                <w:sz w:val="17"/>
              </w:rPr>
              <w:t xml:space="preserve">A21</w:t>
            </w:r>
          </w:p>
        </w:tc>
        <w:tc>
          <w:tcPr/>
          <w:p>
            <w:pPr>
              <w:pStyle w:val="Compact"/>
              <w:spacing w:before="20" w:after="20"/>
              <w:jc w:val="left"/>
            </w:pPr>
            <w:r>
              <w:rPr>
                <w:sz w:val="17"/>
              </w:rPr>
              <w:t xml:space="preserve">Training delivery (pilot users)</w:t>
            </w:r>
          </w:p>
        </w:tc>
        <w:tc>
          <w:tcPr/>
          <w:p>
            <w:pPr>
              <w:pStyle w:val="Compact"/>
              <w:spacing w:before="20" w:after="20"/>
              <w:jc w:val="left"/>
            </w:pPr>
            <w:r>
              <w:rPr>
                <w:sz w:val="17"/>
              </w:rPr>
              <w:t xml:space="preserve">T-PRD</w:t>
            </w:r>
          </w:p>
        </w:tc>
        <w:tc>
          <w:tcPr/>
          <w:p>
            <w:pPr>
              <w:pStyle w:val="Compact"/>
              <w:spacing w:before="20" w:after="20"/>
              <w:jc w:val="left"/>
            </w:pPr>
            <w:r>
              <w:rPr>
                <w:sz w:val="17"/>
              </w:rPr>
              <w:t xml:space="preserve">V-CC, I-BA, I-UX</w:t>
            </w:r>
          </w:p>
        </w:tc>
        <w:tc>
          <w:tcPr/>
          <w:p>
            <w:pPr>
              <w:pStyle w:val="Compact"/>
              <w:spacing w:before="20" w:after="20"/>
              <w:jc w:val="left"/>
            </w:pPr>
            <w:r>
              <w:rPr>
                <w:sz w:val="17"/>
              </w:rPr>
              <w:t xml:space="preserve">T-BUS, T-CMP, T-DAT, V-PRD, I-DL</w:t>
            </w:r>
          </w:p>
        </w:tc>
        <w:tc>
          <w:tcPr/>
          <w:p>
            <w:pPr>
              <w:pStyle w:val="Compact"/>
              <w:spacing w:before="20" w:after="20"/>
              <w:jc w:val="left"/>
            </w:pPr>
            <w:r>
              <w:rPr>
                <w:sz w:val="17"/>
              </w:rPr>
              <w:t xml:space="preserve">P</w:t>
            </w:r>
          </w:p>
        </w:tc>
      </w:tr>
      <w:tr>
        <w:tc>
          <w:tcPr>
            <w:noWrap/>
          </w:tcPr>
          <w:p>
            <w:pPr>
              <w:pStyle w:val="Compact"/>
              <w:spacing w:before="20" w:after="20"/>
              <w:jc w:val="left"/>
            </w:pPr>
            <w:r>
              <w:rPr>
                <w:sz w:val="17"/>
              </w:rPr>
              <w:t xml:space="preserve">A22</w:t>
            </w:r>
          </w:p>
        </w:tc>
        <w:tc>
          <w:tcPr/>
          <w:p>
            <w:pPr>
              <w:pStyle w:val="Compact"/>
              <w:spacing w:before="20" w:after="20"/>
              <w:jc w:val="left"/>
            </w:pPr>
            <w:r>
              <w:rPr>
                <w:sz w:val="17"/>
              </w:rPr>
              <w:t xml:space="preserve">Go-live decision (Go/No-go G3, G4)</w:t>
            </w:r>
          </w:p>
        </w:tc>
        <w:tc>
          <w:tcPr/>
          <w:p>
            <w:pPr>
              <w:pStyle w:val="Compact"/>
              <w:spacing w:before="20" w:after="20"/>
              <w:jc w:val="left"/>
            </w:pPr>
            <w:r>
              <w:rPr>
                <w:sz w:val="17"/>
              </w:rPr>
              <w:t xml:space="preserve">T-BUS</w:t>
            </w:r>
          </w:p>
        </w:tc>
        <w:tc>
          <w:tcPr/>
          <w:p>
            <w:pPr>
              <w:pStyle w:val="Compact"/>
              <w:spacing w:before="20" w:after="20"/>
              <w:jc w:val="left"/>
            </w:pPr>
            <w:r>
              <w:rPr>
                <w:sz w:val="17"/>
              </w:rPr>
              <w:t xml:space="preserve">T-PRD, I-DL</w:t>
            </w:r>
          </w:p>
        </w:tc>
        <w:tc>
          <w:tcPr/>
          <w:p>
            <w:pPr>
              <w:pStyle w:val="Compact"/>
              <w:spacing w:before="20" w:after="20"/>
              <w:jc w:val="left"/>
            </w:pPr>
            <w:r>
              <w:rPr>
                <w:sz w:val="17"/>
              </w:rPr>
              <w:t xml:space="preserve">T-CMP, T-IT, T-SEC, T-DAT, V-PRD, V-APP, V-CC, I-AR, I-QA, I-DSO</w:t>
            </w:r>
          </w:p>
        </w:tc>
        <w:tc>
          <w:tcPr/>
          <w:p>
            <w:pPr>
              <w:pStyle w:val="Compact"/>
              <w:spacing w:before="20" w:after="20"/>
              <w:jc w:val="left"/>
            </w:pPr>
            <w:r>
              <w:rPr>
                <w:sz w:val="17"/>
              </w:rPr>
              <w:t xml:space="preserve">P</w:t>
            </w:r>
          </w:p>
        </w:tc>
      </w:tr>
      <w:tr>
        <w:tc>
          <w:tcPr>
            <w:noWrap/>
          </w:tcPr>
          <w:p>
            <w:pPr>
              <w:pStyle w:val="Compact"/>
              <w:spacing w:before="20" w:after="20"/>
              <w:jc w:val="left"/>
            </w:pPr>
            <w:r>
              <w:rPr>
                <w:sz w:val="17"/>
              </w:rPr>
              <w:t xml:space="preserve">A23</w:t>
            </w:r>
          </w:p>
        </w:tc>
        <w:tc>
          <w:tcPr/>
          <w:p>
            <w:pPr>
              <w:pStyle w:val="Compact"/>
              <w:spacing w:before="20" w:after="20"/>
              <w:jc w:val="left"/>
            </w:pPr>
            <w:r>
              <w:rPr>
                <w:sz w:val="17"/>
              </w:rPr>
              <w:t xml:space="preserve">Production deployment</w:t>
            </w:r>
          </w:p>
        </w:tc>
        <w:tc>
          <w:tcPr/>
          <w:p>
            <w:pPr>
              <w:pStyle w:val="Compact"/>
              <w:spacing w:before="20" w:after="20"/>
              <w:jc w:val="left"/>
            </w:pPr>
            <w:r>
              <w:rPr>
                <w:sz w:val="17"/>
              </w:rPr>
              <w:t xml:space="preserve">T-IT</w:t>
            </w:r>
          </w:p>
        </w:tc>
        <w:tc>
          <w:tcPr/>
          <w:p>
            <w:pPr>
              <w:pStyle w:val="Compact"/>
              <w:spacing w:before="20" w:after="20"/>
              <w:jc w:val="left"/>
            </w:pPr>
            <w:r>
              <w:rPr>
                <w:sz w:val="17"/>
              </w:rPr>
              <w:t xml:space="preserve">I-EN, I-DSO</w:t>
            </w:r>
          </w:p>
        </w:tc>
        <w:tc>
          <w:tcPr/>
          <w:p>
            <w:pPr>
              <w:pStyle w:val="Compact"/>
              <w:spacing w:before="20" w:after="20"/>
              <w:jc w:val="left"/>
            </w:pPr>
            <w:r>
              <w:rPr>
                <w:sz w:val="17"/>
              </w:rPr>
              <w:t xml:space="preserve">T-SEC, V-APP, I-DL, I-AR, I-QA</w:t>
            </w:r>
          </w:p>
        </w:tc>
        <w:tc>
          <w:tcPr/>
          <w:p>
            <w:pPr>
              <w:pStyle w:val="Compact"/>
              <w:spacing w:before="20" w:after="20"/>
              <w:jc w:val="left"/>
            </w:pPr>
            <w:r>
              <w:rPr>
                <w:sz w:val="17"/>
              </w:rPr>
              <w:t xml:space="preserve">T-BUS, T-PRD, V-PRD</w:t>
            </w:r>
          </w:p>
        </w:tc>
      </w:tr>
      <w:tr>
        <w:tc>
          <w:tcPr>
            <w:noWrap/>
          </w:tcPr>
          <w:p>
            <w:pPr>
              <w:pStyle w:val="Compact"/>
              <w:spacing w:before="20" w:after="20"/>
              <w:jc w:val="left"/>
            </w:pPr>
            <w:r>
              <w:rPr>
                <w:sz w:val="17"/>
              </w:rPr>
              <w:t xml:space="preserve">A24</w:t>
            </w:r>
          </w:p>
        </w:tc>
        <w:tc>
          <w:tcPr/>
          <w:p>
            <w:pPr>
              <w:pStyle w:val="Compact"/>
              <w:spacing w:before="20" w:after="20"/>
              <w:jc w:val="left"/>
            </w:pPr>
            <w:r>
              <w:rPr>
                <w:sz w:val="17"/>
              </w:rPr>
              <w:t xml:space="preserve">Partner onboarding (commercials, API keys, certification)</w:t>
            </w:r>
          </w:p>
        </w:tc>
        <w:tc>
          <w:tcPr/>
          <w:p>
            <w:pPr>
              <w:pStyle w:val="Compact"/>
              <w:spacing w:before="20" w:after="20"/>
              <w:jc w:val="left"/>
            </w:pPr>
            <w:r>
              <w:rPr>
                <w:sz w:val="17"/>
              </w:rPr>
              <w:t xml:space="preserve">T-PRD</w:t>
            </w:r>
          </w:p>
        </w:tc>
        <w:tc>
          <w:tcPr/>
          <w:p>
            <w:pPr>
              <w:pStyle w:val="Compact"/>
              <w:spacing w:before="20" w:after="20"/>
              <w:jc w:val="left"/>
            </w:pPr>
            <w:r>
              <w:rPr>
                <w:sz w:val="17"/>
              </w:rPr>
              <w:t xml:space="preserve">I-EN, I-QA, P</w:t>
            </w:r>
          </w:p>
        </w:tc>
        <w:tc>
          <w:tcPr/>
          <w:p>
            <w:pPr>
              <w:pStyle w:val="Compact"/>
              <w:spacing w:before="20" w:after="20"/>
              <w:jc w:val="left"/>
            </w:pPr>
            <w:r>
              <w:rPr>
                <w:sz w:val="17"/>
              </w:rPr>
              <w:t xml:space="preserve">T-BUS, T-CMP, T-IT, T-SEC, V-PRD, I-AR, I-BA</w:t>
            </w:r>
          </w:p>
        </w:tc>
        <w:tc>
          <w:tcPr/>
          <w:p>
            <w:pPr>
              <w:pStyle w:val="Compact"/>
              <w:spacing w:before="20" w:after="20"/>
              <w:jc w:val="left"/>
            </w:pPr>
            <w:r>
              <w:rPr>
                <w:sz w:val="17"/>
              </w:rPr>
              <w:t xml:space="preserve">I-DL</w:t>
            </w:r>
          </w:p>
        </w:tc>
      </w:tr>
    </w:tbl>
    <w:p>
      <w:pPr>
        <w:pStyle w:val="BlockText"/>
      </w:pPr>
      <w:r>
        <w:t xml:space="preserve">Partner onboarding (A24) is owned by the TASCO Partner Manager, who sits within</w:t>
      </w:r>
      <w:r>
        <w:t xml:space="preserve"> </w:t>
      </w:r>
      <w:r>
        <w:rPr>
          <w:bCs/>
          <w:b/>
        </w:rPr>
        <w:t xml:space="preserve">T-PRD</w:t>
      </w:r>
      <w:r>
        <w:t xml:space="preserve"> </w:t>
      </w:r>
      <w:r>
        <w:t xml:space="preserve">for the purposes of this matrix and holds the</w:t>
      </w:r>
      <w:r>
        <w:t xml:space="preserve"> </w:t>
      </w:r>
      <w:r>
        <w:rPr>
          <w:rStyle w:val="VerbatimChar"/>
        </w:rPr>
        <w:t xml:space="preserve">partner_manager</w:t>
      </w:r>
      <w:r>
        <w:t xml:space="preserve"> </w:t>
      </w:r>
      <w:r>
        <w:t xml:space="preserve">role.</w:t>
      </w:r>
    </w:p>
    <w:p>
      <w:r>
        <w:pict>
          <v:rect style="width:0;height:1.5pt" o:hralign="center" o:hrstd="t" o:hr="t"/>
        </w:pict>
      </w:r>
    </w:p>
    <w:bookmarkEnd w:id="21"/>
    <w:bookmarkStart w:id="22" w:name="part-b--run-support-and-compliance"/>
    <w:p>
      <w:pPr>
        <w:pStyle w:val="Heading2"/>
      </w:pPr>
      <w:r>
        <w:t xml:space="preserve">Part B — Run, support and compliance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blHeader w:val="true"/>
        </w:trPr>
        <w:tc>
          <w:tcPr>
            <w:shd w:val="clear" w:color="auto" w:fill="213368"/>
          </w:tcPr>
          <w:p>
            <w:pPr>
              <w:pStyle w:val="Compact"/>
              <w:spacing w:before="20" w:after="20"/>
              <w:jc w:val="left"/>
            </w:pPr>
            <w:r>
              <w:rPr>
                <w:b/>
                <w:color w:val="FFFFFF"/>
                <w:sz w:val="17"/>
              </w:rPr>
              <w:t xml:space="preserve">#</w:t>
            </w:r>
          </w:p>
        </w:tc>
        <w:tc>
          <w:tcPr>
            <w:shd w:val="clear" w:color="auto" w:fill="213368"/>
          </w:tcPr>
          <w:p>
            <w:pPr>
              <w:pStyle w:val="Compact"/>
              <w:spacing w:before="20" w:after="20"/>
              <w:jc w:val="left"/>
            </w:pPr>
            <w:r>
              <w:rPr>
                <w:b/>
                <w:color w:val="FFFFFF"/>
                <w:sz w:val="17"/>
              </w:rPr>
              <w:t xml:space="preserve">Activity</w:t>
            </w:r>
          </w:p>
        </w:tc>
        <w:tc>
          <w:tcPr>
            <w:shd w:val="clear" w:color="auto" w:fill="213368"/>
          </w:tcPr>
          <w:p>
            <w:pPr>
              <w:pStyle w:val="Compact"/>
              <w:spacing w:before="20" w:after="20"/>
              <w:jc w:val="left"/>
            </w:pPr>
            <w:r>
              <w:rPr>
                <w:b/>
                <w:color w:val="FFFFFF"/>
                <w:sz w:val="17"/>
              </w:rPr>
              <w:t xml:space="preserve">Accountable (A)</w:t>
            </w:r>
          </w:p>
        </w:tc>
        <w:tc>
          <w:tcPr>
            <w:shd w:val="clear" w:color="auto" w:fill="213368"/>
          </w:tcPr>
          <w:p>
            <w:pPr>
              <w:pStyle w:val="Compact"/>
              <w:spacing w:before="20" w:after="20"/>
              <w:jc w:val="left"/>
            </w:pPr>
            <w:r>
              <w:rPr>
                <w:b/>
                <w:color w:val="FFFFFF"/>
                <w:sz w:val="17"/>
              </w:rPr>
              <w:t xml:space="preserve">Responsible (R)</w:t>
            </w:r>
          </w:p>
        </w:tc>
        <w:tc>
          <w:tcPr>
            <w:shd w:val="clear" w:color="auto" w:fill="213368"/>
          </w:tcPr>
          <w:p>
            <w:pPr>
              <w:pStyle w:val="Compact"/>
              <w:spacing w:before="20" w:after="20"/>
              <w:jc w:val="left"/>
            </w:pPr>
            <w:r>
              <w:rPr>
                <w:b/>
                <w:color w:val="FFFFFF"/>
                <w:sz w:val="17"/>
              </w:rPr>
              <w:t xml:space="preserve">Consulted (C)</w:t>
            </w:r>
          </w:p>
        </w:tc>
        <w:tc>
          <w:tcPr>
            <w:shd w:val="clear" w:color="auto" w:fill="213368"/>
          </w:tcPr>
          <w:p>
            <w:pPr>
              <w:pStyle w:val="Compact"/>
              <w:spacing w:before="20" w:after="20"/>
              <w:jc w:val="left"/>
            </w:pPr>
            <w:r>
              <w:rPr>
                <w:b/>
                <w:color w:val="FFFFFF"/>
                <w:sz w:val="17"/>
              </w:rPr>
              <w:t xml:space="preserve">Informed (I)</w:t>
            </w:r>
          </w:p>
        </w:tc>
      </w:tr>
      <w:tr>
        <w:tc>
          <w:tcPr>
            <w:noWrap/>
          </w:tcPr>
          <w:p>
            <w:pPr>
              <w:pStyle w:val="Compact"/>
              <w:spacing w:before="20" w:after="20"/>
              <w:jc w:val="left"/>
            </w:pPr>
            <w:r>
              <w:rPr>
                <w:sz w:val="17"/>
              </w:rPr>
              <w:t xml:space="preserve">B1</w:t>
            </w:r>
          </w:p>
        </w:tc>
        <w:tc>
          <w:tcPr/>
          <w:p>
            <w:pPr>
              <w:pStyle w:val="Compact"/>
              <w:spacing w:before="20" w:after="20"/>
              <w:jc w:val="left"/>
            </w:pPr>
            <w:r>
              <w:rPr>
                <w:sz w:val="17"/>
              </w:rPr>
              <w:t xml:space="preserve">Hypercare (4 weeks per wave)</w:t>
            </w:r>
          </w:p>
        </w:tc>
        <w:tc>
          <w:tcPr/>
          <w:p>
            <w:pPr>
              <w:pStyle w:val="Compact"/>
              <w:spacing w:before="20" w:after="20"/>
              <w:jc w:val="left"/>
            </w:pPr>
            <w:r>
              <w:rPr>
                <w:sz w:val="17"/>
              </w:rPr>
              <w:t xml:space="preserve">I-DL</w:t>
            </w:r>
          </w:p>
        </w:tc>
        <w:tc>
          <w:tcPr/>
          <w:p>
            <w:pPr>
              <w:pStyle w:val="Compact"/>
              <w:spacing w:before="20" w:after="20"/>
              <w:jc w:val="left"/>
            </w:pPr>
            <w:r>
              <w:rPr>
                <w:sz w:val="17"/>
              </w:rPr>
              <w:t xml:space="preserve">I-AR, I-EN, I-QA, I-DSO, I-BA</w:t>
            </w:r>
          </w:p>
        </w:tc>
        <w:tc>
          <w:tcPr/>
          <w:p>
            <w:pPr>
              <w:pStyle w:val="Compact"/>
              <w:spacing w:before="20" w:after="20"/>
              <w:jc w:val="left"/>
            </w:pPr>
            <w:r>
              <w:rPr>
                <w:sz w:val="17"/>
              </w:rPr>
              <w:t xml:space="preserve">T-PRD, T-IT, T-SEC, T-DAT, V-PRD, V-APP, V-DAT, V-CC, X-VAI, X-ZAL, X-SMS</w:t>
            </w:r>
          </w:p>
        </w:tc>
        <w:tc>
          <w:tcPr/>
          <w:p>
            <w:pPr>
              <w:pStyle w:val="Compact"/>
              <w:spacing w:before="20" w:after="20"/>
              <w:jc w:val="left"/>
            </w:pPr>
            <w:r>
              <w:rPr>
                <w:sz w:val="17"/>
              </w:rPr>
              <w:t xml:space="preserve">T-BUS, T-CMP, P</w:t>
            </w:r>
          </w:p>
        </w:tc>
      </w:tr>
      <w:tr>
        <w:tc>
          <w:tcPr>
            <w:noWrap/>
          </w:tcPr>
          <w:p>
            <w:pPr>
              <w:pStyle w:val="Compact"/>
              <w:spacing w:before="20" w:after="20"/>
              <w:jc w:val="left"/>
            </w:pPr>
            <w:r>
              <w:rPr>
                <w:sz w:val="17"/>
              </w:rPr>
              <w:t xml:space="preserve">B2</w:t>
            </w:r>
          </w:p>
        </w:tc>
        <w:tc>
          <w:tcPr/>
          <w:p>
            <w:pPr>
              <w:pStyle w:val="Compact"/>
              <w:spacing w:before="20" w:after="20"/>
              <w:jc w:val="left"/>
            </w:pPr>
            <w:r>
              <w:rPr>
                <w:sz w:val="17"/>
              </w:rPr>
              <w:t xml:space="preserve">BAU L1 support (users, access, how-to)</w:t>
            </w:r>
          </w:p>
        </w:tc>
        <w:tc>
          <w:tcPr/>
          <w:p>
            <w:pPr>
              <w:pStyle w:val="Compact"/>
              <w:spacing w:before="20" w:after="20"/>
              <w:jc w:val="left"/>
            </w:pPr>
            <w:r>
              <w:rPr>
                <w:sz w:val="17"/>
              </w:rPr>
              <w:t xml:space="preserve">T-IT</w:t>
            </w:r>
          </w:p>
        </w:tc>
        <w:tc>
          <w:tcPr/>
          <w:p>
            <w:pPr>
              <w:pStyle w:val="Compact"/>
              <w:spacing w:before="20" w:after="20"/>
              <w:jc w:val="left"/>
            </w:pPr>
            <w:r>
              <w:rPr>
                <w:sz w:val="17"/>
              </w:rPr>
              <w:t xml:space="preserve">T-IT</w:t>
            </w:r>
          </w:p>
        </w:tc>
        <w:tc>
          <w:tcPr/>
          <w:p>
            <w:pPr>
              <w:pStyle w:val="Compact"/>
              <w:spacing w:before="20" w:after="20"/>
              <w:jc w:val="left"/>
            </w:pPr>
            <w:r>
              <w:rPr>
                <w:sz w:val="17"/>
              </w:rPr>
              <w:t xml:space="preserve">T-PRD, V-CC</w:t>
            </w:r>
          </w:p>
        </w:tc>
        <w:tc>
          <w:tcPr/>
          <w:p>
            <w:pPr>
              <w:pStyle w:val="Compact"/>
              <w:spacing w:before="20" w:after="20"/>
              <w:jc w:val="left"/>
            </w:pPr>
            <w:r>
              <w:rPr>
                <w:sz w:val="17"/>
              </w:rPr>
              <w:t xml:space="preserve">I-DL</w:t>
            </w:r>
          </w:p>
        </w:tc>
      </w:tr>
      <w:tr>
        <w:tc>
          <w:tcPr>
            <w:noWrap/>
          </w:tcPr>
          <w:p>
            <w:pPr>
              <w:pStyle w:val="Compact"/>
              <w:spacing w:before="20" w:after="20"/>
              <w:jc w:val="left"/>
            </w:pPr>
            <w:r>
              <w:rPr>
                <w:sz w:val="17"/>
              </w:rPr>
              <w:t xml:space="preserve">B3</w:t>
            </w:r>
          </w:p>
        </w:tc>
        <w:tc>
          <w:tcPr/>
          <w:p>
            <w:pPr>
              <w:pStyle w:val="Compact"/>
              <w:spacing w:before="20" w:after="20"/>
              <w:jc w:val="left"/>
            </w:pPr>
            <w:r>
              <w:rPr>
                <w:sz w:val="17"/>
              </w:rPr>
              <w:t xml:space="preserve">BAU L2/L3 support (incidents, defects, jobs)</w:t>
            </w:r>
          </w:p>
        </w:tc>
        <w:tc>
          <w:tcPr/>
          <w:p>
            <w:pPr>
              <w:pStyle w:val="Compact"/>
              <w:spacing w:before="20" w:after="20"/>
              <w:jc w:val="left"/>
            </w:pPr>
            <w:r>
              <w:rPr>
                <w:sz w:val="17"/>
              </w:rPr>
              <w:t xml:space="preserve">T-IT</w:t>
            </w:r>
          </w:p>
        </w:tc>
        <w:tc>
          <w:tcPr/>
          <w:p>
            <w:pPr>
              <w:pStyle w:val="Compact"/>
              <w:spacing w:before="20" w:after="20"/>
              <w:jc w:val="left"/>
            </w:pPr>
            <w:r>
              <w:rPr>
                <w:sz w:val="17"/>
              </w:rPr>
              <w:t xml:space="preserve">I-EN, I-DSO</w:t>
            </w:r>
          </w:p>
        </w:tc>
        <w:tc>
          <w:tcPr/>
          <w:p>
            <w:pPr>
              <w:pStyle w:val="Compact"/>
              <w:spacing w:before="20" w:after="20"/>
              <w:jc w:val="left"/>
            </w:pPr>
            <w:r>
              <w:rPr>
                <w:sz w:val="17"/>
              </w:rPr>
              <w:t xml:space="preserve">T-SEC, V-APP, I-DL, I-AR, I-QA, X-VAI, X-ZAL, X-SMS</w:t>
            </w:r>
          </w:p>
        </w:tc>
        <w:tc>
          <w:tcPr/>
          <w:p>
            <w:pPr>
              <w:pStyle w:val="Compact"/>
              <w:spacing w:before="20" w:after="20"/>
              <w:jc w:val="left"/>
            </w:pPr>
            <w:r>
              <w:rPr>
                <w:sz w:val="17"/>
              </w:rPr>
              <w:t xml:space="preserve">T-PRD</w:t>
            </w:r>
          </w:p>
        </w:tc>
      </w:tr>
      <w:tr>
        <w:tc>
          <w:tcPr>
            <w:noWrap/>
          </w:tcPr>
          <w:p>
            <w:pPr>
              <w:pStyle w:val="Compact"/>
              <w:spacing w:before="20" w:after="20"/>
              <w:jc w:val="left"/>
            </w:pPr>
            <w:r>
              <w:rPr>
                <w:sz w:val="17"/>
              </w:rPr>
              <w:t xml:space="preserve">B4</w:t>
            </w:r>
          </w:p>
        </w:tc>
        <w:tc>
          <w:tcPr/>
          <w:p>
            <w:pPr>
              <w:pStyle w:val="Compact"/>
              <w:spacing w:before="20" w:after="20"/>
              <w:jc w:val="left"/>
            </w:pPr>
            <w:r>
              <w:rPr>
                <w:sz w:val="17"/>
              </w:rPr>
              <w:t xml:space="preserve">Daily operations: journeys run, reconciliation, retention, relay jobs</w:t>
            </w:r>
          </w:p>
        </w:tc>
        <w:tc>
          <w:tcPr/>
          <w:p>
            <w:pPr>
              <w:pStyle w:val="Compact"/>
              <w:spacing w:before="20" w:after="20"/>
              <w:jc w:val="left"/>
            </w:pPr>
            <w:r>
              <w:rPr>
                <w:sz w:val="17"/>
              </w:rPr>
              <w:t xml:space="preserve">T-IT</w:t>
            </w:r>
          </w:p>
        </w:tc>
        <w:tc>
          <w:tcPr/>
          <w:p>
            <w:pPr>
              <w:pStyle w:val="Compact"/>
              <w:spacing w:before="20" w:after="20"/>
              <w:jc w:val="left"/>
            </w:pPr>
            <w:r>
              <w:rPr>
                <w:sz w:val="17"/>
              </w:rPr>
              <w:t xml:space="preserve">I-DSO</w:t>
            </w:r>
          </w:p>
        </w:tc>
        <w:tc>
          <w:tcPr/>
          <w:p>
            <w:pPr>
              <w:pStyle w:val="Compact"/>
              <w:spacing w:before="20" w:after="20"/>
              <w:jc w:val="left"/>
            </w:pPr>
            <w:r>
              <w:rPr>
                <w:sz w:val="17"/>
              </w:rPr>
              <w:t xml:space="preserve">T-DAT, I-EN</w:t>
            </w:r>
          </w:p>
        </w:tc>
        <w:tc>
          <w:tcPr/>
          <w:p>
            <w:pPr>
              <w:pStyle w:val="Compact"/>
              <w:spacing w:before="20" w:after="20"/>
              <w:jc w:val="left"/>
            </w:pPr>
            <w:r>
              <w:rPr>
                <w:sz w:val="17"/>
              </w:rPr>
              <w:t xml:space="preserve">T-PRD, I-DL</w:t>
            </w:r>
          </w:p>
        </w:tc>
      </w:tr>
      <w:tr>
        <w:tc>
          <w:tcPr>
            <w:noWrap/>
          </w:tcPr>
          <w:p>
            <w:pPr>
              <w:pStyle w:val="Compact"/>
              <w:spacing w:before="20" w:after="20"/>
              <w:jc w:val="left"/>
            </w:pPr>
            <w:r>
              <w:rPr>
                <w:sz w:val="17"/>
              </w:rPr>
              <w:t xml:space="preserve">B5</w:t>
            </w:r>
          </w:p>
        </w:tc>
        <w:tc>
          <w:tcPr/>
          <w:p>
            <w:pPr>
              <w:pStyle w:val="Compact"/>
              <w:spacing w:before="20" w:after="20"/>
              <w:jc w:val="left"/>
            </w:pPr>
            <w:r>
              <w:rPr>
                <w:sz w:val="17"/>
              </w:rPr>
              <w:t xml:space="preserve">Disaster recovery tests (semi-annual)</w:t>
            </w:r>
          </w:p>
        </w:tc>
        <w:tc>
          <w:tcPr/>
          <w:p>
            <w:pPr>
              <w:pStyle w:val="Compact"/>
              <w:spacing w:before="20" w:after="20"/>
              <w:jc w:val="left"/>
            </w:pPr>
            <w:r>
              <w:rPr>
                <w:sz w:val="17"/>
              </w:rPr>
              <w:t xml:space="preserve">T-IT</w:t>
            </w:r>
          </w:p>
        </w:tc>
        <w:tc>
          <w:tcPr/>
          <w:p>
            <w:pPr>
              <w:pStyle w:val="Compact"/>
              <w:spacing w:before="20" w:after="20"/>
              <w:jc w:val="left"/>
            </w:pPr>
            <w:r>
              <w:rPr>
                <w:sz w:val="17"/>
              </w:rPr>
              <w:t xml:space="preserve">I-EN, I-QA, I-DSO</w:t>
            </w:r>
          </w:p>
        </w:tc>
        <w:tc>
          <w:tcPr/>
          <w:p>
            <w:pPr>
              <w:pStyle w:val="Compact"/>
              <w:spacing w:before="20" w:after="20"/>
              <w:jc w:val="left"/>
            </w:pPr>
            <w:r>
              <w:rPr>
                <w:sz w:val="17"/>
              </w:rPr>
              <w:t xml:space="preserve">T-SEC, V-APP, I-DL, I-AR, X-VAI</w:t>
            </w:r>
          </w:p>
        </w:tc>
        <w:tc>
          <w:tcPr/>
          <w:p>
            <w:pPr>
              <w:pStyle w:val="Compact"/>
              <w:spacing w:before="20" w:after="20"/>
              <w:jc w:val="left"/>
            </w:pPr>
            <w:r>
              <w:rPr>
                <w:sz w:val="17"/>
              </w:rPr>
              <w:t xml:space="preserve">T-BUS, T-PRD, T-CMP, V-PRD</w:t>
            </w:r>
          </w:p>
        </w:tc>
      </w:tr>
      <w:tr>
        <w:tc>
          <w:tcPr>
            <w:noWrap/>
          </w:tcPr>
          <w:p>
            <w:pPr>
              <w:pStyle w:val="Compact"/>
              <w:spacing w:before="20" w:after="20"/>
              <w:jc w:val="left"/>
            </w:pPr>
            <w:r>
              <w:rPr>
                <w:sz w:val="17"/>
              </w:rPr>
              <w:t xml:space="preserve">B6</w:t>
            </w:r>
          </w:p>
        </w:tc>
        <w:tc>
          <w:tcPr/>
          <w:p>
            <w:pPr>
              <w:pStyle w:val="Compact"/>
              <w:spacing w:before="20" w:after="20"/>
              <w:jc w:val="left"/>
            </w:pPr>
            <w:r>
              <w:rPr>
                <w:sz w:val="17"/>
              </w:rPr>
              <w:t xml:space="preserve">DSAR handling — access export / erasure (</w:t>
            </w:r>
            <w:r>
              <w:rPr>
                <w:rStyle w:val="VerbatimChar"/>
                <w:sz w:val="17"/>
              </w:rPr>
              <w:t xml:space="preserve">/api/dsar/:id/*</w:t>
            </w:r>
            <w:r>
              <w:rPr>
                <w:sz w:val="17"/>
              </w:rPr>
              <w:t xml:space="preserve">)</w:t>
            </w:r>
          </w:p>
        </w:tc>
        <w:tc>
          <w:tcPr/>
          <w:p>
            <w:pPr>
              <w:pStyle w:val="Compact"/>
              <w:spacing w:before="20" w:after="20"/>
              <w:jc w:val="left"/>
            </w:pPr>
            <w:r>
              <w:rPr>
                <w:sz w:val="17"/>
              </w:rPr>
              <w:t xml:space="preserve">T-CMP</w:t>
            </w:r>
          </w:p>
        </w:tc>
        <w:tc>
          <w:tcPr/>
          <w:p>
            <w:pPr>
              <w:pStyle w:val="Compact"/>
              <w:spacing w:before="20" w:after="20"/>
              <w:jc w:val="left"/>
            </w:pPr>
            <w:r>
              <w:rPr>
                <w:sz w:val="17"/>
              </w:rPr>
              <w:t xml:space="preserve">T-CMP</w:t>
            </w:r>
          </w:p>
        </w:tc>
        <w:tc>
          <w:tcPr/>
          <w:p>
            <w:pPr>
              <w:pStyle w:val="Compact"/>
              <w:spacing w:before="20" w:after="20"/>
              <w:jc w:val="left"/>
            </w:pPr>
            <w:r>
              <w:rPr>
                <w:sz w:val="17"/>
              </w:rPr>
              <w:t xml:space="preserve">T-IT, T-DAT, V-PRD, V-APP, V-DAT, V-CC</w:t>
            </w:r>
          </w:p>
        </w:tc>
        <w:tc>
          <w:tcPr/>
          <w:p>
            <w:pPr>
              <w:pStyle w:val="Compact"/>
              <w:spacing w:before="20" w:after="20"/>
              <w:jc w:val="left"/>
            </w:pPr>
            <w:r>
              <w:rPr>
                <w:sz w:val="17"/>
              </w:rPr>
              <w:t xml:space="preserve">T-PRD</w:t>
            </w:r>
          </w:p>
        </w:tc>
      </w:tr>
      <w:tr>
        <w:tc>
          <w:tcPr>
            <w:noWrap/>
          </w:tcPr>
          <w:p>
            <w:pPr>
              <w:pStyle w:val="Compact"/>
              <w:spacing w:before="20" w:after="20"/>
              <w:jc w:val="left"/>
            </w:pPr>
            <w:r>
              <w:rPr>
                <w:sz w:val="17"/>
              </w:rPr>
              <w:t xml:space="preserve">B7</w:t>
            </w:r>
          </w:p>
        </w:tc>
        <w:tc>
          <w:tcPr/>
          <w:p>
            <w:pPr>
              <w:pStyle w:val="Compact"/>
              <w:spacing w:before="20" w:after="20"/>
              <w:jc w:val="left"/>
            </w:pPr>
            <w:r>
              <w:rPr>
                <w:sz w:val="17"/>
              </w:rPr>
              <w:t xml:space="preserve">Consent withdrawal and do-not-contact handling</w:t>
            </w:r>
          </w:p>
        </w:tc>
        <w:tc>
          <w:tcPr/>
          <w:p>
            <w:pPr>
              <w:pStyle w:val="Compact"/>
              <w:spacing w:before="20" w:after="20"/>
              <w:jc w:val="left"/>
            </w:pPr>
            <w:r>
              <w:rPr>
                <w:sz w:val="17"/>
              </w:rPr>
              <w:t xml:space="preserve">T-CMP</w:t>
            </w:r>
          </w:p>
        </w:tc>
        <w:tc>
          <w:tcPr/>
          <w:p>
            <w:pPr>
              <w:pStyle w:val="Compact"/>
              <w:spacing w:before="20" w:after="20"/>
              <w:jc w:val="left"/>
            </w:pPr>
            <w:r>
              <w:rPr>
                <w:sz w:val="17"/>
              </w:rPr>
              <w:t xml:space="preserve">T-DAT, V-APP, V-CC, I-EN, X-VAI, X-ZAL, X-SMS</w:t>
            </w:r>
          </w:p>
        </w:tc>
        <w:tc>
          <w:tcPr/>
          <w:p>
            <w:pPr>
              <w:pStyle w:val="Compact"/>
              <w:spacing w:before="20" w:after="20"/>
              <w:jc w:val="left"/>
            </w:pPr>
            <w:r>
              <w:rPr>
                <w:sz w:val="17"/>
              </w:rPr>
              <w:t xml:space="preserve">T-PRD, V-PRD</w:t>
            </w:r>
          </w:p>
        </w:tc>
        <w:tc>
          <w:tcPr/>
          <w:p>
            <w:pPr>
              <w:pStyle w:val="Compact"/>
              <w:spacing w:before="20" w:after="20"/>
              <w:jc w:val="left"/>
            </w:pPr>
            <w:r>
              <w:rPr>
                <w:sz w:val="17"/>
              </w:rPr>
              <w:t xml:space="preserve">—</w:t>
            </w:r>
          </w:p>
        </w:tc>
      </w:tr>
      <w:tr>
        <w:tc>
          <w:tcPr>
            <w:noWrap/>
          </w:tcPr>
          <w:p>
            <w:pPr>
              <w:pStyle w:val="Compact"/>
              <w:spacing w:before="20" w:after="20"/>
              <w:jc w:val="left"/>
            </w:pPr>
            <w:r>
              <w:rPr>
                <w:sz w:val="17"/>
              </w:rPr>
              <w:t xml:space="preserve">B8</w:t>
            </w:r>
          </w:p>
        </w:tc>
        <w:tc>
          <w:tcPr/>
          <w:p>
            <w:pPr>
              <w:pStyle w:val="Compact"/>
              <w:spacing w:before="20" w:after="20"/>
              <w:jc w:val="left"/>
            </w:pPr>
            <w:r>
              <w:rPr>
                <w:sz w:val="17"/>
              </w:rPr>
              <w:t xml:space="preserve">Data-quality triage and correction (</w:t>
            </w:r>
            <w:r>
              <w:rPr>
                <w:rStyle w:val="VerbatimChar"/>
                <w:sz w:val="17"/>
              </w:rPr>
              <w:t xml:space="preserve">/api/dq/*</w:t>
            </w:r>
            <w:r>
              <w:rPr>
                <w:sz w:val="17"/>
              </w:rPr>
              <w:t xml:space="preserve">, expiry corrections)</w:t>
            </w:r>
          </w:p>
        </w:tc>
        <w:tc>
          <w:tcPr/>
          <w:p>
            <w:pPr>
              <w:pStyle w:val="Compact"/>
              <w:spacing w:before="20" w:after="20"/>
              <w:jc w:val="left"/>
            </w:pPr>
            <w:r>
              <w:rPr>
                <w:sz w:val="17"/>
              </w:rPr>
              <w:t xml:space="preserve">T-DAT</w:t>
            </w:r>
          </w:p>
        </w:tc>
        <w:tc>
          <w:tcPr/>
          <w:p>
            <w:pPr>
              <w:pStyle w:val="Compact"/>
              <w:spacing w:before="20" w:after="20"/>
              <w:jc w:val="left"/>
            </w:pPr>
            <w:r>
              <w:rPr>
                <w:sz w:val="17"/>
              </w:rPr>
              <w:t xml:space="preserve">V-DAT</w:t>
            </w:r>
          </w:p>
        </w:tc>
        <w:tc>
          <w:tcPr/>
          <w:p>
            <w:pPr>
              <w:pStyle w:val="Compact"/>
              <w:spacing w:before="20" w:after="20"/>
              <w:jc w:val="left"/>
            </w:pPr>
            <w:r>
              <w:rPr>
                <w:sz w:val="17"/>
              </w:rPr>
              <w:t xml:space="preserve">T-PRD, V-CC, P</w:t>
            </w:r>
          </w:p>
        </w:tc>
        <w:tc>
          <w:tcPr/>
          <w:p>
            <w:pPr>
              <w:pStyle w:val="Compact"/>
              <w:spacing w:before="20" w:after="20"/>
              <w:jc w:val="left"/>
            </w:pPr>
            <w:r>
              <w:rPr>
                <w:sz w:val="17"/>
              </w:rPr>
              <w:t xml:space="preserve">—</w:t>
            </w:r>
          </w:p>
        </w:tc>
      </w:tr>
      <w:tr>
        <w:tc>
          <w:tcPr>
            <w:noWrap/>
          </w:tcPr>
          <w:p>
            <w:pPr>
              <w:pStyle w:val="Compact"/>
              <w:spacing w:before="20" w:after="20"/>
              <w:jc w:val="left"/>
            </w:pPr>
            <w:r>
              <w:rPr>
                <w:sz w:val="17"/>
              </w:rPr>
              <w:t xml:space="preserve">B9</w:t>
            </w:r>
          </w:p>
        </w:tc>
        <w:tc>
          <w:tcPr/>
          <w:p>
            <w:pPr>
              <w:pStyle w:val="Compact"/>
              <w:spacing w:before="20" w:after="20"/>
              <w:jc w:val="left"/>
            </w:pPr>
            <w:r>
              <w:rPr>
                <w:sz w:val="17"/>
              </w:rPr>
              <w:t xml:space="preserve">Rule changes in BAU (author → simulate → approve)</w:t>
            </w:r>
          </w:p>
        </w:tc>
        <w:tc>
          <w:tcPr/>
          <w:p>
            <w:pPr>
              <w:pStyle w:val="Compact"/>
              <w:spacing w:before="20" w:after="20"/>
              <w:jc w:val="left"/>
            </w:pPr>
            <w:r>
              <w:rPr>
                <w:sz w:val="17"/>
              </w:rPr>
              <w:t xml:space="preserve">T-CMP</w:t>
            </w:r>
          </w:p>
        </w:tc>
        <w:tc>
          <w:tcPr/>
          <w:p>
            <w:pPr>
              <w:pStyle w:val="Compact"/>
              <w:spacing w:before="20" w:after="20"/>
              <w:jc w:val="left"/>
            </w:pPr>
            <w:r>
              <w:rPr>
                <w:sz w:val="17"/>
              </w:rPr>
              <w:t xml:space="preserve">T-PRD</w:t>
            </w:r>
          </w:p>
        </w:tc>
        <w:tc>
          <w:tcPr/>
          <w:p>
            <w:pPr>
              <w:pStyle w:val="Compact"/>
              <w:spacing w:before="20" w:after="20"/>
              <w:jc w:val="left"/>
            </w:pPr>
            <w:r>
              <w:rPr>
                <w:sz w:val="17"/>
              </w:rPr>
              <w:t xml:space="preserve">T-DAT, V-PRD, V-CC, I-BA</w:t>
            </w:r>
          </w:p>
        </w:tc>
        <w:tc>
          <w:tcPr/>
          <w:p>
            <w:pPr>
              <w:pStyle w:val="Compact"/>
              <w:spacing w:before="20" w:after="20"/>
              <w:jc w:val="left"/>
            </w:pPr>
            <w:r>
              <w:rPr>
                <w:sz w:val="17"/>
              </w:rPr>
              <w:t xml:space="preserve">T-BUS</w:t>
            </w:r>
          </w:p>
        </w:tc>
      </w:tr>
      <w:tr>
        <w:tc>
          <w:tcPr>
            <w:noWrap/>
          </w:tcPr>
          <w:p>
            <w:pPr>
              <w:pStyle w:val="Compact"/>
              <w:spacing w:before="20" w:after="20"/>
              <w:jc w:val="left"/>
            </w:pPr>
            <w:r>
              <w:rPr>
                <w:sz w:val="17"/>
              </w:rPr>
              <w:t xml:space="preserve">B10</w:t>
            </w:r>
          </w:p>
        </w:tc>
        <w:tc>
          <w:tcPr/>
          <w:p>
            <w:pPr>
              <w:pStyle w:val="Compact"/>
              <w:spacing w:before="20" w:after="20"/>
              <w:jc w:val="left"/>
            </w:pPr>
            <w:r>
              <w:rPr>
                <w:sz w:val="17"/>
              </w:rPr>
              <w:t xml:space="preserve">Access reviews (quarterly, roles from</w:t>
            </w:r>
            <w:r>
              <w:rPr>
                <w:sz w:val="17"/>
              </w:rPr>
              <w:t xml:space="preserve"> </w:t>
            </w:r>
            <w:r>
              <w:rPr>
                <w:rStyle w:val="VerbatimChar"/>
                <w:sz w:val="17"/>
              </w:rPr>
              <w:t xml:space="preserve">rbac.json</w:t>
            </w:r>
            <w:r>
              <w:rPr>
                <w:sz w:val="17"/>
              </w:rPr>
              <w:t xml:space="preserve">)</w:t>
            </w:r>
          </w:p>
        </w:tc>
        <w:tc>
          <w:tcPr/>
          <w:p>
            <w:pPr>
              <w:pStyle w:val="Compact"/>
              <w:spacing w:before="20" w:after="20"/>
              <w:jc w:val="left"/>
            </w:pPr>
            <w:r>
              <w:rPr>
                <w:sz w:val="17"/>
              </w:rPr>
              <w:t xml:space="preserve">T-SEC</w:t>
            </w:r>
          </w:p>
        </w:tc>
        <w:tc>
          <w:tcPr/>
          <w:p>
            <w:pPr>
              <w:pStyle w:val="Compact"/>
              <w:spacing w:before="20" w:after="20"/>
              <w:jc w:val="left"/>
            </w:pPr>
            <w:r>
              <w:rPr>
                <w:sz w:val="17"/>
              </w:rPr>
              <w:t xml:space="preserve">T-IT</w:t>
            </w:r>
          </w:p>
        </w:tc>
        <w:tc>
          <w:tcPr/>
          <w:p>
            <w:pPr>
              <w:pStyle w:val="Compact"/>
              <w:spacing w:before="20" w:after="20"/>
              <w:jc w:val="left"/>
            </w:pPr>
            <w:r>
              <w:rPr>
                <w:sz w:val="17"/>
              </w:rPr>
              <w:t xml:space="preserve">T-PRD, T-CMP, V-CC</w:t>
            </w:r>
          </w:p>
        </w:tc>
        <w:tc>
          <w:tcPr/>
          <w:p>
            <w:pPr>
              <w:pStyle w:val="Compact"/>
              <w:spacing w:before="20" w:after="20"/>
              <w:jc w:val="left"/>
            </w:pPr>
            <w:r>
              <w:rPr>
                <w:sz w:val="17"/>
              </w:rPr>
              <w:t xml:space="preserve">—</w:t>
            </w:r>
          </w:p>
        </w:tc>
      </w:tr>
      <w:tr>
        <w:tc>
          <w:tcPr>
            <w:noWrap/>
          </w:tcPr>
          <w:p>
            <w:pPr>
              <w:pStyle w:val="Compact"/>
              <w:spacing w:before="20" w:after="20"/>
              <w:jc w:val="left"/>
            </w:pPr>
            <w:r>
              <w:rPr>
                <w:sz w:val="17"/>
              </w:rPr>
              <w:t xml:space="preserve">B11</w:t>
            </w:r>
          </w:p>
        </w:tc>
        <w:tc>
          <w:tcPr/>
          <w:p>
            <w:pPr>
              <w:pStyle w:val="Compact"/>
              <w:spacing w:before="20" w:after="20"/>
              <w:jc w:val="left"/>
            </w:pPr>
            <w:r>
              <w:rPr>
                <w:sz w:val="17"/>
              </w:rPr>
              <w:t xml:space="preserve">RBAC configuration changes (code review + CAB)</w:t>
            </w:r>
          </w:p>
        </w:tc>
        <w:tc>
          <w:tcPr/>
          <w:p>
            <w:pPr>
              <w:pStyle w:val="Compact"/>
              <w:spacing w:before="20" w:after="20"/>
              <w:jc w:val="left"/>
            </w:pPr>
            <w:r>
              <w:rPr>
                <w:sz w:val="17"/>
              </w:rPr>
              <w:t xml:space="preserve">T-SEC</w:t>
            </w:r>
          </w:p>
        </w:tc>
        <w:tc>
          <w:tcPr/>
          <w:p>
            <w:pPr>
              <w:pStyle w:val="Compact"/>
              <w:spacing w:before="20" w:after="20"/>
              <w:jc w:val="left"/>
            </w:pPr>
            <w:r>
              <w:rPr>
                <w:sz w:val="17"/>
              </w:rPr>
              <w:t xml:space="preserve">T-IT, I-EN, I-DSO</w:t>
            </w:r>
          </w:p>
        </w:tc>
        <w:tc>
          <w:tcPr/>
          <w:p>
            <w:pPr>
              <w:pStyle w:val="Compact"/>
              <w:spacing w:before="20" w:after="20"/>
              <w:jc w:val="left"/>
            </w:pPr>
            <w:r>
              <w:rPr>
                <w:sz w:val="17"/>
              </w:rPr>
              <w:t xml:space="preserve">T-PRD, T-CMP, I-AR, I-QA</w:t>
            </w:r>
          </w:p>
        </w:tc>
        <w:tc>
          <w:tcPr/>
          <w:p>
            <w:pPr>
              <w:pStyle w:val="Compact"/>
              <w:spacing w:before="20" w:after="20"/>
              <w:jc w:val="left"/>
            </w:pPr>
            <w:r>
              <w:rPr>
                <w:sz w:val="17"/>
              </w:rPr>
              <w:t xml:space="preserve">—</w:t>
            </w:r>
          </w:p>
        </w:tc>
      </w:tr>
      <w:tr>
        <w:tc>
          <w:tcPr>
            <w:noWrap/>
          </w:tcPr>
          <w:p>
            <w:pPr>
              <w:pStyle w:val="Compact"/>
              <w:spacing w:before="20" w:after="20"/>
              <w:jc w:val="left"/>
            </w:pPr>
            <w:r>
              <w:rPr>
                <w:sz w:val="17"/>
              </w:rPr>
              <w:t xml:space="preserve">B12</w:t>
            </w:r>
          </w:p>
        </w:tc>
        <w:tc>
          <w:tcPr/>
          <w:p>
            <w:pPr>
              <w:pStyle w:val="Compact"/>
              <w:spacing w:before="20" w:after="20"/>
              <w:jc w:val="left"/>
            </w:pPr>
            <w:r>
              <w:rPr>
                <w:sz w:val="17"/>
              </w:rPr>
              <w:t xml:space="preserve">Audit-chain verification and audit evidence for internal/external audit</w:t>
            </w:r>
          </w:p>
        </w:tc>
        <w:tc>
          <w:tcPr/>
          <w:p>
            <w:pPr>
              <w:pStyle w:val="Compact"/>
              <w:spacing w:before="20" w:after="20"/>
              <w:jc w:val="left"/>
            </w:pPr>
            <w:r>
              <w:rPr>
                <w:sz w:val="17"/>
              </w:rPr>
              <w:t xml:space="preserve">T-CMP</w:t>
            </w:r>
          </w:p>
        </w:tc>
        <w:tc>
          <w:tcPr/>
          <w:p>
            <w:pPr>
              <w:pStyle w:val="Compact"/>
              <w:spacing w:before="20" w:after="20"/>
              <w:jc w:val="left"/>
            </w:pPr>
            <w:r>
              <w:rPr>
                <w:sz w:val="17"/>
              </w:rPr>
              <w:t xml:space="preserve">T-CMP</w:t>
            </w:r>
          </w:p>
        </w:tc>
        <w:tc>
          <w:tcPr/>
          <w:p>
            <w:pPr>
              <w:pStyle w:val="Compact"/>
              <w:spacing w:before="20" w:after="20"/>
              <w:jc w:val="left"/>
            </w:pPr>
            <w:r>
              <w:rPr>
                <w:sz w:val="17"/>
              </w:rPr>
              <w:t xml:space="preserve">T-IT, T-SEC</w:t>
            </w:r>
          </w:p>
        </w:tc>
        <w:tc>
          <w:tcPr/>
          <w:p>
            <w:pPr>
              <w:pStyle w:val="Compact"/>
              <w:spacing w:before="20" w:after="20"/>
              <w:jc w:val="left"/>
            </w:pPr>
            <w:r>
              <w:rPr>
                <w:sz w:val="17"/>
              </w:rPr>
              <w:t xml:space="preserve">T-BUS</w:t>
            </w:r>
          </w:p>
        </w:tc>
      </w:tr>
      <w:tr>
        <w:tc>
          <w:tcPr>
            <w:noWrap/>
          </w:tcPr>
          <w:p>
            <w:pPr>
              <w:pStyle w:val="Compact"/>
              <w:spacing w:before="20" w:after="20"/>
              <w:jc w:val="left"/>
            </w:pPr>
            <w:r>
              <w:rPr>
                <w:sz w:val="17"/>
              </w:rPr>
              <w:t xml:space="preserve">B13</w:t>
            </w:r>
          </w:p>
        </w:tc>
        <w:tc>
          <w:tcPr/>
          <w:p>
            <w:pPr>
              <w:pStyle w:val="Compact"/>
              <w:spacing w:before="20" w:after="20"/>
              <w:jc w:val="left"/>
            </w:pPr>
            <w:r>
              <w:rPr>
                <w:sz w:val="17"/>
              </w:rPr>
              <w:t xml:space="preserve">Partner API key issue / revocation and suspension</w:t>
            </w:r>
          </w:p>
        </w:tc>
        <w:tc>
          <w:tcPr/>
          <w:p>
            <w:pPr>
              <w:pStyle w:val="Compact"/>
              <w:spacing w:before="20" w:after="20"/>
              <w:jc w:val="left"/>
            </w:pPr>
            <w:r>
              <w:rPr>
                <w:sz w:val="17"/>
              </w:rPr>
              <w:t xml:space="preserve">T-PRD</w:t>
            </w:r>
          </w:p>
        </w:tc>
        <w:tc>
          <w:tcPr/>
          <w:p>
            <w:pPr>
              <w:pStyle w:val="Compact"/>
              <w:spacing w:before="20" w:after="20"/>
              <w:jc w:val="left"/>
            </w:pPr>
            <w:r>
              <w:rPr>
                <w:sz w:val="17"/>
              </w:rPr>
              <w:t xml:space="preserve">P</w:t>
            </w:r>
          </w:p>
        </w:tc>
        <w:tc>
          <w:tcPr/>
          <w:p>
            <w:pPr>
              <w:pStyle w:val="Compact"/>
              <w:spacing w:before="20" w:after="20"/>
              <w:jc w:val="left"/>
            </w:pPr>
            <w:r>
              <w:rPr>
                <w:sz w:val="17"/>
              </w:rPr>
              <w:t xml:space="preserve">T-CMP, T-SEC</w:t>
            </w:r>
          </w:p>
        </w:tc>
        <w:tc>
          <w:tcPr/>
          <w:p>
            <w:pPr>
              <w:pStyle w:val="Compact"/>
              <w:spacing w:before="20" w:after="20"/>
              <w:jc w:val="left"/>
            </w:pPr>
            <w:r>
              <w:rPr>
                <w:sz w:val="17"/>
              </w:rPr>
              <w:t xml:space="preserve">T-IT</w:t>
            </w:r>
          </w:p>
        </w:tc>
      </w:tr>
      <w:tr>
        <w:tc>
          <w:tcPr>
            <w:noWrap/>
          </w:tcPr>
          <w:p>
            <w:pPr>
              <w:pStyle w:val="Compact"/>
              <w:spacing w:before="20" w:after="20"/>
              <w:jc w:val="left"/>
            </w:pPr>
            <w:r>
              <w:rPr>
                <w:sz w:val="17"/>
              </w:rPr>
              <w:t xml:space="preserve">B14</w:t>
            </w:r>
          </w:p>
        </w:tc>
        <w:tc>
          <w:tcPr/>
          <w:p>
            <w:pPr>
              <w:pStyle w:val="Compact"/>
              <w:spacing w:before="20" w:after="20"/>
              <w:jc w:val="left"/>
            </w:pPr>
            <w:r>
              <w:rPr>
                <w:sz w:val="17"/>
              </w:rPr>
              <w:t xml:space="preserve">Commission statement reconciliation and payment</w:t>
            </w:r>
          </w:p>
        </w:tc>
        <w:tc>
          <w:tcPr/>
          <w:p>
            <w:pPr>
              <w:pStyle w:val="Compact"/>
              <w:spacing w:before="20" w:after="20"/>
              <w:jc w:val="left"/>
            </w:pPr>
            <w:r>
              <w:rPr>
                <w:sz w:val="17"/>
              </w:rPr>
              <w:t xml:space="preserve">T-PRD</w:t>
            </w:r>
          </w:p>
        </w:tc>
        <w:tc>
          <w:tcPr/>
          <w:p>
            <w:pPr>
              <w:pStyle w:val="Compact"/>
              <w:spacing w:before="20" w:after="20"/>
              <w:jc w:val="left"/>
            </w:pPr>
            <w:r>
              <w:rPr>
                <w:sz w:val="17"/>
              </w:rPr>
              <w:t xml:space="preserve">P</w:t>
            </w:r>
          </w:p>
        </w:tc>
        <w:tc>
          <w:tcPr/>
          <w:p>
            <w:pPr>
              <w:pStyle w:val="Compact"/>
              <w:spacing w:before="20" w:after="20"/>
              <w:jc w:val="left"/>
            </w:pPr>
            <w:r>
              <w:rPr>
                <w:sz w:val="17"/>
              </w:rPr>
              <w:t xml:space="preserve">T-BUS, T-CMP, T-IT</w:t>
            </w:r>
          </w:p>
        </w:tc>
        <w:tc>
          <w:tcPr/>
          <w:p>
            <w:pPr>
              <w:pStyle w:val="Compact"/>
              <w:spacing w:before="20" w:after="20"/>
              <w:jc w:val="left"/>
            </w:pPr>
            <w:r>
              <w:rPr>
                <w:sz w:val="17"/>
              </w:rPr>
              <w:t xml:space="preserve">—</w:t>
            </w:r>
          </w:p>
        </w:tc>
      </w:tr>
      <w:tr>
        <w:tc>
          <w:tcPr>
            <w:noWrap/>
          </w:tcPr>
          <w:p>
            <w:pPr>
              <w:pStyle w:val="Compact"/>
              <w:spacing w:before="20" w:after="20"/>
              <w:jc w:val="left"/>
            </w:pPr>
            <w:r>
              <w:rPr>
                <w:sz w:val="17"/>
              </w:rPr>
              <w:t xml:space="preserve">B15</w:t>
            </w:r>
          </w:p>
        </w:tc>
        <w:tc>
          <w:tcPr/>
          <w:p>
            <w:pPr>
              <w:pStyle w:val="Compact"/>
              <w:spacing w:before="20" w:after="20"/>
              <w:jc w:val="left"/>
            </w:pPr>
            <w:r>
              <w:rPr>
                <w:sz w:val="17"/>
              </w:rPr>
              <w:t xml:space="preserve">Telesales operations (inbox, handoff SLAs)</w:t>
            </w:r>
          </w:p>
        </w:tc>
        <w:tc>
          <w:tcPr/>
          <w:p>
            <w:pPr>
              <w:pStyle w:val="Compact"/>
              <w:spacing w:before="20" w:after="20"/>
              <w:jc w:val="left"/>
            </w:pPr>
            <w:r>
              <w:rPr>
                <w:sz w:val="17"/>
              </w:rPr>
              <w:t xml:space="preserve">V-CC</w:t>
            </w:r>
          </w:p>
        </w:tc>
        <w:tc>
          <w:tcPr/>
          <w:p>
            <w:pPr>
              <w:pStyle w:val="Compact"/>
              <w:spacing w:before="20" w:after="20"/>
              <w:jc w:val="left"/>
            </w:pPr>
            <w:r>
              <w:rPr>
                <w:sz w:val="17"/>
              </w:rPr>
              <w:t xml:space="preserve">V-CC</w:t>
            </w:r>
          </w:p>
        </w:tc>
        <w:tc>
          <w:tcPr/>
          <w:p>
            <w:pPr>
              <w:pStyle w:val="Compact"/>
              <w:spacing w:before="20" w:after="20"/>
              <w:jc w:val="left"/>
            </w:pPr>
            <w:r>
              <w:rPr>
                <w:sz w:val="17"/>
              </w:rPr>
              <w:t xml:space="preserve">T-BUS, T-PRD, V-PRD</w:t>
            </w:r>
          </w:p>
        </w:tc>
        <w:tc>
          <w:tcPr/>
          <w:p>
            <w:pPr>
              <w:pStyle w:val="Compact"/>
              <w:spacing w:before="20" w:after="20"/>
              <w:jc w:val="left"/>
            </w:pPr>
            <w:r>
              <w:rPr>
                <w:sz w:val="17"/>
              </w:rPr>
              <w:t xml:space="preserve">T-CMP</w:t>
            </w:r>
          </w:p>
        </w:tc>
      </w:tr>
      <w:tr>
        <w:tc>
          <w:tcPr>
            <w:noWrap/>
          </w:tcPr>
          <w:p>
            <w:pPr>
              <w:pStyle w:val="Compact"/>
              <w:spacing w:before="20" w:after="20"/>
              <w:jc w:val="left"/>
            </w:pPr>
            <w:r>
              <w:rPr>
                <w:sz w:val="17"/>
              </w:rPr>
              <w:t xml:space="preserve">B16</w:t>
            </w:r>
          </w:p>
        </w:tc>
        <w:tc>
          <w:tcPr/>
          <w:p>
            <w:pPr>
              <w:pStyle w:val="Compact"/>
              <w:spacing w:before="20" w:after="20"/>
              <w:jc w:val="left"/>
            </w:pPr>
            <w:r>
              <w:rPr>
                <w:sz w:val="17"/>
              </w:rPr>
              <w:t xml:space="preserve">Claims FNOL acknowledgement (4-hour SLA)</w:t>
            </w:r>
          </w:p>
        </w:tc>
        <w:tc>
          <w:tcPr/>
          <w:p>
            <w:pPr>
              <w:pStyle w:val="Compact"/>
              <w:spacing w:before="20" w:after="20"/>
              <w:jc w:val="left"/>
            </w:pPr>
            <w:r>
              <w:rPr>
                <w:sz w:val="17"/>
              </w:rPr>
              <w:t xml:space="preserve">T-PRD</w:t>
            </w:r>
          </w:p>
        </w:tc>
        <w:tc>
          <w:tcPr/>
          <w:p>
            <w:pPr>
              <w:pStyle w:val="Compact"/>
              <w:spacing w:before="20" w:after="20"/>
              <w:jc w:val="left"/>
            </w:pPr>
            <w:r>
              <w:rPr>
                <w:sz w:val="17"/>
              </w:rPr>
              <w:t xml:space="preserve">T-PRD</w:t>
            </w:r>
          </w:p>
        </w:tc>
        <w:tc>
          <w:tcPr/>
          <w:p>
            <w:pPr>
              <w:pStyle w:val="Compact"/>
              <w:spacing w:before="20" w:after="20"/>
              <w:jc w:val="left"/>
            </w:pPr>
            <w:r>
              <w:rPr>
                <w:sz w:val="17"/>
              </w:rPr>
              <w:t xml:space="preserve">T-BUS, T-IT, V-APP</w:t>
            </w:r>
          </w:p>
        </w:tc>
        <w:tc>
          <w:tcPr/>
          <w:p>
            <w:pPr>
              <w:pStyle w:val="Compact"/>
              <w:spacing w:before="20" w:after="20"/>
              <w:jc w:val="left"/>
            </w:pPr>
            <w:r>
              <w:rPr>
                <w:sz w:val="17"/>
              </w:rPr>
              <w:t xml:space="preserve">T-CMP</w:t>
            </w:r>
          </w:p>
        </w:tc>
      </w:tr>
      <w:tr>
        <w:tc>
          <w:tcPr>
            <w:noWrap/>
          </w:tcPr>
          <w:p>
            <w:pPr>
              <w:pStyle w:val="Compact"/>
              <w:spacing w:before="20" w:after="20"/>
              <w:jc w:val="left"/>
            </w:pPr>
            <w:r>
              <w:rPr>
                <w:sz w:val="17"/>
              </w:rPr>
              <w:t xml:space="preserve">B17</w:t>
            </w:r>
          </w:p>
        </w:tc>
        <w:tc>
          <w:tcPr/>
          <w:p>
            <w:pPr>
              <w:pStyle w:val="Compact"/>
              <w:spacing w:before="20" w:after="20"/>
              <w:jc w:val="left"/>
            </w:pPr>
            <w:r>
              <w:rPr>
                <w:sz w:val="17"/>
              </w:rPr>
              <w:t xml:space="preserve">Knowledge transfer (see the Knowledge Transfer Plan)</w:t>
            </w:r>
          </w:p>
        </w:tc>
        <w:tc>
          <w:tcPr/>
          <w:p>
            <w:pPr>
              <w:pStyle w:val="Compact"/>
              <w:spacing w:before="20" w:after="20"/>
              <w:jc w:val="left"/>
            </w:pPr>
            <w:r>
              <w:rPr>
                <w:sz w:val="17"/>
              </w:rPr>
              <w:t xml:space="preserve">T-IT</w:t>
            </w:r>
          </w:p>
        </w:tc>
        <w:tc>
          <w:tcPr/>
          <w:p>
            <w:pPr>
              <w:pStyle w:val="Compact"/>
              <w:spacing w:before="20" w:after="20"/>
              <w:jc w:val="left"/>
            </w:pPr>
            <w:r>
              <w:rPr>
                <w:sz w:val="17"/>
              </w:rPr>
              <w:t xml:space="preserve">I-DL, I-AR, I-EN, I-QA, I-DSO, I-BA, I-UX</w:t>
            </w:r>
          </w:p>
        </w:tc>
        <w:tc>
          <w:tcPr/>
          <w:p>
            <w:pPr>
              <w:pStyle w:val="Compact"/>
              <w:spacing w:before="20" w:after="20"/>
              <w:jc w:val="left"/>
            </w:pPr>
            <w:r>
              <w:rPr>
                <w:sz w:val="17"/>
              </w:rPr>
              <w:t xml:space="preserve">T-BUS, T-PRD, T-SEC, T-DAT, V-PRD, V-APP, V-DAT</w:t>
            </w:r>
          </w:p>
        </w:tc>
        <w:tc>
          <w:tcPr/>
          <w:p>
            <w:pPr>
              <w:pStyle w:val="Compact"/>
              <w:spacing w:before="20" w:after="20"/>
              <w:jc w:val="left"/>
            </w:pPr>
            <w:r>
              <w:rPr>
                <w:sz w:val="17"/>
              </w:rPr>
              <w:t xml:space="preserve">T-CMP</w:t>
            </w:r>
          </w:p>
        </w:tc>
      </w:tr>
      <w:tr>
        <w:tc>
          <w:tcPr>
            <w:noWrap/>
          </w:tcPr>
          <w:p>
            <w:pPr>
              <w:pStyle w:val="Compact"/>
              <w:spacing w:before="20" w:after="20"/>
              <w:jc w:val="left"/>
            </w:pPr>
            <w:r>
              <w:rPr>
                <w:sz w:val="17"/>
              </w:rPr>
              <w:t xml:space="preserve">B18</w:t>
            </w:r>
          </w:p>
        </w:tc>
        <w:tc>
          <w:tcPr/>
          <w:p>
            <w:pPr>
              <w:pStyle w:val="Compact"/>
              <w:spacing w:before="20" w:after="20"/>
              <w:jc w:val="left"/>
            </w:pPr>
            <w:r>
              <w:rPr>
                <w:sz w:val="17"/>
              </w:rPr>
              <w:t xml:space="preserve">Platform roadmap and continuous improvement</w:t>
            </w:r>
          </w:p>
        </w:tc>
        <w:tc>
          <w:tcPr/>
          <w:p>
            <w:pPr>
              <w:pStyle w:val="Compact"/>
              <w:spacing w:before="20" w:after="20"/>
              <w:jc w:val="left"/>
            </w:pPr>
            <w:r>
              <w:rPr>
                <w:sz w:val="17"/>
              </w:rPr>
              <w:t xml:space="preserve">T-BUS</w:t>
            </w:r>
          </w:p>
        </w:tc>
        <w:tc>
          <w:tcPr/>
          <w:p>
            <w:pPr>
              <w:pStyle w:val="Compact"/>
              <w:spacing w:before="20" w:after="20"/>
              <w:jc w:val="left"/>
            </w:pPr>
            <w:r>
              <w:rPr>
                <w:sz w:val="17"/>
              </w:rPr>
              <w:t xml:space="preserve">T-PRD, V-PRD</w:t>
            </w:r>
          </w:p>
        </w:tc>
        <w:tc>
          <w:tcPr/>
          <w:p>
            <w:pPr>
              <w:pStyle w:val="Compact"/>
              <w:spacing w:before="20" w:after="20"/>
              <w:jc w:val="left"/>
            </w:pPr>
            <w:r>
              <w:rPr>
                <w:sz w:val="17"/>
              </w:rPr>
              <w:t xml:space="preserve">T-CMP, T-IT, T-SEC, T-DAT, V-APP, V-DAT, V-CC, I-DL, I-AR, I-BA, I-UX, P</w:t>
            </w:r>
          </w:p>
        </w:tc>
        <w:tc>
          <w:tcPr/>
          <w:p>
            <w:pPr>
              <w:pStyle w:val="Compact"/>
              <w:spacing w:before="20" w:after="20"/>
              <w:jc w:val="left"/>
            </w:pPr>
            <w:r>
              <w:rPr>
                <w:sz w:val="17"/>
              </w:rPr>
              <w:t xml:space="preserve">—</w:t>
            </w:r>
          </w:p>
        </w:tc>
      </w:tr>
    </w:tbl>
    <w:p>
      <w:pPr>
        <w:pStyle w:val="BodyText"/>
      </w:pPr>
      <w:r>
        <w:t xml:space="preserve">Notes on Part B:</w:t>
      </w:r>
    </w:p>
    <w:p>
      <w:pPr>
        <w:numPr>
          <w:ilvl w:val="0"/>
          <w:numId w:val="1001"/>
        </w:numPr>
        <w:pStyle w:val="Compact"/>
      </w:pPr>
      <w:r>
        <w:rPr>
          <w:bCs/>
          <w:b/>
        </w:rPr>
        <w:t xml:space="preserve">B12</w:t>
      </w:r>
      <w:r>
        <w:t xml:space="preserve">: T-CMP is accountable for producing the evidence. Internal Audit (outside this matrix) consumes it through the read-only</w:t>
      </w:r>
      <w:r>
        <w:t xml:space="preserve"> </w:t>
      </w:r>
      <w:r>
        <w:rPr>
          <w:rStyle w:val="VerbatimChar"/>
        </w:rPr>
        <w:t xml:space="preserve">auditor</w:t>
      </w:r>
      <w:r>
        <w:t xml:space="preserve"> </w:t>
      </w:r>
      <w:r>
        <w:t xml:space="preserve">role.</w:t>
      </w:r>
    </w:p>
    <w:p>
      <w:pPr>
        <w:numPr>
          <w:ilvl w:val="0"/>
          <w:numId w:val="1001"/>
        </w:numPr>
        <w:pStyle w:val="Compact"/>
      </w:pPr>
      <w:r>
        <w:rPr>
          <w:bCs/>
          <w:b/>
        </w:rPr>
        <w:t xml:space="preserve">B16</w:t>
      </w:r>
      <w:r>
        <w:t xml:space="preserve">: the accountable party is the TASCO Claims Lead (a product/business function, shown under T-PRD). The claims team under that lead, holding the</w:t>
      </w:r>
      <w:r>
        <w:t xml:space="preserve"> </w:t>
      </w:r>
      <w:r>
        <w:rPr>
          <w:rStyle w:val="VerbatimChar"/>
        </w:rPr>
        <w:t xml:space="preserve">claims_handler</w:t>
      </w:r>
      <w:r>
        <w:t xml:space="preserve"> </w:t>
      </w:r>
      <w:r>
        <w:t xml:space="preserve">role, carries out the work (R).</w:t>
      </w:r>
    </w:p>
    <w:p>
      <w:pPr>
        <w:numPr>
          <w:ilvl w:val="0"/>
          <w:numId w:val="1001"/>
        </w:numPr>
        <w:pStyle w:val="Compact"/>
      </w:pPr>
      <w:r>
        <w:rPr>
          <w:bCs/>
          <w:b/>
        </w:rPr>
        <w:t xml:space="preserve">B15</w:t>
      </w:r>
      <w:r>
        <w:t xml:space="preserve">: telesales operations are accountable and responsible within VETC's call centre, assuming VETC runs the telesales squads as agreed in Discovery. If TASCO runs telesales, A moves to T-PRD.</w:t>
      </w:r>
    </w:p>
    <w:p>
      <w:r>
        <w:pict>
          <v:rect style="width:0;height:1.5pt" o:hralign="center" o:hrstd="t" o:hr="t"/>
        </w:pict>
      </w:r>
    </w:p>
    <w:bookmarkEnd w:id="22"/>
    <w:bookmarkStart w:id="23" w:name="X06c0da3128841668e9a67bd6d24da9177e3cd6c"/>
    <w:p>
      <w:pPr>
        <w:pStyle w:val="Heading2"/>
      </w:pPr>
      <w:r>
        <w:t xml:space="preserve">Key separation-of-duties rules reflected above</w:t>
      </w:r>
    </w:p>
    <w:p>
      <w:pPr>
        <w:numPr>
          <w:ilvl w:val="0"/>
          <w:numId w:val="1002"/>
        </w:numPr>
        <w:pStyle w:val="Compact"/>
      </w:pPr>
      <w:r>
        <w:rPr>
          <w:bCs/>
          <w:b/>
        </w:rPr>
        <w:t xml:space="preserve">The maker cannot be the checker.</w:t>
      </w:r>
      <w:r>
        <w:t xml:space="preserve"> </w:t>
      </w:r>
      <w:r>
        <w:t xml:space="preserve">The rules service rejects approval or rejection by the draft's author (</w:t>
      </w:r>
      <w:r>
        <w:rPr>
          <w:rStyle w:val="VerbatimChar"/>
        </w:rPr>
        <w:t xml:space="preserve">Maker-checker: you cannot approve your own change</w:t>
      </w:r>
      <w:r>
        <w:t xml:space="preserve">). The role pairs</w:t>
      </w:r>
      <w:r>
        <w:t xml:space="preserve"> </w:t>
      </w:r>
      <w:r>
        <w:rPr>
          <w:rStyle w:val="VerbatimChar"/>
        </w:rPr>
        <w:t xml:space="preserve">rule_author</w:t>
      </w:r>
      <w:r>
        <w:t xml:space="preserve"> </w:t>
      </w:r>
      <w:r>
        <w:t xml:space="preserve">+</w:t>
      </w:r>
      <w:r>
        <w:t xml:space="preserve"> </w:t>
      </w:r>
      <w:r>
        <w:rPr>
          <w:rStyle w:val="VerbatimChar"/>
        </w:rPr>
        <w:t xml:space="preserve">rule_approver</w:t>
      </w:r>
      <w:r>
        <w:t xml:space="preserve"> </w:t>
      </w:r>
      <w:r>
        <w:t xml:space="preserve">and</w:t>
      </w:r>
      <w:r>
        <w:t xml:space="preserve"> </w:t>
      </w:r>
      <w:r>
        <w:rPr>
          <w:rStyle w:val="VerbatimChar"/>
        </w:rPr>
        <w:t xml:space="preserve">rule_author</w:t>
      </w:r>
      <w:r>
        <w:t xml:space="preserve"> </w:t>
      </w:r>
      <w:r>
        <w:t xml:space="preserve">+</w:t>
      </w:r>
      <w:r>
        <w:t xml:space="preserve"> </w:t>
      </w:r>
      <w:r>
        <w:rPr>
          <w:rStyle w:val="VerbatimChar"/>
        </w:rPr>
        <w:t xml:space="preserve">compliance_officer</w:t>
      </w:r>
      <w:r>
        <w:t xml:space="preserve"> </w:t>
      </w:r>
      <w:r>
        <w:t xml:space="preserve">cannot be held by the same person (enforced from</w:t>
      </w:r>
      <w:r>
        <w:t xml:space="preserve"> </w:t>
      </w:r>
      <w:r>
        <w:rPr>
          <w:rStyle w:val="VerbatimChar"/>
        </w:rPr>
        <w:t xml:space="preserve">config/security/rbac.json</w:t>
      </w:r>
      <w:r>
        <w:t xml:space="preserve">).</w:t>
      </w:r>
    </w:p>
    <w:p>
      <w:pPr>
        <w:numPr>
          <w:ilvl w:val="0"/>
          <w:numId w:val="1002"/>
        </w:numPr>
        <w:pStyle w:val="Compact"/>
      </w:pPr>
      <w:r>
        <w:rPr>
          <w:bCs/>
          <w:b/>
        </w:rPr>
        <w:t xml:space="preserve">Restricted rule kinds need Compliance.</w:t>
      </w:r>
      <w:r>
        <w:t xml:space="preserve"> </w:t>
      </w:r>
      <w:r>
        <w:rPr>
          <w:rStyle w:val="VerbatimChar"/>
        </w:rPr>
        <w:t xml:space="preserve">abac</w:t>
      </w:r>
      <w:r>
        <w:t xml:space="preserve">,</w:t>
      </w:r>
      <w:r>
        <w:t xml:space="preserve"> </w:t>
      </w:r>
      <w:r>
        <w:rPr>
          <w:rStyle w:val="VerbatimChar"/>
        </w:rPr>
        <w:t xml:space="preserve">copy_guard</w:t>
      </w:r>
      <w:r>
        <w:t xml:space="preserve">,</w:t>
      </w:r>
      <w:r>
        <w:t xml:space="preserve"> </w:t>
      </w:r>
      <w:r>
        <w:rPr>
          <w:rStyle w:val="VerbatimChar"/>
        </w:rPr>
        <w:t xml:space="preserve">contact_policy</w:t>
      </w:r>
      <w:r>
        <w:t xml:space="preserve">,</w:t>
      </w:r>
      <w:r>
        <w:t xml:space="preserve"> </w:t>
      </w:r>
      <w:r>
        <w:rPr>
          <w:rStyle w:val="VerbatimChar"/>
        </w:rPr>
        <w:t xml:space="preserve">commission</w:t>
      </w:r>
      <w:r>
        <w:t xml:space="preserve"> </w:t>
      </w:r>
      <w:r>
        <w:t xml:space="preserve">and</w:t>
      </w:r>
      <w:r>
        <w:t xml:space="preserve"> </w:t>
      </w:r>
      <w:r>
        <w:rPr>
          <w:rStyle w:val="VerbatimChar"/>
        </w:rPr>
        <w:t xml:space="preserve">retention</w:t>
      </w:r>
      <w:r>
        <w:t xml:space="preserve"> </w:t>
      </w:r>
      <w:r>
        <w:t xml:space="preserve">can be approved only by a</w:t>
      </w:r>
      <w:r>
        <w:t xml:space="preserve"> </w:t>
      </w:r>
      <w:r>
        <w:rPr>
          <w:rStyle w:val="VerbatimChar"/>
        </w:rPr>
        <w:t xml:space="preserve">compliance_officer</w:t>
      </w:r>
      <w:r>
        <w:t xml:space="preserve">, which supports A8 and B9 (T-CMP accountable).</w:t>
      </w:r>
    </w:p>
    <w:p>
      <w:pPr>
        <w:numPr>
          <w:ilvl w:val="0"/>
          <w:numId w:val="1002"/>
        </w:numPr>
        <w:pStyle w:val="Compact"/>
      </w:pPr>
      <w:r>
        <w:rPr>
          <w:bCs/>
          <w:b/>
        </w:rPr>
        <w:t xml:space="preserve">The platform administrator cannot author or approve rules or see customer PII.</w:t>
      </w:r>
      <w:r>
        <w:t xml:space="preserve"> </w:t>
      </w:r>
      <w:r>
        <w:t xml:space="preserve">The</w:t>
      </w:r>
      <w:r>
        <w:t xml:space="preserve"> </w:t>
      </w:r>
      <w:r>
        <w:rPr>
          <w:rStyle w:val="VerbatimChar"/>
        </w:rPr>
        <w:t xml:space="preserve">admin</w:t>
      </w:r>
      <w:r>
        <w:t xml:space="preserve"> </w:t>
      </w:r>
      <w:r>
        <w:t xml:space="preserve">role has</w:t>
      </w:r>
      <w:r>
        <w:t xml:space="preserve"> </w:t>
      </w:r>
      <w:r>
        <w:rPr>
          <w:rStyle w:val="VerbatimChar"/>
        </w:rPr>
        <w:t xml:space="preserve">users:manage</w:t>
      </w:r>
      <w:r>
        <w:t xml:space="preserve">,</w:t>
      </w:r>
      <w:r>
        <w:t xml:space="preserve"> </w:t>
      </w:r>
      <w:r>
        <w:rPr>
          <w:rStyle w:val="VerbatimChar"/>
        </w:rPr>
        <w:t xml:space="preserve">ops:*</w:t>
      </w:r>
      <w:r>
        <w:t xml:space="preserve">,</w:t>
      </w:r>
      <w:r>
        <w:t xml:space="preserve"> </w:t>
      </w:r>
      <w:r>
        <w:rPr>
          <w:rStyle w:val="VerbatimChar"/>
        </w:rPr>
        <w:t xml:space="preserve">audit:read</w:t>
      </w:r>
      <w:r>
        <w:t xml:space="preserve">,</w:t>
      </w:r>
      <w:r>
        <w:t xml:space="preserve"> </w:t>
      </w:r>
      <w:r>
        <w:rPr>
          <w:rStyle w:val="VerbatimChar"/>
        </w:rPr>
        <w:t xml:space="preserve">rules:read</w:t>
      </w:r>
      <w:r>
        <w:t xml:space="preserve"> </w:t>
      </w:r>
      <w:r>
        <w:t xml:space="preserve">and</w:t>
      </w:r>
      <w:r>
        <w:t xml:space="preserve"> </w:t>
      </w:r>
      <w:r>
        <w:rPr>
          <w:rStyle w:val="VerbatimChar"/>
        </w:rPr>
        <w:t xml:space="preserve">dashboard:read</w:t>
      </w:r>
      <w:r>
        <w:t xml:space="preserve"> </w:t>
      </w:r>
      <w:r>
        <w:t xml:space="preserve">only, and it cannot be combined with any business role. Administrators cannot change their own roles or status.</w:t>
      </w:r>
    </w:p>
    <w:p>
      <w:pPr>
        <w:numPr>
          <w:ilvl w:val="0"/>
          <w:numId w:val="1002"/>
        </w:numPr>
        <w:pStyle w:val="Compact"/>
      </w:pPr>
      <w:r>
        <w:rPr>
          <w:bCs/>
          <w:b/>
        </w:rPr>
        <w:t xml:space="preserve">Support engineers run jobs but cannot see dashboards, customers or rules</w:t>
      </w:r>
      <w:r>
        <w:t xml:space="preserve"> </w:t>
      </w:r>
      <w:r>
        <w:t xml:space="preserve">(</w:t>
      </w:r>
      <w:r>
        <w:rPr>
          <w:rStyle w:val="VerbatimChar"/>
        </w:rPr>
        <w:t xml:space="preserve">support_engineer</w:t>
      </w:r>
      <w:r>
        <w:t xml:space="preserve">:</w:t>
      </w:r>
      <w:r>
        <w:t xml:space="preserve"> </w:t>
      </w:r>
      <w:r>
        <w:rPr>
          <w:rStyle w:val="VerbatimChar"/>
        </w:rPr>
        <w:t xml:space="preserve">ops:read</w:t>
      </w:r>
      <w:r>
        <w:t xml:space="preserve">,</w:t>
      </w:r>
      <w:r>
        <w:t xml:space="preserve"> </w:t>
      </w:r>
      <w:r>
        <w:rPr>
          <w:rStyle w:val="VerbatimChar"/>
        </w:rPr>
        <w:t xml:space="preserve">ops:run_jobs</w:t>
      </w:r>
      <w:r>
        <w:t xml:space="preserve">).</w:t>
      </w:r>
    </w:p>
    <w:p>
      <w:pPr>
        <w:numPr>
          <w:ilvl w:val="0"/>
          <w:numId w:val="1002"/>
        </w:numPr>
        <w:pStyle w:val="Compact"/>
      </w:pPr>
      <w:r>
        <w:rPr>
          <w:bCs/>
          <w:b/>
        </w:rPr>
        <w:t xml:space="preserve">Auditors are read-only</w:t>
      </w:r>
      <w:r>
        <w:t xml:space="preserve"> </w:t>
      </w:r>
      <w:r>
        <w:t xml:space="preserve">(</w:t>
      </w:r>
      <w:r>
        <w:rPr>
          <w:rStyle w:val="VerbatimChar"/>
        </w:rPr>
        <w:t xml:space="preserve">audit:read</w:t>
      </w:r>
      <w:r>
        <w:t xml:space="preserve">,</w:t>
      </w:r>
      <w:r>
        <w:t xml:space="preserve"> </w:t>
      </w:r>
      <w:r>
        <w:rPr>
          <w:rStyle w:val="VerbatimChar"/>
        </w:rPr>
        <w:t xml:space="preserve">rules:read</w:t>
      </w:r>
      <w:r>
        <w:t xml:space="preserve">,</w:t>
      </w:r>
      <w:r>
        <w:t xml:space="preserve"> </w:t>
      </w:r>
      <w:r>
        <w:rPr>
          <w:rStyle w:val="VerbatimChar"/>
        </w:rPr>
        <w:t xml:space="preserve">dashboard:read</w:t>
      </w:r>
      <w:r>
        <w:t xml:space="preserve">).</w:t>
      </w:r>
    </w:p>
    <w:p>
      <w:pPr>
        <w:numPr>
          <w:ilvl w:val="0"/>
          <w:numId w:val="1002"/>
        </w:numPr>
        <w:pStyle w:val="Compact"/>
      </w:pPr>
      <w:r>
        <w:rPr>
          <w:bCs/>
          <w:b/>
        </w:rPr>
        <w:t xml:space="preserve">DSAR erasure</w:t>
      </w:r>
      <w:r>
        <w:t xml:space="preserve"> </w:t>
      </w:r>
      <w:r>
        <w:t xml:space="preserve">is limited to</w:t>
      </w:r>
      <w:r>
        <w:t xml:space="preserve"> </w:t>
      </w:r>
      <w:r>
        <w:rPr>
          <w:rStyle w:val="VerbatimChar"/>
        </w:rPr>
        <w:t xml:space="preserve">compliance_officer</w:t>
      </w:r>
      <w:r>
        <w:t xml:space="preserve"> </w:t>
      </w:r>
      <w:r>
        <w:t xml:space="preserve">(</w:t>
      </w:r>
      <w:r>
        <w:rPr>
          <w:rStyle w:val="VerbatimChar"/>
        </w:rPr>
        <w:t xml:space="preserve">dsar:manage</w:t>
      </w:r>
      <w:r>
        <w:t xml:space="preserve">). It is refused while a policy is active, because of the legal retention obligation.</w:t>
      </w:r>
    </w:p>
    <w:p>
      <w:pPr>
        <w:numPr>
          <w:ilvl w:val="0"/>
          <w:numId w:val="1002"/>
        </w:numPr>
        <w:pStyle w:val="Compact"/>
      </w:pPr>
      <w:r>
        <w:rPr>
          <w:bCs/>
          <w:b/>
        </w:rPr>
        <w:t xml:space="preserve">Staff never take payment.</w:t>
      </w:r>
      <w:r>
        <w:t xml:space="preserve"> </w:t>
      </w:r>
      <w:r>
        <w:t xml:space="preserve">Telesales send quotes to the customer's VETC app; only the customer can pay (supports B15 and the "never pay by phone" promise).</w:t>
      </w:r>
    </w:p>
    <w:p>
      <w:pPr>
        <w:numPr>
          <w:ilvl w:val="0"/>
          <w:numId w:val="1002"/>
        </w:numPr>
        <w:pStyle w:val="Compact"/>
      </w:pPr>
      <w:r>
        <w:rPr>
          <w:bCs/>
          <w:b/>
        </w:rPr>
        <w:t xml:space="preserve">RBAC changes</w:t>
      </w:r>
      <w:r>
        <w:t xml:space="preserve"> </w:t>
      </w:r>
      <w:r>
        <w:t xml:space="preserve">are code plus CAB, never a runtime toggle.</w:t>
      </w:r>
    </w:p>
    <w:bookmarkEnd w:id="23"/>
    <w:bookmarkStart w:id="24" w:name="raci-maintenance"/>
    <w:p>
      <w:pPr>
        <w:pStyle w:val="Heading2"/>
      </w:pPr>
      <w:r>
        <w:t xml:space="preserve">RACI maintenance</w:t>
      </w:r>
    </w:p>
    <w:p>
      <w:pPr>
        <w:pStyle w:val="FirstParagraph"/>
      </w:pPr>
      <w:r>
        <w:t xml:space="preserve">The Delivery Lead owns this document until BAU handover, and the TASCO IT Service Manager owns it afterwards. It is reviewed at every stage gate and whenever an organisation or role changes.</w:t>
      </w:r>
    </w:p>
    <w:bookmarkEnd w:id="24"/>
    <w:sectPr>
      <w:headerReference r:id="rId9" w:type="default"/>
      <w:footerReference r:id="rId10" w:type="default"/>
      <w:pgSz w:h="16838" w:w="11906"/>
      <w:pgMar w:bottom="1020" w:left="1020" w:right="102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 xml:space="preserve">Prepared by iorta TechNXT · Confidential · Page </w:t>
    </w:r>
    <w:r>
      <w:rPr>
        <w:sz w:val="16"/>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213368"/>
        <w:sz w:val="16"/>
      </w:rPr>
      <w:t>TASCO Insurance × VETC — Growth Platform</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21A33"/>
      <w:sz w:val="22"/>
    </w:rPr>
  </w:style>
  <w:style w:styleId="BodyText" w:type="paragraph">
    <w:name w:val="Body Text"/>
    <w:basedOn w:val="Normal"/>
    <w:link w:val="BodyTextChar"/>
    <w:pPr>
      <w:spacing w:after="180" w:before="180"/>
    </w:pPr>
    <w:qFormat/>
    <w:rPr>
      <w:rFonts w:ascii="Calibri" w:cs="Calibri" w:eastAsia="Calibri" w:hAnsi="Calibri"/>
      <w:color w:val="121A33"/>
      <w:sz w:val="22"/>
    </w:rPr>
  </w:style>
  <w:style w:customStyle="1" w:styleId="FirstParagraph" w:type="paragraph">
    <w:name w:val="First Paragraph"/>
    <w:basedOn w:val="BodyText"/>
    <w:next w:val="BodyText"/>
    <w:qFormat/>
    <w:rPr>
      <w:rFonts w:ascii="Calibri" w:cs="Calibri" w:eastAsia="Calibri" w:hAnsi="Calibri"/>
      <w:color w:val="121A33"/>
      <w:sz w:val="22"/>
    </w:rPr>
  </w:style>
  <w:style w:customStyle="1" w:styleId="Compact" w:type="paragraph">
    <w:name w:val="Compact"/>
    <w:basedOn w:val="BodyText"/>
    <w:qFormat/>
    <w:pPr>
      <w:spacing w:after="36" w:before="36"/>
    </w:pPr>
    <w:rPr>
      <w:rFonts w:ascii="Calibri" w:cs="Calibri" w:eastAsia="Calibri" w:hAnsi="Calibri"/>
      <w:color w:val="121A33"/>
      <w:sz w:val="22"/>
    </w:rPr>
  </w:style>
  <w:style w:styleId="Title" w:type="paragraph">
    <w:name w:val="Title"/>
    <w:basedOn w:val="Normal"/>
    <w:next w:val="BodyText"/>
    <w:qFormat/>
    <w:pPr>
      <w:keepNext/>
      <w:keepLines/>
      <w:spacing w:after="240" w:before="480"/>
      <w:jc w:val="center"/>
    </w:pPr>
    <w:rPr>
      <w:rFonts w:ascii="Calibri" w:asciiTheme="majorHAnsi" w:cs="Calibri" w:cstheme="majorBidi" w:eastAsia="Calibri" w:eastAsiaTheme="majorEastAsia" w:hAnsi="Calibri" w:hAnsiTheme="majorHAnsi"/>
      <w:b/>
      <w:bCs/>
      <w:color w:val="213368"/>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color w:val="0B6B66"/>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color w:val="121A33"/>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sz w:val="18"/>
    </w:rPr>
    <w:tblPr>
      <w:tblInd w:type="dxa" w:w="0"/>
      <w:tblCellMar>
        <w:top w:type="dxa" w:w="0"/>
        <w:left w:type="dxa" w:w="108"/>
        <w:bottom w:type="dxa" w:w="0"/>
        <w:right w:type="dxa" w:w="108"/>
      </w:tblCellMar>
      <w:tblBorders>
        <w:top w:color="C9D1E0" w:sz="4" w:val="single"/>
        <w:left w:color="C9D1E0" w:sz="4" w:val="single"/>
        <w:bottom w:color="C9D1E0" w:sz="4" w:val="single"/>
        <w:right w:color="C9D1E0" w:sz="4" w:val="single"/>
        <w:insideH w:color="C9D1E0" w:sz="4" w:val="single"/>
        <w:insideV w:color="C9D1E0"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2A3A6E"/>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B6B66"/>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RACI Matrix</dc:title>
  <dc:creator>iorta TechNXT</dc:creator>
  <cp:keywords/>
  <dcterms:created xsi:type="dcterms:W3CDTF">2026-10-07T22:36:06Z</dcterms:created>
  <dcterms:modified xsi:type="dcterms:W3CDTF">2026-10-07T22:36:06Z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07 October 2026</vt:lpwstr>
  </property>
  <property fmtid="{D5CDD505-2E9C-101B-9397-08002B2CF9AE}" pid="3" name="subtitle">
    <vt:lpwstr>TASCO Insurance × VETC Growth Platform — Delivery &amp; Change</vt:lpwstr>
  </property>
</Properties>
</file>