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Risk Register</w:t>
      </w:r>
    </w:p>
    <w:p>
      <w:pPr>
        <w:pStyle w:val="Subtitle"/>
      </w:pPr>
      <w:r>
        <w:t xml:space="preserve">TASCO Insurance × VETC Growth Platform — Delivery &amp; Change</w:t>
      </w:r>
    </w:p>
    <w:p>
      <w:pPr>
        <w:pStyle w:val="Author"/>
      </w:pPr>
      <w:r>
        <w:t xml:space="preserve">iorta TechNXT</w:t>
      </w:r>
    </w:p>
    <w:p>
      <w:pPr>
        <w:pStyle w:val="Date"/>
      </w:pPr>
      <w:r>
        <w:t xml:space="preserve">Version 1.0 · 07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Document</w:t>
            </w:r>
          </w:p>
        </w:tc>
        <w:tc>
          <w:tcPr>
            <w:shd w:val="clear" w:color="auto" w:fill="213368"/>
          </w:tcPr>
          <w:p>
            <w:pPr>
              <w:pStyle w:val="Compact"/>
              <w:spacing w:before="20" w:after="20"/>
              <w:jc w:val="left"/>
            </w:pPr>
            <w:r>
              <w:rPr>
                <w:b/>
                <w:color w:val="FFFFFF"/>
                <w:sz w:val="17"/>
              </w:rPr>
              <w:t xml:space="preserve">Version</w:t>
            </w:r>
          </w:p>
        </w:tc>
        <w:tc>
          <w:tcPr>
            <w:shd w:val="clear" w:color="auto" w:fill="213368"/>
          </w:tcPr>
          <w:p>
            <w:pPr>
              <w:pStyle w:val="Compact"/>
              <w:spacing w:before="20" w:after="20"/>
              <w:jc w:val="left"/>
            </w:pPr>
            <w:r>
              <w:rPr>
                <w:b/>
                <w:color w:val="FFFFFF"/>
                <w:sz w:val="17"/>
              </w:rPr>
              <w:t xml:space="preserve">Date</w:t>
            </w:r>
          </w:p>
        </w:tc>
        <w:tc>
          <w:tcPr>
            <w:shd w:val="clear" w:color="auto" w:fill="213368"/>
          </w:tcPr>
          <w:p>
            <w:pPr>
              <w:pStyle w:val="Compact"/>
              <w:spacing w:before="20" w:after="20"/>
              <w:jc w:val="left"/>
            </w:pPr>
            <w:r>
              <w:rPr>
                <w:b/>
                <w:color w:val="FFFFFF"/>
                <w:sz w:val="17"/>
              </w:rPr>
              <w:t xml:space="preserve">Owner</w:t>
            </w:r>
          </w:p>
        </w:tc>
        <w:tc>
          <w:tcPr>
            <w:shd w:val="clear" w:color="auto" w:fill="213368"/>
          </w:tcPr>
          <w:p>
            <w:pPr>
              <w:pStyle w:val="Compact"/>
              <w:spacing w:before="20" w:after="20"/>
              <w:jc w:val="left"/>
            </w:pPr>
            <w:r>
              <w:rPr>
                <w:b/>
                <w:color w:val="FFFFFF"/>
                <w:sz w:val="17"/>
              </w:rPr>
              <w:t xml:space="preserve">Status</w:t>
            </w:r>
          </w:p>
        </w:tc>
      </w:tr>
      <w:tr>
        <w:tc>
          <w:tcPr/>
          <w:p>
            <w:pPr>
              <w:pStyle w:val="Compact"/>
              <w:spacing w:before="20" w:after="20"/>
              <w:jc w:val="left"/>
            </w:pPr>
            <w:r>
              <w:rPr>
                <w:sz w:val="17"/>
              </w:rPr>
              <w:t xml:space="preserve">Risk Register</w:t>
            </w:r>
          </w:p>
        </w:tc>
        <w:tc>
          <w:tcPr>
            <w:noWrap/>
          </w:tcPr>
          <w:p>
            <w:pPr>
              <w:pStyle w:val="Compact"/>
              <w:spacing w:before="20" w:after="20"/>
              <w:jc w:val="left"/>
            </w:pPr>
            <w:r>
              <w:rPr>
                <w:sz w:val="17"/>
              </w:rPr>
              <w:t xml:space="preserve">1.0</w:t>
            </w:r>
          </w:p>
        </w:tc>
        <w:tc>
          <w:tcPr/>
          <w:p>
            <w:pPr>
              <w:pStyle w:val="Compact"/>
              <w:spacing w:before="20" w:after="20"/>
              <w:jc w:val="left"/>
            </w:pPr>
            <w:r>
              <w:rPr>
                <w:sz w:val="17"/>
              </w:rPr>
              <w:t xml:space="preserve">07 October 2026</w:t>
            </w:r>
          </w:p>
        </w:tc>
        <w:tc>
          <w:tcPr/>
          <w:p>
            <w:pPr>
              <w:pStyle w:val="Compact"/>
              <w:spacing w:before="20" w:after="20"/>
              <w:jc w:val="left"/>
            </w:pPr>
            <w:r>
              <w:rPr>
                <w:sz w:val="17"/>
              </w:rPr>
              <w:t xml:space="preserve">iorta TechNXT — Delivery Lead</w:t>
            </w:r>
          </w:p>
        </w:tc>
        <w:tc>
          <w:tcPr/>
          <w:p>
            <w:pPr>
              <w:pStyle w:val="Compact"/>
              <w:spacing w:before="20" w:after="20"/>
              <w:jc w:val="left"/>
            </w:pPr>
            <w:r>
              <w:rPr>
                <w:sz w:val="17"/>
              </w:rPr>
              <w:t xml:space="preserve">Issued for submission</w:t>
            </w:r>
          </w:p>
        </w:tc>
      </w:tr>
    </w:tbl>
    <w:p>
      <w:pPr>
        <w:pStyle w:val="BodyText"/>
      </w:pPr>
      <w:r>
        <w:rPr>
          <w:bCs/>
          <w:b/>
        </w:rPr>
        <w:t xml:space="preserve">Scoring:</w:t>
      </w:r>
      <w:r>
        <w:t xml:space="preserve"> </w:t>
      </w:r>
      <w:r>
        <w:t xml:space="preserve">Likelihood (L) 1–5 × Impact (I) 1–5 = Score (S).</w:t>
      </w:r>
      <w:r>
        <w:t xml:space="preserve"> </w:t>
      </w:r>
      <w:r>
        <w:rPr>
          <w:bCs/>
          <w:b/>
        </w:rPr>
        <w:t xml:space="preserve">Rating:</w:t>
      </w:r>
      <w:r>
        <w:t xml:space="preserve"> </w:t>
      </w:r>
      <w:r>
        <w:t xml:space="preserve">1–6 Low · 8–12 Medium · 15–25 High.</w:t>
      </w:r>
      <w:r>
        <w:t xml:space="preserve"> </w:t>
      </w:r>
      <w:r>
        <w:rPr>
          <w:bCs/>
          <w:b/>
        </w:rPr>
        <w:t xml:space="preserve">Status values:</w:t>
      </w:r>
      <w:r>
        <w:t xml:space="preserve"> </w:t>
      </w:r>
      <w:r>
        <w:t xml:space="preserve">Open · Mitigating · Mitigated (control delivered, residual risk monitored) · Monitoring · Closed.</w:t>
      </w:r>
    </w:p>
    <w:p>
      <w:pPr>
        <w:pStyle w:val="BodyText"/>
      </w:pPr>
      <w:r>
        <w:t xml:space="preserve">The register is reviewed weekly by the Delivery Lead and PO, and the top 10 go to every Steering Committee. Owners are named roles. The party codes are defined in the RACI Matrix (raci.pdf).</w:t>
      </w:r>
    </w:p>
    <w:bookmarkStart w:id="20" w:name="heat-map-current-scores"/>
    <w:p>
      <w:pPr>
        <w:pStyle w:val="Heading2"/>
      </w:pPr>
      <w:r>
        <w:t xml:space="preserve">Heat map (current scores)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blHeader w:val="true"/>
        </w:trPr>
        <w:tc>
          <w:tcPr>
            <w:shd w:val="clear" w:color="auto" w:fill="213368"/>
          </w:tcPr>
          <w:p>
            <w:pPr>
              <w:pStyle w:val="Compact"/>
              <w:spacing w:before="20" w:after="20"/>
              <w:jc w:val="left"/>
            </w:pPr>
            <w:r>
              <w:rPr>
                <w:b/>
                <w:color w:val="FFFFFF"/>
                <w:sz w:val="17"/>
              </w:rPr>
              <w:t xml:space="preserve">L \ I</w:t>
            </w:r>
          </w:p>
        </w:tc>
        <w:tc>
          <w:tcPr>
            <w:shd w:val="clear" w:color="auto" w:fill="213368"/>
          </w:tcPr>
          <w:p>
            <w:pPr>
              <w:pStyle w:val="Compact"/>
              <w:spacing w:before="20" w:after="20"/>
              <w:jc w:val="left"/>
            </w:pPr>
            <w:r>
              <w:rPr>
                <w:b/>
                <w:color w:val="FFFFFF"/>
                <w:sz w:val="17"/>
              </w:rPr>
              <w:t xml:space="preserve">1</w:t>
            </w:r>
          </w:p>
        </w:tc>
        <w:tc>
          <w:tcPr>
            <w:shd w:val="clear" w:color="auto" w:fill="213368"/>
          </w:tcPr>
          <w:p>
            <w:pPr>
              <w:pStyle w:val="Compact"/>
              <w:spacing w:before="20" w:after="20"/>
              <w:jc w:val="left"/>
            </w:pPr>
            <w:r>
              <w:rPr>
                <w:b/>
                <w:color w:val="FFFFFF"/>
                <w:sz w:val="17"/>
              </w:rPr>
              <w:t xml:space="preserve">2</w:t>
            </w:r>
          </w:p>
        </w:tc>
        <w:tc>
          <w:tcPr>
            <w:shd w:val="clear" w:color="auto" w:fill="213368"/>
          </w:tcPr>
          <w:p>
            <w:pPr>
              <w:pStyle w:val="Compact"/>
              <w:spacing w:before="20" w:after="20"/>
              <w:jc w:val="left"/>
            </w:pPr>
            <w:r>
              <w:rPr>
                <w:b/>
                <w:color w:val="FFFFFF"/>
                <w:sz w:val="17"/>
              </w:rPr>
              <w:t xml:space="preserve">3</w:t>
            </w:r>
          </w:p>
        </w:tc>
        <w:tc>
          <w:tcPr>
            <w:shd w:val="clear" w:color="auto" w:fill="213368"/>
          </w:tcPr>
          <w:p>
            <w:pPr>
              <w:pStyle w:val="Compact"/>
              <w:spacing w:before="20" w:after="20"/>
              <w:jc w:val="left"/>
            </w:pPr>
            <w:r>
              <w:rPr>
                <w:b/>
                <w:color w:val="FFFFFF"/>
                <w:sz w:val="17"/>
              </w:rPr>
              <w:t xml:space="preserve">4</w:t>
            </w:r>
          </w:p>
        </w:tc>
        <w:tc>
          <w:tcPr>
            <w:shd w:val="clear" w:color="auto" w:fill="213368"/>
          </w:tcPr>
          <w:p>
            <w:pPr>
              <w:pStyle w:val="Compact"/>
              <w:spacing w:before="20" w:after="20"/>
              <w:jc w:val="left"/>
            </w:pPr>
            <w:r>
              <w:rPr>
                <w:b/>
                <w:color w:val="FFFFFF"/>
                <w:sz w:val="17"/>
              </w:rPr>
              <w:t xml:space="preserve">5</w:t>
            </w:r>
          </w:p>
        </w:tc>
      </w:tr>
      <w:tr>
        <w:tc>
          <w:tcPr>
            <w:noWrap/>
          </w:tcPr>
          <w:p>
            <w:pPr>
              <w:pStyle w:val="Compact"/>
              <w:spacing w:before="20" w:after="20"/>
              <w:jc w:val="left"/>
            </w:pPr>
            <w:r>
              <w:rPr>
                <w:bCs/>
                <w:b/>
                <w:sz w:val="17"/>
              </w:rPr>
              <w:t xml:space="preserve">5</w:t>
            </w: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pPr>
          </w:p>
        </w:tc>
        <w:tc>
          <w:tcPr/>
          <w:p>
            <w:pPr>
              <w:pStyle w:val="Compact"/>
              <w:spacing w:before="20" w:after="20"/>
            </w:pPr>
          </w:p>
        </w:tc>
      </w:tr>
      <w:tr>
        <w:tc>
          <w:tcPr>
            <w:noWrap/>
          </w:tcPr>
          <w:p>
            <w:pPr>
              <w:pStyle w:val="Compact"/>
              <w:spacing w:before="20" w:after="20"/>
              <w:jc w:val="left"/>
            </w:pPr>
            <w:r>
              <w:rPr>
                <w:bCs/>
                <w:b/>
                <w:sz w:val="17"/>
              </w:rPr>
              <w:t xml:space="preserve">4</w:t>
            </w:r>
          </w:p>
        </w:tc>
        <w:tc>
          <w:tcPr/>
          <w:p>
            <w:pPr>
              <w:pStyle w:val="Compact"/>
              <w:spacing w:before="20" w:after="20"/>
            </w:pPr>
          </w:p>
        </w:tc>
        <w:tc>
          <w:tcPr/>
          <w:p>
            <w:pPr>
              <w:pStyle w:val="Compact"/>
              <w:spacing w:before="20" w:after="20"/>
            </w:pPr>
          </w:p>
        </w:tc>
        <w:tc>
          <w:tcPr>
            <w:noWrap/>
          </w:tcPr>
          <w:p>
            <w:pPr>
              <w:pStyle w:val="Compact"/>
              <w:spacing w:before="20" w:after="20"/>
              <w:jc w:val="left"/>
            </w:pPr>
            <w:r>
              <w:rPr>
                <w:sz w:val="17"/>
              </w:rPr>
              <w:t xml:space="preserve">R-14</w:t>
            </w:r>
          </w:p>
        </w:tc>
        <w:tc>
          <w:tcPr/>
          <w:p>
            <w:pPr>
              <w:pStyle w:val="Compact"/>
              <w:spacing w:before="20" w:after="20"/>
              <w:jc w:val="left"/>
            </w:pPr>
            <w:r>
              <w:rPr>
                <w:sz w:val="17"/>
              </w:rPr>
              <w:t xml:space="preserve">R-06, R-12</w:t>
            </w:r>
          </w:p>
        </w:tc>
        <w:tc>
          <w:tcPr>
            <w:noWrap/>
          </w:tcPr>
          <w:p>
            <w:pPr>
              <w:pStyle w:val="Compact"/>
              <w:spacing w:before="20" w:after="20"/>
              <w:jc w:val="left"/>
            </w:pPr>
            <w:r>
              <w:rPr>
                <w:sz w:val="17"/>
              </w:rPr>
              <w:t xml:space="preserve">R-01</w:t>
            </w:r>
          </w:p>
        </w:tc>
      </w:tr>
      <w:tr>
        <w:tc>
          <w:tcPr>
            <w:noWrap/>
          </w:tcPr>
          <w:p>
            <w:pPr>
              <w:pStyle w:val="Compact"/>
              <w:spacing w:before="20" w:after="20"/>
              <w:jc w:val="left"/>
            </w:pPr>
            <w:r>
              <w:rPr>
                <w:bCs/>
                <w:b/>
                <w:sz w:val="17"/>
              </w:rPr>
              <w:t xml:space="preserve">3</w:t>
            </w:r>
          </w:p>
        </w:tc>
        <w:tc>
          <w:tcPr/>
          <w:p>
            <w:pPr>
              <w:pStyle w:val="Compact"/>
              <w:spacing w:before="20" w:after="20"/>
            </w:pPr>
          </w:p>
        </w:tc>
        <w:tc>
          <w:tcPr/>
          <w:p>
            <w:pPr>
              <w:pStyle w:val="Compact"/>
              <w:spacing w:before="20" w:after="20"/>
            </w:pPr>
          </w:p>
        </w:tc>
        <w:tc>
          <w:tcPr/>
          <w:p>
            <w:pPr>
              <w:pStyle w:val="Compact"/>
              <w:spacing w:before="20" w:after="20"/>
              <w:jc w:val="left"/>
            </w:pPr>
            <w:r>
              <w:rPr>
                <w:sz w:val="17"/>
              </w:rPr>
              <w:t xml:space="preserve">R-17, R-21, R-24, R-27</w:t>
            </w:r>
          </w:p>
        </w:tc>
        <w:tc>
          <w:tcPr/>
          <w:p>
            <w:pPr>
              <w:pStyle w:val="Compact"/>
              <w:spacing w:before="20" w:after="20"/>
              <w:jc w:val="left"/>
            </w:pPr>
            <w:r>
              <w:rPr>
                <w:sz w:val="17"/>
              </w:rPr>
              <w:t xml:space="preserve">R-04, R-07, R-08, R-09, R-11, R-13, R-15, R-19, R-20, R-25, R-28</w:t>
            </w:r>
          </w:p>
        </w:tc>
        <w:tc>
          <w:tcPr/>
          <w:p>
            <w:pPr>
              <w:pStyle w:val="Compact"/>
              <w:spacing w:before="20" w:after="20"/>
              <w:jc w:val="left"/>
            </w:pPr>
            <w:r>
              <w:rPr>
                <w:sz w:val="17"/>
              </w:rPr>
              <w:t xml:space="preserve">R-02, R-05, R-10</w:t>
            </w:r>
          </w:p>
        </w:tc>
      </w:tr>
      <w:tr>
        <w:tc>
          <w:tcPr>
            <w:noWrap/>
          </w:tcPr>
          <w:p>
            <w:pPr>
              <w:pStyle w:val="Compact"/>
              <w:spacing w:before="20" w:after="20"/>
              <w:jc w:val="left"/>
            </w:pPr>
            <w:r>
              <w:rPr>
                <w:bCs/>
                <w:b/>
                <w:sz w:val="17"/>
              </w:rPr>
              <w:t xml:space="preserve">2</w:t>
            </w:r>
          </w:p>
        </w:tc>
        <w:tc>
          <w:tcPr/>
          <w:p>
            <w:pPr>
              <w:pStyle w:val="Compact"/>
              <w:spacing w:before="20" w:after="20"/>
            </w:pPr>
          </w:p>
        </w:tc>
        <w:tc>
          <w:tcPr>
            <w:noWrap/>
          </w:tcPr>
          <w:p>
            <w:pPr>
              <w:pStyle w:val="Compact"/>
              <w:spacing w:before="20" w:after="20"/>
              <w:jc w:val="left"/>
            </w:pPr>
            <w:r>
              <w:rPr>
                <w:sz w:val="17"/>
              </w:rPr>
              <w:t xml:space="preserve">R-26</w:t>
            </w:r>
          </w:p>
        </w:tc>
        <w:tc>
          <w:tcPr/>
          <w:p>
            <w:pPr>
              <w:pStyle w:val="Compact"/>
              <w:spacing w:before="20" w:after="20"/>
              <w:jc w:val="left"/>
            </w:pPr>
            <w:r>
              <w:rPr>
                <w:sz w:val="17"/>
              </w:rPr>
              <w:t xml:space="preserve">R-23, R-30</w:t>
            </w:r>
          </w:p>
        </w:tc>
        <w:tc>
          <w:tcPr/>
          <w:p>
            <w:pPr>
              <w:pStyle w:val="Compact"/>
              <w:spacing w:before="20" w:after="20"/>
              <w:jc w:val="left"/>
            </w:pPr>
            <w:r>
              <w:rPr>
                <w:sz w:val="17"/>
              </w:rPr>
              <w:t xml:space="preserve">R-22, R-29</w:t>
            </w:r>
          </w:p>
        </w:tc>
        <w:tc>
          <w:tcPr>
            <w:noWrap/>
          </w:tcPr>
          <w:p>
            <w:pPr>
              <w:pStyle w:val="Compact"/>
              <w:spacing w:before="20" w:after="20"/>
              <w:jc w:val="left"/>
            </w:pPr>
            <w:r>
              <w:rPr>
                <w:sz w:val="17"/>
              </w:rPr>
              <w:t xml:space="preserve">R-03</w:t>
            </w:r>
          </w:p>
        </w:tc>
      </w:tr>
      <w:tr>
        <w:tc>
          <w:tcPr>
            <w:noWrap/>
          </w:tcPr>
          <w:p>
            <w:pPr>
              <w:pStyle w:val="Compact"/>
              <w:spacing w:before="20" w:after="20"/>
              <w:jc w:val="left"/>
            </w:pPr>
            <w:r>
              <w:rPr>
                <w:bCs/>
                <w:b/>
                <w:sz w:val="17"/>
              </w:rPr>
              <w:t xml:space="preserve">1</w:t>
            </w:r>
          </w:p>
        </w:tc>
        <w:tc>
          <w:tcPr/>
          <w:p>
            <w:pPr>
              <w:pStyle w:val="Compact"/>
              <w:spacing w:before="20" w:after="20"/>
            </w:pPr>
          </w:p>
        </w:tc>
        <w:tc>
          <w:tcPr/>
          <w:p>
            <w:pPr>
              <w:pStyle w:val="Compact"/>
              <w:spacing w:before="20" w:after="20"/>
            </w:pPr>
          </w:p>
        </w:tc>
        <w:tc>
          <w:tcPr>
            <w:noWrap/>
          </w:tcPr>
          <w:p>
            <w:pPr>
              <w:pStyle w:val="Compact"/>
              <w:spacing w:before="20" w:after="20"/>
              <w:jc w:val="left"/>
            </w:pPr>
            <w:r>
              <w:rPr>
                <w:sz w:val="17"/>
              </w:rPr>
              <w:t xml:space="preserve">R-18</w:t>
            </w:r>
          </w:p>
        </w:tc>
        <w:tc>
          <w:tcPr>
            <w:noWrap/>
          </w:tcPr>
          <w:p>
            <w:pPr>
              <w:pStyle w:val="Compact"/>
              <w:spacing w:before="20" w:after="20"/>
              <w:jc w:val="left"/>
            </w:pPr>
            <w:r>
              <w:rPr>
                <w:sz w:val="17"/>
              </w:rPr>
              <w:t xml:space="preserve">R-16</w:t>
            </w:r>
          </w:p>
        </w:tc>
        <w:tc>
          <w:tcPr/>
          <w:p>
            <w:pPr>
              <w:pStyle w:val="Compact"/>
              <w:spacing w:before="20" w:after="20"/>
            </w:pPr>
          </w:p>
        </w:tc>
      </w:tr>
    </w:tbl>
    <w:bookmarkEnd w:id="20"/>
    <w:bookmarkStart w:id="23" w:name="register"/>
    <w:p>
      <w:pPr>
        <w:pStyle w:val="Heading2"/>
      </w:pPr>
      <w:r>
        <w:t xml:space="preserve">Register</w:t>
      </w:r>
    </w:p>
    <w:bookmarkStart w:id="21" w:name="risks-and-scores"/>
    <w:p>
      <w:pPr>
        <w:sectPr>
          <w:type w:val="nextPage"/>
          <w:headerReference r:id="rId9" w:type="default"/>
          <w:footerReference r:id="rId10" w:type="default"/>
          <w:pgSz w:h="16838" w:w="11906"/>
          <w:pgMar w:bottom="1020" w:left="1020" w:right="1020" w:top="1134"/>
        </w:sectPr>
      </w:pPr>
    </w:p>
    <w:p>
      <w:pPr>
        <w:pStyle w:val="Heading3"/>
      </w:pPr>
      <w:r>
        <w:t xml:space="preserve">Risks and scores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blHeader w:val="true"/>
        </w:trPr>
        <w:tc>
          <w:tcPr>
            <w:shd w:val="clear" w:color="auto" w:fill="213368"/>
          </w:tcPr>
          <w:p>
            <w:pPr>
              <w:pStyle w:val="Compact"/>
              <w:spacing w:before="20" w:after="20"/>
              <w:jc w:val="left"/>
            </w:pPr>
            <w:r>
              <w:rPr>
                <w:b/>
                <w:color w:val="FFFFFF"/>
                <w:sz w:val="16"/>
              </w:rPr>
              <w:t xml:space="preserve">ID</w:t>
            </w:r>
          </w:p>
        </w:tc>
        <w:tc>
          <w:tcPr>
            <w:shd w:val="clear" w:color="auto" w:fill="213368"/>
          </w:tcPr>
          <w:p>
            <w:pPr>
              <w:pStyle w:val="Compact"/>
              <w:spacing w:before="20" w:after="20"/>
              <w:jc w:val="left"/>
            </w:pPr>
            <w:r>
              <w:rPr>
                <w:b/>
                <w:color w:val="FFFFFF"/>
                <w:sz w:val="16"/>
              </w:rPr>
              <w:t xml:space="preserve">Risk (cause → event → effect)</w:t>
            </w:r>
          </w:p>
        </w:tc>
        <w:tc>
          <w:tcPr>
            <w:shd w:val="clear" w:color="auto" w:fill="213368"/>
          </w:tcPr>
          <w:p>
            <w:pPr>
              <w:pStyle w:val="Compact"/>
              <w:spacing w:before="20" w:after="20"/>
              <w:jc w:val="left"/>
            </w:pPr>
            <w:r>
              <w:rPr>
                <w:b/>
                <w:color w:val="FFFFFF"/>
                <w:sz w:val="16"/>
              </w:rPr>
              <w:t xml:space="preserve">Category</w:t>
            </w:r>
          </w:p>
        </w:tc>
        <w:tc>
          <w:tcPr>
            <w:shd w:val="clear" w:color="auto" w:fill="213368"/>
          </w:tcPr>
          <w:p>
            <w:pPr>
              <w:pStyle w:val="Compact"/>
              <w:spacing w:before="20" w:after="20"/>
              <w:jc w:val="left"/>
            </w:pPr>
            <w:r>
              <w:rPr>
                <w:b/>
                <w:color w:val="FFFFFF"/>
                <w:sz w:val="16"/>
              </w:rPr>
              <w:t xml:space="preserve">L</w:t>
            </w:r>
          </w:p>
        </w:tc>
        <w:tc>
          <w:tcPr>
            <w:shd w:val="clear" w:color="auto" w:fill="213368"/>
          </w:tcPr>
          <w:p>
            <w:pPr>
              <w:pStyle w:val="Compact"/>
              <w:spacing w:before="20" w:after="20"/>
              <w:jc w:val="left"/>
            </w:pPr>
            <w:r>
              <w:rPr>
                <w:b/>
                <w:color w:val="FFFFFF"/>
                <w:sz w:val="16"/>
              </w:rPr>
              <w:t xml:space="preserve">I</w:t>
            </w:r>
          </w:p>
        </w:tc>
        <w:tc>
          <w:tcPr>
            <w:shd w:val="clear" w:color="auto" w:fill="213368"/>
          </w:tcPr>
          <w:p>
            <w:pPr>
              <w:pStyle w:val="Compact"/>
              <w:spacing w:before="20" w:after="20"/>
              <w:jc w:val="left"/>
            </w:pPr>
            <w:r>
              <w:rPr>
                <w:b/>
                <w:color w:val="FFFFFF"/>
                <w:sz w:val="16"/>
              </w:rPr>
              <w:t xml:space="preserve">S</w:t>
            </w:r>
          </w:p>
        </w:tc>
        <w:tc>
          <w:tcPr>
            <w:shd w:val="clear" w:color="auto" w:fill="213368"/>
          </w:tcPr>
          <w:p>
            <w:pPr>
              <w:pStyle w:val="Compact"/>
              <w:spacing w:before="20" w:after="20"/>
              <w:jc w:val="left"/>
            </w:pPr>
            <w:r>
              <w:rPr>
                <w:b/>
                <w:color w:val="FFFFFF"/>
                <w:sz w:val="16"/>
              </w:rPr>
              <w:t xml:space="preserve">Owner</w:t>
            </w:r>
          </w:p>
        </w:tc>
      </w:tr>
      <w:tr>
        <w:tc>
          <w:tcPr>
            <w:noWrap/>
          </w:tcPr>
          <w:p>
            <w:pPr>
              <w:pStyle w:val="Compact"/>
              <w:spacing w:before="20" w:after="20"/>
              <w:jc w:val="left"/>
            </w:pPr>
            <w:r>
              <w:rPr>
                <w:sz w:val="16"/>
              </w:rPr>
              <w:t xml:space="preserve">R-01</w:t>
            </w:r>
          </w:p>
        </w:tc>
        <w:tc>
          <w:tcPr/>
          <w:p>
            <w:pPr>
              <w:pStyle w:val="Compact"/>
              <w:spacing w:before="20" w:after="20"/>
              <w:jc w:val="left"/>
            </w:pPr>
            <w:r>
              <w:rPr>
                <w:bCs/>
                <w:b/>
                <w:sz w:val="16"/>
              </w:rPr>
              <w:t xml:space="preserve">VETC data access delayed or restricted.</w:t>
            </w:r>
            <w:r>
              <w:rPr>
                <w:sz w:val="16"/>
              </w:rPr>
              <w:t xml:space="preserve"> </w:t>
            </w:r>
            <w:r>
              <w:rPr>
                <w:sz w:val="16"/>
              </w:rPr>
              <w:t xml:space="preserve">The data-sharing legal basis or VETC internal approval is not obtained in time, so no real profile data reaches the platform and scoring and journeys cannot be validated on real behaviour.</w:t>
            </w:r>
          </w:p>
        </w:tc>
        <w:tc>
          <w:tcPr/>
          <w:p>
            <w:pPr>
              <w:pStyle w:val="Compact"/>
              <w:spacing w:before="20" w:after="20"/>
              <w:jc w:val="left"/>
            </w:pPr>
            <w:r>
              <w:rPr>
                <w:sz w:val="16"/>
              </w:rPr>
              <w:t xml:space="preserve">Dependency / Data</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5</w:t>
            </w:r>
          </w:p>
        </w:tc>
        <w:tc>
          <w:tcPr>
            <w:noWrap/>
          </w:tcPr>
          <w:p>
            <w:pPr>
              <w:pStyle w:val="Compact"/>
              <w:spacing w:before="20" w:after="20"/>
              <w:jc w:val="left"/>
            </w:pPr>
            <w:r>
              <w:rPr>
                <w:sz w:val="16"/>
              </w:rPr>
              <w:t xml:space="preserve">20</w:t>
            </w:r>
          </w:p>
        </w:tc>
        <w:tc>
          <w:tcPr/>
          <w:p>
            <w:pPr>
              <w:pStyle w:val="Compact"/>
              <w:spacing w:before="20" w:after="20"/>
              <w:jc w:val="left"/>
            </w:pPr>
            <w:r>
              <w:rPr>
                <w:sz w:val="16"/>
              </w:rPr>
              <w:t xml:space="preserve">V-PRD + T-BUS</w:t>
            </w:r>
          </w:p>
        </w:tc>
      </w:tr>
      <w:tr>
        <w:tc>
          <w:tcPr>
            <w:noWrap/>
          </w:tcPr>
          <w:p>
            <w:pPr>
              <w:pStyle w:val="Compact"/>
              <w:spacing w:before="20" w:after="20"/>
              <w:jc w:val="left"/>
            </w:pPr>
            <w:r>
              <w:rPr>
                <w:sz w:val="16"/>
              </w:rPr>
              <w:t xml:space="preserve">R-02</w:t>
            </w:r>
          </w:p>
        </w:tc>
        <w:tc>
          <w:tcPr/>
          <w:p>
            <w:pPr>
              <w:pStyle w:val="Compact"/>
              <w:spacing w:before="20" w:after="20"/>
              <w:jc w:val="left"/>
            </w:pPr>
            <w:r>
              <w:rPr>
                <w:bCs/>
                <w:b/>
                <w:sz w:val="16"/>
              </w:rPr>
              <w:t xml:space="preserve">Discount/benefit regulation.</w:t>
            </w:r>
            <w:r>
              <w:rPr>
                <w:sz w:val="16"/>
              </w:rPr>
              <w:t xml:space="preserve"> </w:t>
            </w:r>
            <w:r>
              <w:rPr>
                <w:sz w:val="16"/>
              </w:rPr>
              <w:t xml:space="preserve">Customer-facing copy or a benefit is construed as an unlawful discount, rebate or inducement on price-regulated TNDS (Law 08/2022/QH15), leading to regulatory sanction and reputational damage.</w:t>
            </w:r>
          </w:p>
        </w:tc>
        <w:tc>
          <w:tcPr/>
          <w:p>
            <w:pPr>
              <w:pStyle w:val="Compact"/>
              <w:spacing w:before="20" w:after="20"/>
              <w:jc w:val="left"/>
            </w:pPr>
            <w:r>
              <w:rPr>
                <w:sz w:val="16"/>
              </w:rPr>
              <w:t xml:space="preserve">Regulatory</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5</w:t>
            </w:r>
          </w:p>
        </w:tc>
        <w:tc>
          <w:tcPr>
            <w:noWrap/>
          </w:tcPr>
          <w:p>
            <w:pPr>
              <w:pStyle w:val="Compact"/>
              <w:spacing w:before="20" w:after="20"/>
              <w:jc w:val="left"/>
            </w:pPr>
            <w:r>
              <w:rPr>
                <w:sz w:val="16"/>
              </w:rPr>
              <w:t xml:space="preserve">15</w:t>
            </w:r>
          </w:p>
        </w:tc>
        <w:tc>
          <w:tcPr/>
          <w:p>
            <w:pPr>
              <w:pStyle w:val="Compact"/>
              <w:spacing w:before="20" w:after="20"/>
              <w:jc w:val="left"/>
            </w:pPr>
            <w:r>
              <w:rPr>
                <w:sz w:val="16"/>
              </w:rPr>
              <w:t xml:space="preserve">T-CMP</w:t>
            </w:r>
          </w:p>
        </w:tc>
      </w:tr>
      <w:tr>
        <w:tc>
          <w:tcPr>
            <w:noWrap/>
          </w:tcPr>
          <w:p>
            <w:pPr>
              <w:pStyle w:val="Compact"/>
              <w:spacing w:before="20" w:after="20"/>
              <w:jc w:val="left"/>
            </w:pPr>
            <w:r>
              <w:rPr>
                <w:sz w:val="16"/>
              </w:rPr>
              <w:t xml:space="preserve">R-03</w:t>
            </w:r>
          </w:p>
        </w:tc>
        <w:tc>
          <w:tcPr/>
          <w:p>
            <w:pPr>
              <w:pStyle w:val="Compact"/>
              <w:spacing w:before="20" w:after="20"/>
              <w:jc w:val="left"/>
            </w:pPr>
            <w:r>
              <w:rPr>
                <w:bCs/>
                <w:b/>
                <w:sz w:val="16"/>
              </w:rPr>
              <w:t xml:space="preserve">Loyalty points promised before legal approval.</w:t>
            </w:r>
            <w:r>
              <w:rPr>
                <w:sz w:val="16"/>
              </w:rPr>
              <w:t xml:space="preserve"> </w:t>
            </w:r>
            <w:r>
              <w:rPr>
                <w:sz w:val="16"/>
              </w:rPr>
              <w:t xml:space="preserve">Wording such as "confirm expiry in-app (earns points)" implies points while</w:t>
            </w:r>
            <w:r>
              <w:rPr>
                <w:sz w:val="16"/>
              </w:rPr>
              <w:t xml:space="preserve"> </w:t>
            </w:r>
            <w:r>
              <w:rPr>
                <w:rStyle w:val="VerbatimChar"/>
                <w:sz w:val="16"/>
              </w:rPr>
              <w:t xml:space="preserve">loyalty_points</w:t>
            </w:r>
            <w:r>
              <w:rPr>
                <w:sz w:val="16"/>
              </w:rPr>
              <w:t xml:space="preserve"> </w:t>
            </w:r>
            <w:r>
              <w:rPr>
                <w:sz w:val="16"/>
              </w:rPr>
              <w:t xml:space="preserve">is</w:t>
            </w:r>
            <w:r>
              <w:rPr>
                <w:sz w:val="16"/>
              </w:rPr>
              <w:t xml:space="preserve"> </w:t>
            </w:r>
            <w:r>
              <w:rPr>
                <w:rStyle w:val="VerbatimChar"/>
                <w:sz w:val="16"/>
              </w:rPr>
              <w:t xml:space="preserve">pending_legal_review</w:t>
            </w:r>
            <w:r>
              <w:rPr>
                <w:sz w:val="16"/>
              </w:rPr>
              <w:t xml:space="preserve">, creating a mis-selling or inducement complaint.</w:t>
            </w:r>
          </w:p>
        </w:tc>
        <w:tc>
          <w:tcPr/>
          <w:p>
            <w:pPr>
              <w:pStyle w:val="Compact"/>
              <w:spacing w:before="20" w:after="20"/>
              <w:jc w:val="left"/>
            </w:pPr>
            <w:r>
              <w:rPr>
                <w:sz w:val="16"/>
              </w:rPr>
              <w:t xml:space="preserve">Regulatory / Content</w:t>
            </w:r>
          </w:p>
        </w:tc>
        <w:tc>
          <w:tcPr>
            <w:noWrap/>
          </w:tcPr>
          <w:p>
            <w:pPr>
              <w:pStyle w:val="Compact"/>
              <w:spacing w:before="20" w:after="20"/>
              <w:jc w:val="left"/>
            </w:pPr>
            <w:r>
              <w:rPr>
                <w:sz w:val="16"/>
              </w:rPr>
              <w:t xml:space="preserve">2</w:t>
            </w:r>
          </w:p>
        </w:tc>
        <w:tc>
          <w:tcPr>
            <w:noWrap/>
          </w:tcPr>
          <w:p>
            <w:pPr>
              <w:pStyle w:val="Compact"/>
              <w:spacing w:before="20" w:after="20"/>
              <w:jc w:val="left"/>
            </w:pPr>
            <w:r>
              <w:rPr>
                <w:sz w:val="16"/>
              </w:rPr>
              <w:t xml:space="preserve">5</w:t>
            </w:r>
          </w:p>
        </w:tc>
        <w:tc>
          <w:tcPr>
            <w:noWrap/>
          </w:tcPr>
          <w:p>
            <w:pPr>
              <w:pStyle w:val="Compact"/>
              <w:spacing w:before="20" w:after="20"/>
              <w:jc w:val="left"/>
            </w:pPr>
            <w:r>
              <w:rPr>
                <w:sz w:val="16"/>
              </w:rPr>
              <w:t xml:space="preserve">10</w:t>
            </w:r>
          </w:p>
        </w:tc>
        <w:tc>
          <w:tcPr/>
          <w:p>
            <w:pPr>
              <w:pStyle w:val="Compact"/>
              <w:spacing w:before="20" w:after="20"/>
              <w:jc w:val="left"/>
            </w:pPr>
            <w:r>
              <w:rPr>
                <w:sz w:val="16"/>
              </w:rPr>
              <w:t xml:space="preserve">T-CMP</w:t>
            </w:r>
          </w:p>
        </w:tc>
      </w:tr>
      <w:tr>
        <w:tc>
          <w:tcPr>
            <w:noWrap/>
          </w:tcPr>
          <w:p>
            <w:pPr>
              <w:pStyle w:val="Compact"/>
              <w:spacing w:before="20" w:after="20"/>
              <w:jc w:val="left"/>
            </w:pPr>
            <w:r>
              <w:rPr>
                <w:sz w:val="16"/>
              </w:rPr>
              <w:t xml:space="preserve">R-04</w:t>
            </w:r>
          </w:p>
        </w:tc>
        <w:tc>
          <w:tcPr/>
          <w:p>
            <w:pPr>
              <w:pStyle w:val="Compact"/>
              <w:spacing w:before="20" w:after="20"/>
              <w:jc w:val="left"/>
            </w:pPr>
            <w:r>
              <w:rPr>
                <w:bCs/>
                <w:b/>
                <w:sz w:val="16"/>
              </w:rPr>
              <w:t xml:space="preserve">Anti-spam breach.</w:t>
            </w:r>
            <w:r>
              <w:rPr>
                <w:sz w:val="16"/>
              </w:rPr>
              <w:t xml:space="preserve"> </w:t>
            </w:r>
            <w:r>
              <w:rPr>
                <w:sz w:val="16"/>
              </w:rPr>
              <w:t xml:space="preserve">Journey frequency, contact windows or missing consent breach Decree 91/2020/ND-CP, leading to carrier blocking of the brandname, fines and complaints.</w:t>
            </w:r>
          </w:p>
        </w:tc>
        <w:tc>
          <w:tcPr/>
          <w:p>
            <w:pPr>
              <w:pStyle w:val="Compact"/>
              <w:spacing w:before="20" w:after="20"/>
              <w:jc w:val="left"/>
            </w:pPr>
            <w:r>
              <w:rPr>
                <w:sz w:val="16"/>
              </w:rPr>
              <w:t xml:space="preserve">Regulatory</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12</w:t>
            </w:r>
          </w:p>
        </w:tc>
        <w:tc>
          <w:tcPr/>
          <w:p>
            <w:pPr>
              <w:pStyle w:val="Compact"/>
              <w:spacing w:before="20" w:after="20"/>
              <w:jc w:val="left"/>
            </w:pPr>
            <w:r>
              <w:rPr>
                <w:sz w:val="16"/>
              </w:rPr>
              <w:t xml:space="preserve">T-CMP</w:t>
            </w:r>
          </w:p>
        </w:tc>
      </w:tr>
      <w:tr>
        <w:tc>
          <w:tcPr>
            <w:noWrap/>
          </w:tcPr>
          <w:p>
            <w:pPr>
              <w:pStyle w:val="Compact"/>
              <w:spacing w:before="20" w:after="20"/>
              <w:jc w:val="left"/>
            </w:pPr>
            <w:r>
              <w:rPr>
                <w:sz w:val="16"/>
              </w:rPr>
              <w:t xml:space="preserve">R-05</w:t>
            </w:r>
          </w:p>
        </w:tc>
        <w:tc>
          <w:tcPr/>
          <w:p>
            <w:pPr>
              <w:pStyle w:val="Compact"/>
              <w:spacing w:before="20" w:after="20"/>
              <w:jc w:val="left"/>
            </w:pPr>
            <w:r>
              <w:rPr>
                <w:bCs/>
                <w:b/>
                <w:sz w:val="16"/>
              </w:rPr>
              <w:t xml:space="preserve">PDP law non-compliance</w:t>
            </w:r>
            <w:r>
              <w:rPr>
                <w:sz w:val="16"/>
              </w:rPr>
              <w:t xml:space="preserve"> </w:t>
            </w:r>
            <w:r>
              <w:rPr>
                <w:sz w:val="16"/>
              </w:rPr>
              <w:t xml:space="preserve">(Decree 13/2023/ND-CP; the PDP Law effective 2026). Personal data is processed without valid consent or purpose, or a DSAR is not honoured in time, leading to fines and suspension of processing.</w:t>
            </w:r>
          </w:p>
        </w:tc>
        <w:tc>
          <w:tcPr/>
          <w:p>
            <w:pPr>
              <w:pStyle w:val="Compact"/>
              <w:spacing w:before="20" w:after="20"/>
              <w:jc w:val="left"/>
            </w:pPr>
            <w:r>
              <w:rPr>
                <w:sz w:val="16"/>
              </w:rPr>
              <w:t xml:space="preserve">Regulatory / Privacy</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5</w:t>
            </w:r>
          </w:p>
        </w:tc>
        <w:tc>
          <w:tcPr>
            <w:noWrap/>
          </w:tcPr>
          <w:p>
            <w:pPr>
              <w:pStyle w:val="Compact"/>
              <w:spacing w:before="20" w:after="20"/>
              <w:jc w:val="left"/>
            </w:pPr>
            <w:r>
              <w:rPr>
                <w:sz w:val="16"/>
              </w:rPr>
              <w:t xml:space="preserve">15</w:t>
            </w:r>
          </w:p>
        </w:tc>
        <w:tc>
          <w:tcPr/>
          <w:p>
            <w:pPr>
              <w:pStyle w:val="Compact"/>
              <w:spacing w:before="20" w:after="20"/>
              <w:jc w:val="left"/>
            </w:pPr>
            <w:r>
              <w:rPr>
                <w:sz w:val="16"/>
              </w:rPr>
              <w:t xml:space="preserve">T-CMP (DPO)</w:t>
            </w:r>
          </w:p>
        </w:tc>
      </w:tr>
      <w:tr>
        <w:tc>
          <w:tcPr>
            <w:noWrap/>
          </w:tcPr>
          <w:p>
            <w:pPr>
              <w:pStyle w:val="Compact"/>
              <w:spacing w:before="20" w:after="20"/>
              <w:jc w:val="left"/>
            </w:pPr>
            <w:r>
              <w:rPr>
                <w:sz w:val="16"/>
              </w:rPr>
              <w:t xml:space="preserve">R-06</w:t>
            </w:r>
          </w:p>
        </w:tc>
        <w:tc>
          <w:tcPr/>
          <w:p>
            <w:pPr>
              <w:pStyle w:val="Compact"/>
              <w:spacing w:before="20" w:after="20"/>
              <w:jc w:val="left"/>
            </w:pPr>
            <w:r>
              <w:rPr>
                <w:bCs/>
                <w:b/>
                <w:sz w:val="16"/>
              </w:rPr>
              <w:t xml:space="preserve">Partner channel conflict.</w:t>
            </w:r>
            <w:r>
              <w:rPr>
                <w:sz w:val="16"/>
              </w:rPr>
              <w:t xml:space="preserve"> </w:t>
            </w:r>
            <w:r>
              <w:rPr>
                <w:sz w:val="16"/>
              </w:rPr>
              <w:t xml:space="preserve">Partners (banks, showrooms, agents) that close most TNDS deals see VETC journeys as poaching their customers, so they withdraw or reduce volume.</w:t>
            </w:r>
          </w:p>
        </w:tc>
        <w:tc>
          <w:tcPr/>
          <w:p>
            <w:pPr>
              <w:pStyle w:val="Compact"/>
              <w:spacing w:before="20" w:after="20"/>
              <w:jc w:val="left"/>
            </w:pPr>
            <w:r>
              <w:rPr>
                <w:sz w:val="16"/>
              </w:rPr>
              <w:t xml:space="preserve">Commercial</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16</w:t>
            </w:r>
          </w:p>
        </w:tc>
        <w:tc>
          <w:tcPr/>
          <w:p>
            <w:pPr>
              <w:pStyle w:val="Compact"/>
              <w:spacing w:before="20" w:after="20"/>
              <w:jc w:val="left"/>
            </w:pPr>
            <w:r>
              <w:rPr>
                <w:sz w:val="16"/>
              </w:rPr>
              <w:t xml:space="preserve">T-PRD (Partner Manager)</w:t>
            </w:r>
          </w:p>
        </w:tc>
      </w:tr>
      <w:tr>
        <w:tc>
          <w:tcPr>
            <w:noWrap/>
          </w:tcPr>
          <w:p>
            <w:pPr>
              <w:pStyle w:val="Compact"/>
              <w:spacing w:before="20" w:after="20"/>
              <w:jc w:val="left"/>
            </w:pPr>
            <w:r>
              <w:rPr>
                <w:sz w:val="16"/>
              </w:rPr>
              <w:t xml:space="preserve">R-07</w:t>
            </w:r>
          </w:p>
        </w:tc>
        <w:tc>
          <w:tcPr/>
          <w:p>
            <w:pPr>
              <w:pStyle w:val="Compact"/>
              <w:spacing w:before="20" w:after="20"/>
              <w:jc w:val="left"/>
            </w:pPr>
            <w:r>
              <w:rPr>
                <w:bCs/>
                <w:b/>
                <w:sz w:val="16"/>
              </w:rPr>
              <w:t xml:space="preserve">Low customer trust in calls.</w:t>
            </w:r>
            <w:r>
              <w:rPr>
                <w:sz w:val="16"/>
              </w:rPr>
              <w:t xml:space="preserve"> </w:t>
            </w:r>
            <w:r>
              <w:rPr>
                <w:sz w:val="16"/>
              </w:rPr>
              <w:t xml:space="preserve">Customers assume voice bot or telesales calls are scams, causing low answer and conversion rates, complaints and opt-outs.</w:t>
            </w:r>
          </w:p>
        </w:tc>
        <w:tc>
          <w:tcPr/>
          <w:p>
            <w:pPr>
              <w:pStyle w:val="Compact"/>
              <w:spacing w:before="20" w:after="20"/>
              <w:jc w:val="left"/>
            </w:pPr>
            <w:r>
              <w:rPr>
                <w:sz w:val="16"/>
              </w:rPr>
              <w:t xml:space="preserve">Customer / Brand</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12</w:t>
            </w:r>
          </w:p>
        </w:tc>
        <w:tc>
          <w:tcPr/>
          <w:p>
            <w:pPr>
              <w:pStyle w:val="Compact"/>
              <w:spacing w:before="20" w:after="20"/>
              <w:jc w:val="left"/>
            </w:pPr>
            <w:r>
              <w:rPr>
                <w:sz w:val="16"/>
              </w:rPr>
              <w:t xml:space="preserve">V-PRD</w:t>
            </w:r>
          </w:p>
        </w:tc>
      </w:tr>
      <w:tr>
        <w:tc>
          <w:tcPr>
            <w:noWrap/>
          </w:tcPr>
          <w:p>
            <w:pPr>
              <w:pStyle w:val="Compact"/>
              <w:spacing w:before="20" w:after="20"/>
              <w:jc w:val="left"/>
            </w:pPr>
            <w:r>
              <w:rPr>
                <w:sz w:val="16"/>
              </w:rPr>
              <w:t xml:space="preserve">R-08</w:t>
            </w:r>
          </w:p>
        </w:tc>
        <w:tc>
          <w:tcPr/>
          <w:p>
            <w:pPr>
              <w:pStyle w:val="Compact"/>
              <w:spacing w:before="20" w:after="20"/>
              <w:jc w:val="left"/>
            </w:pPr>
            <w:r>
              <w:rPr>
                <w:bCs/>
                <w:b/>
                <w:sz w:val="16"/>
              </w:rPr>
              <w:t xml:space="preserve">Voice ASR accuracy for Vietnamese accents.</w:t>
            </w:r>
            <w:r>
              <w:rPr>
                <w:sz w:val="16"/>
              </w:rPr>
              <w:t xml:space="preserve"> </w:t>
            </w:r>
            <w:r>
              <w:rPr>
                <w:sz w:val="16"/>
              </w:rPr>
              <w:t xml:space="preserve">The ASR misrecognises plates and intents for northern, central and southern accents, noisy cars or code-switching, causing high</w:t>
            </w:r>
            <w:r>
              <w:rPr>
                <w:sz w:val="16"/>
              </w:rPr>
              <w:t xml:space="preserve"> </w:t>
            </w:r>
            <w:r>
              <w:rPr>
                <w:rStyle w:val="VerbatimChar"/>
                <w:sz w:val="16"/>
              </w:rPr>
              <w:t xml:space="preserve">unverified</w:t>
            </w:r>
            <w:r>
              <w:rPr>
                <w:sz w:val="16"/>
              </w:rPr>
              <w:t xml:space="preserve"> </w:t>
            </w:r>
            <w:r>
              <w:rPr>
                <w:sz w:val="16"/>
              </w:rPr>
              <w:t xml:space="preserve">/</w:t>
            </w:r>
            <w:r>
              <w:rPr>
                <w:sz w:val="16"/>
              </w:rPr>
              <w:t xml:space="preserve"> </w:t>
            </w:r>
            <w:r>
              <w:rPr>
                <w:rStyle w:val="VerbatimChar"/>
                <w:sz w:val="16"/>
              </w:rPr>
              <w:t xml:space="preserve">plate_mismatch</w:t>
            </w:r>
            <w:r>
              <w:rPr>
                <w:sz w:val="16"/>
              </w:rPr>
              <w:t xml:space="preserve"> </w:t>
            </w:r>
            <w:r>
              <w:rPr>
                <w:sz w:val="16"/>
              </w:rPr>
              <w:t xml:space="preserve">outcomes and customer frustration.</w:t>
            </w:r>
          </w:p>
        </w:tc>
        <w:tc>
          <w:tcPr/>
          <w:p>
            <w:pPr>
              <w:pStyle w:val="Compact"/>
              <w:spacing w:before="20" w:after="20"/>
              <w:jc w:val="left"/>
            </w:pPr>
            <w:r>
              <w:rPr>
                <w:sz w:val="16"/>
              </w:rPr>
              <w:t xml:space="preserve">Technology</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12</w:t>
            </w:r>
          </w:p>
        </w:tc>
        <w:tc>
          <w:tcPr/>
          <w:p>
            <w:pPr>
              <w:pStyle w:val="Compact"/>
              <w:spacing w:before="20" w:after="20"/>
              <w:jc w:val="left"/>
            </w:pPr>
            <w:r>
              <w:rPr>
                <w:sz w:val="16"/>
              </w:rPr>
              <w:t xml:space="preserve">X-VAI + I-AR</w:t>
            </w:r>
          </w:p>
        </w:tc>
      </w:tr>
      <w:tr>
        <w:tc>
          <w:tcPr>
            <w:noWrap/>
          </w:tcPr>
          <w:p>
            <w:pPr>
              <w:pStyle w:val="Compact"/>
              <w:spacing w:before="20" w:after="20"/>
              <w:jc w:val="left"/>
            </w:pPr>
            <w:r>
              <w:rPr>
                <w:sz w:val="16"/>
              </w:rPr>
              <w:t xml:space="preserve">R-09</w:t>
            </w:r>
          </w:p>
        </w:tc>
        <w:tc>
          <w:tcPr/>
          <w:p>
            <w:pPr>
              <w:pStyle w:val="Compact"/>
              <w:spacing w:before="20" w:after="20"/>
              <w:jc w:val="left"/>
            </w:pPr>
            <w:r>
              <w:rPr>
                <w:bCs/>
                <w:b/>
                <w:sz w:val="16"/>
              </w:rPr>
              <w:t xml:space="preserve">Integration delays (VETC wallet, SSO, TASCO core issuance).</w:t>
            </w:r>
            <w:r>
              <w:rPr>
                <w:sz w:val="16"/>
              </w:rPr>
              <w:t xml:space="preserve"> </w:t>
            </w:r>
            <w:r>
              <w:rPr>
                <w:sz w:val="16"/>
              </w:rPr>
              <w:t xml:space="preserve">APIs are not ready for SIT, so one-tap purchase cannot be tested end-to-end and the pilot slips.</w:t>
            </w:r>
          </w:p>
        </w:tc>
        <w:tc>
          <w:tcPr/>
          <w:p>
            <w:pPr>
              <w:pStyle w:val="Compact"/>
              <w:spacing w:before="20" w:after="20"/>
              <w:jc w:val="left"/>
            </w:pPr>
            <w:r>
              <w:rPr>
                <w:sz w:val="16"/>
              </w:rPr>
              <w:t xml:space="preserve">Dependency</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12</w:t>
            </w:r>
          </w:p>
        </w:tc>
        <w:tc>
          <w:tcPr/>
          <w:p>
            <w:pPr>
              <w:pStyle w:val="Compact"/>
              <w:spacing w:before="20" w:after="20"/>
              <w:jc w:val="left"/>
            </w:pPr>
            <w:r>
              <w:rPr>
                <w:sz w:val="16"/>
              </w:rPr>
              <w:t xml:space="preserve">T-IT + V-APP</w:t>
            </w:r>
          </w:p>
        </w:tc>
      </w:tr>
      <w:tr>
        <w:tc>
          <w:tcPr>
            <w:noWrap/>
          </w:tcPr>
          <w:p>
            <w:pPr>
              <w:pStyle w:val="Compact"/>
              <w:spacing w:before="20" w:after="20"/>
              <w:jc w:val="left"/>
            </w:pPr>
            <w:r>
              <w:rPr>
                <w:sz w:val="16"/>
              </w:rPr>
              <w:t xml:space="preserve">R-10</w:t>
            </w:r>
          </w:p>
        </w:tc>
        <w:tc>
          <w:tcPr/>
          <w:p>
            <w:pPr>
              <w:pStyle w:val="Compact"/>
              <w:spacing w:before="20" w:after="20"/>
              <w:jc w:val="left"/>
            </w:pPr>
            <w:r>
              <w:rPr>
                <w:bCs/>
                <w:b/>
                <w:sz w:val="16"/>
              </w:rPr>
              <w:t xml:space="preserve">Adoption by telesales.</w:t>
            </w:r>
            <w:r>
              <w:rPr>
                <w:sz w:val="16"/>
              </w:rPr>
              <w:t xml:space="preserve"> </w:t>
            </w:r>
            <w:r>
              <w:rPr>
                <w:sz w:val="16"/>
              </w:rPr>
              <w:t xml:space="preserve">Agents keep working from spreadsheets or call lists and ignore the inbox and NBA, so handoffs go stale and conversions are lost.</w:t>
            </w:r>
          </w:p>
        </w:tc>
        <w:tc>
          <w:tcPr/>
          <w:p>
            <w:pPr>
              <w:pStyle w:val="Compact"/>
              <w:spacing w:before="20" w:after="20"/>
              <w:jc w:val="left"/>
            </w:pPr>
            <w:r>
              <w:rPr>
                <w:sz w:val="16"/>
              </w:rPr>
              <w:t xml:space="preserve">Change / People</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5</w:t>
            </w:r>
          </w:p>
        </w:tc>
        <w:tc>
          <w:tcPr>
            <w:noWrap/>
          </w:tcPr>
          <w:p>
            <w:pPr>
              <w:pStyle w:val="Compact"/>
              <w:spacing w:before="20" w:after="20"/>
              <w:jc w:val="left"/>
            </w:pPr>
            <w:r>
              <w:rPr>
                <w:sz w:val="16"/>
              </w:rPr>
              <w:t xml:space="preserve">15</w:t>
            </w:r>
          </w:p>
        </w:tc>
        <w:tc>
          <w:tcPr/>
          <w:p>
            <w:pPr>
              <w:pStyle w:val="Compact"/>
              <w:spacing w:before="20" w:after="20"/>
              <w:jc w:val="left"/>
            </w:pPr>
            <w:r>
              <w:rPr>
                <w:sz w:val="16"/>
              </w:rPr>
              <w:t xml:space="preserve">V-CC + T-PRD</w:t>
            </w:r>
          </w:p>
        </w:tc>
      </w:tr>
      <w:tr>
        <w:tc>
          <w:tcPr>
            <w:noWrap/>
          </w:tcPr>
          <w:p>
            <w:pPr>
              <w:pStyle w:val="Compact"/>
              <w:spacing w:before="20" w:after="20"/>
              <w:jc w:val="left"/>
            </w:pPr>
            <w:r>
              <w:rPr>
                <w:sz w:val="16"/>
              </w:rPr>
              <w:t xml:space="preserve">R-11</w:t>
            </w:r>
          </w:p>
        </w:tc>
        <w:tc>
          <w:tcPr/>
          <w:p>
            <w:pPr>
              <w:pStyle w:val="Compact"/>
              <w:spacing w:before="20" w:after="20"/>
              <w:jc w:val="left"/>
            </w:pPr>
            <w:r>
              <w:rPr>
                <w:bCs/>
                <w:b/>
                <w:sz w:val="16"/>
              </w:rPr>
              <w:t xml:space="preserve">Model / scoring bias.</w:t>
            </w:r>
            <w:r>
              <w:rPr>
                <w:sz w:val="16"/>
              </w:rPr>
              <w:t xml:space="preserve"> </w:t>
            </w:r>
            <w:r>
              <w:rPr>
                <w:sz w:val="16"/>
              </w:rPr>
              <w:t xml:space="preserve">Scoring factors (engagement, wallet balance, region) systematically deprioritise certain groups (for example rural or low-balance customers), leading to unfair treatment and regulatory or ethical concern.</w:t>
            </w:r>
          </w:p>
        </w:tc>
        <w:tc>
          <w:tcPr/>
          <w:p>
            <w:pPr>
              <w:pStyle w:val="Compact"/>
              <w:spacing w:before="20" w:after="20"/>
              <w:jc w:val="left"/>
            </w:pPr>
            <w:r>
              <w:rPr>
                <w:sz w:val="16"/>
              </w:rPr>
              <w:t xml:space="preserve">AI governance</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12</w:t>
            </w:r>
          </w:p>
        </w:tc>
        <w:tc>
          <w:tcPr/>
          <w:p>
            <w:pPr>
              <w:pStyle w:val="Compact"/>
              <w:spacing w:before="20" w:after="20"/>
              <w:jc w:val="left"/>
            </w:pPr>
            <w:r>
              <w:rPr>
                <w:sz w:val="16"/>
              </w:rPr>
              <w:t xml:space="preserve">T-DAT + T-CMP</w:t>
            </w:r>
          </w:p>
        </w:tc>
      </w:tr>
      <w:tr>
        <w:tc>
          <w:tcPr>
            <w:noWrap/>
          </w:tcPr>
          <w:p>
            <w:pPr>
              <w:pStyle w:val="Compact"/>
              <w:spacing w:before="20" w:after="20"/>
              <w:jc w:val="left"/>
            </w:pPr>
            <w:r>
              <w:rPr>
                <w:sz w:val="16"/>
              </w:rPr>
              <w:t xml:space="preserve">R-12</w:t>
            </w:r>
          </w:p>
        </w:tc>
        <w:tc>
          <w:tcPr/>
          <w:p>
            <w:pPr>
              <w:pStyle w:val="Compact"/>
              <w:spacing w:before="20" w:after="20"/>
              <w:jc w:val="left"/>
            </w:pPr>
            <w:r>
              <w:rPr>
                <w:bCs/>
                <w:b/>
                <w:sz w:val="16"/>
              </w:rPr>
              <w:t xml:space="preserve">Key person dependency.</w:t>
            </w:r>
            <w:r>
              <w:rPr>
                <w:sz w:val="16"/>
              </w:rPr>
              <w:t xml:space="preserve"> </w:t>
            </w:r>
            <w:r>
              <w:rPr>
                <w:sz w:val="16"/>
              </w:rPr>
              <w:t xml:space="preserve">Knowledge of the rules engine and enrichment logic sits with one or two iorta engineers, so the platform cannot be maintained if they leave.</w:t>
            </w:r>
          </w:p>
        </w:tc>
        <w:tc>
          <w:tcPr/>
          <w:p>
            <w:pPr>
              <w:pStyle w:val="Compact"/>
              <w:spacing w:before="20" w:after="20"/>
              <w:jc w:val="left"/>
            </w:pPr>
            <w:r>
              <w:rPr>
                <w:sz w:val="16"/>
              </w:rPr>
              <w:t xml:space="preserve">People / Delivery</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16</w:t>
            </w:r>
          </w:p>
        </w:tc>
        <w:tc>
          <w:tcPr/>
          <w:p>
            <w:pPr>
              <w:pStyle w:val="Compact"/>
              <w:spacing w:before="20" w:after="20"/>
              <w:jc w:val="left"/>
            </w:pPr>
            <w:r>
              <w:rPr>
                <w:sz w:val="16"/>
              </w:rPr>
              <w:t xml:space="preserve">I-DL</w:t>
            </w:r>
          </w:p>
        </w:tc>
      </w:tr>
      <w:tr>
        <w:tc>
          <w:tcPr>
            <w:noWrap/>
          </w:tcPr>
          <w:p>
            <w:pPr>
              <w:pStyle w:val="Compact"/>
              <w:spacing w:before="20" w:after="20"/>
              <w:jc w:val="left"/>
            </w:pPr>
            <w:r>
              <w:rPr>
                <w:sz w:val="16"/>
              </w:rPr>
              <w:t xml:space="preserve">R-13</w:t>
            </w:r>
          </w:p>
        </w:tc>
        <w:tc>
          <w:tcPr/>
          <w:p>
            <w:pPr>
              <w:pStyle w:val="Compact"/>
              <w:spacing w:before="20" w:after="20"/>
              <w:jc w:val="left"/>
            </w:pPr>
            <w:r>
              <w:rPr>
                <w:bCs/>
                <w:b/>
                <w:sz w:val="16"/>
              </w:rPr>
              <w:t xml:space="preserve">Vendor lock-in</w:t>
            </w:r>
            <w:r>
              <w:rPr>
                <w:sz w:val="16"/>
              </w:rPr>
              <w:t xml:space="preserve"> </w:t>
            </w:r>
            <w:r>
              <w:rPr>
                <w:sz w:val="16"/>
              </w:rPr>
              <w:t xml:space="preserve">(voice-AI, messaging, cloud). Proprietary APIs make switching costly or impossible.</w:t>
            </w:r>
          </w:p>
        </w:tc>
        <w:tc>
          <w:tcPr/>
          <w:p>
            <w:pPr>
              <w:pStyle w:val="Compact"/>
              <w:spacing w:before="20" w:after="20"/>
              <w:jc w:val="left"/>
            </w:pPr>
            <w:r>
              <w:rPr>
                <w:sz w:val="16"/>
              </w:rPr>
              <w:t xml:space="preserve">Architecture / Commercial</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12</w:t>
            </w:r>
          </w:p>
        </w:tc>
        <w:tc>
          <w:tcPr/>
          <w:p>
            <w:pPr>
              <w:pStyle w:val="Compact"/>
              <w:spacing w:before="20" w:after="20"/>
              <w:jc w:val="left"/>
            </w:pPr>
            <w:r>
              <w:rPr>
                <w:sz w:val="16"/>
              </w:rPr>
              <w:t xml:space="preserve">I-AR</w:t>
            </w:r>
          </w:p>
        </w:tc>
      </w:tr>
      <w:tr>
        <w:tc>
          <w:tcPr>
            <w:noWrap/>
          </w:tcPr>
          <w:p>
            <w:pPr>
              <w:pStyle w:val="Compact"/>
              <w:spacing w:before="20" w:after="20"/>
              <w:jc w:val="left"/>
            </w:pPr>
            <w:r>
              <w:rPr>
                <w:sz w:val="16"/>
              </w:rPr>
              <w:t xml:space="preserve">R-14</w:t>
            </w:r>
          </w:p>
        </w:tc>
        <w:tc>
          <w:tcPr/>
          <w:p>
            <w:pPr>
              <w:pStyle w:val="Compact"/>
              <w:spacing w:before="20" w:after="20"/>
              <w:jc w:val="left"/>
            </w:pPr>
            <w:r>
              <w:rPr>
                <w:bCs/>
                <w:b/>
                <w:sz w:val="16"/>
              </w:rPr>
              <w:t xml:space="preserve">Data quality worse than assumed.</w:t>
            </w:r>
            <w:r>
              <w:rPr>
                <w:sz w:val="16"/>
              </w:rPr>
              <w:t xml:space="preserve"> </w:t>
            </w:r>
            <w:r>
              <w:rPr>
                <w:sz w:val="16"/>
              </w:rPr>
              <w:t xml:space="preserve">Expiry is reliable for fewer records than expected (baseline ≈ 1 in 10), so journeys mistime and customers are contacted about the wrong date.</w:t>
            </w:r>
          </w:p>
        </w:tc>
        <w:tc>
          <w:tcPr/>
          <w:p>
            <w:pPr>
              <w:pStyle w:val="Compact"/>
              <w:spacing w:before="20" w:after="20"/>
              <w:jc w:val="left"/>
            </w:pPr>
            <w:r>
              <w:rPr>
                <w:sz w:val="16"/>
              </w:rPr>
              <w:t xml:space="preserve">Data</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12</w:t>
            </w:r>
          </w:p>
        </w:tc>
        <w:tc>
          <w:tcPr/>
          <w:p>
            <w:pPr>
              <w:pStyle w:val="Compact"/>
              <w:spacing w:before="20" w:after="20"/>
              <w:jc w:val="left"/>
            </w:pPr>
            <w:r>
              <w:rPr>
                <w:sz w:val="16"/>
              </w:rPr>
              <w:t xml:space="preserve">T-DAT</w:t>
            </w:r>
          </w:p>
        </w:tc>
      </w:tr>
      <w:tr>
        <w:tc>
          <w:tcPr>
            <w:noWrap/>
          </w:tcPr>
          <w:p>
            <w:pPr>
              <w:pStyle w:val="Compact"/>
              <w:spacing w:before="20" w:after="20"/>
              <w:jc w:val="left"/>
            </w:pPr>
            <w:r>
              <w:rPr>
                <w:sz w:val="16"/>
              </w:rPr>
              <w:t xml:space="preserve">R-15</w:t>
            </w:r>
          </w:p>
        </w:tc>
        <w:tc>
          <w:tcPr/>
          <w:p>
            <w:pPr>
              <w:pStyle w:val="Compact"/>
              <w:spacing w:before="20" w:after="20"/>
              <w:jc w:val="left"/>
            </w:pPr>
            <w:r>
              <w:rPr>
                <w:bCs/>
                <w:b/>
                <w:sz w:val="16"/>
              </w:rPr>
              <w:t xml:space="preserve">Wrong-person contact and privacy leak.</w:t>
            </w:r>
            <w:r>
              <w:rPr>
                <w:sz w:val="16"/>
              </w:rPr>
              <w:t xml:space="preserve"> </w:t>
            </w:r>
            <w:r>
              <w:rPr>
                <w:sz w:val="16"/>
              </w:rPr>
              <w:t xml:space="preserve">A phone number in VETC data belongs to someone else (sold car, shared phone), so PII or policy data is disclosed to the wrong person.</w:t>
            </w:r>
          </w:p>
        </w:tc>
        <w:tc>
          <w:tcPr/>
          <w:p>
            <w:pPr>
              <w:pStyle w:val="Compact"/>
              <w:spacing w:before="20" w:after="20"/>
              <w:jc w:val="left"/>
            </w:pPr>
            <w:r>
              <w:rPr>
                <w:sz w:val="16"/>
              </w:rPr>
              <w:t xml:space="preserve">Privacy</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12</w:t>
            </w:r>
          </w:p>
        </w:tc>
        <w:tc>
          <w:tcPr/>
          <w:p>
            <w:pPr>
              <w:pStyle w:val="Compact"/>
              <w:spacing w:before="20" w:after="20"/>
              <w:jc w:val="left"/>
            </w:pPr>
            <w:r>
              <w:rPr>
                <w:sz w:val="16"/>
              </w:rPr>
              <w:t xml:space="preserve">T-CMP</w:t>
            </w:r>
          </w:p>
        </w:tc>
      </w:tr>
      <w:tr>
        <w:tc>
          <w:tcPr>
            <w:noWrap/>
          </w:tcPr>
          <w:p>
            <w:pPr>
              <w:pStyle w:val="Compact"/>
              <w:spacing w:before="20" w:after="20"/>
              <w:jc w:val="left"/>
            </w:pPr>
            <w:r>
              <w:rPr>
                <w:sz w:val="16"/>
              </w:rPr>
              <w:t xml:space="preserve">R-16</w:t>
            </w:r>
          </w:p>
        </w:tc>
        <w:tc>
          <w:tcPr/>
          <w:p>
            <w:pPr>
              <w:pStyle w:val="Compact"/>
              <w:spacing w:before="20" w:after="20"/>
              <w:jc w:val="left"/>
            </w:pPr>
            <w:r>
              <w:rPr>
                <w:bCs/>
                <w:b/>
                <w:sz w:val="16"/>
              </w:rPr>
              <w:t xml:space="preserve">Payment without explicit customer authorisation.</w:t>
            </w:r>
            <w:r>
              <w:rPr>
                <w:sz w:val="16"/>
              </w:rPr>
              <w:t xml:space="preserve"> </w:t>
            </w:r>
            <w:r>
              <w:rPr>
                <w:sz w:val="16"/>
              </w:rPr>
              <w:t xml:space="preserve">A telesales or partner flow debits a VETC wallet without the customer confirming in their app, leading to disputes and a breach of the "never pay by phone" promise.</w:t>
            </w:r>
          </w:p>
        </w:tc>
        <w:tc>
          <w:tcPr/>
          <w:p>
            <w:pPr>
              <w:pStyle w:val="Compact"/>
              <w:spacing w:before="20" w:after="20"/>
              <w:jc w:val="left"/>
            </w:pPr>
            <w:r>
              <w:rPr>
                <w:sz w:val="16"/>
              </w:rPr>
              <w:t xml:space="preserve">Process / Integration</w:t>
            </w:r>
          </w:p>
        </w:tc>
        <w:tc>
          <w:tcPr>
            <w:noWrap/>
          </w:tcPr>
          <w:p>
            <w:pPr>
              <w:pStyle w:val="Compact"/>
              <w:spacing w:before="20" w:after="20"/>
              <w:jc w:val="left"/>
            </w:pPr>
            <w:r>
              <w:rPr>
                <w:sz w:val="16"/>
              </w:rPr>
              <w:t xml:space="preserve">1</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4</w:t>
            </w:r>
          </w:p>
        </w:tc>
        <w:tc>
          <w:tcPr/>
          <w:p>
            <w:pPr>
              <w:pStyle w:val="Compact"/>
              <w:spacing w:before="20" w:after="20"/>
              <w:jc w:val="left"/>
            </w:pPr>
            <w:r>
              <w:rPr>
                <w:sz w:val="16"/>
              </w:rPr>
              <w:t xml:space="preserve">V-APP + T-PRD</w:t>
            </w:r>
          </w:p>
        </w:tc>
      </w:tr>
      <w:tr>
        <w:tc>
          <w:tcPr>
            <w:noWrap/>
          </w:tcPr>
          <w:p>
            <w:pPr>
              <w:pStyle w:val="Compact"/>
              <w:spacing w:before="20" w:after="20"/>
              <w:jc w:val="left"/>
            </w:pPr>
            <w:r>
              <w:rPr>
                <w:sz w:val="16"/>
              </w:rPr>
              <w:t xml:space="preserve">R-17</w:t>
            </w:r>
          </w:p>
        </w:tc>
        <w:tc>
          <w:tcPr/>
          <w:p>
            <w:pPr>
              <w:pStyle w:val="Compact"/>
              <w:spacing w:before="20" w:after="20"/>
              <w:jc w:val="left"/>
            </w:pPr>
            <w:r>
              <w:rPr>
                <w:bCs/>
                <w:b/>
                <w:sz w:val="16"/>
              </w:rPr>
              <w:t xml:space="preserve">Zalo ZNS template approval or OA verification delayed.</w:t>
            </w:r>
            <w:r>
              <w:rPr>
                <w:sz w:val="16"/>
              </w:rPr>
              <w:t xml:space="preserve"> </w:t>
            </w:r>
            <w:r>
              <w:rPr>
                <w:sz w:val="16"/>
              </w:rPr>
              <w:t xml:space="preserve">Templates are rejected or slow to approve, so the Zalo channel is unavailable at pilot.</w:t>
            </w:r>
          </w:p>
        </w:tc>
        <w:tc>
          <w:tcPr/>
          <w:p>
            <w:pPr>
              <w:pStyle w:val="Compact"/>
              <w:spacing w:before="20" w:after="20"/>
              <w:jc w:val="left"/>
            </w:pPr>
            <w:r>
              <w:rPr>
                <w:sz w:val="16"/>
              </w:rPr>
              <w:t xml:space="preserve">Dependency</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9</w:t>
            </w:r>
          </w:p>
        </w:tc>
        <w:tc>
          <w:tcPr/>
          <w:p>
            <w:pPr>
              <w:pStyle w:val="Compact"/>
              <w:spacing w:before="20" w:after="20"/>
              <w:jc w:val="left"/>
            </w:pPr>
            <w:r>
              <w:rPr>
                <w:sz w:val="16"/>
              </w:rPr>
              <w:t xml:space="preserve">V-PRD</w:t>
            </w:r>
          </w:p>
        </w:tc>
      </w:tr>
      <w:tr>
        <w:tc>
          <w:tcPr>
            <w:noWrap/>
          </w:tcPr>
          <w:p>
            <w:pPr>
              <w:pStyle w:val="Compact"/>
              <w:spacing w:before="20" w:after="20"/>
              <w:jc w:val="left"/>
            </w:pPr>
            <w:r>
              <w:rPr>
                <w:sz w:val="16"/>
              </w:rPr>
              <w:t xml:space="preserve">R-18</w:t>
            </w:r>
          </w:p>
        </w:tc>
        <w:tc>
          <w:tcPr/>
          <w:p>
            <w:pPr>
              <w:pStyle w:val="Compact"/>
              <w:spacing w:before="20" w:after="20"/>
              <w:jc w:val="left"/>
            </w:pPr>
            <w:r>
              <w:rPr>
                <w:bCs/>
                <w:b/>
                <w:sz w:val="16"/>
              </w:rPr>
              <w:t xml:space="preserve">Physical damage sold without the required inspection.</w:t>
            </w:r>
            <w:r>
              <w:rPr>
                <w:sz w:val="16"/>
              </w:rPr>
              <w:t xml:space="preserve"> </w:t>
            </w:r>
            <w:r>
              <w:rPr>
                <w:rStyle w:val="VerbatimChar"/>
                <w:sz w:val="16"/>
              </w:rPr>
              <w:t xml:space="preserve">MOTOR_PD</w:t>
            </w:r>
            <w:r>
              <w:rPr>
                <w:sz w:val="16"/>
              </w:rPr>
              <w:t xml:space="preserve"> </w:t>
            </w:r>
            <w:r>
              <w:rPr>
                <w:sz w:val="16"/>
              </w:rPr>
              <w:t xml:space="preserve">has</w:t>
            </w:r>
            <w:r>
              <w:rPr>
                <w:sz w:val="16"/>
              </w:rPr>
              <w:t xml:space="preserve"> </w:t>
            </w:r>
            <w:r>
              <w:rPr>
                <w:rStyle w:val="VerbatimChar"/>
                <w:sz w:val="16"/>
              </w:rPr>
              <w:t xml:space="preserve">requiresInspection: true</w:t>
            </w:r>
            <w:r>
              <w:rPr>
                <w:sz w:val="16"/>
              </w:rPr>
              <w:t xml:space="preserve">; binding without inspection would lead to underwriting losses and fraud.</w:t>
            </w:r>
          </w:p>
        </w:tc>
        <w:tc>
          <w:tcPr/>
          <w:p>
            <w:pPr>
              <w:pStyle w:val="Compact"/>
              <w:spacing w:before="20" w:after="20"/>
              <w:jc w:val="left"/>
            </w:pPr>
            <w:r>
              <w:rPr>
                <w:sz w:val="16"/>
              </w:rPr>
              <w:t xml:space="preserve">Underwriting</w:t>
            </w:r>
          </w:p>
        </w:tc>
        <w:tc>
          <w:tcPr>
            <w:noWrap/>
          </w:tcPr>
          <w:p>
            <w:pPr>
              <w:pStyle w:val="Compact"/>
              <w:spacing w:before="20" w:after="20"/>
              <w:jc w:val="left"/>
            </w:pPr>
            <w:r>
              <w:rPr>
                <w:sz w:val="16"/>
              </w:rPr>
              <w:t xml:space="preserve">1</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3</w:t>
            </w:r>
          </w:p>
        </w:tc>
        <w:tc>
          <w:tcPr/>
          <w:p>
            <w:pPr>
              <w:pStyle w:val="Compact"/>
              <w:spacing w:before="20" w:after="20"/>
              <w:jc w:val="left"/>
            </w:pPr>
            <w:r>
              <w:rPr>
                <w:sz w:val="16"/>
              </w:rPr>
              <w:t xml:space="preserve">T-PRD (Underwriting)</w:t>
            </w:r>
          </w:p>
        </w:tc>
      </w:tr>
      <w:tr>
        <w:tc>
          <w:tcPr>
            <w:noWrap/>
          </w:tcPr>
          <w:p>
            <w:pPr>
              <w:pStyle w:val="Compact"/>
              <w:spacing w:before="20" w:after="20"/>
              <w:jc w:val="left"/>
            </w:pPr>
            <w:r>
              <w:rPr>
                <w:sz w:val="16"/>
              </w:rPr>
              <w:t xml:space="preserve">R-19</w:t>
            </w:r>
          </w:p>
        </w:tc>
        <w:tc>
          <w:tcPr/>
          <w:p>
            <w:pPr>
              <w:pStyle w:val="Compact"/>
              <w:spacing w:before="20" w:after="20"/>
              <w:jc w:val="left"/>
            </w:pPr>
            <w:r>
              <w:rPr>
                <w:bCs/>
                <w:b/>
                <w:sz w:val="16"/>
              </w:rPr>
              <w:t xml:space="preserve">Rule misconfiguration</w:t>
            </w:r>
            <w:r>
              <w:rPr>
                <w:sz w:val="16"/>
              </w:rPr>
              <w:t xml:space="preserve"> </w:t>
            </w:r>
            <w:r>
              <w:rPr>
                <w:sz w:val="16"/>
              </w:rPr>
              <w:t xml:space="preserve">(scoring, journeys, tariffs). A wrong rule is approved, leading to mis-priced quotes or mass mis-targeting.</w:t>
            </w:r>
          </w:p>
        </w:tc>
        <w:tc>
          <w:tcPr/>
          <w:p>
            <w:pPr>
              <w:pStyle w:val="Compact"/>
              <w:spacing w:before="20" w:after="20"/>
              <w:jc w:val="left"/>
            </w:pPr>
            <w:r>
              <w:rPr>
                <w:sz w:val="16"/>
              </w:rPr>
              <w:t xml:space="preserve">Operational</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12</w:t>
            </w:r>
          </w:p>
        </w:tc>
        <w:tc>
          <w:tcPr/>
          <w:p>
            <w:pPr>
              <w:pStyle w:val="Compact"/>
              <w:spacing w:before="20" w:after="20"/>
              <w:jc w:val="left"/>
            </w:pPr>
            <w:r>
              <w:rPr>
                <w:sz w:val="16"/>
              </w:rPr>
              <w:t xml:space="preserve">T-CMP</w:t>
            </w:r>
          </w:p>
        </w:tc>
      </w:tr>
      <w:tr>
        <w:tc>
          <w:tcPr>
            <w:noWrap/>
          </w:tcPr>
          <w:p>
            <w:pPr>
              <w:pStyle w:val="Compact"/>
              <w:spacing w:before="20" w:after="20"/>
              <w:jc w:val="left"/>
            </w:pPr>
            <w:r>
              <w:rPr>
                <w:sz w:val="16"/>
              </w:rPr>
              <w:t xml:space="preserve">R-20</w:t>
            </w:r>
          </w:p>
        </w:tc>
        <w:tc>
          <w:tcPr/>
          <w:p>
            <w:pPr>
              <w:pStyle w:val="Compact"/>
              <w:spacing w:before="20" w:after="20"/>
              <w:jc w:val="left"/>
            </w:pPr>
            <w:r>
              <w:rPr>
                <w:bCs/>
                <w:b/>
                <w:sz w:val="16"/>
              </w:rPr>
              <w:t xml:space="preserve">Security breach / account takeover</w:t>
            </w:r>
            <w:r>
              <w:rPr>
                <w:sz w:val="16"/>
              </w:rPr>
              <w:t xml:space="preserve"> </w:t>
            </w:r>
            <w:r>
              <w:rPr>
                <w:sz w:val="16"/>
              </w:rPr>
              <w:t xml:space="preserve">of staff or partner credentials, leading to data exfiltration or fraudulent issuance.</w:t>
            </w:r>
          </w:p>
        </w:tc>
        <w:tc>
          <w:tcPr/>
          <w:p>
            <w:pPr>
              <w:pStyle w:val="Compact"/>
              <w:spacing w:before="20" w:after="20"/>
              <w:jc w:val="left"/>
            </w:pPr>
            <w:r>
              <w:rPr>
                <w:sz w:val="16"/>
              </w:rPr>
              <w:t xml:space="preserve">Security</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12</w:t>
            </w:r>
          </w:p>
        </w:tc>
        <w:tc>
          <w:tcPr/>
          <w:p>
            <w:pPr>
              <w:pStyle w:val="Compact"/>
              <w:spacing w:before="20" w:after="20"/>
              <w:jc w:val="left"/>
            </w:pPr>
            <w:r>
              <w:rPr>
                <w:sz w:val="16"/>
              </w:rPr>
              <w:t xml:space="preserve">T-SEC</w:t>
            </w:r>
          </w:p>
        </w:tc>
      </w:tr>
      <w:tr>
        <w:tc>
          <w:tcPr>
            <w:noWrap/>
          </w:tcPr>
          <w:p>
            <w:pPr>
              <w:pStyle w:val="Compact"/>
              <w:spacing w:before="20" w:after="20"/>
              <w:jc w:val="left"/>
            </w:pPr>
            <w:r>
              <w:rPr>
                <w:sz w:val="16"/>
              </w:rPr>
              <w:t xml:space="preserve">R-21</w:t>
            </w:r>
          </w:p>
        </w:tc>
        <w:tc>
          <w:tcPr/>
          <w:p>
            <w:pPr>
              <w:pStyle w:val="Compact"/>
              <w:spacing w:before="20" w:after="20"/>
              <w:jc w:val="left"/>
            </w:pPr>
            <w:r>
              <w:rPr>
                <w:bCs/>
                <w:b/>
                <w:sz w:val="16"/>
              </w:rPr>
              <w:t xml:space="preserve">Telecom/notification provider outage</w:t>
            </w:r>
            <w:r>
              <w:rPr>
                <w:sz w:val="16"/>
              </w:rPr>
              <w:t xml:space="preserve">, so reminders and calls fail around expiry dates.</w:t>
            </w:r>
          </w:p>
        </w:tc>
        <w:tc>
          <w:tcPr/>
          <w:p>
            <w:pPr>
              <w:pStyle w:val="Compact"/>
              <w:spacing w:before="20" w:after="20"/>
              <w:jc w:val="left"/>
            </w:pPr>
            <w:r>
              <w:rPr>
                <w:sz w:val="16"/>
              </w:rPr>
              <w:t xml:space="preserve">Operational</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9</w:t>
            </w:r>
          </w:p>
        </w:tc>
        <w:tc>
          <w:tcPr/>
          <w:p>
            <w:pPr>
              <w:pStyle w:val="Compact"/>
              <w:spacing w:before="20" w:after="20"/>
              <w:jc w:val="left"/>
            </w:pPr>
            <w:r>
              <w:rPr>
                <w:sz w:val="16"/>
              </w:rPr>
              <w:t xml:space="preserve">T-IT</w:t>
            </w:r>
          </w:p>
        </w:tc>
      </w:tr>
      <w:tr>
        <w:tc>
          <w:tcPr>
            <w:noWrap/>
          </w:tcPr>
          <w:p>
            <w:pPr>
              <w:pStyle w:val="Compact"/>
              <w:spacing w:before="20" w:after="20"/>
              <w:jc w:val="left"/>
            </w:pPr>
            <w:r>
              <w:rPr>
                <w:sz w:val="16"/>
              </w:rPr>
              <w:t xml:space="preserve">R-22</w:t>
            </w:r>
          </w:p>
        </w:tc>
        <w:tc>
          <w:tcPr/>
          <w:p>
            <w:pPr>
              <w:pStyle w:val="Compact"/>
              <w:spacing w:before="20" w:after="20"/>
              <w:jc w:val="left"/>
            </w:pPr>
            <w:r>
              <w:rPr>
                <w:bCs/>
                <w:b/>
                <w:sz w:val="16"/>
              </w:rPr>
              <w:t xml:space="preserve">Performance at full base (≈ 6M vehicles).</w:t>
            </w:r>
            <w:r>
              <w:rPr>
                <w:sz w:val="16"/>
              </w:rPr>
              <w:t xml:space="preserve"> </w:t>
            </w:r>
            <w:r>
              <w:rPr>
                <w:sz w:val="16"/>
              </w:rPr>
              <w:t xml:space="preserve">Recompute or ingestion jobs exceed batch windows, so leads go stale.</w:t>
            </w:r>
          </w:p>
        </w:tc>
        <w:tc>
          <w:tcPr/>
          <w:p>
            <w:pPr>
              <w:pStyle w:val="Compact"/>
              <w:spacing w:before="20" w:after="20"/>
              <w:jc w:val="left"/>
            </w:pPr>
            <w:r>
              <w:rPr>
                <w:sz w:val="16"/>
              </w:rPr>
              <w:t xml:space="preserve">Technology</w:t>
            </w:r>
          </w:p>
        </w:tc>
        <w:tc>
          <w:tcPr>
            <w:noWrap/>
          </w:tcPr>
          <w:p>
            <w:pPr>
              <w:pStyle w:val="Compact"/>
              <w:spacing w:before="20" w:after="20"/>
              <w:jc w:val="left"/>
            </w:pPr>
            <w:r>
              <w:rPr>
                <w:sz w:val="16"/>
              </w:rPr>
              <w:t xml:space="preserve">2</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8</w:t>
            </w:r>
          </w:p>
        </w:tc>
        <w:tc>
          <w:tcPr/>
          <w:p>
            <w:pPr>
              <w:pStyle w:val="Compact"/>
              <w:spacing w:before="20" w:after="20"/>
              <w:jc w:val="left"/>
            </w:pPr>
            <w:r>
              <w:rPr>
                <w:sz w:val="16"/>
              </w:rPr>
              <w:t xml:space="preserve">I-AR</w:t>
            </w:r>
          </w:p>
        </w:tc>
      </w:tr>
      <w:tr>
        <w:tc>
          <w:tcPr>
            <w:noWrap/>
          </w:tcPr>
          <w:p>
            <w:pPr>
              <w:pStyle w:val="Compact"/>
              <w:spacing w:before="20" w:after="20"/>
              <w:jc w:val="left"/>
            </w:pPr>
            <w:r>
              <w:rPr>
                <w:sz w:val="16"/>
              </w:rPr>
              <w:t xml:space="preserve">R-23</w:t>
            </w:r>
          </w:p>
        </w:tc>
        <w:tc>
          <w:tcPr/>
          <w:p>
            <w:pPr>
              <w:pStyle w:val="Compact"/>
              <w:spacing w:before="20" w:after="20"/>
              <w:jc w:val="left"/>
            </w:pPr>
            <w:r>
              <w:rPr>
                <w:bCs/>
                <w:b/>
                <w:sz w:val="16"/>
              </w:rPr>
              <w:t xml:space="preserve">Scope creep</w:t>
            </w:r>
            <w:r>
              <w:rPr>
                <w:sz w:val="16"/>
              </w:rPr>
              <w:t xml:space="preserve"> </w:t>
            </w:r>
            <w:r>
              <w:rPr>
                <w:sz w:val="16"/>
              </w:rPr>
              <w:t xml:space="preserve">(new products and journeys added mid-build), pushing the MVP late.</w:t>
            </w:r>
          </w:p>
        </w:tc>
        <w:tc>
          <w:tcPr/>
          <w:p>
            <w:pPr>
              <w:pStyle w:val="Compact"/>
              <w:spacing w:before="20" w:after="20"/>
              <w:jc w:val="left"/>
            </w:pPr>
            <w:r>
              <w:rPr>
                <w:sz w:val="16"/>
              </w:rPr>
              <w:t xml:space="preserve">Delivery</w:t>
            </w:r>
          </w:p>
        </w:tc>
        <w:tc>
          <w:tcPr>
            <w:noWrap/>
          </w:tcPr>
          <w:p>
            <w:pPr>
              <w:pStyle w:val="Compact"/>
              <w:spacing w:before="20" w:after="20"/>
              <w:jc w:val="left"/>
            </w:pPr>
            <w:r>
              <w:rPr>
                <w:sz w:val="16"/>
              </w:rPr>
              <w:t xml:space="preserve">2</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6</w:t>
            </w:r>
          </w:p>
        </w:tc>
        <w:tc>
          <w:tcPr/>
          <w:p>
            <w:pPr>
              <w:pStyle w:val="Compact"/>
              <w:spacing w:before="20" w:after="20"/>
              <w:jc w:val="left"/>
            </w:pPr>
            <w:r>
              <w:rPr>
                <w:sz w:val="16"/>
              </w:rPr>
              <w:t xml:space="preserve">T-PRD</w:t>
            </w:r>
          </w:p>
        </w:tc>
      </w:tr>
      <w:tr>
        <w:tc>
          <w:tcPr>
            <w:noWrap/>
          </w:tcPr>
          <w:p>
            <w:pPr>
              <w:pStyle w:val="Compact"/>
              <w:spacing w:before="20" w:after="20"/>
              <w:jc w:val="left"/>
            </w:pPr>
            <w:r>
              <w:rPr>
                <w:sz w:val="16"/>
              </w:rPr>
              <w:t xml:space="preserve">R-24</w:t>
            </w:r>
          </w:p>
        </w:tc>
        <w:tc>
          <w:tcPr/>
          <w:p>
            <w:pPr>
              <w:pStyle w:val="Compact"/>
              <w:spacing w:before="20" w:after="20"/>
              <w:jc w:val="left"/>
            </w:pPr>
            <w:r>
              <w:rPr>
                <w:bCs/>
                <w:b/>
                <w:sz w:val="16"/>
              </w:rPr>
              <w:t xml:space="preserve">Tết and holiday disruption.</w:t>
            </w:r>
            <w:r>
              <w:rPr>
                <w:sz w:val="16"/>
              </w:rPr>
              <w:t xml:space="preserve"> </w:t>
            </w:r>
            <w:r>
              <w:rPr>
                <w:sz w:val="16"/>
              </w:rPr>
              <w:t xml:space="preserve">Release or pilot activity coincides with Tết, when customers and staff are unavailable.</w:t>
            </w:r>
          </w:p>
        </w:tc>
        <w:tc>
          <w:tcPr/>
          <w:p>
            <w:pPr>
              <w:pStyle w:val="Compact"/>
              <w:spacing w:before="20" w:after="20"/>
              <w:jc w:val="left"/>
            </w:pPr>
            <w:r>
              <w:rPr>
                <w:sz w:val="16"/>
              </w:rPr>
              <w:t xml:space="preserve">Schedule</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9</w:t>
            </w:r>
          </w:p>
        </w:tc>
        <w:tc>
          <w:tcPr/>
          <w:p>
            <w:pPr>
              <w:pStyle w:val="Compact"/>
              <w:spacing w:before="20" w:after="20"/>
              <w:jc w:val="left"/>
            </w:pPr>
            <w:r>
              <w:rPr>
                <w:sz w:val="16"/>
              </w:rPr>
              <w:t xml:space="preserve">I-DL</w:t>
            </w:r>
          </w:p>
        </w:tc>
      </w:tr>
      <w:tr>
        <w:tc>
          <w:tcPr>
            <w:noWrap/>
          </w:tcPr>
          <w:p>
            <w:pPr>
              <w:pStyle w:val="Compact"/>
              <w:spacing w:before="20" w:after="20"/>
              <w:jc w:val="left"/>
            </w:pPr>
            <w:r>
              <w:rPr>
                <w:sz w:val="16"/>
              </w:rPr>
              <w:t xml:space="preserve">R-25</w:t>
            </w:r>
          </w:p>
        </w:tc>
        <w:tc>
          <w:tcPr/>
          <w:p>
            <w:pPr>
              <w:pStyle w:val="Compact"/>
              <w:spacing w:before="20" w:after="20"/>
              <w:jc w:val="left"/>
            </w:pPr>
            <w:r>
              <w:rPr>
                <w:bCs/>
                <w:b/>
                <w:sz w:val="16"/>
              </w:rPr>
              <w:t xml:space="preserve">Customer-app experience below expectation</w:t>
            </w:r>
            <w:r>
              <w:rPr>
                <w:sz w:val="16"/>
              </w:rPr>
              <w:t xml:space="preserve"> </w:t>
            </w:r>
            <w:r>
              <w:rPr>
                <w:sz w:val="16"/>
              </w:rPr>
              <w:t xml:space="preserve">(VETC webview limits, slow load), so renewals fall back to telesales.</w:t>
            </w:r>
          </w:p>
        </w:tc>
        <w:tc>
          <w:tcPr/>
          <w:p>
            <w:pPr>
              <w:pStyle w:val="Compact"/>
              <w:spacing w:before="20" w:after="20"/>
              <w:jc w:val="left"/>
            </w:pPr>
            <w:r>
              <w:rPr>
                <w:sz w:val="16"/>
              </w:rPr>
              <w:t xml:space="preserve">UX</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12</w:t>
            </w:r>
          </w:p>
        </w:tc>
        <w:tc>
          <w:tcPr/>
          <w:p>
            <w:pPr>
              <w:pStyle w:val="Compact"/>
              <w:spacing w:before="20" w:after="20"/>
              <w:jc w:val="left"/>
            </w:pPr>
            <w:r>
              <w:rPr>
                <w:sz w:val="16"/>
              </w:rPr>
              <w:t xml:space="preserve">I-UX + V-APP</w:t>
            </w:r>
          </w:p>
        </w:tc>
      </w:tr>
      <w:tr>
        <w:tc>
          <w:tcPr>
            <w:noWrap/>
          </w:tcPr>
          <w:p>
            <w:pPr>
              <w:pStyle w:val="Compact"/>
              <w:spacing w:before="20" w:after="20"/>
              <w:jc w:val="left"/>
            </w:pPr>
            <w:r>
              <w:rPr>
                <w:sz w:val="16"/>
              </w:rPr>
              <w:t xml:space="preserve">R-26</w:t>
            </w:r>
          </w:p>
        </w:tc>
        <w:tc>
          <w:tcPr/>
          <w:p>
            <w:pPr>
              <w:pStyle w:val="Compact"/>
              <w:spacing w:before="20" w:after="20"/>
              <w:jc w:val="left"/>
            </w:pPr>
            <w:r>
              <w:rPr>
                <w:bCs/>
                <w:b/>
                <w:sz w:val="16"/>
              </w:rPr>
              <w:t xml:space="preserve">Accessibility non-conformance</w:t>
            </w:r>
            <w:r>
              <w:rPr>
                <w:sz w:val="16"/>
              </w:rPr>
              <w:t xml:space="preserve">, leading to complaints and exclusion of older drivers.</w:t>
            </w:r>
          </w:p>
        </w:tc>
        <w:tc>
          <w:tcPr/>
          <w:p>
            <w:pPr>
              <w:pStyle w:val="Compact"/>
              <w:spacing w:before="20" w:after="20"/>
              <w:jc w:val="left"/>
            </w:pPr>
            <w:r>
              <w:rPr>
                <w:sz w:val="16"/>
              </w:rPr>
              <w:t xml:space="preserve">UX / Compliance</w:t>
            </w:r>
          </w:p>
        </w:tc>
        <w:tc>
          <w:tcPr>
            <w:noWrap/>
          </w:tcPr>
          <w:p>
            <w:pPr>
              <w:pStyle w:val="Compact"/>
              <w:spacing w:before="20" w:after="20"/>
              <w:jc w:val="left"/>
            </w:pPr>
            <w:r>
              <w:rPr>
                <w:sz w:val="16"/>
              </w:rPr>
              <w:t xml:space="preserve">2</w:t>
            </w:r>
          </w:p>
        </w:tc>
        <w:tc>
          <w:tcPr>
            <w:noWrap/>
          </w:tcPr>
          <w:p>
            <w:pPr>
              <w:pStyle w:val="Compact"/>
              <w:spacing w:before="20" w:after="20"/>
              <w:jc w:val="left"/>
            </w:pPr>
            <w:r>
              <w:rPr>
                <w:sz w:val="16"/>
              </w:rPr>
              <w:t xml:space="preserve">2</w:t>
            </w:r>
          </w:p>
        </w:tc>
        <w:tc>
          <w:tcPr>
            <w:noWrap/>
          </w:tcPr>
          <w:p>
            <w:pPr>
              <w:pStyle w:val="Compact"/>
              <w:spacing w:before="20" w:after="20"/>
              <w:jc w:val="left"/>
            </w:pPr>
            <w:r>
              <w:rPr>
                <w:sz w:val="16"/>
              </w:rPr>
              <w:t xml:space="preserve">4</w:t>
            </w:r>
          </w:p>
        </w:tc>
        <w:tc>
          <w:tcPr/>
          <w:p>
            <w:pPr>
              <w:pStyle w:val="Compact"/>
              <w:spacing w:before="20" w:after="20"/>
              <w:jc w:val="left"/>
            </w:pPr>
            <w:r>
              <w:rPr>
                <w:sz w:val="16"/>
              </w:rPr>
              <w:t xml:space="preserve">I-UX</w:t>
            </w:r>
          </w:p>
        </w:tc>
      </w:tr>
      <w:tr>
        <w:tc>
          <w:tcPr>
            <w:noWrap/>
          </w:tcPr>
          <w:p>
            <w:pPr>
              <w:pStyle w:val="Compact"/>
              <w:spacing w:before="20" w:after="20"/>
              <w:jc w:val="left"/>
            </w:pPr>
            <w:r>
              <w:rPr>
                <w:sz w:val="16"/>
              </w:rPr>
              <w:t xml:space="preserve">R-27</w:t>
            </w:r>
          </w:p>
        </w:tc>
        <w:tc>
          <w:tcPr/>
          <w:p>
            <w:pPr>
              <w:pStyle w:val="Compact"/>
              <w:spacing w:before="20" w:after="20"/>
              <w:jc w:val="left"/>
            </w:pPr>
            <w:r>
              <w:rPr>
                <w:bCs/>
                <w:b/>
                <w:sz w:val="16"/>
              </w:rPr>
              <w:t xml:space="preserve">Claims expectations not met.</w:t>
            </w:r>
            <w:r>
              <w:rPr>
                <w:sz w:val="16"/>
              </w:rPr>
              <w:t xml:space="preserve"> </w:t>
            </w:r>
            <w:r>
              <w:rPr>
                <w:sz w:val="16"/>
              </w:rPr>
              <w:t xml:space="preserve">FNOL fast-lane promises a 4-hour acknowledgement but the claims team is understaffed, damaging trust at the most important moment.</w:t>
            </w:r>
          </w:p>
        </w:tc>
        <w:tc>
          <w:tcPr/>
          <w:p>
            <w:pPr>
              <w:pStyle w:val="Compact"/>
              <w:spacing w:before="20" w:after="20"/>
              <w:jc w:val="left"/>
            </w:pPr>
            <w:r>
              <w:rPr>
                <w:sz w:val="16"/>
              </w:rPr>
              <w:t xml:space="preserve">Operational</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9</w:t>
            </w:r>
          </w:p>
        </w:tc>
        <w:tc>
          <w:tcPr/>
          <w:p>
            <w:pPr>
              <w:pStyle w:val="Compact"/>
              <w:spacing w:before="20" w:after="20"/>
              <w:jc w:val="left"/>
            </w:pPr>
            <w:r>
              <w:rPr>
                <w:sz w:val="16"/>
              </w:rPr>
              <w:t xml:space="preserve">T-PRD (Claims Lead)</w:t>
            </w:r>
          </w:p>
        </w:tc>
      </w:tr>
      <w:tr>
        <w:tc>
          <w:tcPr>
            <w:noWrap/>
          </w:tcPr>
          <w:p>
            <w:pPr>
              <w:pStyle w:val="Compact"/>
              <w:spacing w:before="20" w:after="20"/>
              <w:jc w:val="left"/>
            </w:pPr>
            <w:r>
              <w:rPr>
                <w:sz w:val="16"/>
              </w:rPr>
              <w:t xml:space="preserve">R-28</w:t>
            </w:r>
          </w:p>
        </w:tc>
        <w:tc>
          <w:tcPr/>
          <w:p>
            <w:pPr>
              <w:pStyle w:val="Compact"/>
              <w:spacing w:before="20" w:after="20"/>
              <w:jc w:val="left"/>
            </w:pPr>
            <w:r>
              <w:rPr>
                <w:bCs/>
                <w:b/>
                <w:sz w:val="16"/>
              </w:rPr>
              <w:t xml:space="preserve">Commission miscalculation or caps exceeded</w:t>
            </w:r>
            <w:r>
              <w:rPr>
                <w:sz w:val="16"/>
              </w:rPr>
              <w:t xml:space="preserve">, leading to regulatory breach or partner disputes.</w:t>
            </w:r>
          </w:p>
        </w:tc>
        <w:tc>
          <w:tcPr/>
          <w:p>
            <w:pPr>
              <w:pStyle w:val="Compact"/>
              <w:spacing w:before="20" w:after="20"/>
              <w:jc w:val="left"/>
            </w:pPr>
            <w:r>
              <w:rPr>
                <w:sz w:val="16"/>
              </w:rPr>
              <w:t xml:space="preserve">Financial / Regulatory</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12</w:t>
            </w:r>
          </w:p>
        </w:tc>
        <w:tc>
          <w:tcPr/>
          <w:p>
            <w:pPr>
              <w:pStyle w:val="Compact"/>
              <w:spacing w:before="20" w:after="20"/>
              <w:jc w:val="left"/>
            </w:pPr>
            <w:r>
              <w:rPr>
                <w:sz w:val="16"/>
              </w:rPr>
              <w:t xml:space="preserve">T-PRD (Finance)</w:t>
            </w:r>
          </w:p>
        </w:tc>
      </w:tr>
      <w:tr>
        <w:tc>
          <w:tcPr>
            <w:noWrap/>
          </w:tcPr>
          <w:p>
            <w:pPr>
              <w:pStyle w:val="Compact"/>
              <w:spacing w:before="20" w:after="20"/>
              <w:jc w:val="left"/>
            </w:pPr>
            <w:r>
              <w:rPr>
                <w:sz w:val="16"/>
              </w:rPr>
              <w:t xml:space="preserve">R-29</w:t>
            </w:r>
          </w:p>
        </w:tc>
        <w:tc>
          <w:tcPr/>
          <w:p>
            <w:pPr>
              <w:pStyle w:val="Compact"/>
              <w:spacing w:before="20" w:after="20"/>
              <w:jc w:val="left"/>
            </w:pPr>
            <w:r>
              <w:rPr>
                <w:bCs/>
                <w:b/>
                <w:sz w:val="16"/>
              </w:rPr>
              <w:t xml:space="preserve">Audit or log integrity failure.</w:t>
            </w:r>
            <w:r>
              <w:rPr>
                <w:sz w:val="16"/>
              </w:rPr>
              <w:t xml:space="preserve"> </w:t>
            </w:r>
            <w:r>
              <w:rPr>
                <w:sz w:val="16"/>
              </w:rPr>
              <w:t xml:space="preserve">Audit records are tampered with or lost, so compliance evidence is unavailable.</w:t>
            </w:r>
          </w:p>
        </w:tc>
        <w:tc>
          <w:tcPr/>
          <w:p>
            <w:pPr>
              <w:pStyle w:val="Compact"/>
              <w:spacing w:before="20" w:after="20"/>
              <w:jc w:val="left"/>
            </w:pPr>
            <w:r>
              <w:rPr>
                <w:sz w:val="16"/>
              </w:rPr>
              <w:t xml:space="preserve">Compliance</w:t>
            </w:r>
          </w:p>
        </w:tc>
        <w:tc>
          <w:tcPr>
            <w:noWrap/>
          </w:tcPr>
          <w:p>
            <w:pPr>
              <w:pStyle w:val="Compact"/>
              <w:spacing w:before="20" w:after="20"/>
              <w:jc w:val="left"/>
            </w:pPr>
            <w:r>
              <w:rPr>
                <w:sz w:val="16"/>
              </w:rPr>
              <w:t xml:space="preserve">2</w:t>
            </w:r>
          </w:p>
        </w:tc>
        <w:tc>
          <w:tcPr>
            <w:noWrap/>
          </w:tcPr>
          <w:p>
            <w:pPr>
              <w:pStyle w:val="Compact"/>
              <w:spacing w:before="20" w:after="20"/>
              <w:jc w:val="left"/>
            </w:pPr>
            <w:r>
              <w:rPr>
                <w:sz w:val="16"/>
              </w:rPr>
              <w:t xml:space="preserve">4</w:t>
            </w:r>
          </w:p>
        </w:tc>
        <w:tc>
          <w:tcPr>
            <w:noWrap/>
          </w:tcPr>
          <w:p>
            <w:pPr>
              <w:pStyle w:val="Compact"/>
              <w:spacing w:before="20" w:after="20"/>
              <w:jc w:val="left"/>
            </w:pPr>
            <w:r>
              <w:rPr>
                <w:sz w:val="16"/>
              </w:rPr>
              <w:t xml:space="preserve">8</w:t>
            </w:r>
          </w:p>
        </w:tc>
        <w:tc>
          <w:tcPr/>
          <w:p>
            <w:pPr>
              <w:pStyle w:val="Compact"/>
              <w:spacing w:before="20" w:after="20"/>
              <w:jc w:val="left"/>
            </w:pPr>
            <w:r>
              <w:rPr>
                <w:sz w:val="16"/>
              </w:rPr>
              <w:t xml:space="preserve">T-SEC</w:t>
            </w:r>
          </w:p>
        </w:tc>
      </w:tr>
      <w:tr>
        <w:tc>
          <w:tcPr>
            <w:noWrap/>
          </w:tcPr>
          <w:p>
            <w:pPr>
              <w:pStyle w:val="Compact"/>
              <w:spacing w:before="20" w:after="20"/>
              <w:jc w:val="left"/>
            </w:pPr>
            <w:r>
              <w:rPr>
                <w:sz w:val="16"/>
              </w:rPr>
              <w:t xml:space="preserve">R-30</w:t>
            </w:r>
          </w:p>
        </w:tc>
        <w:tc>
          <w:tcPr/>
          <w:p>
            <w:pPr>
              <w:pStyle w:val="Compact"/>
              <w:spacing w:before="20" w:after="20"/>
              <w:jc w:val="left"/>
            </w:pPr>
            <w:r>
              <w:rPr>
                <w:bCs/>
                <w:b/>
                <w:sz w:val="16"/>
              </w:rPr>
              <w:t xml:space="preserve">Rule cache lag across replicas.</w:t>
            </w:r>
            <w:r>
              <w:rPr>
                <w:sz w:val="16"/>
              </w:rPr>
              <w:t xml:space="preserve"> </w:t>
            </w:r>
            <w:r>
              <w:rPr>
                <w:sz w:val="16"/>
              </w:rPr>
              <w:t xml:space="preserve">An approved rule takes up to 15 s to propagate (</w:t>
            </w:r>
            <w:r>
              <w:rPr>
                <w:rStyle w:val="VerbatimChar"/>
                <w:sz w:val="16"/>
              </w:rPr>
              <w:t xml:space="preserve">CACHE_TTL_MS</w:t>
            </w:r>
            <w:r>
              <w:rPr>
                <w:sz w:val="16"/>
              </w:rPr>
              <w:t xml:space="preserve">), giving inconsistent behaviour briefly.</w:t>
            </w:r>
          </w:p>
        </w:tc>
        <w:tc>
          <w:tcPr/>
          <w:p>
            <w:pPr>
              <w:pStyle w:val="Compact"/>
              <w:spacing w:before="20" w:after="20"/>
              <w:jc w:val="left"/>
            </w:pPr>
            <w:r>
              <w:rPr>
                <w:sz w:val="16"/>
              </w:rPr>
              <w:t xml:space="preserve">Technology</w:t>
            </w:r>
          </w:p>
        </w:tc>
        <w:tc>
          <w:tcPr>
            <w:noWrap/>
          </w:tcPr>
          <w:p>
            <w:pPr>
              <w:pStyle w:val="Compact"/>
              <w:spacing w:before="20" w:after="20"/>
              <w:jc w:val="left"/>
            </w:pPr>
            <w:r>
              <w:rPr>
                <w:sz w:val="16"/>
              </w:rPr>
              <w:t xml:space="preserve">2</w:t>
            </w:r>
          </w:p>
        </w:tc>
        <w:tc>
          <w:tcPr>
            <w:noWrap/>
          </w:tcPr>
          <w:p>
            <w:pPr>
              <w:pStyle w:val="Compact"/>
              <w:spacing w:before="20" w:after="20"/>
              <w:jc w:val="left"/>
            </w:pPr>
            <w:r>
              <w:rPr>
                <w:sz w:val="16"/>
              </w:rPr>
              <w:t xml:space="preserve">3</w:t>
            </w:r>
          </w:p>
        </w:tc>
        <w:tc>
          <w:tcPr>
            <w:noWrap/>
          </w:tcPr>
          <w:p>
            <w:pPr>
              <w:pStyle w:val="Compact"/>
              <w:spacing w:before="20" w:after="20"/>
              <w:jc w:val="left"/>
            </w:pPr>
            <w:r>
              <w:rPr>
                <w:sz w:val="16"/>
              </w:rPr>
              <w:t xml:space="preserve">6</w:t>
            </w:r>
          </w:p>
        </w:tc>
        <w:tc>
          <w:tcPr/>
          <w:p>
            <w:pPr>
              <w:pStyle w:val="Compact"/>
              <w:spacing w:before="20" w:after="20"/>
              <w:jc w:val="left"/>
            </w:pPr>
            <w:r>
              <w:rPr>
                <w:sz w:val="16"/>
              </w:rPr>
              <w:t xml:space="preserve">I-AR</w:t>
            </w:r>
          </w:p>
        </w:tc>
      </w:tr>
    </w:tbl>
    <w:p>
      <w:pPr>
        <w:sectPr>
          <w:type w:val="nextPage"/>
          <w:headerReference r:id="rId9" w:type="default"/>
          <w:footerReference r:id="rId10" w:type="default"/>
          <w:pgSz w:h="11906" w:w="16838" w:orient="landscape"/>
          <w:pgMar w:bottom="1020" w:left="1020" w:right="1020" w:top="1134"/>
        </w:sectPr>
      </w:pPr>
    </w:p>
    <w:bookmarkEnd w:id="21"/>
    <w:bookmarkStart w:id="22" w:name="mitigation-contingency-and-status"/>
    <w:p>
      <w:pPr>
        <w:pStyle w:val="Heading3"/>
      </w:pPr>
      <w:r>
        <w:t xml:space="preserve">Mitigation, contingency and status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blHeader w:val="true"/>
        </w:trPr>
        <w:tc>
          <w:tcPr>
            <w:shd w:val="clear" w:color="auto" w:fill="213368"/>
          </w:tcPr>
          <w:p>
            <w:pPr>
              <w:pStyle w:val="Compact"/>
              <w:spacing w:before="20" w:after="20"/>
              <w:jc w:val="left"/>
            </w:pPr>
            <w:r>
              <w:rPr>
                <w:b/>
                <w:color w:val="FFFFFF"/>
                <w:sz w:val="18"/>
              </w:rPr>
              <w:t xml:space="preserve">ID</w:t>
            </w:r>
          </w:p>
        </w:tc>
        <w:tc>
          <w:tcPr>
            <w:shd w:val="clear" w:color="auto" w:fill="213368"/>
          </w:tcPr>
          <w:p>
            <w:pPr>
              <w:pStyle w:val="Compact"/>
              <w:spacing w:before="20" w:after="20"/>
              <w:jc w:val="left"/>
            </w:pPr>
            <w:r>
              <w:rPr>
                <w:b/>
                <w:color w:val="FFFFFF"/>
                <w:sz w:val="18"/>
              </w:rPr>
              <w:t xml:space="preserve">Mitigation (pre-event)</w:t>
            </w:r>
          </w:p>
        </w:tc>
        <w:tc>
          <w:tcPr>
            <w:shd w:val="clear" w:color="auto" w:fill="213368"/>
          </w:tcPr>
          <w:p>
            <w:pPr>
              <w:pStyle w:val="Compact"/>
              <w:spacing w:before="20" w:after="20"/>
              <w:jc w:val="left"/>
            </w:pPr>
            <w:r>
              <w:rPr>
                <w:b/>
                <w:color w:val="FFFFFF"/>
                <w:sz w:val="18"/>
              </w:rPr>
              <w:t xml:space="preserve">Contingency (if it happens)</w:t>
            </w:r>
          </w:p>
        </w:tc>
        <w:tc>
          <w:tcPr>
            <w:shd w:val="clear" w:color="auto" w:fill="213368"/>
          </w:tcPr>
          <w:p>
            <w:pPr>
              <w:pStyle w:val="Compact"/>
              <w:spacing w:before="20" w:after="20"/>
              <w:jc w:val="left"/>
            </w:pPr>
            <w:r>
              <w:rPr>
                <w:b/>
                <w:color w:val="FFFFFF"/>
                <w:sz w:val="18"/>
              </w:rPr>
              <w:t xml:space="preserve">Status</w:t>
            </w:r>
          </w:p>
        </w:tc>
      </w:tr>
      <w:tr>
        <w:tc>
          <w:tcPr>
            <w:noWrap/>
          </w:tcPr>
          <w:p>
            <w:pPr>
              <w:pStyle w:val="Compact"/>
              <w:spacing w:before="20" w:after="20"/>
              <w:jc w:val="left"/>
            </w:pPr>
            <w:r>
              <w:rPr>
                <w:sz w:val="18"/>
              </w:rPr>
              <w:t xml:space="preserve">R-01</w:t>
            </w:r>
          </w:p>
        </w:tc>
        <w:tc>
          <w:tcPr/>
          <w:p>
            <w:pPr>
              <w:pStyle w:val="Compact"/>
              <w:spacing w:before="20" w:after="20"/>
              <w:jc w:val="left"/>
            </w:pPr>
            <w:r>
              <w:rPr>
                <w:sz w:val="18"/>
              </w:rPr>
              <w:t xml:space="preserve">Data-sharing agreement drafted in week 1. Minimum viable field list agreed (plate, phone, toll class, tag date, app activity, consent flags). Synthetic generator keeps the build moving.</w:t>
            </w:r>
          </w:p>
        </w:tc>
        <w:tc>
          <w:tcPr/>
          <w:p>
            <w:pPr>
              <w:pStyle w:val="Compact"/>
              <w:spacing w:before="20" w:after="20"/>
              <w:jc w:val="left"/>
            </w:pPr>
            <w:r>
              <w:rPr>
                <w:sz w:val="18"/>
              </w:rPr>
              <w:t xml:space="preserve">Start the pilot on TASCO's own policy book (renewal journey only) with VETC contact through the app only. Escalate to SteerCo.</w:t>
            </w:r>
          </w:p>
        </w:tc>
        <w:tc>
          <w:tcPr/>
          <w:p>
            <w:pPr>
              <w:pStyle w:val="Compact"/>
              <w:spacing w:before="20" w:after="20"/>
              <w:jc w:val="left"/>
            </w:pPr>
            <w:r>
              <w:rPr>
                <w:sz w:val="18"/>
              </w:rPr>
              <w:t xml:space="preserve">Open</w:t>
            </w:r>
          </w:p>
        </w:tc>
      </w:tr>
      <w:tr>
        <w:tc>
          <w:tcPr>
            <w:noWrap/>
          </w:tcPr>
          <w:p>
            <w:pPr>
              <w:pStyle w:val="Compact"/>
              <w:spacing w:before="20" w:after="20"/>
              <w:jc w:val="left"/>
            </w:pPr>
            <w:r>
              <w:rPr>
                <w:sz w:val="18"/>
              </w:rPr>
              <w:t xml:space="preserve">R-02</w:t>
            </w:r>
          </w:p>
        </w:tc>
        <w:tc>
          <w:tcPr/>
          <w:p>
            <w:pPr>
              <w:pStyle w:val="Compact"/>
              <w:spacing w:before="20" w:after="20"/>
              <w:jc w:val="left"/>
            </w:pPr>
            <w:r>
              <w:rPr>
                <w:sz w:val="18"/>
              </w:rPr>
              <w:t xml:space="preserve">Copy guard (</w:t>
            </w:r>
            <w:r>
              <w:rPr>
                <w:rStyle w:val="VerbatimChar"/>
                <w:sz w:val="18"/>
              </w:rPr>
              <w:t xml:space="preserve">copy_guard.json</w:t>
            </w:r>
            <w:r>
              <w:rPr>
                <w:sz w:val="18"/>
              </w:rPr>
              <w:t xml:space="preserve">) at rule validation and at send time, normalising spacing and punctuation ("giảm giá", "cash back"). Benefits gated by</w:t>
            </w:r>
            <w:r>
              <w:rPr>
                <w:sz w:val="18"/>
              </w:rPr>
              <w:t xml:space="preserve"> </w:t>
            </w:r>
            <w:r>
              <w:rPr>
                <w:rStyle w:val="VerbatimChar"/>
                <w:sz w:val="18"/>
              </w:rPr>
              <w:t xml:space="preserve">legalStatus</w:t>
            </w:r>
            <w:r>
              <w:rPr>
                <w:sz w:val="18"/>
              </w:rPr>
              <w:t xml:space="preserve"> </w:t>
            </w:r>
            <w:r>
              <w:rPr>
                <w:sz w:val="18"/>
              </w:rPr>
              <w:t xml:space="preserve">(only</w:t>
            </w:r>
            <w:r>
              <w:rPr>
                <w:sz w:val="18"/>
              </w:rPr>
              <w:t xml:space="preserve"> </w:t>
            </w:r>
            <w:r>
              <w:rPr>
                <w:rStyle w:val="VerbatimChar"/>
                <w:sz w:val="18"/>
              </w:rPr>
              <w:t xml:space="preserve">approved</w:t>
            </w:r>
            <w:r>
              <w:rPr>
                <w:sz w:val="18"/>
              </w:rPr>
              <w:t xml:space="preserve"> </w:t>
            </w:r>
            <w:r>
              <w:rPr>
                <w:sz w:val="18"/>
              </w:rPr>
              <w:t xml:space="preserve">shown to customers). Pricing copy states "regulated premium, same everywhere". Legal sign-off of every template and the voice script at G3.</w:t>
            </w:r>
          </w:p>
        </w:tc>
        <w:tc>
          <w:tcPr/>
          <w:p>
            <w:pPr>
              <w:pStyle w:val="Compact"/>
              <w:spacing w:before="20" w:after="20"/>
              <w:jc w:val="left"/>
            </w:pPr>
            <w:r>
              <w:rPr>
                <w:sz w:val="18"/>
              </w:rPr>
              <w:t xml:space="preserve">Deactivate the offending template or benefit through the Rules studio (new version, approved within the hour). Customer notice if required.</w:t>
            </w:r>
          </w:p>
        </w:tc>
        <w:tc>
          <w:tcPr/>
          <w:p>
            <w:pPr>
              <w:pStyle w:val="Compact"/>
              <w:spacing w:before="20" w:after="20"/>
              <w:jc w:val="left"/>
            </w:pPr>
            <w:r>
              <w:rPr>
                <w:sz w:val="18"/>
              </w:rPr>
              <w:t xml:space="preserve">Mitigating</w:t>
            </w:r>
          </w:p>
        </w:tc>
      </w:tr>
      <w:tr>
        <w:tc>
          <w:tcPr>
            <w:noWrap/>
          </w:tcPr>
          <w:p>
            <w:pPr>
              <w:pStyle w:val="Compact"/>
              <w:spacing w:before="20" w:after="20"/>
              <w:jc w:val="left"/>
            </w:pPr>
            <w:r>
              <w:rPr>
                <w:sz w:val="18"/>
              </w:rPr>
              <w:t xml:space="preserve">R-03</w:t>
            </w:r>
          </w:p>
        </w:tc>
        <w:tc>
          <w:tcPr/>
          <w:p>
            <w:pPr>
              <w:pStyle w:val="Compact"/>
              <w:spacing w:before="20" w:after="20"/>
              <w:jc w:val="left"/>
            </w:pPr>
            <w:r>
              <w:rPr>
                <w:bCs/>
                <w:b/>
                <w:sz w:val="18"/>
              </w:rPr>
              <w:t xml:space="preserve">Delivered:</w:t>
            </w:r>
            <w:r>
              <w:rPr>
                <w:sz w:val="18"/>
              </w:rPr>
              <w:t xml:space="preserve"> </w:t>
            </w:r>
            <w:r>
              <w:rPr>
                <w:sz w:val="18"/>
              </w:rPr>
              <w:t xml:space="preserve">the "earns points" wording was removed from NBA labels and the customer app.</w:t>
            </w:r>
            <w:r>
              <w:rPr>
                <w:sz w:val="18"/>
              </w:rPr>
              <w:t xml:space="preserve"> </w:t>
            </w:r>
            <w:r>
              <w:rPr>
                <w:rStyle w:val="VerbatimChar"/>
                <w:sz w:val="18"/>
              </w:rPr>
              <w:t xml:space="preserve">loyalty_points</w:t>
            </w:r>
            <w:r>
              <w:rPr>
                <w:sz w:val="18"/>
              </w:rPr>
              <w:t xml:space="preserve"> </w:t>
            </w:r>
            <w:r>
              <w:rPr>
                <w:sz w:val="18"/>
              </w:rPr>
              <w:t xml:space="preserve">stays</w:t>
            </w:r>
            <w:r>
              <w:rPr>
                <w:sz w:val="18"/>
              </w:rPr>
              <w:t xml:space="preserve"> </w:t>
            </w:r>
            <w:r>
              <w:rPr>
                <w:rStyle w:val="VerbatimChar"/>
                <w:sz w:val="18"/>
              </w:rPr>
              <w:t xml:space="preserve">pending_legal_review</w:t>
            </w:r>
            <w:r>
              <w:rPr>
                <w:sz w:val="18"/>
              </w:rPr>
              <w:t xml:space="preserve"> </w:t>
            </w:r>
            <w:r>
              <w:rPr>
                <w:sz w:val="18"/>
              </w:rPr>
              <w:t xml:space="preserve">and is flagged to staff only. Customer copy never promises points.</w:t>
            </w:r>
          </w:p>
        </w:tc>
        <w:tc>
          <w:tcPr/>
          <w:p>
            <w:pPr>
              <w:pStyle w:val="Compact"/>
              <w:spacing w:before="20" w:after="20"/>
              <w:jc w:val="left"/>
            </w:pPr>
            <w:r>
              <w:rPr>
                <w:sz w:val="18"/>
              </w:rPr>
              <w:t xml:space="preserve">Withdraw the wording. Honour any points already promised through a non-cash goodwill gesture approved by Legal.</w:t>
            </w:r>
          </w:p>
        </w:tc>
        <w:tc>
          <w:tcPr/>
          <w:p>
            <w:pPr>
              <w:pStyle w:val="Compact"/>
              <w:spacing w:before="20" w:after="20"/>
              <w:jc w:val="left"/>
            </w:pPr>
            <w:r>
              <w:rPr>
                <w:sz w:val="18"/>
              </w:rPr>
              <w:t xml:space="preserve">Mitigated</w:t>
            </w:r>
          </w:p>
        </w:tc>
      </w:tr>
      <w:tr>
        <w:tc>
          <w:tcPr>
            <w:noWrap/>
          </w:tcPr>
          <w:p>
            <w:pPr>
              <w:pStyle w:val="Compact"/>
              <w:spacing w:before="20" w:after="20"/>
              <w:jc w:val="left"/>
            </w:pPr>
            <w:r>
              <w:rPr>
                <w:sz w:val="18"/>
              </w:rPr>
              <w:t xml:space="preserve">R-04</w:t>
            </w:r>
          </w:p>
        </w:tc>
        <w:tc>
          <w:tcPr/>
          <w:p>
            <w:pPr>
              <w:pStyle w:val="Compact"/>
              <w:spacing w:before="20" w:after="20"/>
              <w:jc w:val="left"/>
            </w:pPr>
            <w:r>
              <w:rPr>
                <w:rStyle w:val="VerbatimChar"/>
                <w:sz w:val="18"/>
              </w:rPr>
              <w:t xml:space="preserve">contact_policy</w:t>
            </w:r>
            <w:r>
              <w:rPr>
                <w:sz w:val="18"/>
              </w:rPr>
              <w:t xml:space="preserve"> </w:t>
            </w:r>
            <w:r>
              <w:rPr>
                <w:sz w:val="18"/>
              </w:rPr>
              <w:t xml:space="preserve">enforces 08:00–20:00 local time, 1 marketing contact per day, 3 per week, 2 call attempts per week, and consent per channel.</w:t>
            </w:r>
            <w:r>
              <w:rPr>
                <w:sz w:val="18"/>
              </w:rPr>
              <w:t xml:space="preserve"> </w:t>
            </w:r>
            <w:r>
              <w:rPr>
                <w:bCs/>
                <w:b/>
                <w:sz w:val="18"/>
              </w:rPr>
              <w:t xml:space="preserve">Delivered:</w:t>
            </w:r>
            <w:r>
              <w:rPr>
                <w:sz w:val="18"/>
              </w:rPr>
              <w:t xml:space="preserve"> </w:t>
            </w:r>
            <w:r>
              <w:rPr>
                <w:sz w:val="18"/>
              </w:rPr>
              <w:t xml:space="preserve">voice campaigns now pass the same contact policy (KI-09 fixed); a simulated date or time is honoured only in demo mode (KI-33 fixed); touchpoints blocked only by the contact window are deferred, not sent late. Weekly review of message volumes per customer.</w:t>
            </w:r>
          </w:p>
        </w:tc>
        <w:tc>
          <w:tcPr/>
          <w:p>
            <w:pPr>
              <w:pStyle w:val="Compact"/>
              <w:spacing w:before="20" w:after="20"/>
              <w:jc w:val="left"/>
            </w:pPr>
            <w:r>
              <w:rPr>
                <w:sz w:val="18"/>
              </w:rPr>
              <w:t xml:space="preserve">Pause journeys (stop the scheduled</w:t>
            </w:r>
            <w:r>
              <w:rPr>
                <w:sz w:val="18"/>
              </w:rPr>
              <w:t xml:space="preserve"> </w:t>
            </w:r>
            <w:r>
              <w:rPr>
                <w:rStyle w:val="VerbatimChar"/>
                <w:sz w:val="18"/>
              </w:rPr>
              <w:t xml:space="preserve">journeys</w:t>
            </w:r>
            <w:r>
              <w:rPr>
                <w:sz w:val="18"/>
              </w:rPr>
              <w:t xml:space="preserve"> </w:t>
            </w:r>
            <w:r>
              <w:rPr>
                <w:sz w:val="18"/>
              </w:rPr>
              <w:t xml:space="preserve">job). Tighten the policy through the Rules studio. Notify carriers and the regulator if required.</w:t>
            </w:r>
          </w:p>
        </w:tc>
        <w:tc>
          <w:tcPr/>
          <w:p>
            <w:pPr>
              <w:pStyle w:val="Compact"/>
              <w:spacing w:before="20" w:after="20"/>
              <w:jc w:val="left"/>
            </w:pPr>
            <w:r>
              <w:rPr>
                <w:sz w:val="18"/>
              </w:rPr>
              <w:t xml:space="preserve">Mitigating</w:t>
            </w:r>
          </w:p>
        </w:tc>
      </w:tr>
      <w:tr>
        <w:tc>
          <w:tcPr>
            <w:noWrap/>
          </w:tcPr>
          <w:p>
            <w:pPr>
              <w:pStyle w:val="Compact"/>
              <w:spacing w:before="20" w:after="20"/>
              <w:jc w:val="left"/>
            </w:pPr>
            <w:r>
              <w:rPr>
                <w:sz w:val="18"/>
              </w:rPr>
              <w:t xml:space="preserve">R-05</w:t>
            </w:r>
          </w:p>
        </w:tc>
        <w:tc>
          <w:tcPr/>
          <w:p>
            <w:pPr>
              <w:pStyle w:val="Compact"/>
              <w:spacing w:before="20" w:after="20"/>
              <w:jc w:val="left"/>
            </w:pPr>
            <w:r>
              <w:rPr>
                <w:sz w:val="18"/>
              </w:rPr>
              <w:t xml:space="preserve">DPIA in Discovery. Consent centre in the customer app. DSAR export and erasure endpoints. PII field encryption and blind indexes. Purpose-based masking. Retention rule set. Data localisation confirmed. Erasure also scrubs handoffs, claim text and voice signals, and ends the subject's sessions.</w:t>
            </w:r>
          </w:p>
        </w:tc>
        <w:tc>
          <w:tcPr/>
          <w:p>
            <w:pPr>
              <w:pStyle w:val="Compact"/>
              <w:spacing w:before="20" w:after="20"/>
              <w:jc w:val="left"/>
            </w:pPr>
            <w:r>
              <w:rPr>
                <w:sz w:val="18"/>
              </w:rPr>
              <w:t xml:space="preserve">DPO incident procedure. Notify the authority within the legal deadline. Suspend the affected processing.</w:t>
            </w:r>
          </w:p>
        </w:tc>
        <w:tc>
          <w:tcPr/>
          <w:p>
            <w:pPr>
              <w:pStyle w:val="Compact"/>
              <w:spacing w:before="20" w:after="20"/>
              <w:jc w:val="left"/>
            </w:pPr>
            <w:r>
              <w:rPr>
                <w:sz w:val="18"/>
              </w:rPr>
              <w:t xml:space="preserve">Mitigating</w:t>
            </w:r>
          </w:p>
        </w:tc>
      </w:tr>
      <w:tr>
        <w:tc>
          <w:tcPr>
            <w:noWrap/>
          </w:tcPr>
          <w:p>
            <w:pPr>
              <w:pStyle w:val="Compact"/>
              <w:spacing w:before="20" w:after="20"/>
              <w:jc w:val="left"/>
            </w:pPr>
            <w:r>
              <w:rPr>
                <w:sz w:val="18"/>
              </w:rPr>
              <w:t xml:space="preserve">R-06</w:t>
            </w:r>
          </w:p>
        </w:tc>
        <w:tc>
          <w:tcPr/>
          <w:p>
            <w:pPr>
              <w:pStyle w:val="Compact"/>
              <w:spacing w:before="20" w:after="20"/>
              <w:jc w:val="left"/>
            </w:pPr>
            <w:r>
              <w:rPr>
                <w:sz w:val="18"/>
              </w:rPr>
              <w:t xml:space="preserve">Partner API with transparent commission. Partner-attributed vehicles are recognised through partner source records. Agreed rules of engagement (for example, suppress conquest for vehicles recently quoted by a partner). Partner council.</w:t>
            </w:r>
          </w:p>
        </w:tc>
        <w:tc>
          <w:tcPr/>
          <w:p>
            <w:pPr>
              <w:pStyle w:val="Compact"/>
              <w:spacing w:before="20" w:after="20"/>
              <w:jc w:val="left"/>
            </w:pPr>
            <w:r>
              <w:rPr>
                <w:sz w:val="18"/>
              </w:rPr>
              <w:t xml:space="preserve">Commercial renegotiation. A NBA rule that suppresses VETC journeys for partner-protected vehicles.</w:t>
            </w:r>
          </w:p>
        </w:tc>
        <w:tc>
          <w:tcPr/>
          <w:p>
            <w:pPr>
              <w:pStyle w:val="Compact"/>
              <w:spacing w:before="20" w:after="20"/>
              <w:jc w:val="left"/>
            </w:pPr>
            <w:r>
              <w:rPr>
                <w:sz w:val="18"/>
              </w:rPr>
              <w:t xml:space="preserve">Open</w:t>
            </w:r>
          </w:p>
        </w:tc>
      </w:tr>
      <w:tr>
        <w:tc>
          <w:tcPr>
            <w:noWrap/>
          </w:tcPr>
          <w:p>
            <w:pPr>
              <w:pStyle w:val="Compact"/>
              <w:spacing w:before="20" w:after="20"/>
              <w:jc w:val="left"/>
            </w:pPr>
            <w:r>
              <w:rPr>
                <w:sz w:val="18"/>
              </w:rPr>
              <w:t xml:space="preserve">R-07</w:t>
            </w:r>
          </w:p>
        </w:tc>
        <w:tc>
          <w:tcPr/>
          <w:p>
            <w:pPr>
              <w:pStyle w:val="Compact"/>
              <w:spacing w:before="20" w:after="20"/>
              <w:jc w:val="left"/>
            </w:pPr>
            <w:r>
              <w:rPr>
                <w:sz w:val="18"/>
              </w:rPr>
              <w:t xml:space="preserve">Disclosure at call start. Plate-first verification (the bot never reads the plate). "Never asks for OTP or payment". Payment only in the official app. Calls from the official hotline. In-app notice before or after the call. Trust script on scam concern.</w:t>
            </w:r>
          </w:p>
        </w:tc>
        <w:tc>
          <w:tcPr/>
          <w:p>
            <w:pPr>
              <w:pStyle w:val="Compact"/>
              <w:spacing w:before="20" w:after="20"/>
              <w:jc w:val="left"/>
            </w:pPr>
            <w:r>
              <w:rPr>
                <w:sz w:val="18"/>
              </w:rPr>
              <w:t xml:space="preserve">Shift the mix to app/Zalo, reduce call volume, run a public awareness campaign in the VETC app.</w:t>
            </w:r>
          </w:p>
        </w:tc>
        <w:tc>
          <w:tcPr/>
          <w:p>
            <w:pPr>
              <w:pStyle w:val="Compact"/>
              <w:spacing w:before="20" w:after="20"/>
              <w:jc w:val="left"/>
            </w:pPr>
            <w:r>
              <w:rPr>
                <w:sz w:val="18"/>
              </w:rPr>
              <w:t xml:space="preserve">Mitigating</w:t>
            </w:r>
          </w:p>
        </w:tc>
      </w:tr>
      <w:tr>
        <w:tc>
          <w:tcPr>
            <w:noWrap/>
          </w:tcPr>
          <w:p>
            <w:pPr>
              <w:pStyle w:val="Compact"/>
              <w:spacing w:before="20" w:after="20"/>
              <w:jc w:val="left"/>
            </w:pPr>
            <w:r>
              <w:rPr>
                <w:sz w:val="18"/>
              </w:rPr>
              <w:t xml:space="preserve">R-08</w:t>
            </w:r>
          </w:p>
        </w:tc>
        <w:tc>
          <w:tcPr/>
          <w:p>
            <w:pPr>
              <w:pStyle w:val="Compact"/>
              <w:spacing w:before="20" w:after="20"/>
              <w:jc w:val="left"/>
            </w:pPr>
            <w:r>
              <w:rPr>
                <w:sz w:val="18"/>
              </w:rPr>
              <w:t xml:space="preserve">Vendor shortlist with accent benchmarks (≥ 92 % plate-capture accuracy proposed). Up to 3 plate attempts. Keyword NLU covers unaccented variants. Monitor</w:t>
            </w:r>
            <w:r>
              <w:rPr>
                <w:sz w:val="18"/>
              </w:rPr>
              <w:t xml:space="preserve"> </w:t>
            </w:r>
            <w:r>
              <w:rPr>
                <w:rStyle w:val="VerbatimChar"/>
                <w:sz w:val="18"/>
              </w:rPr>
              <w:t xml:space="preserve">plateVerificationFailureRate</w:t>
            </w:r>
            <w:r>
              <w:rPr>
                <w:sz w:val="18"/>
              </w:rPr>
              <w:t xml:space="preserve"> </w:t>
            </w:r>
            <w:r>
              <w:rPr>
                <w:sz w:val="18"/>
              </w:rPr>
              <w:t xml:space="preserve">in the governance figures (Audit page).</w:t>
            </w:r>
          </w:p>
        </w:tc>
        <w:tc>
          <w:tcPr/>
          <w:p>
            <w:pPr>
              <w:pStyle w:val="Compact"/>
              <w:spacing w:before="20" w:after="20"/>
              <w:jc w:val="left"/>
            </w:pPr>
            <w:r>
              <w:rPr>
                <w:sz w:val="18"/>
              </w:rPr>
              <w:t xml:space="preserve">Route failed verifications to telesales or a link. Retune the vendor. Swap the vendor behind the telephony port.</w:t>
            </w:r>
          </w:p>
        </w:tc>
        <w:tc>
          <w:tcPr/>
          <w:p>
            <w:pPr>
              <w:pStyle w:val="Compact"/>
              <w:spacing w:before="20" w:after="20"/>
              <w:jc w:val="left"/>
            </w:pPr>
            <w:r>
              <w:rPr>
                <w:sz w:val="18"/>
              </w:rPr>
              <w:t xml:space="preserve">Open</w:t>
            </w:r>
          </w:p>
        </w:tc>
      </w:tr>
      <w:tr>
        <w:tc>
          <w:tcPr>
            <w:noWrap/>
          </w:tcPr>
          <w:p>
            <w:pPr>
              <w:pStyle w:val="Compact"/>
              <w:spacing w:before="20" w:after="20"/>
              <w:jc w:val="left"/>
            </w:pPr>
            <w:r>
              <w:rPr>
                <w:sz w:val="18"/>
              </w:rPr>
              <w:t xml:space="preserve">R-09</w:t>
            </w:r>
          </w:p>
        </w:tc>
        <w:tc>
          <w:tcPr/>
          <w:p>
            <w:pPr>
              <w:pStyle w:val="Compact"/>
              <w:spacing w:before="20" w:after="20"/>
              <w:jc w:val="left"/>
            </w:pPr>
            <w:r>
              <w:rPr>
                <w:sz w:val="18"/>
              </w:rPr>
              <w:t xml:space="preserve">Contracts frozen at G1. Sandbox adapters with identical ports. Contract tests. Twice-weekly integration sync.</w:t>
            </w:r>
          </w:p>
        </w:tc>
        <w:tc>
          <w:tcPr/>
          <w:p>
            <w:pPr>
              <w:pStyle w:val="Compact"/>
              <w:spacing w:before="20" w:after="20"/>
              <w:jc w:val="left"/>
            </w:pPr>
            <w:r>
              <w:rPr>
                <w:sz w:val="18"/>
              </w:rPr>
              <w:t xml:space="preserve">Pilot with signed links plus telesales issuance. Shift the pilot start and hold the Tết freeze.</w:t>
            </w:r>
          </w:p>
        </w:tc>
        <w:tc>
          <w:tcPr/>
          <w:p>
            <w:pPr>
              <w:pStyle w:val="Compact"/>
              <w:spacing w:before="20" w:after="20"/>
              <w:jc w:val="left"/>
            </w:pPr>
            <w:r>
              <w:rPr>
                <w:sz w:val="18"/>
              </w:rPr>
              <w:t xml:space="preserve">Open</w:t>
            </w:r>
          </w:p>
        </w:tc>
      </w:tr>
      <w:tr>
        <w:tc>
          <w:tcPr>
            <w:noWrap/>
          </w:tcPr>
          <w:p>
            <w:pPr>
              <w:pStyle w:val="Compact"/>
              <w:spacing w:before="20" w:after="20"/>
              <w:jc w:val="left"/>
            </w:pPr>
            <w:r>
              <w:rPr>
                <w:sz w:val="18"/>
              </w:rPr>
              <w:t xml:space="preserve">R-10</w:t>
            </w:r>
          </w:p>
        </w:tc>
        <w:tc>
          <w:tcPr/>
          <w:p>
            <w:pPr>
              <w:pStyle w:val="Compact"/>
              <w:spacing w:before="20" w:after="20"/>
              <w:jc w:val="left"/>
            </w:pPr>
            <w:r>
              <w:rPr>
                <w:sz w:val="18"/>
              </w:rPr>
              <w:t xml:space="preserve">Involve agents in usability tests. Champions network. Inbox designed for ≤ 3 clicks to claim and call. Incentives aligned with platform-recorded wins. Supervisor dashboards.</w:t>
            </w:r>
          </w:p>
        </w:tc>
        <w:tc>
          <w:tcPr/>
          <w:p>
            <w:pPr>
              <w:pStyle w:val="Compact"/>
              <w:spacing w:before="20" w:after="20"/>
              <w:jc w:val="left"/>
            </w:pPr>
            <w:r>
              <w:rPr>
                <w:sz w:val="18"/>
              </w:rPr>
              <w:t xml:space="preserve">Supervisor reassignment, targeted coaching, retire the legacy lists.</w:t>
            </w:r>
          </w:p>
        </w:tc>
        <w:tc>
          <w:tcPr/>
          <w:p>
            <w:pPr>
              <w:pStyle w:val="Compact"/>
              <w:spacing w:before="20" w:after="20"/>
              <w:jc w:val="left"/>
            </w:pPr>
            <w:r>
              <w:rPr>
                <w:sz w:val="18"/>
              </w:rPr>
              <w:t xml:space="preserve">Open</w:t>
            </w:r>
          </w:p>
        </w:tc>
      </w:tr>
      <w:tr>
        <w:tc>
          <w:tcPr>
            <w:noWrap/>
          </w:tcPr>
          <w:p>
            <w:pPr>
              <w:pStyle w:val="Compact"/>
              <w:spacing w:before="20" w:after="20"/>
              <w:jc w:val="left"/>
            </w:pPr>
            <w:r>
              <w:rPr>
                <w:sz w:val="18"/>
              </w:rPr>
              <w:t xml:space="preserve">R-11</w:t>
            </w:r>
          </w:p>
        </w:tc>
        <w:tc>
          <w:tcPr/>
          <w:p>
            <w:pPr>
              <w:pStyle w:val="Compact"/>
              <w:spacing w:before="20" w:after="20"/>
              <w:jc w:val="left"/>
            </w:pPr>
            <w:r>
              <w:rPr>
                <w:sz w:val="18"/>
              </w:rPr>
              <w:t xml:space="preserve">Explainable additive scoring with reasons per factor. No protected attributes used. Quarterly fairness review by province and vehicle category. Simulation before changes.</w:t>
            </w:r>
          </w:p>
        </w:tc>
        <w:tc>
          <w:tcPr/>
          <w:p>
            <w:pPr>
              <w:pStyle w:val="Compact"/>
              <w:spacing w:before="20" w:after="20"/>
              <w:jc w:val="left"/>
            </w:pPr>
            <w:r>
              <w:rPr>
                <w:sz w:val="18"/>
              </w:rPr>
              <w:t xml:space="preserve">Adjust weights through the Rules studio. Add a minimum-service rule so every lapsed vehicle gets at least a service notice.</w:t>
            </w:r>
          </w:p>
        </w:tc>
        <w:tc>
          <w:tcPr/>
          <w:p>
            <w:pPr>
              <w:pStyle w:val="Compact"/>
              <w:spacing w:before="20" w:after="20"/>
              <w:jc w:val="left"/>
            </w:pPr>
            <w:r>
              <w:rPr>
                <w:sz w:val="18"/>
              </w:rPr>
              <w:t xml:space="preserve">Monitoring</w:t>
            </w:r>
          </w:p>
        </w:tc>
      </w:tr>
      <w:tr>
        <w:tc>
          <w:tcPr>
            <w:noWrap/>
          </w:tcPr>
          <w:p>
            <w:pPr>
              <w:pStyle w:val="Compact"/>
              <w:spacing w:before="20" w:after="20"/>
              <w:jc w:val="left"/>
            </w:pPr>
            <w:r>
              <w:rPr>
                <w:sz w:val="18"/>
              </w:rPr>
              <w:t xml:space="preserve">R-12</w:t>
            </w:r>
          </w:p>
        </w:tc>
        <w:tc>
          <w:tcPr/>
          <w:p>
            <w:pPr>
              <w:pStyle w:val="Compact"/>
              <w:spacing w:before="20" w:after="20"/>
              <w:jc w:val="left"/>
            </w:pPr>
            <w:r>
              <w:rPr>
                <w:sz w:val="18"/>
              </w:rPr>
              <w:t xml:space="preserve">Pairing. ADRs. KT plan with reverse-shadow. Code walkthroughs. Documentation as part of the DoD. Two people trained per component.</w:t>
            </w:r>
          </w:p>
        </w:tc>
        <w:tc>
          <w:tcPr/>
          <w:p>
            <w:pPr>
              <w:pStyle w:val="Compact"/>
              <w:spacing w:before="20" w:after="20"/>
              <w:jc w:val="left"/>
            </w:pPr>
            <w:r>
              <w:rPr>
                <w:sz w:val="18"/>
              </w:rPr>
              <w:t xml:space="preserve">Accelerate KT. Retain an iorta support contract.</w:t>
            </w:r>
          </w:p>
        </w:tc>
        <w:tc>
          <w:tcPr/>
          <w:p>
            <w:pPr>
              <w:pStyle w:val="Compact"/>
              <w:spacing w:before="20" w:after="20"/>
              <w:jc w:val="left"/>
            </w:pPr>
            <w:r>
              <w:rPr>
                <w:sz w:val="18"/>
              </w:rPr>
              <w:t xml:space="preserve">Mitigating</w:t>
            </w:r>
          </w:p>
        </w:tc>
      </w:tr>
      <w:tr>
        <w:tc>
          <w:tcPr>
            <w:noWrap/>
          </w:tcPr>
          <w:p>
            <w:pPr>
              <w:pStyle w:val="Compact"/>
              <w:spacing w:before="20" w:after="20"/>
              <w:jc w:val="left"/>
            </w:pPr>
            <w:r>
              <w:rPr>
                <w:sz w:val="18"/>
              </w:rPr>
              <w:t xml:space="preserve">R-13</w:t>
            </w:r>
          </w:p>
        </w:tc>
        <w:tc>
          <w:tcPr/>
          <w:p>
            <w:pPr>
              <w:pStyle w:val="Compact"/>
              <w:spacing w:before="20" w:after="20"/>
              <w:jc w:val="left"/>
            </w:pPr>
            <w:r>
              <w:rPr>
                <w:sz w:val="18"/>
              </w:rPr>
              <w:t xml:space="preserve">Hexagonal ports and adapters (</w:t>
            </w:r>
            <w:r>
              <w:rPr>
                <w:rStyle w:val="VerbatimChar"/>
                <w:sz w:val="18"/>
              </w:rPr>
              <w:t xml:space="preserve">src/adapters/integrations/*</w:t>
            </w:r>
            <w:r>
              <w:rPr>
                <w:sz w:val="18"/>
              </w:rPr>
              <w:t xml:space="preserve">, composition root</w:t>
            </w:r>
            <w:r>
              <w:rPr>
                <w:sz w:val="18"/>
              </w:rPr>
              <w:t xml:space="preserve"> </w:t>
            </w:r>
            <w:r>
              <w:rPr>
                <w:rStyle w:val="VerbatimChar"/>
                <w:sz w:val="18"/>
              </w:rPr>
              <w:t xml:space="preserve">src/bootstrap/container.js</w:t>
            </w:r>
            <w:r>
              <w:rPr>
                <w:sz w:val="18"/>
              </w:rPr>
              <w:t xml:space="preserve">). Standard PostgreSQL. No proprietary cloud services in the core. Exit clauses in contracts.</w:t>
            </w:r>
          </w:p>
        </w:tc>
        <w:tc>
          <w:tcPr/>
          <w:p>
            <w:pPr>
              <w:pStyle w:val="Compact"/>
              <w:spacing w:before="20" w:after="20"/>
              <w:jc w:val="left"/>
            </w:pPr>
            <w:r>
              <w:rPr>
                <w:sz w:val="18"/>
              </w:rPr>
              <w:t xml:space="preserve">Replace the adapter. Data export from vendor contracts.</w:t>
            </w:r>
          </w:p>
        </w:tc>
        <w:tc>
          <w:tcPr/>
          <w:p>
            <w:pPr>
              <w:pStyle w:val="Compact"/>
              <w:spacing w:before="20" w:after="20"/>
              <w:jc w:val="left"/>
            </w:pPr>
            <w:r>
              <w:rPr>
                <w:sz w:val="18"/>
              </w:rPr>
              <w:t xml:space="preserve">Monitoring</w:t>
            </w:r>
          </w:p>
        </w:tc>
      </w:tr>
      <w:tr>
        <w:tc>
          <w:tcPr>
            <w:noWrap/>
          </w:tcPr>
          <w:p>
            <w:pPr>
              <w:pStyle w:val="Compact"/>
              <w:spacing w:before="20" w:after="20"/>
              <w:jc w:val="left"/>
            </w:pPr>
            <w:r>
              <w:rPr>
                <w:sz w:val="18"/>
              </w:rPr>
              <w:t xml:space="preserve">R-14</w:t>
            </w:r>
          </w:p>
        </w:tc>
        <w:tc>
          <w:tcPr/>
          <w:p>
            <w:pPr>
              <w:pStyle w:val="Compact"/>
              <w:spacing w:before="20" w:after="20"/>
              <w:jc w:val="left"/>
            </w:pPr>
            <w:r>
              <w:rPr>
                <w:sz w:val="18"/>
              </w:rPr>
              <w:t xml:space="preserve">Confidence-based NBA (</w:t>
            </w:r>
            <w:r>
              <w:rPr>
                <w:rStyle w:val="VerbatimChar"/>
                <w:sz w:val="18"/>
              </w:rPr>
              <w:t xml:space="preserve">fix_data</w:t>
            </w:r>
            <w:r>
              <w:rPr>
                <w:sz w:val="18"/>
              </w:rPr>
              <w:t xml:space="preserve"> </w:t>
            </w:r>
            <w:r>
              <w:rPr>
                <w:sz w:val="18"/>
              </w:rPr>
              <w:t xml:space="preserve">asks for confirmation when confidence &lt; 0.5).</w:t>
            </w:r>
            <w:r>
              <w:rPr>
                <w:sz w:val="18"/>
              </w:rPr>
              <w:t xml:space="preserve"> </w:t>
            </w:r>
            <w:r>
              <w:rPr>
                <w:rStyle w:val="VerbatimChar"/>
                <w:sz w:val="18"/>
              </w:rPr>
              <w:t xml:space="preserve">verify_expiry</w:t>
            </w:r>
            <w:r>
              <w:rPr>
                <w:sz w:val="18"/>
              </w:rPr>
              <w:t xml:space="preserve"> </w:t>
            </w:r>
            <w:r>
              <w:rPr>
                <w:sz w:val="18"/>
              </w:rPr>
              <w:t xml:space="preserve">steps. Voice bot captures expiry. Data steward workflow. DQ KPIs.</w:t>
            </w:r>
          </w:p>
        </w:tc>
        <w:tc>
          <w:tcPr/>
          <w:p>
            <w:pPr>
              <w:pStyle w:val="Compact"/>
              <w:spacing w:before="20" w:after="20"/>
              <w:jc w:val="left"/>
            </w:pPr>
            <w:r>
              <w:rPr>
                <w:sz w:val="18"/>
              </w:rPr>
              <w:t xml:space="preserve">Restrict the pilot to records with confidence ≥ 0.5. Run "confirm your expiry" campaigns first.</w:t>
            </w:r>
          </w:p>
        </w:tc>
        <w:tc>
          <w:tcPr/>
          <w:p>
            <w:pPr>
              <w:pStyle w:val="Compact"/>
              <w:spacing w:before="20" w:after="20"/>
              <w:jc w:val="left"/>
            </w:pPr>
            <w:r>
              <w:rPr>
                <w:sz w:val="18"/>
              </w:rPr>
              <w:t xml:space="preserve">Mitigating</w:t>
            </w:r>
          </w:p>
        </w:tc>
      </w:tr>
      <w:tr>
        <w:tc>
          <w:tcPr>
            <w:noWrap/>
          </w:tcPr>
          <w:p>
            <w:pPr>
              <w:pStyle w:val="Compact"/>
              <w:spacing w:before="20" w:after="20"/>
              <w:jc w:val="left"/>
            </w:pPr>
            <w:r>
              <w:rPr>
                <w:sz w:val="18"/>
              </w:rPr>
              <w:t xml:space="preserve">R-15</w:t>
            </w:r>
          </w:p>
        </w:tc>
        <w:tc>
          <w:tcPr/>
          <w:p>
            <w:pPr>
              <w:pStyle w:val="Compact"/>
              <w:spacing w:before="20" w:after="20"/>
              <w:jc w:val="left"/>
            </w:pPr>
            <w:r>
              <w:rPr>
                <w:sz w:val="18"/>
              </w:rPr>
              <w:t xml:space="preserve">Plate-first verification before any detail. Masked plate in calls. Minimal data in messages.</w:t>
            </w:r>
            <w:r>
              <w:rPr>
                <w:sz w:val="18"/>
              </w:rPr>
              <w:t xml:space="preserve"> </w:t>
            </w:r>
            <w:r>
              <w:rPr>
                <w:rStyle w:val="VerbatimChar"/>
                <w:sz w:val="18"/>
              </w:rPr>
              <w:t xml:space="preserve">wrong_person</w:t>
            </w:r>
            <w:r>
              <w:rPr>
                <w:sz w:val="18"/>
              </w:rPr>
              <w:t xml:space="preserve"> </w:t>
            </w:r>
            <w:r>
              <w:rPr>
                <w:sz w:val="18"/>
              </w:rPr>
              <w:t xml:space="preserve">outcome creates a DQ issue.</w:t>
            </w:r>
          </w:p>
        </w:tc>
        <w:tc>
          <w:tcPr/>
          <w:p>
            <w:pPr>
              <w:pStyle w:val="Compact"/>
              <w:spacing w:before="20" w:after="20"/>
              <w:jc w:val="left"/>
            </w:pPr>
            <w:r>
              <w:rPr>
                <w:sz w:val="18"/>
              </w:rPr>
              <w:t xml:space="preserve">Incident handling, DQ correction, apology.</w:t>
            </w:r>
          </w:p>
        </w:tc>
        <w:tc>
          <w:tcPr/>
          <w:p>
            <w:pPr>
              <w:pStyle w:val="Compact"/>
              <w:spacing w:before="20" w:after="20"/>
              <w:jc w:val="left"/>
            </w:pPr>
            <w:r>
              <w:rPr>
                <w:sz w:val="18"/>
              </w:rPr>
              <w:t xml:space="preserve">Mitigating</w:t>
            </w:r>
          </w:p>
        </w:tc>
      </w:tr>
      <w:tr>
        <w:tc>
          <w:tcPr>
            <w:noWrap/>
          </w:tcPr>
          <w:p>
            <w:pPr>
              <w:pStyle w:val="Compact"/>
              <w:spacing w:before="20" w:after="20"/>
              <w:jc w:val="left"/>
            </w:pPr>
            <w:r>
              <w:rPr>
                <w:sz w:val="18"/>
              </w:rPr>
              <w:t xml:space="preserve">R-16</w:t>
            </w:r>
          </w:p>
        </w:tc>
        <w:tc>
          <w:tcPr/>
          <w:p>
            <w:pPr>
              <w:pStyle w:val="Compact"/>
              <w:spacing w:before="20" w:after="20"/>
              <w:jc w:val="left"/>
            </w:pPr>
            <w:r>
              <w:rPr>
                <w:bCs/>
                <w:b/>
                <w:sz w:val="18"/>
              </w:rPr>
              <w:t xml:space="preserve">Delivered:</w:t>
            </w:r>
            <w:r>
              <w:rPr>
                <w:sz w:val="18"/>
              </w:rPr>
              <w:t xml:space="preserve"> </w:t>
            </w:r>
            <w:r>
              <w:rPr>
                <w:sz w:val="18"/>
              </w:rPr>
              <w:t xml:space="preserve">the staff order endpoint and the</w:t>
            </w:r>
            <w:r>
              <w:rPr>
                <w:sz w:val="18"/>
              </w:rPr>
              <w:t xml:space="preserve"> </w:t>
            </w:r>
            <w:r>
              <w:rPr>
                <w:rStyle w:val="VerbatimChar"/>
                <w:sz w:val="18"/>
              </w:rPr>
              <w:t xml:space="preserve">policy:issue</w:t>
            </w:r>
            <w:r>
              <w:rPr>
                <w:sz w:val="18"/>
              </w:rPr>
              <w:t xml:space="preserve"> </w:t>
            </w:r>
            <w:r>
              <w:rPr>
                <w:sz w:val="18"/>
              </w:rPr>
              <w:t xml:space="preserve">permission were removed. Staff quote and send the quote to the customer's VETC app (</w:t>
            </w:r>
            <w:r>
              <w:rPr>
                <w:rStyle w:val="VerbatimChar"/>
                <w:sz w:val="18"/>
              </w:rPr>
              <w:t xml:space="preserve">POST /api/quotes/:id/send</w:t>
            </w:r>
            <w:r>
              <w:rPr>
                <w:sz w:val="18"/>
              </w:rPr>
              <w:t xml:space="preserve">). Only the customer can pay, in the app. Partner sales are partner-collected (no wallet debit). Production wallet adapter to keep in-app confirmation.</w:t>
            </w:r>
          </w:p>
        </w:tc>
        <w:tc>
          <w:tcPr/>
          <w:p>
            <w:pPr>
              <w:pStyle w:val="Compact"/>
              <w:spacing w:before="20" w:after="20"/>
              <w:jc w:val="left"/>
            </w:pPr>
            <w:r>
              <w:rPr>
                <w:sz w:val="18"/>
              </w:rPr>
              <w:t xml:space="preserve">Refund through compensation. Reconcile. Retrain agents.</w:t>
            </w:r>
          </w:p>
        </w:tc>
        <w:tc>
          <w:tcPr/>
          <w:p>
            <w:pPr>
              <w:pStyle w:val="Compact"/>
              <w:spacing w:before="20" w:after="20"/>
              <w:jc w:val="left"/>
            </w:pPr>
            <w:r>
              <w:rPr>
                <w:sz w:val="18"/>
              </w:rPr>
              <w:t xml:space="preserve">Mitigated</w:t>
            </w:r>
          </w:p>
        </w:tc>
      </w:tr>
      <w:tr>
        <w:tc>
          <w:tcPr>
            <w:noWrap/>
          </w:tcPr>
          <w:p>
            <w:pPr>
              <w:pStyle w:val="Compact"/>
              <w:spacing w:before="20" w:after="20"/>
              <w:jc w:val="left"/>
            </w:pPr>
            <w:r>
              <w:rPr>
                <w:sz w:val="18"/>
              </w:rPr>
              <w:t xml:space="preserve">R-17</w:t>
            </w:r>
          </w:p>
        </w:tc>
        <w:tc>
          <w:tcPr/>
          <w:p>
            <w:pPr>
              <w:pStyle w:val="Compact"/>
              <w:spacing w:before="20" w:after="20"/>
              <w:jc w:val="left"/>
            </w:pPr>
            <w:r>
              <w:rPr>
                <w:sz w:val="18"/>
              </w:rPr>
              <w:t xml:space="preserve">Submit templates in Sprint 2. Templates written within ZNS rules (transactional tone). Channel fallback order in journeys.</w:t>
            </w:r>
          </w:p>
        </w:tc>
        <w:tc>
          <w:tcPr/>
          <w:p>
            <w:pPr>
              <w:pStyle w:val="Compact"/>
              <w:spacing w:before="20" w:after="20"/>
              <w:jc w:val="left"/>
            </w:pPr>
            <w:r>
              <w:rPr>
                <w:sz w:val="18"/>
              </w:rPr>
              <w:t xml:space="preserve">Use app push and SMS only.</w:t>
            </w:r>
          </w:p>
        </w:tc>
        <w:tc>
          <w:tcPr/>
          <w:p>
            <w:pPr>
              <w:pStyle w:val="Compact"/>
              <w:spacing w:before="20" w:after="20"/>
              <w:jc w:val="left"/>
            </w:pPr>
            <w:r>
              <w:rPr>
                <w:sz w:val="18"/>
              </w:rPr>
              <w:t xml:space="preserve">Open</w:t>
            </w:r>
          </w:p>
        </w:tc>
      </w:tr>
      <w:tr>
        <w:tc>
          <w:tcPr>
            <w:noWrap/>
          </w:tcPr>
          <w:p>
            <w:pPr>
              <w:pStyle w:val="Compact"/>
              <w:spacing w:before="20" w:after="20"/>
              <w:jc w:val="left"/>
            </w:pPr>
            <w:r>
              <w:rPr>
                <w:sz w:val="18"/>
              </w:rPr>
              <w:t xml:space="preserve">R-18</w:t>
            </w:r>
          </w:p>
        </w:tc>
        <w:tc>
          <w:tcPr/>
          <w:p>
            <w:pPr>
              <w:pStyle w:val="Compact"/>
              <w:spacing w:before="20" w:after="20"/>
              <w:jc w:val="left"/>
            </w:pPr>
            <w:r>
              <w:rPr>
                <w:bCs/>
                <w:b/>
                <w:sz w:val="18"/>
              </w:rPr>
              <w:t xml:space="preserve">Delivered:</w:t>
            </w:r>
            <w:r>
              <w:rPr>
                <w:sz w:val="18"/>
              </w:rPr>
              <w:t xml:space="preserve"> </w:t>
            </w:r>
            <w:r>
              <w:rPr>
                <w:sz w:val="18"/>
              </w:rPr>
              <w:t xml:space="preserve">payment is blocked on every channel until a passed inspection is recorded on the quote (</w:t>
            </w:r>
            <w:r>
              <w:rPr>
                <w:rStyle w:val="VerbatimChar"/>
                <w:sz w:val="18"/>
              </w:rPr>
              <w:t xml:space="preserve">POST /api/quotes/:id/inspection</w:t>
            </w:r>
            <w:r>
              <w:rPr>
                <w:sz w:val="18"/>
              </w:rPr>
              <w:t xml:space="preserve">). The customer app explains that an assessor will contact the customer.</w:t>
            </w:r>
          </w:p>
        </w:tc>
        <w:tc>
          <w:tcPr/>
          <w:p>
            <w:pPr>
              <w:pStyle w:val="Compact"/>
              <w:spacing w:before="20" w:after="20"/>
              <w:jc w:val="left"/>
            </w:pPr>
            <w:r>
              <w:rPr>
                <w:sz w:val="18"/>
              </w:rPr>
              <w:t xml:space="preserve">Hold</w:t>
            </w:r>
            <w:r>
              <w:rPr>
                <w:sz w:val="18"/>
              </w:rPr>
              <w:t xml:space="preserve"> </w:t>
            </w:r>
            <w:r>
              <w:rPr>
                <w:rStyle w:val="VerbatimChar"/>
                <w:sz w:val="18"/>
              </w:rPr>
              <w:t xml:space="preserve">MOTOR_PD</w:t>
            </w:r>
            <w:r>
              <w:rPr>
                <w:sz w:val="18"/>
              </w:rPr>
              <w:t xml:space="preserve"> </w:t>
            </w:r>
            <w:r>
              <w:rPr>
                <w:sz w:val="18"/>
              </w:rPr>
              <w:t xml:space="preserve">issuance on digital channels by removing</w:t>
            </w:r>
            <w:r>
              <w:rPr>
                <w:sz w:val="18"/>
              </w:rPr>
              <w:t xml:space="preserve"> </w:t>
            </w:r>
            <w:r>
              <w:rPr>
                <w:rStyle w:val="VerbatimChar"/>
                <w:sz w:val="18"/>
              </w:rPr>
              <w:t xml:space="preserve">vetc_app</w:t>
            </w:r>
            <w:r>
              <w:rPr>
                <w:sz w:val="18"/>
              </w:rPr>
              <w:t xml:space="preserve"> </w:t>
            </w:r>
            <w:r>
              <w:rPr>
                <w:sz w:val="18"/>
              </w:rPr>
              <w:t xml:space="preserve">from its channels (rule change).</w:t>
            </w:r>
          </w:p>
        </w:tc>
        <w:tc>
          <w:tcPr/>
          <w:p>
            <w:pPr>
              <w:pStyle w:val="Compact"/>
              <w:spacing w:before="20" w:after="20"/>
              <w:jc w:val="left"/>
            </w:pPr>
            <w:r>
              <w:rPr>
                <w:sz w:val="18"/>
              </w:rPr>
              <w:t xml:space="preserve">Mitigated</w:t>
            </w:r>
          </w:p>
        </w:tc>
      </w:tr>
      <w:tr>
        <w:tc>
          <w:tcPr>
            <w:noWrap/>
          </w:tcPr>
          <w:p>
            <w:pPr>
              <w:pStyle w:val="Compact"/>
              <w:spacing w:before="20" w:after="20"/>
              <w:jc w:val="left"/>
            </w:pPr>
            <w:r>
              <w:rPr>
                <w:sz w:val="18"/>
              </w:rPr>
              <w:t xml:space="preserve">R-19</w:t>
            </w:r>
          </w:p>
        </w:tc>
        <w:tc>
          <w:tcPr/>
          <w:p>
            <w:pPr>
              <w:pStyle w:val="Compact"/>
              <w:spacing w:before="20" w:after="20"/>
              <w:jc w:val="left"/>
            </w:pPr>
            <w:r>
              <w:rPr>
                <w:sz w:val="18"/>
              </w:rPr>
              <w:t xml:space="preserve">Validation, simulation and four-eyes approval. Description required. Monitoring after activation. Tariffs approved by Underwriting. Restricted kinds need a compliance officer approver. Activation is transactional, with one active version per kind enforced in the database.</w:t>
            </w:r>
          </w:p>
        </w:tc>
        <w:tc>
          <w:tcPr/>
          <w:p>
            <w:pPr>
              <w:pStyle w:val="Compact"/>
              <w:spacing w:before="20" w:after="20"/>
              <w:jc w:val="left"/>
            </w:pPr>
            <w:r>
              <w:rPr>
                <w:sz w:val="18"/>
              </w:rPr>
              <w:t xml:space="preserve">Rollback (new draft from the prior version, fast-tracked approval). Customer remediation.</w:t>
            </w:r>
          </w:p>
        </w:tc>
        <w:tc>
          <w:tcPr/>
          <w:p>
            <w:pPr>
              <w:pStyle w:val="Compact"/>
              <w:spacing w:before="20" w:after="20"/>
              <w:jc w:val="left"/>
            </w:pPr>
            <w:r>
              <w:rPr>
                <w:sz w:val="18"/>
              </w:rPr>
              <w:t xml:space="preserve">Mitigating</w:t>
            </w:r>
          </w:p>
        </w:tc>
      </w:tr>
      <w:tr>
        <w:tc>
          <w:tcPr>
            <w:noWrap/>
          </w:tcPr>
          <w:p>
            <w:pPr>
              <w:pStyle w:val="Compact"/>
              <w:spacing w:before="20" w:after="20"/>
              <w:jc w:val="left"/>
            </w:pPr>
            <w:r>
              <w:rPr>
                <w:sz w:val="18"/>
              </w:rPr>
              <w:t xml:space="preserve">R-20</w:t>
            </w:r>
          </w:p>
        </w:tc>
        <w:tc>
          <w:tcPr/>
          <w:p>
            <w:pPr>
              <w:pStyle w:val="Compact"/>
              <w:spacing w:before="20" w:after="20"/>
              <w:jc w:val="left"/>
            </w:pPr>
            <w:r>
              <w:rPr>
                <w:sz w:val="18"/>
              </w:rPr>
              <w:t xml:space="preserve">MFA for admin, approver, compliance and steward roles, self-enrolled by the user, with code replay protection (extend to all roles in production through the IdP). Lockout after 5 failures across password and code. Short JWT TTL (30 min); password and role changes revoke tokens. Rate limits. API keys hashed, shown once and scoped. Audit hash chain. Pen test.</w:t>
            </w:r>
          </w:p>
        </w:tc>
        <w:tc>
          <w:tcPr/>
          <w:p>
            <w:pPr>
              <w:pStyle w:val="Compact"/>
              <w:spacing w:before="20" w:after="20"/>
              <w:jc w:val="left"/>
            </w:pPr>
            <w:r>
              <w:rPr>
                <w:sz w:val="18"/>
              </w:rPr>
              <w:t xml:space="preserve">Revoke tokens and keys, disable users (</w:t>
            </w:r>
            <w:r>
              <w:rPr>
                <w:rStyle w:val="VerbatimChar"/>
                <w:sz w:val="18"/>
              </w:rPr>
              <w:t xml:space="preserve">PATCH /api/users/:id</w:t>
            </w:r>
            <w:r>
              <w:rPr>
                <w:sz w:val="18"/>
              </w:rPr>
              <w:t xml:space="preserve">), reset MFA (</w:t>
            </w:r>
            <w:r>
              <w:rPr>
                <w:rStyle w:val="VerbatimChar"/>
                <w:sz w:val="18"/>
              </w:rPr>
              <w:t xml:space="preserve">POST /api/users/:id/reset</w:t>
            </w:r>
            <w:r>
              <w:rPr>
                <w:sz w:val="18"/>
              </w:rPr>
              <w:t xml:space="preserve">), incident response, forensics from the audit log.</w:t>
            </w:r>
          </w:p>
        </w:tc>
        <w:tc>
          <w:tcPr/>
          <w:p>
            <w:pPr>
              <w:pStyle w:val="Compact"/>
              <w:spacing w:before="20" w:after="20"/>
              <w:jc w:val="left"/>
            </w:pPr>
            <w:r>
              <w:rPr>
                <w:sz w:val="18"/>
              </w:rPr>
              <w:t xml:space="preserve">Mitigating</w:t>
            </w:r>
          </w:p>
        </w:tc>
      </w:tr>
      <w:tr>
        <w:tc>
          <w:tcPr>
            <w:noWrap/>
          </w:tcPr>
          <w:p>
            <w:pPr>
              <w:pStyle w:val="Compact"/>
              <w:spacing w:before="20" w:after="20"/>
              <w:jc w:val="left"/>
            </w:pPr>
            <w:r>
              <w:rPr>
                <w:sz w:val="18"/>
              </w:rPr>
              <w:t xml:space="preserve">R-21</w:t>
            </w:r>
          </w:p>
        </w:tc>
        <w:tc>
          <w:tcPr/>
          <w:p>
            <w:pPr>
              <w:pStyle w:val="Compact"/>
              <w:spacing w:before="20" w:after="20"/>
              <w:jc w:val="left"/>
            </w:pPr>
            <w:r>
              <w:rPr>
                <w:sz w:val="18"/>
              </w:rPr>
              <w:t xml:space="preserve">Circuit breakers per gateway. Ops status page. Journeys retry the next channel. Catch-up window (</w:t>
            </w:r>
            <w:r>
              <w:rPr>
                <w:rStyle w:val="VerbatimChar"/>
                <w:sz w:val="18"/>
              </w:rPr>
              <w:t xml:space="preserve">catchUpDays</w:t>
            </w:r>
            <w:r>
              <w:rPr>
                <w:sz w:val="18"/>
              </w:rPr>
              <w:t xml:space="preserve">).</w:t>
            </w:r>
          </w:p>
        </w:tc>
        <w:tc>
          <w:tcPr/>
          <w:p>
            <w:pPr>
              <w:pStyle w:val="Compact"/>
              <w:spacing w:before="20" w:after="20"/>
              <w:jc w:val="left"/>
            </w:pPr>
            <w:r>
              <w:rPr>
                <w:sz w:val="18"/>
              </w:rPr>
              <w:t xml:space="preserve">Manual re-run of journeys for missed dates. Switch provider.</w:t>
            </w:r>
          </w:p>
        </w:tc>
        <w:tc>
          <w:tcPr/>
          <w:p>
            <w:pPr>
              <w:pStyle w:val="Compact"/>
              <w:spacing w:before="20" w:after="20"/>
              <w:jc w:val="left"/>
            </w:pPr>
            <w:r>
              <w:rPr>
                <w:sz w:val="18"/>
              </w:rPr>
              <w:t xml:space="preserve">Monitoring</w:t>
            </w:r>
          </w:p>
        </w:tc>
      </w:tr>
      <w:tr>
        <w:tc>
          <w:tcPr>
            <w:noWrap/>
          </w:tcPr>
          <w:p>
            <w:pPr>
              <w:pStyle w:val="Compact"/>
              <w:spacing w:before="20" w:after="20"/>
              <w:jc w:val="left"/>
            </w:pPr>
            <w:r>
              <w:rPr>
                <w:sz w:val="18"/>
              </w:rPr>
              <w:t xml:space="preserve">R-22</w:t>
            </w:r>
          </w:p>
        </w:tc>
        <w:tc>
          <w:tcPr/>
          <w:p>
            <w:pPr>
              <w:pStyle w:val="Compact"/>
              <w:spacing w:before="20" w:after="20"/>
              <w:jc w:val="left"/>
            </w:pPr>
            <w:r>
              <w:rPr>
                <w:sz w:val="18"/>
              </w:rPr>
              <w:t xml:space="preserve">Incremental rebuild by plate. Paging (1,000 per page); journey runs page through all due touchpoints. Postgres indexes. Perf tests. Horizontal scaling.</w:t>
            </w:r>
          </w:p>
        </w:tc>
        <w:tc>
          <w:tcPr/>
          <w:p>
            <w:pPr>
              <w:pStyle w:val="Compact"/>
              <w:spacing w:before="20" w:after="20"/>
              <w:jc w:val="left"/>
            </w:pPr>
            <w:r>
              <w:rPr>
                <w:sz w:val="18"/>
              </w:rPr>
              <w:t xml:space="preserve">Run jobs off-peak. Partition by province.</w:t>
            </w:r>
          </w:p>
        </w:tc>
        <w:tc>
          <w:tcPr/>
          <w:p>
            <w:pPr>
              <w:pStyle w:val="Compact"/>
              <w:spacing w:before="20" w:after="20"/>
              <w:jc w:val="left"/>
            </w:pPr>
            <w:r>
              <w:rPr>
                <w:sz w:val="18"/>
              </w:rPr>
              <w:t xml:space="preserve">Monitoring</w:t>
            </w:r>
          </w:p>
        </w:tc>
      </w:tr>
      <w:tr>
        <w:tc>
          <w:tcPr>
            <w:noWrap/>
          </w:tcPr>
          <w:p>
            <w:pPr>
              <w:pStyle w:val="Compact"/>
              <w:spacing w:before="20" w:after="20"/>
              <w:jc w:val="left"/>
            </w:pPr>
            <w:r>
              <w:rPr>
                <w:sz w:val="18"/>
              </w:rPr>
              <w:t xml:space="preserve">R-23</w:t>
            </w:r>
          </w:p>
        </w:tc>
        <w:tc>
          <w:tcPr/>
          <w:p>
            <w:pPr>
              <w:pStyle w:val="Compact"/>
              <w:spacing w:before="20" w:after="20"/>
              <w:jc w:val="left"/>
            </w:pPr>
            <w:r>
              <w:rPr>
                <w:sz w:val="18"/>
              </w:rPr>
              <w:t xml:space="preserve">Rules-first design: many requests are configuration, not code. Change control at SteerCo.</w:t>
            </w:r>
          </w:p>
        </w:tc>
        <w:tc>
          <w:tcPr/>
          <w:p>
            <w:pPr>
              <w:pStyle w:val="Compact"/>
              <w:spacing w:before="20" w:after="20"/>
              <w:jc w:val="left"/>
            </w:pPr>
            <w:r>
              <w:rPr>
                <w:sz w:val="18"/>
              </w:rPr>
              <w:t xml:space="preserve">Move to Wave 3.</w:t>
            </w:r>
          </w:p>
        </w:tc>
        <w:tc>
          <w:tcPr/>
          <w:p>
            <w:pPr>
              <w:pStyle w:val="Compact"/>
              <w:spacing w:before="20" w:after="20"/>
              <w:jc w:val="left"/>
            </w:pPr>
            <w:r>
              <w:rPr>
                <w:sz w:val="18"/>
              </w:rPr>
              <w:t xml:space="preserve">Monitoring</w:t>
            </w:r>
          </w:p>
        </w:tc>
      </w:tr>
      <w:tr>
        <w:tc>
          <w:tcPr>
            <w:noWrap/>
          </w:tcPr>
          <w:p>
            <w:pPr>
              <w:pStyle w:val="Compact"/>
              <w:spacing w:before="20" w:after="20"/>
              <w:jc w:val="left"/>
            </w:pPr>
            <w:r>
              <w:rPr>
                <w:sz w:val="18"/>
              </w:rPr>
              <w:t xml:space="preserve">R-24</w:t>
            </w:r>
          </w:p>
        </w:tc>
        <w:tc>
          <w:tcPr/>
          <w:p>
            <w:pPr>
              <w:pStyle w:val="Compact"/>
              <w:spacing w:before="20" w:after="20"/>
              <w:jc w:val="left"/>
            </w:pPr>
            <w:r>
              <w:rPr>
                <w:sz w:val="18"/>
              </w:rPr>
              <w:t xml:space="preserve">Change freeze 1–14 February 2027. Soft launch before, full volume after.</w:t>
            </w:r>
          </w:p>
        </w:tc>
        <w:tc>
          <w:tcPr/>
          <w:p>
            <w:pPr>
              <w:pStyle w:val="Compact"/>
              <w:spacing w:before="20" w:after="20"/>
              <w:jc w:val="left"/>
            </w:pPr>
            <w:r>
              <w:rPr>
                <w:sz w:val="18"/>
              </w:rPr>
              <w:t xml:space="preserve">Re-plan the pilot.</w:t>
            </w:r>
          </w:p>
        </w:tc>
        <w:tc>
          <w:tcPr/>
          <w:p>
            <w:pPr>
              <w:pStyle w:val="Compact"/>
              <w:spacing w:before="20" w:after="20"/>
              <w:jc w:val="left"/>
            </w:pPr>
            <w:r>
              <w:rPr>
                <w:sz w:val="18"/>
              </w:rPr>
              <w:t xml:space="preserve">Mitigating</w:t>
            </w:r>
          </w:p>
        </w:tc>
      </w:tr>
      <w:tr>
        <w:tc>
          <w:tcPr>
            <w:noWrap/>
          </w:tcPr>
          <w:p>
            <w:pPr>
              <w:pStyle w:val="Compact"/>
              <w:spacing w:before="20" w:after="20"/>
              <w:jc w:val="left"/>
            </w:pPr>
            <w:r>
              <w:rPr>
                <w:sz w:val="18"/>
              </w:rPr>
              <w:t xml:space="preserve">R-25</w:t>
            </w:r>
          </w:p>
        </w:tc>
        <w:tc>
          <w:tcPr/>
          <w:p>
            <w:pPr>
              <w:pStyle w:val="Compact"/>
              <w:spacing w:before="20" w:after="20"/>
              <w:jc w:val="left"/>
            </w:pPr>
            <w:r>
              <w:rPr>
                <w:sz w:val="18"/>
              </w:rPr>
              <w:t xml:space="preserve">Performance budgets, usability tests, ≤ 3 taps, skeleton loading, offline-tolerant retry with idempotent orders.</w:t>
            </w:r>
          </w:p>
        </w:tc>
        <w:tc>
          <w:tcPr/>
          <w:p>
            <w:pPr>
              <w:pStyle w:val="Compact"/>
              <w:spacing w:before="20" w:after="20"/>
              <w:jc w:val="left"/>
            </w:pPr>
            <w:r>
              <w:rPr>
                <w:sz w:val="18"/>
              </w:rPr>
              <w:t xml:space="preserve">Fix-forward weekly releases. Zalo mini-app fallback.</w:t>
            </w:r>
          </w:p>
        </w:tc>
        <w:tc>
          <w:tcPr/>
          <w:p>
            <w:pPr>
              <w:pStyle w:val="Compact"/>
              <w:spacing w:before="20" w:after="20"/>
              <w:jc w:val="left"/>
            </w:pPr>
            <w:r>
              <w:rPr>
                <w:sz w:val="18"/>
              </w:rPr>
              <w:t xml:space="preserve">Open</w:t>
            </w:r>
          </w:p>
        </w:tc>
      </w:tr>
      <w:tr>
        <w:tc>
          <w:tcPr>
            <w:noWrap/>
          </w:tcPr>
          <w:p>
            <w:pPr>
              <w:pStyle w:val="Compact"/>
              <w:spacing w:before="20" w:after="20"/>
              <w:jc w:val="left"/>
            </w:pPr>
            <w:r>
              <w:rPr>
                <w:sz w:val="18"/>
              </w:rPr>
              <w:t xml:space="preserve">R-26</w:t>
            </w:r>
          </w:p>
        </w:tc>
        <w:tc>
          <w:tcPr/>
          <w:p>
            <w:pPr>
              <w:pStyle w:val="Compact"/>
              <w:spacing w:before="20" w:after="20"/>
              <w:jc w:val="left"/>
            </w:pPr>
            <w:r>
              <w:rPr>
                <w:sz w:val="18"/>
              </w:rPr>
              <w:t xml:space="preserve">WCAG 2.2 AA in the DoD, automated and manual checks.</w:t>
            </w:r>
          </w:p>
        </w:tc>
        <w:tc>
          <w:tcPr/>
          <w:p>
            <w:pPr>
              <w:pStyle w:val="Compact"/>
              <w:spacing w:before="20" w:after="20"/>
              <w:jc w:val="left"/>
            </w:pPr>
            <w:r>
              <w:rPr>
                <w:sz w:val="18"/>
              </w:rPr>
              <w:t xml:space="preserve">Remediation sprint.</w:t>
            </w:r>
          </w:p>
        </w:tc>
        <w:tc>
          <w:tcPr/>
          <w:p>
            <w:pPr>
              <w:pStyle w:val="Compact"/>
              <w:spacing w:before="20" w:after="20"/>
              <w:jc w:val="left"/>
            </w:pPr>
            <w:r>
              <w:rPr>
                <w:sz w:val="18"/>
              </w:rPr>
              <w:t xml:space="preserve">Monitoring</w:t>
            </w:r>
          </w:p>
        </w:tc>
      </w:tr>
      <w:tr>
        <w:tc>
          <w:tcPr>
            <w:noWrap/>
          </w:tcPr>
          <w:p>
            <w:pPr>
              <w:pStyle w:val="Compact"/>
              <w:spacing w:before="20" w:after="20"/>
              <w:jc w:val="left"/>
            </w:pPr>
            <w:r>
              <w:rPr>
                <w:sz w:val="18"/>
              </w:rPr>
              <w:t xml:space="preserve">R-27</w:t>
            </w:r>
          </w:p>
        </w:tc>
        <w:tc>
          <w:tcPr/>
          <w:p>
            <w:pPr>
              <w:pStyle w:val="Compact"/>
              <w:spacing w:before="20" w:after="20"/>
              <w:jc w:val="left"/>
            </w:pPr>
            <w:r>
              <w:rPr>
                <w:sz w:val="18"/>
              </w:rPr>
              <w:t xml:space="preserve">SLA visible in the claims queue (</w:t>
            </w:r>
            <w:r>
              <w:rPr>
                <w:rStyle w:val="VerbatimChar"/>
                <w:sz w:val="18"/>
              </w:rPr>
              <w:t xml:space="preserve">slaDueAt</w:t>
            </w:r>
            <w:r>
              <w:rPr>
                <w:sz w:val="18"/>
              </w:rPr>
              <w:t xml:space="preserve">). Staffing plan. Alerts.</w:t>
            </w:r>
          </w:p>
        </w:tc>
        <w:tc>
          <w:tcPr/>
          <w:p>
            <w:pPr>
              <w:pStyle w:val="Compact"/>
              <w:spacing w:before="20" w:after="20"/>
              <w:jc w:val="left"/>
            </w:pPr>
            <w:r>
              <w:rPr>
                <w:sz w:val="18"/>
              </w:rPr>
              <w:t xml:space="preserve">Overflow to the TASCO claims hotline. Adjust the published SLA.</w:t>
            </w:r>
          </w:p>
        </w:tc>
        <w:tc>
          <w:tcPr/>
          <w:p>
            <w:pPr>
              <w:pStyle w:val="Compact"/>
              <w:spacing w:before="20" w:after="20"/>
              <w:jc w:val="left"/>
            </w:pPr>
            <w:r>
              <w:rPr>
                <w:sz w:val="18"/>
              </w:rPr>
              <w:t xml:space="preserve">Open</w:t>
            </w:r>
          </w:p>
        </w:tc>
      </w:tr>
      <w:tr>
        <w:tc>
          <w:tcPr>
            <w:noWrap/>
          </w:tcPr>
          <w:p>
            <w:pPr>
              <w:pStyle w:val="Compact"/>
              <w:spacing w:before="20" w:after="20"/>
              <w:jc w:val="left"/>
            </w:pPr>
            <w:r>
              <w:rPr>
                <w:sz w:val="18"/>
              </w:rPr>
              <w:t xml:space="preserve">R-28</w:t>
            </w:r>
          </w:p>
        </w:tc>
        <w:tc>
          <w:tcPr/>
          <w:p>
            <w:pPr>
              <w:pStyle w:val="Compact"/>
              <w:spacing w:before="20" w:after="20"/>
              <w:jc w:val="left"/>
            </w:pPr>
            <w:r>
              <w:rPr>
                <w:sz w:val="18"/>
              </w:rPr>
              <w:t xml:space="preserve">Statutory caps in</w:t>
            </w:r>
            <w:r>
              <w:rPr>
                <w:sz w:val="18"/>
              </w:rPr>
              <w:t xml:space="preserve"> </w:t>
            </w:r>
            <w:r>
              <w:rPr>
                <w:rStyle w:val="VerbatimChar"/>
                <w:sz w:val="18"/>
              </w:rPr>
              <w:t xml:space="preserve">commission.json</w:t>
            </w:r>
            <w:r>
              <w:rPr>
                <w:sz w:val="18"/>
              </w:rPr>
              <w:t xml:space="preserve"> </w:t>
            </w:r>
            <w:r>
              <w:rPr>
                <w:sz w:val="18"/>
              </w:rPr>
              <w:t xml:space="preserve">enforced by the validator and again at calculation (</w:t>
            </w:r>
            <w:r>
              <w:rPr>
                <w:rStyle w:val="VerbatimChar"/>
                <w:sz w:val="18"/>
              </w:rPr>
              <w:t xml:space="preserve">Math.min(rate, cap)</w:t>
            </w:r>
            <w:r>
              <w:rPr>
                <w:sz w:val="18"/>
              </w:rPr>
              <w:t xml:space="preserve">). Monthly statements. Reconciliation.</w:t>
            </w:r>
            <w:r>
              <w:rPr>
                <w:sz w:val="18"/>
              </w:rPr>
              <w:t xml:space="preserve"> </w:t>
            </w:r>
            <w:r>
              <w:rPr>
                <w:rStyle w:val="VerbatimChar"/>
                <w:sz w:val="18"/>
              </w:rPr>
              <w:t xml:space="preserve">commission</w:t>
            </w:r>
            <w:r>
              <w:rPr>
                <w:sz w:val="18"/>
              </w:rPr>
              <w:t xml:space="preserve"> </w:t>
            </w:r>
            <w:r>
              <w:rPr>
                <w:sz w:val="18"/>
              </w:rPr>
              <w:t xml:space="preserve">changes need a compliance officer approver.</w:t>
            </w:r>
          </w:p>
        </w:tc>
        <w:tc>
          <w:tcPr/>
          <w:p>
            <w:pPr>
              <w:pStyle w:val="Compact"/>
              <w:spacing w:before="20" w:after="20"/>
              <w:jc w:val="left"/>
            </w:pPr>
            <w:r>
              <w:rPr>
                <w:sz w:val="18"/>
              </w:rPr>
              <w:t xml:space="preserve">Adjust and re-issue statements. Claw back.</w:t>
            </w:r>
          </w:p>
        </w:tc>
        <w:tc>
          <w:tcPr/>
          <w:p>
            <w:pPr>
              <w:pStyle w:val="Compact"/>
              <w:spacing w:before="20" w:after="20"/>
              <w:jc w:val="left"/>
            </w:pPr>
            <w:r>
              <w:rPr>
                <w:sz w:val="18"/>
              </w:rPr>
              <w:t xml:space="preserve">Mitigating</w:t>
            </w:r>
          </w:p>
        </w:tc>
      </w:tr>
      <w:tr>
        <w:tc>
          <w:tcPr>
            <w:noWrap/>
          </w:tcPr>
          <w:p>
            <w:pPr>
              <w:pStyle w:val="Compact"/>
              <w:spacing w:before="20" w:after="20"/>
              <w:jc w:val="left"/>
            </w:pPr>
            <w:r>
              <w:rPr>
                <w:sz w:val="18"/>
              </w:rPr>
              <w:t xml:space="preserve">R-29</w:t>
            </w:r>
          </w:p>
        </w:tc>
        <w:tc>
          <w:tcPr/>
          <w:p>
            <w:pPr>
              <w:pStyle w:val="Compact"/>
              <w:spacing w:before="20" w:after="20"/>
              <w:jc w:val="left"/>
            </w:pPr>
            <w:r>
              <w:rPr>
                <w:sz w:val="18"/>
              </w:rPr>
              <w:t xml:space="preserve">Append-only hash chain with</w:t>
            </w:r>
            <w:r>
              <w:rPr>
                <w:sz w:val="18"/>
              </w:rPr>
              <w:t xml:space="preserve"> </w:t>
            </w:r>
            <w:r>
              <w:rPr>
                <w:rStyle w:val="VerbatimChar"/>
                <w:sz w:val="18"/>
              </w:rPr>
              <w:t xml:space="preserve">GET /api/audit/verify</w:t>
            </w:r>
            <w:r>
              <w:rPr>
                <w:sz w:val="18"/>
              </w:rPr>
              <w:t xml:space="preserve">. Truncation of</w:t>
            </w:r>
            <w:r>
              <w:rPr>
                <w:sz w:val="18"/>
              </w:rPr>
              <w:t xml:space="preserve"> </w:t>
            </w:r>
            <w:r>
              <w:rPr>
                <w:rStyle w:val="VerbatimChar"/>
                <w:sz w:val="18"/>
              </w:rPr>
              <w:t xml:space="preserve">audit_log</w:t>
            </w:r>
            <w:r>
              <w:rPr>
                <w:sz w:val="18"/>
              </w:rPr>
              <w:t xml:space="preserve"> </w:t>
            </w:r>
            <w:r>
              <w:rPr>
                <w:sz w:val="18"/>
              </w:rPr>
              <w:t xml:space="preserve">blocked in the database (migration 002). Retention of 10 years. Backups.</w:t>
            </w:r>
          </w:p>
        </w:tc>
        <w:tc>
          <w:tcPr/>
          <w:p>
            <w:pPr>
              <w:pStyle w:val="Compact"/>
              <w:spacing w:before="20" w:after="20"/>
              <w:jc w:val="left"/>
            </w:pPr>
            <w:r>
              <w:rPr>
                <w:sz w:val="18"/>
              </w:rPr>
              <w:t xml:space="preserve">Restore from backup. Forensic investigation.</w:t>
            </w:r>
          </w:p>
        </w:tc>
        <w:tc>
          <w:tcPr/>
          <w:p>
            <w:pPr>
              <w:pStyle w:val="Compact"/>
              <w:spacing w:before="20" w:after="20"/>
              <w:jc w:val="left"/>
            </w:pPr>
            <w:r>
              <w:rPr>
                <w:sz w:val="18"/>
              </w:rPr>
              <w:t xml:space="preserve">Monitoring</w:t>
            </w:r>
          </w:p>
        </w:tc>
      </w:tr>
      <w:tr>
        <w:tc>
          <w:tcPr>
            <w:noWrap/>
          </w:tcPr>
          <w:p>
            <w:pPr>
              <w:pStyle w:val="Compact"/>
              <w:spacing w:before="20" w:after="20"/>
              <w:jc w:val="left"/>
            </w:pPr>
            <w:r>
              <w:rPr>
                <w:sz w:val="18"/>
              </w:rPr>
              <w:t xml:space="preserve">R-30</w:t>
            </w:r>
          </w:p>
        </w:tc>
        <w:tc>
          <w:tcPr/>
          <w:p>
            <w:pPr>
              <w:pStyle w:val="Compact"/>
              <w:spacing w:before="20" w:after="20"/>
              <w:jc w:val="left"/>
            </w:pPr>
            <w:r>
              <w:rPr>
                <w:sz w:val="18"/>
              </w:rPr>
              <w:t xml:space="preserve">Event</w:t>
            </w:r>
            <w:r>
              <w:rPr>
                <w:sz w:val="18"/>
              </w:rPr>
              <w:t xml:space="preserve"> </w:t>
            </w:r>
            <w:r>
              <w:rPr>
                <w:rStyle w:val="VerbatimChar"/>
                <w:sz w:val="18"/>
              </w:rPr>
              <w:t xml:space="preserve">rules.activated</w:t>
            </w:r>
            <w:r>
              <w:rPr>
                <w:sz w:val="18"/>
              </w:rPr>
              <w:t xml:space="preserve"> </w:t>
            </w:r>
            <w:r>
              <w:rPr>
                <w:sz w:val="18"/>
              </w:rPr>
              <w:t xml:space="preserve">invalidates the cache. The short TTL is documented.</w:t>
            </w:r>
          </w:p>
        </w:tc>
        <w:tc>
          <w:tcPr/>
          <w:p>
            <w:pPr>
              <w:pStyle w:val="Compact"/>
              <w:spacing w:before="20" w:after="20"/>
              <w:jc w:val="left"/>
            </w:pPr>
            <w:r>
              <w:rPr>
                <w:sz w:val="18"/>
              </w:rPr>
              <w:t xml:space="preserve">None needed beyond awareness. Avoid approving during a peak-send window.</w:t>
            </w:r>
          </w:p>
        </w:tc>
        <w:tc>
          <w:tcPr/>
          <w:p>
            <w:pPr>
              <w:pStyle w:val="Compact"/>
              <w:spacing w:before="20" w:after="20"/>
              <w:jc w:val="left"/>
            </w:pPr>
            <w:r>
              <w:rPr>
                <w:sz w:val="18"/>
              </w:rPr>
              <w:t xml:space="preserve">Closed (accepted)</w:t>
            </w:r>
          </w:p>
        </w:tc>
      </w:tr>
    </w:tbl>
    <w:bookmarkEnd w:id="22"/>
    <w:bookmarkEnd w:id="23"/>
    <w:bookmarkStart w:id="24" w:name="risk-review-procedure"/>
    <w:p>
      <w:pPr>
        <w:pStyle w:val="Heading2"/>
      </w:pPr>
      <w:r>
        <w:t xml:space="preserve">Risk review procedure</w:t>
      </w:r>
    </w:p>
    <w:p>
      <w:pPr>
        <w:numPr>
          <w:ilvl w:val="0"/>
          <w:numId w:val="1001"/>
        </w:numPr>
        <w:pStyle w:val="Compact"/>
      </w:pPr>
      <w:r>
        <w:t xml:space="preserve">New risks can be raised by anyone through the delivery tracker using the template above.</w:t>
      </w:r>
    </w:p>
    <w:p>
      <w:pPr>
        <w:numPr>
          <w:ilvl w:val="0"/>
          <w:numId w:val="1001"/>
        </w:numPr>
        <w:pStyle w:val="Compact"/>
      </w:pPr>
      <w:r>
        <w:t xml:space="preserve">The Delivery Lead triages within 2 business days, assigning an owner and an initial score.</w:t>
      </w:r>
    </w:p>
    <w:p>
      <w:pPr>
        <w:numPr>
          <w:ilvl w:val="0"/>
          <w:numId w:val="1001"/>
        </w:numPr>
        <w:pStyle w:val="Compact"/>
      </w:pPr>
      <w:r>
        <w:t xml:space="preserve">Any risk scoring</w:t>
      </w:r>
      <w:r>
        <w:t xml:space="preserve"> </w:t>
      </w:r>
      <w:r>
        <w:rPr>
          <w:bCs/>
          <w:b/>
        </w:rPr>
        <w:t xml:space="preserve">High (≥ 15)</w:t>
      </w:r>
      <w:r>
        <w:t xml:space="preserve"> </w:t>
      </w:r>
      <w:r>
        <w:t xml:space="preserve">is escalated to the next Steering Committee with a mitigation plan.</w:t>
      </w:r>
    </w:p>
    <w:p>
      <w:pPr>
        <w:numPr>
          <w:ilvl w:val="0"/>
          <w:numId w:val="1001"/>
        </w:numPr>
        <w:pStyle w:val="Compact"/>
      </w:pPr>
      <w:r>
        <w:t xml:space="preserve">A risk is closed only when its owner and the Delivery Lead agree that the cause no longer exists or the residual risk has been accepted by the accountable party in the RACI.</w:t>
      </w:r>
    </w:p>
    <w:bookmarkEnd w:id="24"/>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21A33"/>
      <w:sz w:val="22"/>
    </w:rPr>
  </w:style>
  <w:style w:styleId="BodyText" w:type="paragraph">
    <w:name w:val="Body Text"/>
    <w:basedOn w:val="Normal"/>
    <w:link w:val="BodyTextChar"/>
    <w:pPr>
      <w:spacing w:after="180" w:before="180"/>
    </w:pPr>
    <w:qFormat/>
    <w:rPr>
      <w:rFonts w:ascii="Calibri" w:cs="Calibri" w:eastAsia="Calibri" w:hAnsi="Calibri"/>
      <w:color w:val="121A33"/>
      <w:sz w:val="22"/>
    </w:rPr>
  </w:style>
  <w:style w:customStyle="1" w:styleId="FirstParagraph" w:type="paragraph">
    <w:name w:val="First Paragraph"/>
    <w:basedOn w:val="BodyText"/>
    <w:next w:val="BodyText"/>
    <w:qFormat/>
    <w:rPr>
      <w:rFonts w:ascii="Calibri" w:cs="Calibri" w:eastAsia="Calibri" w:hAnsi="Calibri"/>
      <w:color w:val="121A33"/>
      <w:sz w:val="22"/>
    </w:rPr>
  </w:style>
  <w:style w:customStyle="1" w:styleId="Compact" w:type="paragraph">
    <w:name w:val="Compact"/>
    <w:basedOn w:val="BodyText"/>
    <w:qFormat/>
    <w:pPr>
      <w:spacing w:after="36" w:before="36"/>
    </w:pPr>
    <w:rPr>
      <w:rFonts w:ascii="Calibri" w:cs="Calibri" w:eastAsia="Calibri" w:hAnsi="Calibri"/>
      <w:color w:val="121A33"/>
      <w:sz w:val="22"/>
    </w:r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val="213368"/>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121A33"/>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2A3A6E"/>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Register</dc:title>
  <dc:creator>iorta TechNXT</dc:creator>
  <cp:keywords/>
  <dcterms:created xsi:type="dcterms:W3CDTF">2026-10-07T22:36:07Z</dcterms:created>
  <dcterms:modified xsi:type="dcterms:W3CDTF">2026-10-07T22:36:07Z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Delivery &amp; Change</vt:lpwstr>
  </property>
</Properties>
</file>