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Administrator and Production Support Manual</w:t>
      </w:r>
    </w:p>
    <w:p>
      <w:pPr>
        <w:pStyle w:val="Subtitle"/>
      </w:pPr>
      <w:r>
        <w:t xml:space="preserve">TASCO Insurance × VETC Growth Platform — User Manuals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Administrator and Production Support Manual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— Business Analysis and DevSecOps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Issued for submission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</w:pP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Platform administrator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Support engineer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Role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support_engineer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Demo user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admin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bCs/>
                <w:b/>
                <w:sz w:val="18"/>
              </w:rPr>
              <w:t xml:space="preserve">MFA required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support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Permissions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users:manage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ops:run_jobs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dashboard:read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ops:read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ops:run_jobs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Landing page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Home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Operations</w:t>
            </w:r>
          </w:p>
        </w:tc>
      </w:tr>
    </w:tbl>
    <w:p>
      <w:pPr>
        <w:pStyle w:val="BodyText"/>
      </w:pPr>
      <w:r>
        <w:rPr>
          <w:bCs/>
          <w:b/>
        </w:rPr>
        <w:t xml:space="preserve">Separation of duties:</w:t>
      </w:r>
      <w:r>
        <w:t xml:space="preserve"> </w:t>
      </w:r>
      <w:r>
        <w:t xml:space="preserve">administrators manage accounts and operations but</w:t>
      </w:r>
      <w:r>
        <w:t xml:space="preserve"> </w:t>
      </w:r>
      <w:r>
        <w:rPr>
          <w:bCs/>
          <w:b/>
        </w:rPr>
        <w:t xml:space="preserve">cannot author or approve rules and cannot see customer personal data</w:t>
      </w:r>
      <w:r>
        <w:t xml:space="preserve">. Support engineers can see operational status and run jobs only. They cannot see customers, dashboards or rules. Do not request extra roles to "make support easier". Escalate instead.</w:t>
      </w:r>
    </w:p>
    <w:p>
      <w:pPr>
        <w:pStyle w:val="BodyText"/>
      </w:pPr>
      <w:r>
        <w:t xml:space="preserve">Read the</w:t>
      </w:r>
      <w:r>
        <w:t xml:space="preserve"> </w:t>
      </w:r>
      <w:hyperlink r:id="rId20">
        <w:r>
          <w:rPr>
            <w:rStyle w:val="Hyperlink"/>
          </w:rPr>
          <w:t xml:space="preserve">Staff User Manual</w:t>
        </w:r>
      </w:hyperlink>
      <w:r>
        <w:t xml:space="preserve"> </w:t>
      </w:r>
      <w:r>
        <w:t xml:space="preserve">first. Technical runbooks (RB-01 … RB-15) and standard operating procedures (SOP-01 … SOP-09) are in the Runbook and Support Guide (docs/operations/runbook-and-support-guide.pdf). This manual covers day-to-day use of the Users and Operations pages.</w:t>
      </w:r>
    </w:p>
    <w:p>
      <w:r>
        <w:pict>
          <v:rect style="width:0;height:1.5pt" o:hralign="center" o:hrstd="t" o:hr="t"/>
        </w:pict>
      </w:r>
    </w:p>
    <w:bookmarkStart w:id="27" w:name="X53c46edcbaf4da9c6f37aaa20c0ff4799291921"/>
    <w:p>
      <w:pPr>
        <w:pStyle w:val="Heading2"/>
      </w:pPr>
      <w:r>
        <w:t xml:space="preserve">Part A — User administration (administrator)</w:t>
      </w:r>
    </w:p>
    <w:bookmarkStart w:id="21" w:name="a1-roles-reference"/>
    <w:p>
      <w:pPr>
        <w:pStyle w:val="Heading3"/>
      </w:pPr>
      <w:r>
        <w:t xml:space="preserve">A1. Roles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Role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Give to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MFA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Key capabilities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Platform administrators (2–3 people)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Required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Users, operations, audit read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executive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Leadership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Recommended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Dashboards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campaign_manager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Marketing / growth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Leads, journeys, voice campaigns, rules read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telesales_agent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Agents (set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region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Handoffs, customers with PII, quote and send to the customer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telesales_supervisor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Team leads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Agent rights + assign handoffs + dashboards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rule_author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Product analysts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Draft and simulate rules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rule_approver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Compliance, underwriting approvers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Required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Approve or reject rules, audit read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compliance_officer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Compliance / DPO office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Required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Approve rules (including restricted kinds), audit, DSAR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data_steward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Data team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Required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DQ, corrections, ingestion, PII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claims_handler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Claims team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FNOL queue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partner_manager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Partnerships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Partners, API keys, statements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Internal audit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Recommended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Read-only audit, rules, dashboards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support_engineer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Production support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Operations status and jobs</w:t>
            </w:r>
          </w:p>
        </w:tc>
      </w:tr>
    </w:tbl>
    <w:p>
      <w:pPr>
        <w:pStyle w:val="BodyText"/>
      </w:pPr>
      <w:r>
        <w:t xml:space="preserve">Roles requiring MFA are set by configuration (</w:t>
      </w:r>
      <w:r>
        <w:rPr>
          <w:rStyle w:val="VerbatimChar"/>
        </w:rPr>
        <w:t xml:space="preserve">MFA_REQUIRED_ROLES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admin,rule_approver,compliance_officer,data_steward</w:t>
      </w:r>
      <w:r>
        <w:t xml:space="preserve">). A user with such a role</w:t>
      </w:r>
      <w:r>
        <w:t xml:space="preserve"> </w:t>
      </w:r>
      <w:r>
        <w:rPr>
          <w:bCs/>
          <w:b/>
        </w:rPr>
        <w:t xml:space="preserve">enrols their own authenticator app at first sign-in</w:t>
      </w:r>
      <w:r>
        <w:t xml:space="preserve"> </w:t>
      </w:r>
      <w:r>
        <w:t xml:space="preserve">by scanning a QR code that only they see. Administrators never see authenticator keys.</w:t>
      </w:r>
    </w:p>
    <w:p>
      <w:pPr>
        <w:pStyle w:val="BodyText"/>
      </w:pPr>
      <w:r>
        <w:rPr>
          <w:bCs/>
          <w:b/>
        </w:rPr>
        <w:t xml:space="preserve">Least privilege and separation of duties:</w:t>
      </w:r>
      <w:r>
        <w:t xml:space="preserve"> </w:t>
      </w:r>
      <w:r>
        <w:t xml:space="preserve">choose only the roles the person needs. The platform refuses forbidden role combinations ("Separation of duties: X and Y cannot be held by the same person"). The forbidden pairs, defined in</w:t>
      </w:r>
      <w:r>
        <w:t xml:space="preserve"> </w:t>
      </w:r>
      <w:r>
        <w:rPr>
          <w:rStyle w:val="VerbatimChar"/>
        </w:rPr>
        <w:t xml:space="preserve">config/security/rbac.json</w:t>
      </w:r>
      <w:r>
        <w:t xml:space="preserve">,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Role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Cannot be combined with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rule_author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rule_approver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compliance_officer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data_steward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telesales_agent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telesales_supervisor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campaign_manager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partner_manager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rule_author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rule_approver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compliance_officer</w:t>
            </w:r>
          </w:p>
        </w:tc>
      </w:tr>
    </w:tbl>
    <w:p>
      <w:pPr>
        <w:pStyle w:val="BodyText"/>
      </w:pPr>
      <w:r>
        <w:t xml:space="preserve">The platform also blocks self-approval of rules, but the separation should be organisational too.</w:t>
      </w:r>
    </w:p>
    <w:bookmarkEnd w:id="21"/>
    <w:bookmarkStart w:id="22" w:name="a2-create-a-user"/>
    <w:p>
      <w:pPr>
        <w:pStyle w:val="Heading3"/>
      </w:pPr>
      <w:r>
        <w:t xml:space="preserve">A2. Create a user</w:t>
      </w:r>
    </w:p>
    <w:p>
      <w:pPr>
        <w:pStyle w:val="FirstParagraph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approved access request (manager + data owner for PII roles), training certification for the role (see the Change Management and Training Plan), and the user's region.</w:t>
      </w:r>
    </w:p>
    <w:p>
      <w:pPr>
        <w:numPr>
          <w:ilvl w:val="0"/>
          <w:numId w:val="1001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Users</w:t>
      </w:r>
      <w:r>
        <w:t xml:space="preserve">. The</w:t>
      </w:r>
      <w:r>
        <w:t xml:space="preserve"> </w:t>
      </w:r>
      <w:r>
        <w:rPr>
          <w:bCs/>
          <w:b/>
        </w:rPr>
        <w:t xml:space="preserve">Create user</w:t>
      </w:r>
      <w:r>
        <w:t xml:space="preserve"> </w:t>
      </w:r>
      <w:r>
        <w:t xml:space="preserve">form is next to the user list.</w:t>
      </w:r>
    </w:p>
    <w:p>
      <w:pPr>
        <w:numPr>
          <w:ilvl w:val="0"/>
          <w:numId w:val="1001"/>
        </w:numPr>
        <w:pStyle w:val="Compact"/>
      </w:pPr>
      <w:r>
        <w:t xml:space="preserve">Enter: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Username</w:t>
      </w:r>
      <w:r>
        <w:t xml:space="preserve">: lowercase letters, digits,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_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nguyen.van.an</w:t>
      </w:r>
      <w:r>
        <w:t xml:space="preserve">);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Display name</w:t>
      </w:r>
      <w:r>
        <w:t xml:space="preserve">;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Temporary password (≥ 12 chars)</w:t>
      </w:r>
      <w:r>
        <w:t xml:space="preserve">: at least 12 characters (maximum 128), following the password policy;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Region</w:t>
      </w:r>
      <w:r>
        <w:t xml:space="preserve">: for agents and supervisors the exact region name used in customer data (for example</w:t>
      </w:r>
      <w:r>
        <w:t xml:space="preserve"> </w:t>
      </w:r>
      <w:r>
        <w:rPr>
          <w:rStyle w:val="VerbatimChar"/>
        </w:rPr>
        <w:t xml:space="preserve">Hà Nội</w:t>
      </w:r>
      <w:r>
        <w:t xml:space="preserve">,</w:t>
      </w:r>
      <w:r>
        <w:t xml:space="preserve"> </w:t>
      </w:r>
      <w:r>
        <w:rPr>
          <w:rStyle w:val="VerbatimChar"/>
        </w:rPr>
        <w:t xml:space="preserve">TP. Hồ Chí Minh</w:t>
      </w:r>
      <w:r>
        <w:t xml:space="preserve">), otherwise</w:t>
      </w:r>
      <w:r>
        <w:t xml:space="preserve"> </w:t>
      </w:r>
      <w:r>
        <w:rPr>
          <w:rStyle w:val="VerbatimChar"/>
        </w:rPr>
        <w:t xml:space="preserve">ALL</w:t>
      </w:r>
      <w:r>
        <w:t xml:space="preserve">;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Roles</w:t>
      </w:r>
      <w:r>
        <w:t xml:space="preserve">: select the required roles ("Least privilege — choose only what the person needs");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Enrol MFA (mandatory for privileged roles)</w:t>
      </w:r>
      <w:r>
        <w:t xml:space="preserve">: ticked by default. MFA is always required for the roles in the MFA list, whatever this box says.</w:t>
      </w:r>
    </w:p>
    <w:p>
      <w:pPr>
        <w:numPr>
          <w:ilvl w:val="0"/>
          <w:numId w:val="1001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Create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"Created</w:t>
      </w:r>
      <w:r>
        <w:t xml:space="preserve"> </w:t>
      </w:r>
      <w:r>
        <w:rPr>
          <w:rStyle w:val="VerbatimChar"/>
        </w:rPr>
        <w:t xml:space="preserve">&lt;username&gt;</w:t>
      </w:r>
      <w:r>
        <w:t xml:space="preserve">." No authenticator key is shown: the user enrols it at first sign-in.</w:t>
      </w:r>
    </w:p>
    <w:p>
      <w:pPr>
        <w:numPr>
          <w:ilvl w:val="0"/>
          <w:numId w:val="1003"/>
        </w:numPr>
        <w:pStyle w:val="Compact"/>
      </w:pPr>
      <w:r>
        <w:t xml:space="preserve">Give the user the temporary password through a secure channel (for example in person).</w:t>
      </w:r>
    </w:p>
    <w:p>
      <w:pPr>
        <w:numPr>
          <w:ilvl w:val="0"/>
          <w:numId w:val="1003"/>
        </w:numPr>
        <w:pStyle w:val="Compact"/>
      </w:pPr>
      <w:r>
        <w:t xml:space="preserve">At first sign-in the user must set their own password (the</w:t>
      </w:r>
      <w:r>
        <w:t xml:space="preserve"> </w:t>
      </w:r>
      <w:r>
        <w:rPr>
          <w:bCs/>
          <w:b/>
        </w:rPr>
        <w:t xml:space="preserve">Please set your own password</w:t>
      </w:r>
      <w:r>
        <w:t xml:space="preserve"> </w:t>
      </w:r>
      <w:r>
        <w:t xml:space="preserve">dialog cannot be skipped). Users with an MFA role then scan the enrolment QR code.</w:t>
      </w:r>
    </w:p>
    <w:p>
      <w:pPr>
        <w:pStyle w:val="FirstParagraph"/>
      </w:pPr>
      <w:r>
        <w:t xml:space="preserve">The action is audited (</w:t>
      </w:r>
      <w:r>
        <w:rPr>
          <w:rStyle w:val="VerbatimChar"/>
        </w:rPr>
        <w:t xml:space="preserve">user.created</w:t>
      </w:r>
      <w:r>
        <w:t xml:space="preserve">, with roles and region).</w:t>
      </w:r>
    </w:p>
    <w:p>
      <w:pPr>
        <w:pStyle w:val="BlockText"/>
      </w:pPr>
      <w:r>
        <w:t xml:space="preserve">Production with corporate single sign-on (OIDC to TASCO's IdP): accounts and MFA are managed in the IdP, and this page is used only for role and region mapping. This is planned for scale-out.</w:t>
      </w:r>
    </w:p>
    <w:bookmarkEnd w:id="22"/>
    <w:bookmarkStart w:id="23" w:name="a3-change-roles-region-or-status"/>
    <w:p>
      <w:pPr>
        <w:pStyle w:val="Heading3"/>
      </w:pPr>
      <w:r>
        <w:t xml:space="preserve">A3. Change roles, region or status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Disable / Enable:</w:t>
      </w:r>
      <w:r>
        <w:t xml:space="preserve"> </w:t>
      </w:r>
      <w:r>
        <w:t xml:space="preserve">in the</w:t>
      </w:r>
      <w:r>
        <w:t xml:space="preserve"> </w:t>
      </w:r>
      <w:r>
        <w:rPr>
          <w:bCs/>
          <w:b/>
        </w:rPr>
        <w:t xml:space="preserve">Users</w:t>
      </w:r>
      <w:r>
        <w:t xml:space="preserve"> </w:t>
      </w:r>
      <w:r>
        <w:t xml:space="preserve">list, select</w:t>
      </w:r>
      <w:r>
        <w:t xml:space="preserve"> </w:t>
      </w:r>
      <w:r>
        <w:rPr>
          <w:bCs/>
          <w:b/>
        </w:rPr>
        <w:t xml:space="preserve">Disable</w:t>
      </w:r>
      <w:r>
        <w:t xml:space="preserve"> </w:t>
      </w:r>
      <w:r>
        <w:t xml:space="preserve">(or</w:t>
      </w:r>
      <w:r>
        <w:t xml:space="preserve"> </w:t>
      </w:r>
      <w:r>
        <w:rPr>
          <w:bCs/>
          <w:b/>
        </w:rPr>
        <w:t xml:space="preserve">Enable</w:t>
      </w:r>
      <w:r>
        <w:t xml:space="preserve">) on the user's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Roles and region:</w:t>
      </w:r>
      <w:r>
        <w:t xml:space="preserve"> </w:t>
      </w:r>
      <w:r>
        <w:t xml:space="preserve">in v1 these are changed through the API,</w:t>
      </w:r>
      <w:r>
        <w:t xml:space="preserve"> </w:t>
      </w:r>
      <w:r>
        <w:rPr>
          <w:rStyle w:val="VerbatimChar"/>
        </w:rPr>
        <w:t xml:space="preserve">PATCH /api/users/:id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. The console form for this is planned.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the updated row. Any change of roles, region or status takes effect at once: the user's existing sessions stop working and they must sign in again. Audited as</w:t>
      </w:r>
      <w:r>
        <w:t xml:space="preserve"> </w:t>
      </w:r>
      <w:r>
        <w:rPr>
          <w:rStyle w:val="VerbatimChar"/>
        </w:rPr>
        <w:t xml:space="preserve">user.updated</w:t>
      </w:r>
      <w:r>
        <w:t xml:space="preserve">.</w:t>
      </w:r>
    </w:p>
    <w:p>
      <w:pPr>
        <w:pStyle w:val="BodyText"/>
      </w:pPr>
      <w:r>
        <w:t xml:space="preserve">You</w:t>
      </w:r>
      <w:r>
        <w:t xml:space="preserve"> </w:t>
      </w:r>
      <w:r>
        <w:rPr>
          <w:bCs/>
          <w:b/>
        </w:rPr>
        <w:t xml:space="preserve">cannot change your own roles or status</w:t>
      </w:r>
      <w:r>
        <w:t xml:space="preserve"> </w:t>
      </w:r>
      <w:r>
        <w:t xml:space="preserve">("You cannot change your own roles or status"). Another administrator must do it.</w:t>
      </w:r>
    </w:p>
    <w:bookmarkEnd w:id="23"/>
    <w:bookmarkStart w:id="24" w:name="a4-leavers-and-movers"/>
    <w:p>
      <w:pPr>
        <w:pStyle w:val="Heading3"/>
      </w:pPr>
      <w:r>
        <w:t xml:space="preserve">A4. Leavers and movers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Leaver:</w:t>
      </w:r>
      <w:r>
        <w:t xml:space="preserve"> </w:t>
      </w:r>
      <w:r>
        <w:rPr>
          <w:bCs/>
          <w:b/>
        </w:rPr>
        <w:t xml:space="preserve">Disable</w:t>
      </w:r>
      <w:r>
        <w:t xml:space="preserve"> </w:t>
      </w:r>
      <w:r>
        <w:t xml:space="preserve">on or before the last day. Do not delete accounts, because the audit trail needs them.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Mover:</w:t>
      </w:r>
      <w:r>
        <w:t xml:space="preserve"> </w:t>
      </w:r>
      <w:r>
        <w:t xml:space="preserve">change roles and region on the effective date. Remove roles that are no longer needed.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Quarterly access review:</w:t>
      </w:r>
      <w:r>
        <w:t xml:space="preserve"> </w:t>
      </w:r>
      <w:r>
        <w:t xml:space="preserve">export the user list (roles, region, MFA, last login, status) for Security and Compliance. Disable accounts with no login for 90 days unless justified.</w:t>
      </w:r>
    </w:p>
    <w:bookmarkEnd w:id="24"/>
    <w:bookmarkStart w:id="25" w:name="X0af568feffd3bce4677c47391f66eb3c6aa0a69"/>
    <w:p>
      <w:pPr>
        <w:pStyle w:val="Heading3"/>
      </w:pPr>
      <w:r>
        <w:t xml:space="preserve">A5. Locked accounts, lost MFA devices and forgotten passwords</w:t>
      </w:r>
    </w:p>
    <w:p>
      <w:pPr>
        <w:pStyle w:val="FirstParagraph"/>
      </w:pPr>
      <w:r>
        <w:t xml:space="preserve">Administrators can unlock an account and force MFA re-enrolment with</w:t>
      </w:r>
      <w:r>
        <w:t xml:space="preserve"> </w:t>
      </w:r>
      <w:r>
        <w:rPr>
          <w:rStyle w:val="VerbatimChar"/>
        </w:rPr>
        <w:t xml:space="preserve">POST /api/users/:id/reset</w:t>
      </w:r>
      <w:r>
        <w:t xml:space="preserve"> </w:t>
      </w:r>
      <w:r>
        <w:t xml:space="preserve">(body</w:t>
      </w:r>
      <w:r>
        <w:t xml:space="preserve"> </w:t>
      </w:r>
      <w:r>
        <w:rPr>
          <w:rStyle w:val="VerbatimChar"/>
        </w:rPr>
        <w:t xml:space="preserve">{"unlock": true}</w:t>
      </w:r>
      <w:r>
        <w:t xml:space="preserve">,</w:t>
      </w:r>
      <w:r>
        <w:t xml:space="preserve"> </w:t>
      </w:r>
      <w:r>
        <w:rPr>
          <w:rStyle w:val="VerbatimChar"/>
        </w:rPr>
        <w:t xml:space="preserve">{"resetMfa": true}</w:t>
      </w:r>
      <w:r>
        <w:t xml:space="preserve"> </w:t>
      </w:r>
      <w:r>
        <w:t xml:space="preserve">or both). The action is audited as</w:t>
      </w:r>
      <w:r>
        <w:t xml:space="preserve"> </w:t>
      </w:r>
      <w:r>
        <w:rPr>
          <w:rStyle w:val="VerbatimChar"/>
        </w:rPr>
        <w:t xml:space="preserve">user.reset</w:t>
      </w:r>
      <w:r>
        <w:t xml:space="preserve">. You cannot reset your own account ("Ask another administrator to reset your own account").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Situation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Procedure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Locked after 5 failed attempts (password or code)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The lock clears automatically after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15 minutes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LOCKOUT_MINUTES</w:t>
            </w:r>
            <w:r>
              <w:rPr>
                <w:sz w:val="18"/>
              </w:rPr>
              <w:t xml:space="preserve">). For urgent cases, verify the user's identity and unlock (</w:t>
            </w:r>
            <w:r>
              <w:rPr>
                <w:rStyle w:val="VerbatimChar"/>
                <w:sz w:val="18"/>
              </w:rPr>
              <w:t xml:space="preserve">unlock: true</w:t>
            </w:r>
            <w:r>
              <w:rPr>
                <w:sz w:val="18"/>
              </w:rPr>
              <w:t xml:space="preserve">). Repeated lockouts may indicate an attack: check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auth.login_failed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auth.mfa_failed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Audit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first.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Lost or new phone (MFA)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Verify the user's identity, then reset MFA (</w:t>
            </w:r>
            <w:r>
              <w:rPr>
                <w:rStyle w:val="VerbatimChar"/>
                <w:sz w:val="18"/>
              </w:rPr>
              <w:t xml:space="preserve">resetMfa: true</w:t>
            </w:r>
            <w:r>
              <w:rPr>
                <w:sz w:val="18"/>
              </w:rPr>
              <w:t xml:space="preserve">). Existing sessions end, and the user scans a new QR code at the next sign-in.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Forgotten password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v1 has no administrator password reset.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Disable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the account at once if compromise is suspected. Then follow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SOP-08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the Runbook and Support Guide (docs/operations/runbook-and-support-guide.pdf), or create a replacement account (for example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nguyen.van.an2</w:t>
            </w:r>
            <w:r>
              <w:rPr>
                <w:sz w:val="18"/>
              </w:rPr>
              <w:t xml:space="preserve">) with the same roles and record the link in the ticket. Under IdP federation this is handled in the IdP.</w:t>
            </w:r>
          </w:p>
        </w:tc>
      </w:tr>
    </w:tbl>
    <w:bookmarkEnd w:id="25"/>
    <w:bookmarkStart w:id="26" w:name="a6-demo-accounts-training-and-uat-only"/>
    <w:p>
      <w:pPr>
        <w:pStyle w:val="Heading3"/>
      </w:pPr>
      <w:r>
        <w:t xml:space="preserve">A6. Demo accounts (training and UAT only)</w:t>
      </w:r>
    </w:p>
    <w:p>
      <w:pPr>
        <w:pStyle w:val="FirstParagraph"/>
      </w:pPr>
      <w:r>
        <w:t xml:space="preserve">Demo users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agent.hn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agent.hcm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) exist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the platform is seeded in demo mode. The seed job refuses to run unless</w:t>
      </w:r>
      <w:r>
        <w:t xml:space="preserve"> </w:t>
      </w:r>
      <w:r>
        <w:rPr>
          <w:rStyle w:val="VerbatimChar"/>
        </w:rPr>
        <w:t xml:space="preserve">DEMO_MODE</w:t>
      </w:r>
      <w:r>
        <w:t xml:space="preserve"> </w:t>
      </w:r>
      <w:r>
        <w:t xml:space="preserve">is 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Local demo:</w:t>
      </w:r>
      <w:r>
        <w:t xml:space="preserve"> </w:t>
      </w:r>
      <w:r>
        <w:t xml:space="preserve">the default demo password is</w:t>
      </w:r>
      <w:r>
        <w:t xml:space="preserve"> </w:t>
      </w:r>
      <w:r>
        <w:rPr>
          <w:rStyle w:val="VerbatimChar"/>
        </w:rPr>
        <w:t xml:space="preserve">Tasco@Demo2026!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Hosted UAT:</w:t>
      </w:r>
      <w:r>
        <w:t xml:space="preserve"> </w:t>
      </w:r>
      <w:r>
        <w:t xml:space="preserve">a separate password is distributed in the access workbook. Never write it in documents, tickets or chat. UAT can also publish demo authenticator keys (</w:t>
      </w:r>
      <w:r>
        <w:rPr>
          <w:rStyle w:val="VerbatimChar"/>
        </w:rPr>
        <w:t xml:space="preserve">DEMO_TOTP_SEED</w:t>
      </w:r>
      <w:r>
        <w:t xml:space="preserve">) and reset demo accounts at start-up (</w:t>
      </w:r>
      <w:r>
        <w:rPr>
          <w:rStyle w:val="VerbatimChar"/>
        </w:rPr>
        <w:t xml:space="preserve">DEMO_ACCOUNT_SYNC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The demo MFA helper behind</w:t>
      </w:r>
      <w:r>
        <w:t xml:space="preserve"> </w:t>
      </w:r>
      <w:r>
        <w:rPr>
          <w:bCs/>
          <w:b/>
        </w:rPr>
        <w:t xml:space="preserve">Sign in with demo code (UAT)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/api/demo/totp/:username</w:t>
      </w:r>
      <w:r>
        <w:t xml:space="preserve">) returns 404 when demo mode is off.</w:t>
      </w:r>
    </w:p>
    <w:p>
      <w:pPr>
        <w:pStyle w:val="FirstParagraph"/>
      </w:pPr>
      <w:r>
        <w:t xml:space="preserve">Production must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DEMO_MODE</w:t>
      </w:r>
      <w:r>
        <w:t xml:space="preserve"> </w:t>
      </w:r>
      <w:r>
        <w:t xml:space="preserve">(the server refuses to start in production with demo mode unless explicitly overridden).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fd9d750e6a375524802c483eab3377eca1d842d"/>
    <w:p>
      <w:pPr>
        <w:pStyle w:val="Heading2"/>
      </w:pPr>
      <w:r>
        <w:t xml:space="preserve">Part B — Operations (administrator and support engineer)</w:t>
      </w:r>
    </w:p>
    <w:bookmarkStart w:id="28" w:name="b1-operations-page"/>
    <w:p>
      <w:pPr>
        <w:pStyle w:val="Heading3"/>
      </w:pPr>
      <w:r>
        <w:t xml:space="preserve">B1. Operations page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Cs/>
          <w:b/>
        </w:rPr>
        <w:t xml:space="preserve">Operations</w:t>
      </w:r>
      <w:r>
        <w:t xml:space="preserve">. The page heading shows the</w:t>
      </w:r>
      <w:r>
        <w:t xml:space="preserve"> </w:t>
      </w:r>
      <w:r>
        <w:rPr>
          <w:bCs/>
          <w:b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in production,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only in local development) and the number of</w:t>
      </w:r>
      <w:r>
        <w:t xml:space="preserve"> </w:t>
      </w:r>
      <w:r>
        <w:rPr>
          <w:bCs/>
          <w:b/>
        </w:rPr>
        <w:t xml:space="preserve">audit entries</w:t>
      </w:r>
      <w:r>
        <w:t xml:space="preserve">.</w:t>
      </w:r>
      <w:r>
        <w:t xml:space="preserve"> </w:t>
      </w:r>
      <w:r>
        <w:rPr>
          <w:bCs/>
          <w:b/>
        </w:rPr>
        <w:t xml:space="preserve">What you will see: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Section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Meaning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Healthy state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Integrations</w:t>
            </w:r>
            <w:r>
              <w:rPr>
                <w:sz w:val="18"/>
              </w:rPr>
              <w:t xml:space="preserve">: name and circuit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Circuit breaker state for each external system: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vetc-wallet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tasco-core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voice-ai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app-push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zalo-zns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closed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(shown as active).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(shown as failed) means calls are failing fast.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half_open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means it is testing recovery.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Event backlog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Domain events by status (outbox)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Pending count near zero and not growing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Active rules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Each rule kind with its active version and checksum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All expected kinds present. Checksums match the change log.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Job history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Recent job runs: started, kind, actor, status, result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Scheduled jobs succeeded</w:t>
            </w:r>
          </w:p>
        </w:tc>
      </w:tr>
    </w:tbl>
    <w:bookmarkEnd w:id="28"/>
    <w:bookmarkStart w:id="29" w:name="b2-run-a-job-manually"/>
    <w:p>
      <w:pPr>
        <w:pStyle w:val="Heading3"/>
      </w:pPr>
      <w:r>
        <w:t xml:space="preserve">B2. Run a job manually</w:t>
      </w:r>
    </w:p>
    <w:p>
      <w:pPr>
        <w:numPr>
          <w:ilvl w:val="0"/>
          <w:numId w:val="1007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Operations</w:t>
      </w:r>
      <w:r>
        <w:t xml:space="preserve">, select the job button: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Button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What it does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When to run manually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Run reconciliation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Checks every order: completed orders must have a payment reference and every policy must exist; flags orders stuck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pending_payment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for more than 1 hour,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compensation_failed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orders (manual action)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payment_failed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orders (confirm with the VETC wallet that nothing was captured)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After a payment or issuance incident, or when Finance queries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Run retention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Applies the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retention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rule set (deletes raw source records after 365 days and voice sessions after 180 days; other entities are flagged for the archival pipeline)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Only if the scheduled run failed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Run relay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Processes pending domain events (outbox)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When the event backlog grows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a message with the result. For reconciliation, the number checked, the number of mismatches and up to 100 details (order ID and issue). The run appears in</w:t>
      </w:r>
      <w:r>
        <w:t xml:space="preserve"> </w:t>
      </w:r>
      <w:r>
        <w:rPr>
          <w:bCs/>
          <w:b/>
        </w:rPr>
        <w:t xml:space="preserve">Job history</w:t>
      </w:r>
      <w:r>
        <w:t xml:space="preserve"> </w:t>
      </w:r>
      <w:r>
        <w:t xml:space="preserve">and is audited (</w:t>
      </w:r>
      <w:r>
        <w:rPr>
          <w:rStyle w:val="VerbatimChar"/>
        </w:rPr>
        <w:t xml:space="preserve">job.&lt;kind&gt;</w:t>
      </w:r>
      <w:r>
        <w:t xml:space="preserve">).</w:t>
      </w:r>
    </w:p>
    <w:p>
      <w:pPr>
        <w:pStyle w:val="FirstParagraph"/>
      </w:pPr>
      <w:r>
        <w:t xml:space="preserve">Equivalent command-line jobs (scheduled in production):</w:t>
      </w:r>
      <w:r>
        <w:t xml:space="preserve"> </w:t>
      </w:r>
      <w:r>
        <w:rPr>
          <w:rStyle w:val="VerbatimChar"/>
        </w:rPr>
        <w:t xml:space="preserve">npm run job -- &lt;name&gt;</w:t>
      </w:r>
      <w:r>
        <w:t xml:space="preserve">, where the name is</w:t>
      </w:r>
      <w:r>
        <w:t xml:space="preserve"> </w:t>
      </w:r>
      <w:r>
        <w:rPr>
          <w:rStyle w:val="VerbatimChar"/>
        </w:rPr>
        <w:t xml:space="preserve">journeys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recompute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(demo mode only) or</w:t>
      </w:r>
      <w:r>
        <w:t xml:space="preserve"> </w:t>
      </w:r>
      <w:r>
        <w:rPr>
          <w:rStyle w:val="VerbatimChar"/>
        </w:rPr>
        <w:t xml:space="preserve">openapi</w:t>
      </w:r>
      <w:r>
        <w:t xml:space="preserve">.</w:t>
      </w:r>
    </w:p>
    <w:bookmarkEnd w:id="29"/>
    <w:bookmarkStart w:id="30" w:name="b3-health-and-monitoring-endpoints"/>
    <w:p>
      <w:pPr>
        <w:pStyle w:val="Heading3"/>
      </w:pPr>
      <w:r>
        <w:t xml:space="preserve">B3. Health and monitoring endpoints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Endpoint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Use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 /health/live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Liveness: the process is up (</w:t>
            </w:r>
            <w:r>
              <w:rPr>
                <w:rStyle w:val="VerbatimChar"/>
                <w:sz w:val="18"/>
              </w:rPr>
              <w:t xml:space="preserve">{"status":"ok"}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 /health/ready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Readiness: the database is reachable (</w:t>
            </w:r>
            <w:r>
              <w:rPr>
                <w:rStyle w:val="VerbatimChar"/>
                <w:sz w:val="18"/>
              </w:rPr>
              <w:t xml:space="preserve">200 ready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503 not_ready</w:t>
            </w:r>
            <w:r>
              <w:rPr>
                <w:sz w:val="18"/>
              </w:rPr>
              <w:t xml:space="preserve">, with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db: true/false</w:t>
            </w:r>
            <w:r>
              <w:rPr>
                <w:sz w:val="18"/>
              </w:rPr>
              <w:t xml:space="preserve">). Load balancers use this.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 /metrics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Prometheus metrics (for example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http_requests_total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orders_completed_total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orders_compensation_total</w:t>
            </w:r>
            <w:r>
              <w:rPr>
                <w:sz w:val="18"/>
              </w:rPr>
              <w:t xml:space="preserve">). Protected by a bearer token when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METRICS_TOKEN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set.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 /api/meta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Version, demo mode flag, current date, store type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 /api/ops/status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Operations page data (needs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ops:read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 /api/audit/verify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 chain integrity (needs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audit:read</w:t>
            </w:r>
            <w:r>
              <w:rPr>
                <w:sz w:val="18"/>
              </w:rPr>
              <w:t xml:space="preserve">: admin, not support)</w:t>
            </w:r>
          </w:p>
        </w:tc>
      </w:tr>
    </w:tbl>
    <w:p>
      <w:pPr>
        <w:pStyle w:val="BodyText"/>
      </w:pPr>
      <w:r>
        <w:t xml:space="preserve">Logs are structured JSON. Every request has a</w:t>
      </w:r>
      <w:r>
        <w:t xml:space="preserve"> </w:t>
      </w:r>
      <w:r>
        <w:rPr>
          <w:bCs/>
          <w:b/>
        </w:rPr>
        <w:t xml:space="preserve">request ID</w:t>
      </w:r>
      <w:r>
        <w:t xml:space="preserve"> </w:t>
      </w:r>
      <w:r>
        <w:t xml:space="preserve">(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 and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field). Users see its first characters as the "(ref …)" support code on errors. Search logs by it.</w:t>
      </w:r>
    </w:p>
    <w:bookmarkEnd w:id="30"/>
    <w:bookmarkStart w:id="31" w:name="b4-incident-triage-guide"/>
    <w:p>
      <w:pPr>
        <w:pStyle w:val="Heading3"/>
      </w:pPr>
      <w:r>
        <w:t xml:space="preserve">B4. Incident triage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Symptom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Check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Users cannot sign in (everyone)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sz w:val="18"/>
              </w:rPr>
              <w:t xml:space="preserve">, database,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JWT_SECRET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unchanged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Restore the database connection. If the secret was rotated, all sessions end, which is expected.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Customers' payments fail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Operations 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vetc-wallet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circuit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open</w:t>
            </w:r>
            <w:r>
              <w:rPr>
                <w:sz w:val="18"/>
              </w:rPr>
              <w:t xml:space="preserve">. Order statuses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payment_failed</w:t>
            </w:r>
            <w:r>
              <w:rPr>
                <w:sz w:val="18"/>
              </w:rPr>
              <w:t xml:space="preserve">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Contact VETC wallet on-call. Run reconciliation after recovery.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Orders paid but no certificate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tasco-core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circuit. Orders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issuance_failed_refunded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compensation_failed</w:t>
            </w:r>
            <w:r>
              <w:rPr>
                <w:sz w:val="18"/>
              </w:rPr>
              <w:t xml:space="preserve">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Issued lines are cancelled and the payment refunded automatically. Run reconciliation: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compensation_failed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orders need manual action (RB-11). Confirm with Finance. Contact TASCO core.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Reminders not sent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zalo-zns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sms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app-push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circuits. Journey run summary. Messages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failed</w:t>
            </w:r>
            <w:r>
              <w:rPr>
                <w:sz w:val="18"/>
              </w:rPr>
              <w:t xml:space="preserve">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Contact the provider. Re-run journeys after recovery (campaign manager).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Voice calls failing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voice-ai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circuit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Contact the vendor. Campaigns pause by themselves.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Event backlog growing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Operations → event backlog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Run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Relay</w:t>
            </w:r>
            <w:r>
              <w:rPr>
                <w:sz w:val="18"/>
              </w:rPr>
              <w:t xml:space="preserve">. If it persists, check logs for subscriber errors.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 chain verification broken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 → Verify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Security incident</w:t>
            </w:r>
            <w:r>
              <w:rPr>
                <w:sz w:val="18"/>
              </w:rPr>
              <w:t xml:space="preserve">: do not modify data. Escalate to Security and Compliance. Preserve logs.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 change "not taking effect"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Active rules checksum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Wait 15 seconds (cache). Check that it was approved, not just submitted. Ask for lead recompute.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"Too many requests" for many users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Rate limits (</w:t>
            </w:r>
            <w:r>
              <w:rPr>
                <w:rStyle w:val="VerbatimChar"/>
                <w:sz w:val="18"/>
              </w:rPr>
              <w:t xml:space="preserve">RATE_LIMIT_MAX</w:t>
            </w:r>
            <w:r>
              <w:rPr>
                <w:sz w:val="18"/>
              </w:rPr>
              <w:t xml:space="preserve">, default 300 per minute per IP; sign-in 10 per minute)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Behind a proxy, check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TRUST_PROXY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TRUST_PROXY_HOPS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(the client IP is the right-most trusted hop of X-Forwarded-For). Otherwise many users may share one IP. Raise the limit by configuration change (CAB).</w:t>
            </w:r>
          </w:p>
        </w:tc>
      </w:tr>
    </w:tbl>
    <w:p>
      <w:pPr>
        <w:pStyle w:val="BodyText"/>
      </w:pPr>
      <w:r>
        <w:rPr>
          <w:bCs/>
          <w:b/>
        </w:rPr>
        <w:t xml:space="preserve">Severity and response (proposed):</w:t>
      </w:r>
      <w:r>
        <w:t xml:space="preserve"> </w:t>
      </w:r>
      <w:r>
        <w:t xml:space="preserve">P1 (sales or sign-in down for all) respond 15 min, restore 4 h. P2 (one channel or integration down) 30 min / 8 h. P3 (single user or function) 4 h / 3 business days.</w:t>
      </w:r>
    </w:p>
    <w:bookmarkEnd w:id="31"/>
    <w:bookmarkStart w:id="32" w:name="b5-configuration-and-secrets-reference"/>
    <w:p>
      <w:pPr>
        <w:pStyle w:val="Heading3"/>
      </w:pPr>
      <w:r>
        <w:t xml:space="preserve">B5. Configuration and secrets (reference)</w:t>
      </w:r>
    </w:p>
    <w:p>
      <w:pPr>
        <w:pStyle w:val="FirstParagraph"/>
      </w:pPr>
      <w:r>
        <w:t xml:space="preserve">Set through environment variables. Secrets can be supplied as files with</w:t>
      </w:r>
      <w:r>
        <w:t xml:space="preserve"> </w:t>
      </w:r>
      <w:r>
        <w:rPr>
          <w:rStyle w:val="VerbatimChar"/>
        </w:rPr>
        <w:t xml:space="preserve">&lt;NAME&gt;_FILE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Setting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NODE_ENV=production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Enables strict checks: secrets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DATABASE_URL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required, demo mode refused. Hosted UAT uses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NODE_ENV=uat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DATABASE_URL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DATABASE_SSL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DB_POOL_MAX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PostgreSQL. Production refuses to start without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DATABASE_URL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JWT_SECRET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JWT_TTL_SECONDS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(default 1800)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Staff and customer tokens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DATA_KEYS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DATA_KEY_ACTIVE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Field encryption keys for rotation (comma-separated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id:key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pairs)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BLIND_INDEX_KEY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Searchable encrypted fields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MFA_REQUIRED_ROLES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Roles that must use MFA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LOCKOUT_MAX_FAILURES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(5),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LOCKOUT_MINUTES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(15)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Account lockout (password and code)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RATE_LIMIT_WINDOW_MS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RATE_LIMIT_MAX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RATE_LIMIT_LOGIN_MAX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Rate limiting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TRUST_PROXY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TRUST_PROXY_HOPS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PUBLIC_BASE_URL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Web and network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METRICS_TOKEN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Bearer token protecting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LINK_TTL_DAYS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(30)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Lifetime of signed customer renewal links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DEMO_MODE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SEED_RECORDS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SIM_TODAY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Demo environments only (</w:t>
            </w:r>
            <w:r>
              <w:rPr>
                <w:rStyle w:val="VerbatimChar"/>
                <w:sz w:val="18"/>
              </w:rPr>
              <w:t xml:space="preserve">DEMO_MODE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off by default)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DEMO_PASSWORD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DEMO_TOTP_SEED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DEMO_ACCOUNT_SYNC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Hosted UAT only: demo password override, published demo authenticator keys, demo account reset at start-up</w:t>
            </w:r>
          </w:p>
        </w:tc>
      </w:tr>
    </w:tbl>
    <w:p>
      <w:pPr>
        <w:pStyle w:val="BodyText"/>
      </w:pPr>
      <w:r>
        <w:t xml:space="preserve">Changes to RBAC (</w:t>
      </w:r>
      <w:r>
        <w:rPr>
          <w:rStyle w:val="VerbatimChar"/>
        </w:rPr>
        <w:t xml:space="preserve">config/security/rbac.json</w:t>
      </w:r>
      <w:r>
        <w:t xml:space="preserve">) and security settings go through code review and the</w:t>
      </w:r>
      <w:r>
        <w:t xml:space="preserve"> </w:t>
      </w:r>
      <w:r>
        <w:rPr>
          <w:bCs/>
          <w:b/>
        </w:rPr>
        <w:t xml:space="preserve">Change Advisory Board</w:t>
      </w:r>
      <w:r>
        <w:t xml:space="preserve">. They are never edited on a running server.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roubleshooting-quick-reference"/>
    <w:p>
      <w:pPr>
        <w:pStyle w:val="Heading2"/>
      </w:pPr>
      <w:r>
        <w:t xml:space="preserve">Troubleshooting (quick reference)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Message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Meaning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"Unknown role X"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Typo in the role name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Use a role from the A1 table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"Separation of duties: X and Y cannot be held by the same person"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Forbidden role combination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Choose one of the two roles (see A1)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"You cannot change your own roles or status"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Self-administration is blocked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Ask another administrator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"Password policy" with details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Temporary password does not meet the policy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Use 12–128 characters that meet the policy shown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"Username already exists"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Duplicate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Choose another username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"Job kind not found"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Wrong job name (API)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Use reconciliation, retention or relay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"Missing permission ops:run_jobs"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Read-only operations role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Ask an administrator or support engineer</w:t>
            </w:r>
          </w:p>
        </w:tc>
      </w:tr>
    </w:tbl>
    <w:p>
      <w:pPr>
        <w:pStyle w:val="BodyText"/>
      </w:pPr>
      <w:r>
        <w:t xml:space="preserve">See also: Runbook and Support Guide (docs/operations/runbook-and-support-guide.pdf), Knowledge Transfer Plan (docs/delivery/kt-plan.pdf),</w:t>
      </w:r>
      <w:r>
        <w:t xml:space="preserve"> </w:t>
      </w:r>
      <w:hyperlink r:id="rId20">
        <w:r>
          <w:rPr>
            <w:rStyle w:val="Hyperlink"/>
          </w:rPr>
          <w:t xml:space="preserve">Staff User Manual</w:t>
        </w:r>
      </w:hyperlink>
      <w:r>
        <w:t xml:space="preserve">.</w:t>
      </w:r>
    </w:p>
    <w:bookmarkEnd w:id="34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hyperlink" Target="user-manual.pdf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user-manua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Administrator and Production Support Manual</dc:title>
  <dc:creator>iorta TechNXT</dc:creator>
  <cp:keywords/>
  <dcterms:created xsi:type="dcterms:W3CDTF">2026-10-07T22:36:09Z</dcterms:created>
  <dcterms:modified xsi:type="dcterms:W3CDTF">2026-10-07T22:36:09Z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Manuals</vt:lpwstr>
  </property>
</Properties>
</file>