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Campaign Manager Manual</w:t>
      </w:r>
    </w:p>
    <w:p>
      <w:pPr>
        <w:pStyle w:val="Subtitle"/>
      </w:pPr>
      <w:r>
        <w:t xml:space="preserve">TASCO Insurance × VETC Growth Platform — User Manuals</w:t>
      </w:r>
    </w:p>
    <w:p>
      <w:pPr>
        <w:pStyle w:val="Author"/>
      </w:pPr>
      <w:r>
        <w:t xml:space="preserve">iorta TechNXT</w:t>
      </w:r>
    </w:p>
    <w:p>
      <w:pPr>
        <w:pStyle w:val="Date"/>
      </w:pPr>
      <w:r>
        <w:t xml:space="preserve">Version 1.0 · 07 October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blHeader w:val="true"/>
        </w:trPr>
        <w:tc>
          <w:tcPr>
            <w:shd w:val="clear" w:color="auto" w:fill="213368"/>
          </w:tcPr>
          <w:p>
            <w:pPr>
              <w:pStyle w:val="Compact"/>
              <w:spacing w:before="20" w:after="20"/>
              <w:jc w:val="left"/>
            </w:pPr>
            <w:r>
              <w:rPr>
                <w:b/>
                <w:color w:val="FFFFFF"/>
                <w:sz w:val="17"/>
              </w:rPr>
              <w:t xml:space="preserve">Document</w:t>
            </w:r>
          </w:p>
        </w:tc>
        <w:tc>
          <w:tcPr>
            <w:shd w:val="clear" w:color="auto" w:fill="213368"/>
          </w:tcPr>
          <w:p>
            <w:pPr>
              <w:pStyle w:val="Compact"/>
              <w:spacing w:before="20" w:after="20"/>
              <w:jc w:val="left"/>
            </w:pPr>
            <w:r>
              <w:rPr>
                <w:b/>
                <w:color w:val="FFFFFF"/>
                <w:sz w:val="17"/>
              </w:rPr>
              <w:t xml:space="preserve">Version</w:t>
            </w:r>
          </w:p>
        </w:tc>
        <w:tc>
          <w:tcPr>
            <w:shd w:val="clear" w:color="auto" w:fill="213368"/>
          </w:tcPr>
          <w:p>
            <w:pPr>
              <w:pStyle w:val="Compact"/>
              <w:spacing w:before="20" w:after="20"/>
              <w:jc w:val="left"/>
            </w:pPr>
            <w:r>
              <w:rPr>
                <w:b/>
                <w:color w:val="FFFFFF"/>
                <w:sz w:val="17"/>
              </w:rPr>
              <w:t xml:space="preserve">Date</w:t>
            </w:r>
          </w:p>
        </w:tc>
        <w:tc>
          <w:tcPr>
            <w:shd w:val="clear" w:color="auto" w:fill="213368"/>
          </w:tcPr>
          <w:p>
            <w:pPr>
              <w:pStyle w:val="Compact"/>
              <w:spacing w:before="20" w:after="20"/>
              <w:jc w:val="left"/>
            </w:pPr>
            <w:r>
              <w:rPr>
                <w:b/>
                <w:color w:val="FFFFFF"/>
                <w:sz w:val="17"/>
              </w:rPr>
              <w:t xml:space="preserve">Owner</w:t>
            </w:r>
          </w:p>
        </w:tc>
        <w:tc>
          <w:tcPr>
            <w:shd w:val="clear" w:color="auto" w:fill="213368"/>
          </w:tcPr>
          <w:p>
            <w:pPr>
              <w:pStyle w:val="Compact"/>
              <w:spacing w:before="20" w:after="20"/>
              <w:jc w:val="left"/>
            </w:pPr>
            <w:r>
              <w:rPr>
                <w:b/>
                <w:color w:val="FFFFFF"/>
                <w:sz w:val="17"/>
              </w:rPr>
              <w:t xml:space="preserve">Status</w:t>
            </w:r>
          </w:p>
        </w:tc>
      </w:tr>
      <w:tr>
        <w:tc>
          <w:tcPr/>
          <w:p>
            <w:pPr>
              <w:pStyle w:val="Compact"/>
              <w:spacing w:before="20" w:after="20"/>
              <w:jc w:val="left"/>
            </w:pPr>
            <w:r>
              <w:rPr>
                <w:sz w:val="17"/>
              </w:rPr>
              <w:t xml:space="preserve">Campaign Manager Manual</w:t>
            </w:r>
          </w:p>
        </w:tc>
        <w:tc>
          <w:tcPr>
            <w:noWrap/>
          </w:tcPr>
          <w:p>
            <w:pPr>
              <w:pStyle w:val="Compact"/>
              <w:spacing w:before="20" w:after="20"/>
              <w:jc w:val="left"/>
            </w:pPr>
            <w:r>
              <w:rPr>
                <w:sz w:val="17"/>
              </w:rPr>
              <w:t xml:space="preserve">1.0</w:t>
            </w:r>
          </w:p>
        </w:tc>
        <w:tc>
          <w:tcPr/>
          <w:p>
            <w:pPr>
              <w:pStyle w:val="Compact"/>
              <w:spacing w:before="20" w:after="20"/>
              <w:jc w:val="left"/>
            </w:pPr>
            <w:r>
              <w:rPr>
                <w:sz w:val="17"/>
              </w:rPr>
              <w:t xml:space="preserve">07 October 2026</w:t>
            </w:r>
          </w:p>
        </w:tc>
        <w:tc>
          <w:tcPr/>
          <w:p>
            <w:pPr>
              <w:pStyle w:val="Compact"/>
              <w:spacing w:before="20" w:after="20"/>
              <w:jc w:val="left"/>
            </w:pPr>
            <w:r>
              <w:rPr>
                <w:sz w:val="17"/>
              </w:rPr>
              <w:t xml:space="preserve">iorta TechNXT — Business Analysis and UX</w:t>
            </w:r>
          </w:p>
        </w:tc>
        <w:tc>
          <w:tcPr/>
          <w:p>
            <w:pPr>
              <w:pStyle w:val="Compact"/>
              <w:spacing w:before="20" w:after="20"/>
              <w:jc w:val="left"/>
            </w:pPr>
            <w:r>
              <w:rPr>
                <w:sz w:val="17"/>
              </w:rPr>
              <w:t xml:space="preserve">Issued for submission</w:t>
            </w:r>
          </w:p>
        </w:tc>
      </w:tr>
    </w:tbl>
    <w:p>
      <w:pPr>
        <w:pStyle w:val="BodyText"/>
      </w:pPr>
      <w:r>
        <w:rPr>
          <w:bCs/>
          <w:b/>
        </w:rPr>
        <w:t xml:space="preserve">Role:</w:t>
      </w:r>
      <w:r>
        <w:t xml:space="preserve"> </w:t>
      </w:r>
      <w:r>
        <w:rPr>
          <w:rStyle w:val="VerbatimChar"/>
        </w:rPr>
        <w:t xml:space="preserve">campaign_manager</w:t>
      </w:r>
      <w:r>
        <w:t xml:space="preserve"> </w:t>
      </w:r>
      <w:r>
        <w:t xml:space="preserve">·</w:t>
      </w:r>
      <w:r>
        <w:t xml:space="preserve"> </w:t>
      </w:r>
      <w:r>
        <w:rPr>
          <w:bCs/>
          <w:b/>
        </w:rPr>
        <w:t xml:space="preserve">Demo user:</w:t>
      </w:r>
      <w:r>
        <w:t xml:space="preserve"> </w:t>
      </w:r>
      <w:r>
        <w:rPr>
          <w:rStyle w:val="VerbatimChar"/>
        </w:rPr>
        <w:t xml:space="preserve">campaign</w:t>
      </w:r>
      <w:r>
        <w:t xml:space="preserve"> </w:t>
      </w:r>
      <w:r>
        <w:t xml:space="preserve">·</w:t>
      </w:r>
      <w:r>
        <w:t xml:space="preserve"> </w:t>
      </w:r>
      <w:r>
        <w:rPr>
          <w:bCs/>
          <w:b/>
        </w:rPr>
        <w:t xml:space="preserve">MFA:</w:t>
      </w:r>
      <w:r>
        <w:t xml:space="preserve"> </w:t>
      </w:r>
      <w:r>
        <w:t xml:space="preserve">not required by default</w:t>
      </w:r>
    </w:p>
    <w:p>
      <w:pPr>
        <w:pStyle w:val="BodyText"/>
      </w:pPr>
      <w:r>
        <w:rPr>
          <w:bCs/>
          <w:b/>
        </w:rPr>
        <w:t xml:space="preserve">Your permissions:</w:t>
      </w:r>
      <w:r>
        <w:t xml:space="preserve"> </w:t>
      </w:r>
      <w:r>
        <w:t xml:space="preserve">dashboards (</w:t>
      </w:r>
      <w:r>
        <w:rPr>
          <w:rStyle w:val="VerbatimChar"/>
        </w:rPr>
        <w:t xml:space="preserve">dashboard:read</w:t>
      </w:r>
      <w:r>
        <w:t xml:space="preserve">), leads (</w:t>
      </w:r>
      <w:r>
        <w:rPr>
          <w:rStyle w:val="VerbatimChar"/>
        </w:rPr>
        <w:t xml:space="preserve">leads:read</w:t>
      </w:r>
      <w:r>
        <w:t xml:space="preserve">,</w:t>
      </w:r>
      <w:r>
        <w:t xml:space="preserve"> </w:t>
      </w:r>
      <w:r>
        <w:rPr>
          <w:rStyle w:val="VerbatimChar"/>
        </w:rPr>
        <w:t xml:space="preserve">leads:recompute</w:t>
      </w:r>
      <w:r>
        <w:t xml:space="preserve">), run journeys, events and voice campaigns (</w:t>
      </w:r>
      <w:r>
        <w:rPr>
          <w:rStyle w:val="VerbatimChar"/>
        </w:rPr>
        <w:t xml:space="preserve">journeys:run</w:t>
      </w:r>
      <w:r>
        <w:t xml:space="preserve">), view customers with personal data masked (</w:t>
      </w:r>
      <w:r>
        <w:rPr>
          <w:rStyle w:val="VerbatimChar"/>
        </w:rPr>
        <w:t xml:space="preserve">profile:read</w:t>
      </w:r>
      <w:r>
        <w:t xml:space="preserve">), voice bot console (</w:t>
      </w:r>
      <w:r>
        <w:rPr>
          <w:rStyle w:val="VerbatimChar"/>
        </w:rPr>
        <w:t xml:space="preserve">voice:operate</w:t>
      </w:r>
      <w:r>
        <w:t xml:space="preserve">), read rules (</w:t>
      </w:r>
      <w:r>
        <w:rPr>
          <w:rStyle w:val="VerbatimChar"/>
        </w:rPr>
        <w:t xml:space="preserve">rules:read</w:t>
      </w:r>
      <w:r>
        <w:t xml:space="preserve">), read the telesales inbox (</w:t>
      </w:r>
      <w:r>
        <w:rPr>
          <w:rStyle w:val="VerbatimChar"/>
        </w:rPr>
        <w:t xml:space="preserve">handoff:read</w:t>
      </w:r>
      <w:r>
        <w:t xml:space="preserve">).</w:t>
      </w:r>
    </w:p>
    <w:p>
      <w:pPr>
        <w:pStyle w:val="BodyText"/>
      </w:pPr>
      <w:r>
        <w:t xml:space="preserve">You</w:t>
      </w:r>
      <w:r>
        <w:t xml:space="preserve"> </w:t>
      </w:r>
      <w:r>
        <w:rPr>
          <w:bCs/>
          <w:b/>
        </w:rPr>
        <w:t xml:space="preserve">cannot</w:t>
      </w:r>
      <w:r>
        <w:t xml:space="preserve"> </w:t>
      </w:r>
      <w:r>
        <w:t xml:space="preserve">author or approve rules. Ask a rule author to change journeys, templates or scoring (see the</w:t>
      </w:r>
      <w:r>
        <w:t xml:space="preserve"> </w:t>
      </w:r>
      <w:hyperlink r:id="rId20">
        <w:r>
          <w:rPr>
            <w:rStyle w:val="Hyperlink"/>
          </w:rPr>
          <w:t xml:space="preserve">Rule Author and Approver Manual</w:t>
        </w:r>
      </w:hyperlink>
      <w:r>
        <w:t xml:space="preserve">). You also cannot see customer phone numbers or names unmasked.</w:t>
      </w:r>
    </w:p>
    <w:p>
      <w:r>
        <w:pict>
          <v:rect style="width:0;height:1.5pt" o:hralign="center" o:hrstd="t" o:hr="t"/>
        </w:pict>
      </w:r>
    </w:p>
    <w:bookmarkStart w:id="21" w:name="Xf87f0a9c5afe45f29dd9539e8eff810b4c8beb3"/>
    <w:p>
      <w:pPr>
        <w:pStyle w:val="Heading2"/>
      </w:pPr>
      <w:r>
        <w:t xml:space="preserve">1. Your job with the platform</w:t>
      </w:r>
    </w:p>
    <w:p>
      <w:pPr>
        <w:pStyle w:val="FirstParagraph"/>
      </w:pPr>
      <w:r>
        <w:t xml:space="preserve">You run growth across</w:t>
      </w:r>
      <w:r>
        <w:t xml:space="preserve"> </w:t>
      </w:r>
      <w:r>
        <w:rPr>
          <w:bCs/>
          <w:b/>
        </w:rPr>
        <w:t xml:space="preserve">new business</w:t>
      </w:r>
      <w:r>
        <w:t xml:space="preserve"> </w:t>
      </w:r>
      <w:r>
        <w:t xml:space="preserve">and</w:t>
      </w:r>
      <w:r>
        <w:t xml:space="preserve"> </w:t>
      </w:r>
      <w:r>
        <w:rPr>
          <w:bCs/>
          <w:b/>
        </w:rPr>
        <w:t xml:space="preserve">retention</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blHeader w:val="true"/>
        </w:trPr>
        <w:tc>
          <w:tcPr>
            <w:shd w:val="clear" w:color="auto" w:fill="213368"/>
          </w:tcPr>
          <w:p>
            <w:pPr>
              <w:pStyle w:val="Compact"/>
              <w:spacing w:before="20" w:after="20"/>
              <w:jc w:val="left"/>
            </w:pPr>
            <w:r>
              <w:rPr>
                <w:b/>
                <w:color w:val="FFFFFF"/>
                <w:sz w:val="18"/>
              </w:rPr>
              <w:t xml:space="preserve">Journey</w:t>
            </w:r>
          </w:p>
        </w:tc>
        <w:tc>
          <w:tcPr>
            <w:shd w:val="clear" w:color="auto" w:fill="213368"/>
          </w:tcPr>
          <w:p>
            <w:pPr>
              <w:pStyle w:val="Compact"/>
              <w:spacing w:before="20" w:after="20"/>
              <w:jc w:val="left"/>
            </w:pPr>
            <w:r>
              <w:rPr>
                <w:b/>
                <w:color w:val="FFFFFF"/>
                <w:sz w:val="18"/>
              </w:rPr>
              <w:t xml:space="preserve">Objective</w:t>
            </w:r>
          </w:p>
        </w:tc>
        <w:tc>
          <w:tcPr>
            <w:shd w:val="clear" w:color="auto" w:fill="213368"/>
          </w:tcPr>
          <w:p>
            <w:pPr>
              <w:pStyle w:val="Compact"/>
              <w:spacing w:before="20" w:after="20"/>
              <w:jc w:val="left"/>
            </w:pPr>
            <w:r>
              <w:rPr>
                <w:b/>
                <w:color w:val="FFFFFF"/>
                <w:sz w:val="18"/>
              </w:rPr>
              <w:t xml:space="preserve">Who is in it (first match wins, by priority)</w:t>
            </w:r>
          </w:p>
        </w:tc>
      </w:tr>
      <w:tr>
        <w:tc>
          <w:tcPr/>
          <w:p>
            <w:pPr>
              <w:pStyle w:val="Compact"/>
              <w:spacing w:before="20" w:after="20"/>
              <w:jc w:val="left"/>
            </w:pPr>
            <w:r>
              <w:rPr>
                <w:bCs/>
                <w:b/>
                <w:sz w:val="18"/>
              </w:rPr>
              <w:t xml:space="preserve">Uninsured vehicle recovery</w:t>
            </w:r>
            <w:r>
              <w:rPr>
                <w:sz w:val="18"/>
              </w:rPr>
              <w:t xml:space="preserve"> </w:t>
            </w:r>
            <w:r>
              <w:rPr>
                <w:sz w:val="18"/>
              </w:rPr>
              <w:t xml:space="preserve">(</w:t>
            </w:r>
            <w:r>
              <w:rPr>
                <w:rStyle w:val="VerbatimChar"/>
                <w:sz w:val="18"/>
              </w:rPr>
              <w:t xml:space="preserve">lapsed_uninsured</w:t>
            </w:r>
            <w:r>
              <w:rPr>
                <w:sz w:val="18"/>
              </w:rPr>
              <w:t xml:space="preserve">)</w:t>
            </w:r>
          </w:p>
        </w:tc>
        <w:tc>
          <w:tcPr/>
          <w:p>
            <w:pPr>
              <w:pStyle w:val="Compact"/>
              <w:spacing w:before="20" w:after="20"/>
              <w:jc w:val="left"/>
            </w:pPr>
            <w:r>
              <w:rPr>
                <w:sz w:val="18"/>
              </w:rPr>
              <w:t xml:space="preserve">New business</w:t>
            </w:r>
          </w:p>
        </w:tc>
        <w:tc>
          <w:tcPr/>
          <w:p>
            <w:pPr>
              <w:pStyle w:val="Compact"/>
              <w:spacing w:before="20" w:after="20"/>
              <w:jc w:val="left"/>
            </w:pPr>
            <w:r>
              <w:rPr>
                <w:sz w:val="18"/>
              </w:rPr>
              <w:t xml:space="preserve">Cover lapsed 1–60 days ago, expiry confidence ≥ 0.5</w:t>
            </w:r>
          </w:p>
        </w:tc>
      </w:tr>
      <w:tr>
        <w:tc>
          <w:tcPr/>
          <w:p>
            <w:pPr>
              <w:pStyle w:val="Compact"/>
              <w:spacing w:before="20" w:after="20"/>
              <w:jc w:val="left"/>
            </w:pPr>
            <w:r>
              <w:rPr>
                <w:bCs/>
                <w:b/>
                <w:sz w:val="18"/>
              </w:rPr>
              <w:t xml:space="preserve">New vehicle onboarding</w:t>
            </w:r>
            <w:r>
              <w:rPr>
                <w:sz w:val="18"/>
              </w:rPr>
              <w:t xml:space="preserve"> </w:t>
            </w:r>
            <w:r>
              <w:rPr>
                <w:sz w:val="18"/>
              </w:rPr>
              <w:t xml:space="preserve">(</w:t>
            </w:r>
            <w:r>
              <w:rPr>
                <w:rStyle w:val="VerbatimChar"/>
                <w:sz w:val="18"/>
              </w:rPr>
              <w:t xml:space="preserve">new_vehicle</w:t>
            </w:r>
            <w:r>
              <w:rPr>
                <w:sz w:val="18"/>
              </w:rPr>
              <w:t xml:space="preserve">)</w:t>
            </w:r>
          </w:p>
        </w:tc>
        <w:tc>
          <w:tcPr/>
          <w:p>
            <w:pPr>
              <w:pStyle w:val="Compact"/>
              <w:spacing w:before="20" w:after="20"/>
              <w:jc w:val="left"/>
            </w:pPr>
            <w:r>
              <w:rPr>
                <w:sz w:val="18"/>
              </w:rPr>
              <w:t xml:space="preserve">New business</w:t>
            </w:r>
          </w:p>
        </w:tc>
        <w:tc>
          <w:tcPr/>
          <w:p>
            <w:pPr>
              <w:pStyle w:val="Compact"/>
              <w:spacing w:before="20" w:after="20"/>
              <w:jc w:val="left"/>
            </w:pPr>
            <w:r>
              <w:rPr>
                <w:sz w:val="18"/>
              </w:rPr>
              <w:t xml:space="preserve">ETC tag activated ≤ 60 days ago, not insured with TASCO</w:t>
            </w:r>
          </w:p>
        </w:tc>
      </w:tr>
      <w:tr>
        <w:tc>
          <w:tcPr/>
          <w:p>
            <w:pPr>
              <w:pStyle w:val="Compact"/>
              <w:spacing w:before="20" w:after="20"/>
              <w:jc w:val="left"/>
            </w:pPr>
            <w:r>
              <w:rPr>
                <w:bCs/>
                <w:b/>
                <w:sz w:val="18"/>
              </w:rPr>
              <w:t xml:space="preserve">TASCO renewal</w:t>
            </w:r>
            <w:r>
              <w:rPr>
                <w:sz w:val="18"/>
              </w:rPr>
              <w:t xml:space="preserve"> </w:t>
            </w:r>
            <w:r>
              <w:rPr>
                <w:sz w:val="18"/>
              </w:rPr>
              <w:t xml:space="preserve">(</w:t>
            </w:r>
            <w:r>
              <w:rPr>
                <w:rStyle w:val="VerbatimChar"/>
                <w:sz w:val="18"/>
              </w:rPr>
              <w:t xml:space="preserve">renewal</w:t>
            </w:r>
            <w:r>
              <w:rPr>
                <w:sz w:val="18"/>
              </w:rPr>
              <w:t xml:space="preserve">)</w:t>
            </w:r>
          </w:p>
        </w:tc>
        <w:tc>
          <w:tcPr/>
          <w:p>
            <w:pPr>
              <w:pStyle w:val="Compact"/>
              <w:spacing w:before="20" w:after="20"/>
              <w:jc w:val="left"/>
            </w:pPr>
            <w:r>
              <w:rPr>
                <w:sz w:val="18"/>
              </w:rPr>
              <w:t xml:space="preserve">Retention</w:t>
            </w:r>
          </w:p>
        </w:tc>
        <w:tc>
          <w:tcPr/>
          <w:p>
            <w:pPr>
              <w:pStyle w:val="Compact"/>
              <w:spacing w:before="20" w:after="20"/>
              <w:jc w:val="left"/>
            </w:pPr>
            <w:r>
              <w:rPr>
                <w:sz w:val="18"/>
              </w:rPr>
              <w:t xml:space="preserve">Current insurer is TASCO</w:t>
            </w:r>
          </w:p>
        </w:tc>
      </w:tr>
      <w:tr>
        <w:tc>
          <w:tcPr/>
          <w:p>
            <w:pPr>
              <w:pStyle w:val="Compact"/>
              <w:spacing w:before="20" w:after="20"/>
              <w:jc w:val="left"/>
            </w:pPr>
            <w:r>
              <w:rPr>
                <w:bCs/>
                <w:b/>
                <w:sz w:val="18"/>
              </w:rPr>
              <w:t xml:space="preserve">Conquest</w:t>
            </w:r>
            <w:r>
              <w:rPr>
                <w:sz w:val="18"/>
              </w:rPr>
              <w:t xml:space="preserve"> </w:t>
            </w:r>
            <w:r>
              <w:rPr>
                <w:sz w:val="18"/>
              </w:rPr>
              <w:t xml:space="preserve">(</w:t>
            </w:r>
            <w:r>
              <w:rPr>
                <w:rStyle w:val="VerbatimChar"/>
                <w:sz w:val="18"/>
              </w:rPr>
              <w:t xml:space="preserve">conquest</w:t>
            </w:r>
            <w:r>
              <w:rPr>
                <w:sz w:val="18"/>
              </w:rPr>
              <w:t xml:space="preserve">)</w:t>
            </w:r>
          </w:p>
        </w:tc>
        <w:tc>
          <w:tcPr/>
          <w:p>
            <w:pPr>
              <w:pStyle w:val="Compact"/>
              <w:spacing w:before="20" w:after="20"/>
              <w:jc w:val="left"/>
            </w:pPr>
            <w:r>
              <w:rPr>
                <w:sz w:val="18"/>
              </w:rPr>
              <w:t xml:space="preserve">New business</w:t>
            </w:r>
          </w:p>
        </w:tc>
        <w:tc>
          <w:tcPr/>
          <w:p>
            <w:pPr>
              <w:pStyle w:val="Compact"/>
              <w:spacing w:before="20" w:after="20"/>
              <w:jc w:val="left"/>
            </w:pPr>
            <w:r>
              <w:rPr>
                <w:sz w:val="18"/>
              </w:rPr>
              <w:t xml:space="preserve">Insured elsewhere or insurer unknown</w:t>
            </w:r>
          </w:p>
        </w:tc>
      </w:tr>
      <w:tr>
        <w:tc>
          <w:tcPr/>
          <w:p>
            <w:pPr>
              <w:pStyle w:val="Compact"/>
              <w:spacing w:before="20" w:after="20"/>
              <w:jc w:val="left"/>
            </w:pPr>
            <w:r>
              <w:rPr>
                <w:bCs/>
                <w:b/>
                <w:sz w:val="18"/>
              </w:rPr>
              <w:t xml:space="preserve">Cross-sell</w:t>
            </w:r>
            <w:r>
              <w:rPr>
                <w:sz w:val="18"/>
              </w:rPr>
              <w:t xml:space="preserve"> </w:t>
            </w:r>
            <w:r>
              <w:rPr>
                <w:sz w:val="18"/>
              </w:rPr>
              <w:t xml:space="preserve">(after purchase)</w:t>
            </w:r>
          </w:p>
        </w:tc>
        <w:tc>
          <w:tcPr/>
          <w:p>
            <w:pPr>
              <w:pStyle w:val="Compact"/>
              <w:spacing w:before="20" w:after="20"/>
              <w:jc w:val="left"/>
            </w:pPr>
            <w:r>
              <w:rPr>
                <w:sz w:val="18"/>
              </w:rPr>
              <w:t xml:space="preserve">Cross-sell</w:t>
            </w:r>
          </w:p>
        </w:tc>
        <w:tc>
          <w:tcPr/>
          <w:p>
            <w:pPr>
              <w:pStyle w:val="Compact"/>
              <w:spacing w:before="20" w:after="20"/>
              <w:jc w:val="left"/>
            </w:pPr>
            <w:r>
              <w:rPr>
                <w:sz w:val="18"/>
              </w:rPr>
              <w:t xml:space="preserve">TNDS-only buyers with marketing consent</w:t>
            </w:r>
          </w:p>
        </w:tc>
      </w:tr>
    </w:tbl>
    <w:p>
      <w:pPr>
        <w:pStyle w:val="BodyText"/>
      </w:pPr>
      <w:r>
        <w:t xml:space="preserve">Each journey has timed steps across</w:t>
      </w:r>
      <w:r>
        <w:t xml:space="preserve"> </w:t>
      </w:r>
      <w:r>
        <w:rPr>
          <w:bCs/>
          <w:b/>
        </w:rPr>
        <w:t xml:space="preserve">app push, Zalo ZNS, SMS, AI voice bot and telesales</w:t>
      </w:r>
      <w:r>
        <w:t xml:space="preserve">. Every send passes the</w:t>
      </w:r>
      <w:r>
        <w:t xml:space="preserve"> </w:t>
      </w:r>
      <w:r>
        <w:rPr>
          <w:bCs/>
          <w:b/>
        </w:rPr>
        <w:t xml:space="preserve">contact policy</w:t>
      </w:r>
      <w:r>
        <w:t xml:space="preserve"> </w:t>
      </w:r>
      <w:r>
        <w:t xml:space="preserve">(consent, 08:00–20:00, max 1 marketing contact per day, 3 per week, 2 call attempts per week) and the</w:t>
      </w:r>
      <w:r>
        <w:t xml:space="preserve"> </w:t>
      </w:r>
      <w:r>
        <w:rPr>
          <w:bCs/>
          <w:b/>
        </w:rPr>
        <w:t xml:space="preserve">copy guard</w:t>
      </w:r>
      <w:r>
        <w:t xml:space="preserve"> </w:t>
      </w:r>
      <w:r>
        <w:t xml:space="preserve">(no discount wording, including spacing and punctuation tricks such as "giảm giá" or "cash back"). The journey stops as soon as the vehicle is insured with TASCO. Company-owned vehicles are excluded from consumer journeys and routed to the fleet / B2B team.</w:t>
      </w:r>
    </w:p>
    <w:p>
      <w:r>
        <w:pict>
          <v:rect style="width:0;height:1.5pt" o:hralign="center" o:hrstd="t" o:hr="t"/>
        </w:pict>
      </w:r>
    </w:p>
    <w:bookmarkEnd w:id="21"/>
    <w:bookmarkStart w:id="22" w:name="X271f72777fc577a460a65a64cfb40db0c575b31"/>
    <w:p>
      <w:pPr>
        <w:pStyle w:val="Heading2"/>
      </w:pPr>
      <w:r>
        <w:t xml:space="preserve">2. Monitor: Home dashboard</w:t>
      </w:r>
    </w:p>
    <w:p>
      <w:pPr>
        <w:pStyle w:val="FirstParagraph"/>
      </w:pPr>
      <w:r>
        <w:t xml:space="preserve">Open</w:t>
      </w:r>
      <w:r>
        <w:t xml:space="preserve"> </w:t>
      </w:r>
      <w:r>
        <w:rPr>
          <w:bCs/>
          <w:b/>
        </w:rPr>
        <w:t xml:space="preserve">Home</w:t>
      </w:r>
      <w:r>
        <w:t xml:space="preserve">. Key blocks:</w:t>
      </w:r>
    </w:p>
    <w:tbl>
      <w:tblPr>
        <w:tblStyle w:val="Table"/>
        <w:tblW w:type="pct" w:w="5000"/>
        <w:tblLook w:firstRow="1" w:lastRow="0" w:firstColumn="0" w:lastColumn="0" w:noHBand="0" w:noVBand="0" w:val="0020"/>
        <w:jc w:val="start"/>
      </w:tblPr>
      <w:tblGrid>
        <w:gridCol w:w="3960"/>
        <w:gridCol w:w="3960"/>
      </w:tblGrid>
      <w:tr>
        <w:trPr>
          <w:tblHeader w:val="true"/>
          <w:tblHeader w:val="true"/>
        </w:trPr>
        <w:tc>
          <w:tcPr>
            <w:shd w:val="clear" w:color="auto" w:fill="213368"/>
          </w:tcPr>
          <w:p>
            <w:pPr>
              <w:pStyle w:val="Compact"/>
              <w:spacing w:before="20" w:after="20"/>
              <w:jc w:val="left"/>
            </w:pPr>
            <w:r>
              <w:rPr>
                <w:b/>
                <w:color w:val="FFFFFF"/>
                <w:sz w:val="18"/>
              </w:rPr>
              <w:t xml:space="preserve">Block</w:t>
            </w:r>
          </w:p>
        </w:tc>
        <w:tc>
          <w:tcPr>
            <w:shd w:val="clear" w:color="auto" w:fill="213368"/>
          </w:tcPr>
          <w:p>
            <w:pPr>
              <w:pStyle w:val="Compact"/>
              <w:spacing w:before="20" w:after="20"/>
              <w:jc w:val="left"/>
            </w:pPr>
            <w:r>
              <w:rPr>
                <w:b/>
                <w:color w:val="FFFFFF"/>
                <w:sz w:val="18"/>
              </w:rPr>
              <w:t xml:space="preserve">Use it to…</w:t>
            </w:r>
          </w:p>
        </w:tc>
      </w:tr>
      <w:tr>
        <w:tc>
          <w:tcPr/>
          <w:p>
            <w:pPr>
              <w:pStyle w:val="Compact"/>
              <w:spacing w:before="20" w:after="20"/>
              <w:jc w:val="left"/>
            </w:pPr>
            <w:r>
              <w:rPr>
                <w:bCs/>
                <w:b/>
                <w:sz w:val="18"/>
              </w:rPr>
              <w:t xml:space="preserve">Key indicators</w:t>
            </w:r>
            <w:r>
              <w:rPr>
                <w:sz w:val="18"/>
              </w:rPr>
              <w:t xml:space="preserve">: vehicles in the golden record (with usable data), expiring in 30 days, uninsured (lapsed ≤ 60 days), new-business leads, policies sold and GWP, hot leads, open data issues, voice bot saving</w:t>
            </w:r>
          </w:p>
        </w:tc>
        <w:tc>
          <w:tcPr/>
          <w:p>
            <w:pPr>
              <w:pStyle w:val="Compact"/>
              <w:spacing w:before="20" w:after="20"/>
              <w:jc w:val="left"/>
            </w:pPr>
            <w:r>
              <w:rPr>
                <w:sz w:val="18"/>
              </w:rPr>
              <w:t xml:space="preserve">Size the opportunity and the data gap</w:t>
            </w:r>
          </w:p>
        </w:tc>
      </w:tr>
      <w:tr>
        <w:tc>
          <w:tcPr/>
          <w:p>
            <w:pPr>
              <w:pStyle w:val="Compact"/>
              <w:spacing w:before="20" w:after="20"/>
              <w:jc w:val="left"/>
            </w:pPr>
            <w:r>
              <w:rPr>
                <w:bCs/>
                <w:b/>
                <w:sz w:val="18"/>
              </w:rPr>
              <w:t xml:space="preserve">Journey mix</w:t>
            </w:r>
            <w:r>
              <w:rPr>
                <w:sz w:val="18"/>
              </w:rPr>
              <w:t xml:space="preserve"> </w:t>
            </w:r>
            <w:r>
              <w:rPr>
                <w:sz w:val="18"/>
              </w:rPr>
              <w:t xml:space="preserve">and</w:t>
            </w:r>
            <w:r>
              <w:rPr>
                <w:sz w:val="18"/>
              </w:rPr>
              <w:t xml:space="preserve"> </w:t>
            </w:r>
            <w:r>
              <w:rPr>
                <w:bCs/>
                <w:b/>
                <w:sz w:val="18"/>
              </w:rPr>
              <w:t xml:space="preserve">Next best actions</w:t>
            </w:r>
          </w:p>
        </w:tc>
        <w:tc>
          <w:tcPr/>
          <w:p>
            <w:pPr>
              <w:pStyle w:val="Compact"/>
              <w:spacing w:before="20" w:after="20"/>
              <w:jc w:val="left"/>
            </w:pPr>
            <w:r>
              <w:rPr>
                <w:sz w:val="18"/>
              </w:rPr>
              <w:t xml:space="preserve">See the mix of new business vs retention, and how many leads need data repair (</w:t>
            </w:r>
            <w:r>
              <w:rPr>
                <w:rStyle w:val="VerbatimChar"/>
                <w:sz w:val="18"/>
              </w:rPr>
              <w:t xml:space="preserve">verify_expiry</w:t>
            </w:r>
            <w:r>
              <w:rPr>
                <w:sz w:val="18"/>
              </w:rPr>
              <w:t xml:space="preserve">)</w:t>
            </w:r>
          </w:p>
        </w:tc>
      </w:tr>
      <w:tr>
        <w:tc>
          <w:tcPr/>
          <w:p>
            <w:pPr>
              <w:pStyle w:val="Compact"/>
              <w:spacing w:before="20" w:after="20"/>
              <w:jc w:val="left"/>
            </w:pPr>
            <w:r>
              <w:rPr>
                <w:bCs/>
                <w:b/>
                <w:sz w:val="18"/>
              </w:rPr>
              <w:t xml:space="preserve">Data quality issues</w:t>
            </w:r>
          </w:p>
        </w:tc>
        <w:tc>
          <w:tcPr/>
          <w:p>
            <w:pPr>
              <w:pStyle w:val="Compact"/>
              <w:spacing w:before="20" w:after="20"/>
              <w:jc w:val="left"/>
            </w:pPr>
            <w:r>
              <w:rPr>
                <w:sz w:val="18"/>
              </w:rPr>
              <w:t xml:space="preserve">Spot data problems that hurt targeting</w:t>
            </w:r>
          </w:p>
        </w:tc>
      </w:tr>
      <w:tr>
        <w:tc>
          <w:tcPr/>
          <w:p>
            <w:pPr>
              <w:pStyle w:val="Compact"/>
              <w:spacing w:before="20" w:after="20"/>
              <w:jc w:val="left"/>
            </w:pPr>
            <w:r>
              <w:rPr>
                <w:bCs/>
                <w:b/>
                <w:sz w:val="18"/>
              </w:rPr>
              <w:t xml:space="preserve">Messages sent by channel</w:t>
            </w:r>
            <w:r>
              <w:rPr>
                <w:sz w:val="18"/>
              </w:rPr>
              <w:t xml:space="preserve"> </w:t>
            </w:r>
            <w:r>
              <w:rPr>
                <w:sz w:val="18"/>
              </w:rPr>
              <w:t xml:space="preserve">and</w:t>
            </w:r>
            <w:r>
              <w:rPr>
                <w:sz w:val="18"/>
              </w:rPr>
              <w:t xml:space="preserve"> </w:t>
            </w:r>
            <w:r>
              <w:rPr>
                <w:bCs/>
                <w:b/>
                <w:sz w:val="18"/>
              </w:rPr>
              <w:t xml:space="preserve">Voice bot outcomes</w:t>
            </w:r>
          </w:p>
        </w:tc>
        <w:tc>
          <w:tcPr/>
          <w:p>
            <w:pPr>
              <w:pStyle w:val="Compact"/>
              <w:spacing w:before="20" w:after="20"/>
              <w:jc w:val="left"/>
            </w:pPr>
            <w:r>
              <w:rPr>
                <w:sz w:val="18"/>
              </w:rPr>
              <w:t xml:space="preserve">Check delivery and call results</w:t>
            </w:r>
          </w:p>
        </w:tc>
      </w:tr>
      <w:tr>
        <w:tc>
          <w:tcPr/>
          <w:p>
            <w:pPr>
              <w:pStyle w:val="Compact"/>
              <w:spacing w:before="20" w:after="20"/>
              <w:jc w:val="left"/>
            </w:pPr>
            <w:r>
              <w:rPr>
                <w:bCs/>
                <w:b/>
                <w:sz w:val="18"/>
              </w:rPr>
              <w:t xml:space="preserve">Sales by journey</w:t>
            </w:r>
          </w:p>
        </w:tc>
        <w:tc>
          <w:tcPr/>
          <w:p>
            <w:pPr>
              <w:pStyle w:val="Compact"/>
              <w:spacing w:before="20" w:after="20"/>
              <w:jc w:val="left"/>
            </w:pPr>
            <w:r>
              <w:rPr>
                <w:sz w:val="18"/>
              </w:rPr>
              <w:t xml:space="preserve">Conversion by journey</w:t>
            </w:r>
          </w:p>
        </w:tc>
      </w:tr>
      <w:tr>
        <w:tc>
          <w:tcPr/>
          <w:p>
            <w:pPr>
              <w:pStyle w:val="Compact"/>
              <w:spacing w:before="20" w:after="20"/>
              <w:jc w:val="left"/>
            </w:pPr>
            <w:r>
              <w:rPr>
                <w:bCs/>
                <w:b/>
                <w:sz w:val="18"/>
              </w:rPr>
              <w:t xml:space="preserve">Channel economics</w:t>
            </w:r>
            <w:r>
              <w:rPr>
                <w:sz w:val="18"/>
              </w:rPr>
              <w:t xml:space="preserve">: voice bot cost vs equivalent telesales cost, messaging cost, acquisition cost per order, active policies by product</w:t>
            </w:r>
          </w:p>
        </w:tc>
        <w:tc>
          <w:tcPr/>
          <w:p>
            <w:pPr>
              <w:pStyle w:val="Compact"/>
              <w:spacing w:before="20" w:after="20"/>
              <w:jc w:val="left"/>
            </w:pPr>
            <w:r>
              <w:rPr>
                <w:sz w:val="18"/>
              </w:rPr>
              <w:t xml:space="preserve">Business case. Unit costs come from the</w:t>
            </w:r>
            <w:r>
              <w:rPr>
                <w:sz w:val="18"/>
              </w:rPr>
              <w:t xml:space="preserve"> </w:t>
            </w:r>
            <w:r>
              <w:rPr>
                <w:rStyle w:val="VerbatimChar"/>
                <w:sz w:val="18"/>
              </w:rPr>
              <w:t xml:space="preserve">costs</w:t>
            </w:r>
            <w:r>
              <w:rPr>
                <w:sz w:val="18"/>
              </w:rPr>
              <w:t xml:space="preserve"> </w:t>
            </w:r>
            <w:r>
              <w:rPr>
                <w:sz w:val="18"/>
              </w:rPr>
              <w:t xml:space="preserve">rule set.</w:t>
            </w:r>
          </w:p>
        </w:tc>
      </w:tr>
    </w:tbl>
    <w:p>
      <w:pPr>
        <w:pStyle w:val="BodyText"/>
      </w:pPr>
      <w:r>
        <w:t xml:space="preserve">The</w:t>
      </w:r>
      <w:r>
        <w:t xml:space="preserve"> </w:t>
      </w:r>
      <w:r>
        <w:rPr>
          <w:bCs/>
          <w:b/>
        </w:rPr>
        <w:t xml:space="preserve">as-of</w:t>
      </w:r>
      <w:r>
        <w:t xml:space="preserve"> </w:t>
      </w:r>
      <w:r>
        <w:t xml:space="preserve">date is shown at the top ("Snapshot as of …").</w:t>
      </w:r>
      <w:r>
        <w:t xml:space="preserve"> </w:t>
      </w:r>
      <w:r>
        <w:rPr>
          <w:bCs/>
          <w:b/>
        </w:rPr>
        <w:t xml:space="preserve">Work hot leads</w:t>
      </w:r>
      <w:r>
        <w:t xml:space="preserve"> </w:t>
      </w:r>
      <w:r>
        <w:t xml:space="preserve">opens Leads filtered to hot.</w:t>
      </w:r>
    </w:p>
    <w:p>
      <w:r>
        <w:pict>
          <v:rect style="width:0;height:1.5pt" o:hralign="center" o:hrstd="t" o:hr="t"/>
        </w:pict>
      </w:r>
    </w:p>
    <w:bookmarkEnd w:id="22"/>
    <w:bookmarkStart w:id="25" w:name="Xf9cbbb810a1314f32d325ec149eeacef44c3abd"/>
    <w:p>
      <w:pPr>
        <w:pStyle w:val="Heading2"/>
      </w:pPr>
      <w:r>
        <w:t xml:space="preserve">3. Work with leads</w:t>
      </w:r>
    </w:p>
    <w:bookmarkStart w:id="23" w:name="X681474a3eac017e9421a5a7bc81fcd6cbfe2127"/>
    <w:p>
      <w:pPr>
        <w:pStyle w:val="Heading3"/>
      </w:pPr>
      <w:r>
        <w:t xml:space="preserve">3.1 Find a target segment</w:t>
      </w:r>
    </w:p>
    <w:p>
      <w:pPr>
        <w:numPr>
          <w:ilvl w:val="0"/>
          <w:numId w:val="1001"/>
        </w:numPr>
        <w:pStyle w:val="Compact"/>
      </w:pPr>
      <w:r>
        <w:t xml:space="preserve">Open</w:t>
      </w:r>
      <w:r>
        <w:t xml:space="preserve"> </w:t>
      </w:r>
      <w:r>
        <w:rPr>
          <w:bCs/>
          <w:b/>
        </w:rPr>
        <w:t xml:space="preserve">Leads</w:t>
      </w:r>
      <w:r>
        <w:t xml:space="preserve">.</w:t>
      </w:r>
    </w:p>
    <w:p>
      <w:pPr>
        <w:numPr>
          <w:ilvl w:val="0"/>
          <w:numId w:val="1001"/>
        </w:numPr>
        <w:pStyle w:val="Compact"/>
      </w:pPr>
      <w:r>
        <w:t xml:space="preserve">Set the filters:</w:t>
      </w:r>
      <w:r>
        <w:t xml:space="preserve"> </w:t>
      </w:r>
      <w:r>
        <w:rPr>
          <w:bCs/>
          <w:b/>
        </w:rPr>
        <w:t xml:space="preserve">Tier</w:t>
      </w:r>
      <w:r>
        <w:t xml:space="preserve"> </w:t>
      </w:r>
      <w:r>
        <w:t xml:space="preserve">(Hot / Warm / Nurture),</w:t>
      </w:r>
      <w:r>
        <w:t xml:space="preserve"> </w:t>
      </w:r>
      <w:r>
        <w:rPr>
          <w:bCs/>
          <w:b/>
        </w:rPr>
        <w:t xml:space="preserve">Journey</w:t>
      </w:r>
      <w:r>
        <w:t xml:space="preserve">,</w:t>
      </w:r>
      <w:r>
        <w:t xml:space="preserve"> </w:t>
      </w:r>
      <w:r>
        <w:rPr>
          <w:bCs/>
          <w:b/>
        </w:rPr>
        <w:t xml:space="preserve">Next best action</w:t>
      </w:r>
      <w:r>
        <w:t xml:space="preserve"> </w:t>
      </w:r>
      <w:r>
        <w:t xml:space="preserve">and</w:t>
      </w:r>
      <w:r>
        <w:t xml:space="preserve"> </w:t>
      </w:r>
      <w:r>
        <w:rPr>
          <w:bCs/>
          <w:b/>
        </w:rPr>
        <w:t xml:space="preserve">Sort</w:t>
      </w:r>
      <w:r>
        <w:t xml:space="preserve"> </w:t>
      </w:r>
      <w:r>
        <w:t xml:space="preserve">(Highest score or Soonest expiry).</w:t>
      </w:r>
    </w:p>
    <w:p>
      <w:pPr>
        <w:numPr>
          <w:ilvl w:val="0"/>
          <w:numId w:val="1001"/>
        </w:numPr>
        <w:pStyle w:val="Compact"/>
      </w:pPr>
      <w:r>
        <w:t xml:space="preserve">Select</w:t>
      </w:r>
      <w:r>
        <w:t xml:space="preserve"> </w:t>
      </w:r>
      <w:r>
        <w:rPr>
          <w:bCs/>
          <w:b/>
        </w:rPr>
        <w:t xml:space="preserve">Apply</w:t>
      </w:r>
      <w:r>
        <w:t xml:space="preserve">.</w:t>
      </w:r>
    </w:p>
    <w:p>
      <w:pPr>
        <w:pStyle w:val="FirstParagraph"/>
      </w:pPr>
      <w:r>
        <w:rPr>
          <w:bCs/>
          <w:b/>
        </w:rPr>
        <w:t xml:space="preserve">What you will see:</w:t>
      </w:r>
      <w:r>
        <w:t xml:space="preserve"> </w:t>
      </w:r>
      <w:r>
        <w:t xml:space="preserve">plate, score, tier badge, journey, days to expiry, next best action, top reason, premium and region. Select a row to open Customer 360 (personal data masked for your role).</w:t>
      </w:r>
    </w:p>
    <w:bookmarkEnd w:id="23"/>
    <w:bookmarkStart w:id="24" w:name="X15cc7fdc2822726f472b1bb03d8b9a2b9cf0304"/>
    <w:p>
      <w:pPr>
        <w:pStyle w:val="Heading3"/>
      </w:pPr>
      <w:r>
        <w:t xml:space="preserve">3.2 Recompute leads</w:t>
      </w:r>
    </w:p>
    <w:p>
      <w:pPr>
        <w:pStyle w:val="FirstParagraph"/>
      </w:pPr>
      <w:r>
        <w:t xml:space="preserve">After a rule change is approved or a large data load, ask for a lead recompute (</w:t>
      </w:r>
      <w:r>
        <w:rPr>
          <w:rStyle w:val="VerbatimChar"/>
        </w:rPr>
        <w:t xml:space="preserve">POST /api/leads/recompute</w:t>
      </w:r>
      <w:r>
        <w:t xml:space="preserve">, permission</w:t>
      </w:r>
      <w:r>
        <w:t xml:space="preserve"> </w:t>
      </w:r>
      <w:r>
        <w:rPr>
          <w:rStyle w:val="VerbatimChar"/>
        </w:rPr>
        <w:t xml:space="preserve">leads:recompute</w:t>
      </w:r>
      <w:r>
        <w:t xml:space="preserve">; the nightly</w:t>
      </w:r>
      <w:r>
        <w:t xml:space="preserve"> </w:t>
      </w:r>
      <w:r>
        <w:rPr>
          <w:rStyle w:val="VerbatimChar"/>
        </w:rPr>
        <w:t xml:space="preserve">recompute</w:t>
      </w:r>
      <w:r>
        <w:t xml:space="preserve"> </w:t>
      </w:r>
      <w:r>
        <w:t xml:space="preserve">job does the same). It re-scores all leads with the active rules. Large bases take several minutes, so run it outside peak hours. Leads are also recomputed automatically for affected customers after data changes, purchases, opt-outs and expiry confirmations.</w:t>
      </w:r>
    </w:p>
    <w:p>
      <w:r>
        <w:pict>
          <v:rect style="width:0;height:1.5pt" o:hralign="center" o:hrstd="t" o:hr="t"/>
        </w:pict>
      </w:r>
    </w:p>
    <w:bookmarkEnd w:id="24"/>
    <w:bookmarkEnd w:id="25"/>
    <w:bookmarkStart w:id="30" w:name="X609a336c8f661d4a66b6c1c56d26b68408663e5"/>
    <w:p>
      <w:pPr>
        <w:pStyle w:val="Heading2"/>
      </w:pPr>
      <w:r>
        <w:t xml:space="preserve">4. Run journeys</w:t>
      </w:r>
    </w:p>
    <w:bookmarkStart w:id="26" w:name="X09b3c44a2de329c7e965e740d961f9d87591fa9"/>
    <w:p>
      <w:pPr>
        <w:pStyle w:val="Heading3"/>
      </w:pPr>
      <w:r>
        <w:t xml:space="preserve">4.1 See what is scheduled</w:t>
      </w:r>
    </w:p>
    <w:p>
      <w:pPr>
        <w:numPr>
          <w:ilvl w:val="0"/>
          <w:numId w:val="1002"/>
        </w:numPr>
        <w:pStyle w:val="Compact"/>
      </w:pPr>
      <w:r>
        <w:t xml:space="preserve">Open</w:t>
      </w:r>
      <w:r>
        <w:t xml:space="preserve"> </w:t>
      </w:r>
      <w:r>
        <w:rPr>
          <w:bCs/>
          <w:b/>
        </w:rPr>
        <w:t xml:space="preserve">Journeys</w:t>
      </w:r>
      <w:r>
        <w:t xml:space="preserve">.</w:t>
      </w:r>
    </w:p>
    <w:p>
      <w:pPr>
        <w:numPr>
          <w:ilvl w:val="0"/>
          <w:numId w:val="1002"/>
        </w:numPr>
        <w:pStyle w:val="Compact"/>
      </w:pPr>
      <w:r>
        <w:rPr>
          <w:bCs/>
          <w:b/>
        </w:rPr>
        <w:t xml:space="preserve">Journey definitions (active rule set)</w:t>
      </w:r>
      <w:r>
        <w:t xml:space="preserve"> </w:t>
      </w:r>
      <w:r>
        <w:t xml:space="preserve">lists each journey with its priority, objective, anchor and steps.</w:t>
      </w:r>
    </w:p>
    <w:p>
      <w:pPr>
        <w:numPr>
          <w:ilvl w:val="0"/>
          <w:numId w:val="1002"/>
        </w:numPr>
        <w:pStyle w:val="Compact"/>
      </w:pPr>
      <w:r>
        <w:rPr>
          <w:bCs/>
          <w:b/>
        </w:rPr>
        <w:t xml:space="preserve">Next scheduled touchpoints</w:t>
      </w:r>
      <w:r>
        <w:t xml:space="preserve"> </w:t>
      </w:r>
      <w:r>
        <w:t xml:space="preserve">lists the next 50 scheduled steps with due date, customer, journey, step, channels and status. Select a row to open the customer.</w:t>
      </w:r>
    </w:p>
    <w:bookmarkEnd w:id="26"/>
    <w:bookmarkStart w:id="27" w:name="Xcd0599ce1d0fd57590eab5e37624c4c1d4e44c8"/>
    <w:p>
      <w:pPr>
        <w:pStyle w:val="Heading3"/>
      </w:pPr>
      <w:r>
        <w:t xml:space="preserve">4.2 Run due touchpoints</w:t>
      </w:r>
    </w:p>
    <w:p>
      <w:pPr>
        <w:pStyle w:val="FirstParagraph"/>
      </w:pPr>
      <w:r>
        <w:t xml:space="preserve">In production this runs automatically each morning (scheduled job). To run it manually, for example after an outage:</w:t>
      </w:r>
    </w:p>
    <w:p>
      <w:pPr>
        <w:numPr>
          <w:ilvl w:val="0"/>
          <w:numId w:val="1003"/>
        </w:numPr>
        <w:pStyle w:val="Compact"/>
      </w:pPr>
      <w:r>
        <w:t xml:space="preserve">In</w:t>
      </w:r>
      <w:r>
        <w:t xml:space="preserve"> </w:t>
      </w:r>
      <w:r>
        <w:rPr>
          <w:bCs/>
          <w:b/>
        </w:rPr>
        <w:t xml:space="preserve">Run due touchpoints</w:t>
      </w:r>
      <w:r>
        <w:t xml:space="preserve">, select</w:t>
      </w:r>
      <w:r>
        <w:t xml:space="preserve"> </w:t>
      </w:r>
      <w:r>
        <w:rPr>
          <w:bCs/>
          <w:b/>
        </w:rPr>
        <w:t xml:space="preserve">Run now</w:t>
      </w:r>
      <w:r>
        <w:t xml:space="preserve">.</w:t>
      </w:r>
    </w:p>
    <w:p>
      <w:pPr>
        <w:numPr>
          <w:ilvl w:val="0"/>
          <w:numId w:val="1003"/>
        </w:numPr>
        <w:pStyle w:val="Compact"/>
      </w:pPr>
      <w:r>
        <w:t xml:space="preserve">In demo environments only, you can also set the</w:t>
      </w:r>
      <w:r>
        <w:t xml:space="preserve"> </w:t>
      </w:r>
      <w:r>
        <w:rPr>
          <w:bCs/>
          <w:b/>
        </w:rPr>
        <w:t xml:space="preserve">Business date</w:t>
      </w:r>
      <w:r>
        <w:t xml:space="preserve"> </w:t>
      </w:r>
      <w:r>
        <w:t xml:space="preserve">and</w:t>
      </w:r>
      <w:r>
        <w:t xml:space="preserve"> </w:t>
      </w:r>
      <w:r>
        <w:rPr>
          <w:bCs/>
          <w:b/>
        </w:rPr>
        <w:t xml:space="preserve">Local send time</w:t>
      </w:r>
      <w:r>
        <w:t xml:space="preserve"> </w:t>
      </w:r>
      <w:r>
        <w:t xml:space="preserve">to rehearse a run. In production the platform always uses the real date and clock, so the contact window cannot be bypassed.</w:t>
      </w:r>
    </w:p>
    <w:p>
      <w:pPr>
        <w:pStyle w:val="FirstParagraph"/>
      </w:pPr>
      <w:r>
        <w:rPr>
          <w:bCs/>
          <w:b/>
        </w:rPr>
        <w:t xml:space="preserve">What you will see:</w:t>
      </w:r>
      <w:r>
        <w:t xml:space="preserve"> </w:t>
      </w:r>
      <w:r>
        <w:t xml:space="preserve">"Due …: done …, skipped …, cancelled …" and the count by channel. The run processes</w:t>
      </w:r>
      <w:r>
        <w:t xml:space="preserve"> </w:t>
      </w:r>
      <w:r>
        <w:rPr>
          <w:bCs/>
          <w:b/>
        </w:rPr>
        <w:t xml:space="preserve">all</w:t>
      </w:r>
      <w:r>
        <w:t xml:space="preserve"> </w:t>
      </w:r>
      <w:r>
        <w:t xml:space="preserve">due touchpoints, page by page.</w:t>
      </w:r>
    </w:p>
    <w:tbl>
      <w:tblPr>
        <w:tblStyle w:val="Table"/>
        <w:tblW w:type="pct" w:w="5000"/>
        <w:tblLook w:firstRow="1" w:lastRow="0" w:firstColumn="0" w:lastColumn="0" w:noHBand="0" w:noVBand="0" w:val="0020"/>
        <w:jc w:val="start"/>
      </w:tblPr>
      <w:tblGrid>
        <w:gridCol w:w="3960"/>
        <w:gridCol w:w="3960"/>
      </w:tblGrid>
      <w:tr>
        <w:trPr>
          <w:tblHeader w:val="true"/>
          <w:tblHeader w:val="true"/>
        </w:trPr>
        <w:tc>
          <w:tcPr>
            <w:shd w:val="clear" w:color="auto" w:fill="213368"/>
          </w:tcPr>
          <w:p>
            <w:pPr>
              <w:pStyle w:val="Compact"/>
              <w:spacing w:before="20" w:after="20"/>
              <w:jc w:val="left"/>
            </w:pPr>
            <w:r>
              <w:rPr>
                <w:b/>
                <w:color w:val="FFFFFF"/>
                <w:sz w:val="18"/>
              </w:rPr>
              <w:t xml:space="preserve">Status</w:t>
            </w:r>
          </w:p>
        </w:tc>
        <w:tc>
          <w:tcPr>
            <w:shd w:val="clear" w:color="auto" w:fill="213368"/>
          </w:tcPr>
          <w:p>
            <w:pPr>
              <w:pStyle w:val="Compact"/>
              <w:spacing w:before="20" w:after="20"/>
              <w:jc w:val="left"/>
            </w:pPr>
            <w:r>
              <w:rPr>
                <w:b/>
                <w:color w:val="FFFFFF"/>
                <w:sz w:val="18"/>
              </w:rPr>
              <w:t xml:space="preserve">Meaning</w:t>
            </w:r>
          </w:p>
        </w:tc>
      </w:tr>
      <w:tr>
        <w:tc>
          <w:tcPr>
            <w:noWrap/>
          </w:tcPr>
          <w:p>
            <w:pPr>
              <w:pStyle w:val="Compact"/>
              <w:spacing w:before="20" w:after="20"/>
              <w:jc w:val="left"/>
            </w:pPr>
            <w:r>
              <w:rPr>
                <w:sz w:val="18"/>
              </w:rPr>
              <w:t xml:space="preserve">done</w:t>
            </w:r>
          </w:p>
        </w:tc>
        <w:tc>
          <w:tcPr/>
          <w:p>
            <w:pPr>
              <w:pStyle w:val="Compact"/>
              <w:spacing w:before="20" w:after="20"/>
              <w:jc w:val="left"/>
            </w:pPr>
            <w:r>
              <w:rPr>
                <w:sz w:val="18"/>
              </w:rPr>
              <w:t xml:space="preserve">Sent (or call placed, or telesales task created) on the first permitted channel</w:t>
            </w:r>
          </w:p>
        </w:tc>
      </w:tr>
      <w:tr>
        <w:tc>
          <w:tcPr>
            <w:noWrap/>
          </w:tcPr>
          <w:p>
            <w:pPr>
              <w:pStyle w:val="Compact"/>
              <w:spacing w:before="20" w:after="20"/>
              <w:jc w:val="left"/>
            </w:pPr>
            <w:r>
              <w:rPr>
                <w:sz w:val="18"/>
              </w:rPr>
              <w:t xml:space="preserve">deferred</w:t>
            </w:r>
          </w:p>
        </w:tc>
        <w:tc>
          <w:tcPr/>
          <w:p>
            <w:pPr>
              <w:pStyle w:val="Compact"/>
              <w:spacing w:before="20" w:after="20"/>
              <w:jc w:val="left"/>
            </w:pPr>
            <w:r>
              <w:rPr>
                <w:sz w:val="18"/>
              </w:rPr>
              <w:t xml:space="preserve">Blocked only by the 08:00–20:00 contact window. It stays</w:t>
            </w:r>
            <w:r>
              <w:rPr>
                <w:sz w:val="18"/>
              </w:rPr>
              <w:t xml:space="preserve"> </w:t>
            </w:r>
            <w:r>
              <w:rPr>
                <w:bCs/>
                <w:b/>
                <w:sz w:val="18"/>
              </w:rPr>
              <w:t xml:space="preserve">scheduled</w:t>
            </w:r>
            <w:r>
              <w:rPr>
                <w:sz w:val="18"/>
              </w:rPr>
              <w:t xml:space="preserve"> </w:t>
            </w:r>
            <w:r>
              <w:rPr>
                <w:sz w:val="18"/>
              </w:rPr>
              <w:t xml:space="preserve">and goes out in the next run inside the window.</w:t>
            </w:r>
          </w:p>
        </w:tc>
      </w:tr>
      <w:tr>
        <w:tc>
          <w:tcPr>
            <w:noWrap/>
          </w:tcPr>
          <w:p>
            <w:pPr>
              <w:pStyle w:val="Compact"/>
              <w:spacing w:before="20" w:after="20"/>
              <w:jc w:val="left"/>
            </w:pPr>
            <w:r>
              <w:rPr>
                <w:sz w:val="18"/>
              </w:rPr>
              <w:t xml:space="preserve">skipped</w:t>
            </w:r>
          </w:p>
        </w:tc>
        <w:tc>
          <w:tcPr/>
          <w:p>
            <w:pPr>
              <w:pStyle w:val="Compact"/>
              <w:spacing w:before="20" w:after="20"/>
              <w:jc w:val="left"/>
            </w:pPr>
            <w:r>
              <w:rPr>
                <w:sz w:val="18"/>
              </w:rPr>
              <w:t xml:space="preserve">No channel was allowed for another reason, listed per channel (for example "weekly contact cap reached", "no marketing consent", "copy guard: …")</w:t>
            </w:r>
          </w:p>
        </w:tc>
      </w:tr>
      <w:tr>
        <w:tc>
          <w:tcPr>
            <w:noWrap/>
          </w:tcPr>
          <w:p>
            <w:pPr>
              <w:pStyle w:val="Compact"/>
              <w:spacing w:before="20" w:after="20"/>
              <w:jc w:val="left"/>
            </w:pPr>
            <w:r>
              <w:rPr>
                <w:sz w:val="18"/>
              </w:rPr>
              <w:t xml:space="preserve">cancelled</w:t>
            </w:r>
          </w:p>
        </w:tc>
        <w:tc>
          <w:tcPr/>
          <w:p>
            <w:pPr>
              <w:pStyle w:val="Compact"/>
              <w:spacing w:before="20" w:after="20"/>
              <w:jc w:val="left"/>
            </w:pPr>
            <w:r>
              <w:rPr>
                <w:sz w:val="18"/>
              </w:rPr>
              <w:t xml:space="preserve">No longer relevant: already insured with TASCO, journey changed, or profile removed</w:t>
            </w:r>
          </w:p>
        </w:tc>
      </w:tr>
    </w:tbl>
    <w:p>
      <w:pPr>
        <w:pStyle w:val="BlockText"/>
      </w:pPr>
      <w:r>
        <w:rPr>
          <w:bCs/>
          <w:b/>
        </w:rPr>
        <w:t xml:space="preserve">Tip:</w:t>
      </w:r>
      <w:r>
        <w:t xml:space="preserve"> </w:t>
      </w:r>
      <w:r>
        <w:t xml:space="preserve">if many touchpoints are deferred, the run happened outside 08:00–20:00. They are not lost: the next run inside the window sends them.</w:t>
      </w:r>
    </w:p>
    <w:bookmarkEnd w:id="27"/>
    <w:bookmarkStart w:id="28" w:name="Xff04a732149941785a382de4b209a0ec03c69cf"/>
    <w:p>
      <w:pPr>
        <w:pStyle w:val="Heading3"/>
      </w:pPr>
      <w:r>
        <w:t xml:space="preserve">4.3 Ecosystem events (moments of truth)</w:t>
      </w:r>
    </w:p>
    <w:p>
      <w:pPr>
        <w:pStyle w:val="FirstParagraph"/>
      </w:pPr>
      <w:r>
        <w:t xml:space="preserve">VETC events trigger immediate, relevant messages. In production they arrive automatically. To test or replay one:</w:t>
      </w:r>
    </w:p>
    <w:p>
      <w:pPr>
        <w:numPr>
          <w:ilvl w:val="0"/>
          <w:numId w:val="1004"/>
        </w:numPr>
        <w:pStyle w:val="Compact"/>
      </w:pPr>
      <w:r>
        <w:t xml:space="preserve">In</w:t>
      </w:r>
      <w:r>
        <w:t xml:space="preserve"> </w:t>
      </w:r>
      <w:r>
        <w:rPr>
          <w:bCs/>
          <w:b/>
        </w:rPr>
        <w:t xml:space="preserve">Journeys</w:t>
      </w:r>
      <w:r>
        <w:t xml:space="preserve">, use</w:t>
      </w:r>
      <w:r>
        <w:t xml:space="preserve"> </w:t>
      </w:r>
      <w:r>
        <w:rPr>
          <w:bCs/>
          <w:b/>
        </w:rPr>
        <w:t xml:space="preserve">Simulate ecosystem event</w:t>
      </w:r>
      <w:r>
        <w:t xml:space="preserve">, or in Customer 360 select</w:t>
      </w:r>
      <w:r>
        <w:t xml:space="preserve"> </w:t>
      </w:r>
      <w:r>
        <w:rPr>
          <w:bCs/>
          <w:b/>
        </w:rPr>
        <w:t xml:space="preserve">Simulate wallet top-up event</w:t>
      </w:r>
      <w:r>
        <w:t xml:space="preserve">.</w:t>
      </w:r>
    </w:p>
    <w:p>
      <w:pPr>
        <w:numPr>
          <w:ilvl w:val="0"/>
          <w:numId w:val="1004"/>
        </w:numPr>
        <w:pStyle w:val="Compact"/>
      </w:pPr>
      <w:r>
        <w:t xml:space="preserve">Choose the</w:t>
      </w:r>
      <w:r>
        <w:t xml:space="preserve"> </w:t>
      </w:r>
      <w:r>
        <w:rPr>
          <w:bCs/>
          <w:b/>
        </w:rPr>
        <w:t xml:space="preserve">Event</w:t>
      </w:r>
      <w:r>
        <w:t xml:space="preserve"> </w:t>
      </w:r>
      <w:r>
        <w:t xml:space="preserve">and enter the</w:t>
      </w:r>
      <w:r>
        <w:t xml:space="preserve"> </w:t>
      </w:r>
      <w:r>
        <w:rPr>
          <w:bCs/>
          <w:b/>
        </w:rPr>
        <w:t xml:space="preserve">Customer (plate key)</w:t>
      </w:r>
      <w:r>
        <w:t xml:space="preserve">, for example</w:t>
      </w:r>
      <w:r>
        <w:t xml:space="preserve"> </w:t>
      </w:r>
      <w:r>
        <w:rPr>
          <w:rStyle w:val="VerbatimChar"/>
        </w:rPr>
        <w:t xml:space="preserve">30A12345</w:t>
      </w:r>
      <w:r>
        <w:t xml:space="preserve">, then select</w:t>
      </w:r>
      <w:r>
        <w:t xml:space="preserve"> </w:t>
      </w:r>
      <w:r>
        <w:rPr>
          <w:bCs/>
          <w:b/>
        </w:rPr>
        <w:t xml:space="preserve">Send event</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blHeader w:val="true"/>
        </w:trPr>
        <w:tc>
          <w:tcPr>
            <w:shd w:val="clear" w:color="auto" w:fill="213368"/>
          </w:tcPr>
          <w:p>
            <w:pPr>
              <w:pStyle w:val="Compact"/>
              <w:spacing w:before="20" w:after="20"/>
              <w:jc w:val="left"/>
            </w:pPr>
            <w:r>
              <w:rPr>
                <w:b/>
                <w:color w:val="FFFFFF"/>
                <w:sz w:val="18"/>
              </w:rPr>
              <w:t xml:space="preserve">Event</w:t>
            </w:r>
          </w:p>
        </w:tc>
        <w:tc>
          <w:tcPr>
            <w:shd w:val="clear" w:color="auto" w:fill="213368"/>
          </w:tcPr>
          <w:p>
            <w:pPr>
              <w:pStyle w:val="Compact"/>
              <w:spacing w:before="20" w:after="20"/>
              <w:jc w:val="left"/>
            </w:pPr>
            <w:r>
              <w:rPr>
                <w:b/>
                <w:color w:val="FFFFFF"/>
                <w:sz w:val="18"/>
              </w:rPr>
              <w:t xml:space="preserve">Trigger</w:t>
            </w:r>
          </w:p>
        </w:tc>
        <w:tc>
          <w:tcPr>
            <w:shd w:val="clear" w:color="auto" w:fill="213368"/>
          </w:tcPr>
          <w:p>
            <w:pPr>
              <w:pStyle w:val="Compact"/>
              <w:spacing w:before="20" w:after="20"/>
              <w:jc w:val="left"/>
            </w:pPr>
            <w:r>
              <w:rPr>
                <w:b/>
                <w:color w:val="FFFFFF"/>
                <w:sz w:val="18"/>
              </w:rPr>
              <w:t xml:space="preserve">Action</w:t>
            </w:r>
          </w:p>
        </w:tc>
      </w:tr>
      <w:tr>
        <w:tc>
          <w:tcPr/>
          <w:p>
            <w:pPr>
              <w:pStyle w:val="Compact"/>
              <w:spacing w:before="20" w:after="20"/>
              <w:jc w:val="left"/>
            </w:pPr>
            <w:r>
              <w:rPr>
                <w:rStyle w:val="VerbatimChar"/>
                <w:sz w:val="18"/>
              </w:rPr>
              <w:t xml:space="preserve">vetc.tag_activated</w:t>
            </w:r>
          </w:p>
        </w:tc>
        <w:tc>
          <w:tcPr/>
          <w:p>
            <w:pPr>
              <w:pStyle w:val="Compact"/>
              <w:spacing w:before="20" w:after="20"/>
              <w:jc w:val="left"/>
            </w:pPr>
            <w:r>
              <w:rPr>
                <w:sz w:val="18"/>
              </w:rPr>
              <w:t xml:space="preserve">New ETC tag (likely new car)</w:t>
            </w:r>
          </w:p>
        </w:tc>
        <w:tc>
          <w:tcPr/>
          <w:p>
            <w:pPr>
              <w:pStyle w:val="Compact"/>
              <w:spacing w:before="20" w:after="20"/>
              <w:jc w:val="left"/>
            </w:pPr>
            <w:r>
              <w:rPr>
                <w:sz w:val="18"/>
              </w:rPr>
              <w:t xml:space="preserve">Re-evaluate into the</w:t>
            </w:r>
            <w:r>
              <w:rPr>
                <w:sz w:val="18"/>
              </w:rPr>
              <w:t xml:space="preserve"> </w:t>
            </w:r>
            <w:r>
              <w:rPr>
                <w:bCs/>
                <w:b/>
                <w:sz w:val="18"/>
              </w:rPr>
              <w:t xml:space="preserve">new vehicle</w:t>
            </w:r>
            <w:r>
              <w:rPr>
                <w:sz w:val="18"/>
              </w:rPr>
              <w:t xml:space="preserve"> </w:t>
            </w:r>
            <w:r>
              <w:rPr>
                <w:sz w:val="18"/>
              </w:rPr>
              <w:t xml:space="preserve">journey</w:t>
            </w:r>
          </w:p>
        </w:tc>
      </w:tr>
      <w:tr>
        <w:tc>
          <w:tcPr/>
          <w:p>
            <w:pPr>
              <w:pStyle w:val="Compact"/>
              <w:spacing w:before="20" w:after="20"/>
              <w:jc w:val="left"/>
            </w:pPr>
            <w:r>
              <w:rPr>
                <w:rStyle w:val="VerbatimChar"/>
                <w:sz w:val="18"/>
              </w:rPr>
              <w:t xml:space="preserve">vetc.inspection_booked</w:t>
            </w:r>
          </w:p>
        </w:tc>
        <w:tc>
          <w:tcPr/>
          <w:p>
            <w:pPr>
              <w:pStyle w:val="Compact"/>
              <w:spacing w:before="20" w:after="20"/>
              <w:jc w:val="left"/>
            </w:pPr>
            <w:r>
              <w:rPr>
                <w:sz w:val="18"/>
              </w:rPr>
              <w:t xml:space="preserve">Inspection booked and expiry &lt; 60 days</w:t>
            </w:r>
          </w:p>
        </w:tc>
        <w:tc>
          <w:tcPr/>
          <w:p>
            <w:pPr>
              <w:pStyle w:val="Compact"/>
              <w:spacing w:before="20" w:after="20"/>
              <w:jc w:val="left"/>
            </w:pPr>
            <w:r>
              <w:rPr>
                <w:sz w:val="18"/>
              </w:rPr>
              <w:t xml:space="preserve">Service message</w:t>
            </w:r>
            <w:r>
              <w:rPr>
                <w:sz w:val="18"/>
              </w:rPr>
              <w:t xml:space="preserve"> </w:t>
            </w:r>
            <w:r>
              <w:rPr>
                <w:rStyle w:val="VerbatimChar"/>
                <w:sz w:val="18"/>
              </w:rPr>
              <w:t xml:space="preserve">inspection_tnds_check</w:t>
            </w:r>
            <w:r>
              <w:rPr>
                <w:sz w:val="18"/>
              </w:rPr>
              <w:t xml:space="preserve"> </w:t>
            </w:r>
            <w:r>
              <w:rPr>
                <w:sz w:val="18"/>
              </w:rPr>
              <w:t xml:space="preserve">(app/Zalo)</w:t>
            </w:r>
          </w:p>
        </w:tc>
      </w:tr>
      <w:tr>
        <w:tc>
          <w:tcPr/>
          <w:p>
            <w:pPr>
              <w:pStyle w:val="Compact"/>
              <w:spacing w:before="20" w:after="20"/>
              <w:jc w:val="left"/>
            </w:pPr>
            <w:r>
              <w:rPr>
                <w:rStyle w:val="VerbatimChar"/>
                <w:sz w:val="18"/>
              </w:rPr>
              <w:t xml:space="preserve">vetc.wallet_topped_up</w:t>
            </w:r>
          </w:p>
        </w:tc>
        <w:tc>
          <w:tcPr/>
          <w:p>
            <w:pPr>
              <w:pStyle w:val="Compact"/>
              <w:spacing w:before="20" w:after="20"/>
              <w:jc w:val="left"/>
            </w:pPr>
            <w:r>
              <w:rPr>
                <w:sz w:val="18"/>
              </w:rPr>
              <w:t xml:space="preserve">Expiry within ±30 days</w:t>
            </w:r>
          </w:p>
        </w:tc>
        <w:tc>
          <w:tcPr/>
          <w:p>
            <w:pPr>
              <w:pStyle w:val="Compact"/>
              <w:spacing w:before="20" w:after="20"/>
              <w:jc w:val="left"/>
            </w:pPr>
            <w:r>
              <w:rPr>
                <w:sz w:val="18"/>
              </w:rPr>
              <w:t xml:space="preserve">Push</w:t>
            </w:r>
            <w:r>
              <w:rPr>
                <w:sz w:val="18"/>
              </w:rPr>
              <w:t xml:space="preserve"> </w:t>
            </w:r>
            <w:r>
              <w:rPr>
                <w:rStyle w:val="VerbatimChar"/>
                <w:sz w:val="18"/>
              </w:rPr>
              <w:t xml:space="preserve">first_reminder</w:t>
            </w:r>
            <w:r>
              <w:rPr>
                <w:sz w:val="18"/>
              </w:rPr>
              <w:t xml:space="preserve">: the customer is in the app with funds</w:t>
            </w:r>
          </w:p>
        </w:tc>
      </w:tr>
      <w:tr>
        <w:tc>
          <w:tcPr/>
          <w:p>
            <w:pPr>
              <w:pStyle w:val="Compact"/>
              <w:spacing w:before="20" w:after="20"/>
              <w:jc w:val="left"/>
            </w:pPr>
            <w:r>
              <w:rPr>
                <w:rStyle w:val="VerbatimChar"/>
                <w:sz w:val="18"/>
              </w:rPr>
              <w:t xml:space="preserve">vetc.long_trip_started</w:t>
            </w:r>
          </w:p>
        </w:tc>
        <w:tc>
          <w:tcPr/>
          <w:p>
            <w:pPr>
              <w:pStyle w:val="Compact"/>
              <w:spacing w:before="20" w:after="20"/>
              <w:jc w:val="left"/>
            </w:pPr>
            <w:r>
              <w:rPr>
                <w:sz w:val="18"/>
              </w:rPr>
              <w:t xml:space="preserve">Vehicle uninsured (lapsed ≤ 60 days)</w:t>
            </w:r>
          </w:p>
        </w:tc>
        <w:tc>
          <w:tcPr/>
          <w:p>
            <w:pPr>
              <w:pStyle w:val="Compact"/>
              <w:spacing w:before="20" w:after="20"/>
              <w:jc w:val="left"/>
            </w:pPr>
            <w:r>
              <w:rPr>
                <w:sz w:val="18"/>
              </w:rPr>
              <w:t xml:space="preserve">Push</w:t>
            </w:r>
            <w:r>
              <w:rPr>
                <w:sz w:val="18"/>
              </w:rPr>
              <w:t xml:space="preserve"> </w:t>
            </w:r>
            <w:r>
              <w:rPr>
                <w:rStyle w:val="VerbatimChar"/>
                <w:sz w:val="18"/>
              </w:rPr>
              <w:t xml:space="preserve">value_reminder</w:t>
            </w:r>
          </w:p>
        </w:tc>
      </w:tr>
    </w:tbl>
    <w:p>
      <w:pPr>
        <w:pStyle w:val="BodyText"/>
      </w:pPr>
      <w:r>
        <w:rPr>
          <w:bCs/>
          <w:b/>
        </w:rPr>
        <w:t xml:space="preserve">What you will see:</w:t>
      </w:r>
      <w:r>
        <w:t xml:space="preserve"> </w:t>
      </w:r>
      <w:r>
        <w:t xml:space="preserve">each matching trigger and its result (for example</w:t>
      </w:r>
      <w:r>
        <w:t xml:space="preserve"> </w:t>
      </w:r>
      <w:r>
        <w:rPr>
          <w:rStyle w:val="VerbatimChar"/>
        </w:rPr>
        <w:t xml:space="preserve">sent</w:t>
      </w:r>
      <w:r>
        <w:t xml:space="preserve">, "condition not met" or "no permitted channel"), or "No trigger matched / customer not found".</w:t>
      </w:r>
    </w:p>
    <w:bookmarkEnd w:id="28"/>
    <w:bookmarkStart w:id="29" w:name="X8ed5ec31155fe21b816db8af3c3a255feb78c65"/>
    <w:p>
      <w:pPr>
        <w:pStyle w:val="Heading3"/>
      </w:pPr>
      <w:r>
        <w:t xml:space="preserve">4.4 Voice bot campaign</w:t>
      </w:r>
    </w:p>
    <w:p>
      <w:pPr>
        <w:numPr>
          <w:ilvl w:val="0"/>
          <w:numId w:val="1005"/>
        </w:numPr>
        <w:pStyle w:val="Compact"/>
      </w:pPr>
      <w:r>
        <w:t xml:space="preserve">Open</w:t>
      </w:r>
      <w:r>
        <w:t xml:space="preserve"> </w:t>
      </w:r>
      <w:r>
        <w:rPr>
          <w:bCs/>
          <w:b/>
        </w:rPr>
        <w:t xml:space="preserve">Voice bot</w:t>
      </w:r>
      <w:r>
        <w:t xml:space="preserve">. The</w:t>
      </w:r>
      <w:r>
        <w:t xml:space="preserve"> </w:t>
      </w:r>
      <w:r>
        <w:rPr>
          <w:bCs/>
          <w:b/>
        </w:rPr>
        <w:t xml:space="preserve">Run automated campaign</w:t>
      </w:r>
      <w:r>
        <w:t xml:space="preserve"> </w:t>
      </w:r>
      <w:r>
        <w:t xml:space="preserve">card is shown to users who can run journeys.</w:t>
      </w:r>
    </w:p>
    <w:p>
      <w:pPr>
        <w:numPr>
          <w:ilvl w:val="0"/>
          <w:numId w:val="1005"/>
        </w:numPr>
        <w:pStyle w:val="Compact"/>
      </w:pPr>
      <w:r>
        <w:t xml:space="preserve">Enter the</w:t>
      </w:r>
      <w:r>
        <w:t xml:space="preserve"> </w:t>
      </w:r>
      <w:r>
        <w:rPr>
          <w:bCs/>
          <w:b/>
        </w:rPr>
        <w:t xml:space="preserve">Number of calls</w:t>
      </w:r>
      <w:r>
        <w:t xml:space="preserve"> </w:t>
      </w:r>
      <w:r>
        <w:t xml:space="preserve">(1–200).</w:t>
      </w:r>
    </w:p>
    <w:p>
      <w:pPr>
        <w:numPr>
          <w:ilvl w:val="0"/>
          <w:numId w:val="1005"/>
        </w:numPr>
        <w:pStyle w:val="Compact"/>
      </w:pPr>
      <w:r>
        <w:t xml:space="preserve">Select</w:t>
      </w:r>
      <w:r>
        <w:t xml:space="preserve"> </w:t>
      </w:r>
      <w:r>
        <w:rPr>
          <w:bCs/>
          <w:b/>
        </w:rPr>
        <w:t xml:space="preserve">Start campaign</w:t>
      </w:r>
      <w:r>
        <w:t xml:space="preserve">.</w:t>
      </w:r>
    </w:p>
    <w:p>
      <w:pPr>
        <w:pStyle w:val="FirstParagraph"/>
      </w:pPr>
      <w:r>
        <w:t xml:space="preserve">The platform calls the top</w:t>
      </w:r>
      <w:r>
        <w:t xml:space="preserve"> </w:t>
      </w:r>
      <w:r>
        <w:rPr>
          <w:bCs/>
          <w:b/>
        </w:rPr>
        <w:t xml:space="preserve">hot</w:t>
      </w:r>
      <w:r>
        <w:t xml:space="preserve"> </w:t>
      </w:r>
      <w:r>
        <w:t xml:space="preserve">leads that have</w:t>
      </w:r>
      <w:r>
        <w:t xml:space="preserve"> </w:t>
      </w:r>
      <w:r>
        <w:rPr>
          <w:bCs/>
          <w:b/>
        </w:rPr>
        <w:t xml:space="preserve">call consent</w:t>
      </w:r>
      <w:r>
        <w:t xml:space="preserve">, are</w:t>
      </w:r>
      <w:r>
        <w:t xml:space="preserve"> </w:t>
      </w:r>
      <w:r>
        <w:rPr>
          <w:bCs/>
          <w:b/>
        </w:rPr>
        <w:t xml:space="preserve">not</w:t>
      </w:r>
      <w:r>
        <w:t xml:space="preserve"> </w:t>
      </w:r>
      <w:r>
        <w:t xml:space="preserve">on do-not-contact, have a phone number and are</w:t>
      </w:r>
      <w:r>
        <w:t xml:space="preserve"> </w:t>
      </w:r>
      <w:r>
        <w:rPr>
          <w:bCs/>
          <w:b/>
        </w:rPr>
        <w:t xml:space="preserve">not company-owned</w:t>
      </w:r>
      <w:r>
        <w:t xml:space="preserve">. Each call also passes the contact policy: the 08:00–20:00 window and the weekly call-attempt cap. Calls that are not allowed are skipped with a reason.</w:t>
      </w:r>
    </w:p>
    <w:p>
      <w:pPr>
        <w:pStyle w:val="BodyText"/>
      </w:pPr>
      <w:r>
        <w:rPr>
          <w:bCs/>
          <w:b/>
        </w:rPr>
        <w:t xml:space="preserve">What you will see:</w:t>
      </w:r>
      <w:r>
        <w:t xml:space="preserve"> </w:t>
      </w:r>
      <w:r>
        <w:t xml:space="preserve">number called, skipped calls with reasons, and outcomes (</w:t>
      </w:r>
      <w:r>
        <w:rPr>
          <w:rStyle w:val="VerbatimChar"/>
        </w:rPr>
        <w:t xml:space="preserve">hot_handoff</w:t>
      </w:r>
      <w:r>
        <w:t xml:space="preserve">,</w:t>
      </w:r>
      <w:r>
        <w:t xml:space="preserve"> </w:t>
      </w:r>
      <w:r>
        <w:rPr>
          <w:rStyle w:val="VerbatimChar"/>
        </w:rPr>
        <w:t xml:space="preserve">link_sent</w:t>
      </w:r>
      <w:r>
        <w:t xml:space="preserve">,</w:t>
      </w:r>
      <w:r>
        <w:t xml:space="preserve"> </w:t>
      </w:r>
      <w:r>
        <w:rPr>
          <w:rStyle w:val="VerbatimChar"/>
        </w:rPr>
        <w:t xml:space="preserve">callback_later</w:t>
      </w:r>
      <w:r>
        <w:t xml:space="preserve">,</w:t>
      </w:r>
      <w:r>
        <w:t xml:space="preserve"> </w:t>
      </w:r>
      <w:r>
        <w:rPr>
          <w:rStyle w:val="VerbatimChar"/>
        </w:rPr>
        <w:t xml:space="preserve">already_renewed</w:t>
      </w:r>
      <w:r>
        <w:t xml:space="preserve">,</w:t>
      </w:r>
      <w:r>
        <w:t xml:space="preserve"> </w:t>
      </w:r>
      <w:r>
        <w:rPr>
          <w:rStyle w:val="VerbatimChar"/>
        </w:rPr>
        <w:t xml:space="preserve">opted_out</w:t>
      </w:r>
      <w:r>
        <w:t xml:space="preserve">,</w:t>
      </w:r>
      <w:r>
        <w:t xml:space="preserve"> </w:t>
      </w:r>
      <w:r>
        <w:rPr>
          <w:rStyle w:val="VerbatimChar"/>
        </w:rPr>
        <w:t xml:space="preserve">wrong_person</w:t>
      </w:r>
      <w:r>
        <w:t xml:space="preserve">,</w:t>
      </w:r>
      <w:r>
        <w:t xml:space="preserve"> </w:t>
      </w:r>
      <w:r>
        <w:rPr>
          <w:rStyle w:val="VerbatimChar"/>
        </w:rPr>
        <w:t xml:space="preserve">plate_mismatch</w:t>
      </w:r>
      <w:r>
        <w:t xml:space="preserve">,</w:t>
      </w:r>
      <w:r>
        <w:t xml:space="preserve"> </w:t>
      </w:r>
      <w:r>
        <w:rPr>
          <w:rStyle w:val="VerbatimChar"/>
        </w:rPr>
        <w:t xml:space="preserve">unverified</w:t>
      </w:r>
      <w:r>
        <w:t xml:space="preserve">,</w:t>
      </w:r>
      <w:r>
        <w:t xml:space="preserve"> </w:t>
      </w:r>
      <w:r>
        <w:rPr>
          <w:rStyle w:val="VerbatimChar"/>
        </w:rPr>
        <w:t xml:space="preserve">not_interested</w:t>
      </w:r>
      <w:r>
        <w:t xml:space="preserve">). Hot handoffs go to the telesales inbox. Requested links are sent automatically. Opt-outs are recorded at once. Wrong-person and plate-mismatch outcomes create data-quality issues.</w:t>
      </w:r>
    </w:p>
    <w:p>
      <w:pPr>
        <w:pStyle w:val="BlockText"/>
      </w:pPr>
      <w:r>
        <w:t xml:space="preserve">Watch the</w:t>
      </w:r>
      <w:r>
        <w:t xml:space="preserve"> </w:t>
      </w:r>
      <w:r>
        <w:rPr>
          <w:bCs/>
          <w:b/>
        </w:rPr>
        <w:t xml:space="preserve">opt-out rate</w:t>
      </w:r>
      <w:r>
        <w:t xml:space="preserve"> </w:t>
      </w:r>
      <w:r>
        <w:t xml:space="preserve">(proposed target ≤ 5 %) and the</w:t>
      </w:r>
      <w:r>
        <w:t xml:space="preserve"> </w:t>
      </w:r>
      <w:r>
        <w:rPr>
          <w:bCs/>
          <w:b/>
        </w:rPr>
        <w:t xml:space="preserve">plate-verification failure rate</w:t>
      </w:r>
      <w:r>
        <w:t xml:space="preserve"> </w:t>
      </w:r>
      <w:r>
        <w:t xml:space="preserve">(≤ 15 %) on the governance figures (Audit page). High rates mean you are calling the wrong people or the data is poor.</w:t>
      </w:r>
    </w:p>
    <w:p>
      <w:r>
        <w:pict>
          <v:rect style="width:0;height:1.5pt" o:hralign="center" o:hrstd="t" o:hr="t"/>
        </w:pict>
      </w:r>
    </w:p>
    <w:bookmarkEnd w:id="29"/>
    <w:bookmarkEnd w:id="30"/>
    <w:bookmarkStart w:id="31" w:name="X41f880dad8bce57960bc542b74fa722344bee13"/>
    <w:p>
      <w:pPr>
        <w:pStyle w:val="Heading2"/>
      </w:pPr>
      <w:r>
        <w:t xml:space="preserve">5. Requesting changes to journeys, templates or scoring</w:t>
      </w:r>
    </w:p>
    <w:p>
      <w:pPr>
        <w:pStyle w:val="FirstParagraph"/>
      </w:pPr>
      <w:r>
        <w:t xml:space="preserve">You can read every rule set in the</w:t>
      </w:r>
      <w:r>
        <w:t xml:space="preserve"> </w:t>
      </w:r>
      <w:r>
        <w:rPr>
          <w:bCs/>
          <w:b/>
        </w:rPr>
        <w:t xml:space="preserve">Rules studio</w:t>
      </w:r>
      <w:r>
        <w:t xml:space="preserve"> </w:t>
      </w:r>
      <w:r>
        <w:t xml:space="preserve">but not change it. To request a change:</w:t>
      </w:r>
    </w:p>
    <w:p>
      <w:pPr>
        <w:numPr>
          <w:ilvl w:val="0"/>
          <w:numId w:val="1006"/>
        </w:numPr>
        <w:pStyle w:val="Compact"/>
      </w:pPr>
      <w:r>
        <w:t xml:space="preserve">Describe the change and the business reason (for example "move the first reminder from D−30 to D−35 for conquest").</w:t>
      </w:r>
    </w:p>
    <w:p>
      <w:pPr>
        <w:numPr>
          <w:ilvl w:val="0"/>
          <w:numId w:val="1006"/>
        </w:numPr>
        <w:pStyle w:val="Compact"/>
      </w:pPr>
      <w:r>
        <w:t xml:space="preserve">A</w:t>
      </w:r>
      <w:r>
        <w:t xml:space="preserve"> </w:t>
      </w:r>
      <w:r>
        <w:rPr>
          <w:bCs/>
          <w:b/>
        </w:rPr>
        <w:t xml:space="preserve">rule author</w:t>
      </w:r>
      <w:r>
        <w:t xml:space="preserve"> </w:t>
      </w:r>
      <w:r>
        <w:t xml:space="preserve">drafts it, validates it and simulates it on sample customers.</w:t>
      </w:r>
    </w:p>
    <w:p>
      <w:pPr>
        <w:numPr>
          <w:ilvl w:val="0"/>
          <w:numId w:val="1006"/>
        </w:numPr>
        <w:pStyle w:val="Compact"/>
      </w:pPr>
      <w:r>
        <w:t xml:space="preserve">A</w:t>
      </w:r>
      <w:r>
        <w:t xml:space="preserve"> </w:t>
      </w:r>
      <w:r>
        <w:rPr>
          <w:bCs/>
          <w:b/>
        </w:rPr>
        <w:t xml:space="preserve">rule approver or compliance officer</w:t>
      </w:r>
      <w:r>
        <w:t xml:space="preserve"> </w:t>
      </w:r>
      <w:r>
        <w:t xml:space="preserve">approves it. Changes to</w:t>
      </w:r>
      <w:r>
        <w:t xml:space="preserve"> </w:t>
      </w:r>
      <w:r>
        <w:rPr>
          <w:rStyle w:val="VerbatimChar"/>
        </w:rPr>
        <w:t xml:space="preserve">contact_policy</w:t>
      </w:r>
      <w:r>
        <w:t xml:space="preserve">,</w:t>
      </w:r>
      <w:r>
        <w:t xml:space="preserve"> </w:t>
      </w:r>
      <w:r>
        <w:rPr>
          <w:rStyle w:val="VerbatimChar"/>
        </w:rPr>
        <w:t xml:space="preserve">copy_guard</w:t>
      </w:r>
      <w:r>
        <w:t xml:space="preserve"> </w:t>
      </w:r>
      <w:r>
        <w:t xml:space="preserve">and other restricted kinds need a</w:t>
      </w:r>
      <w:r>
        <w:t xml:space="preserve"> </w:t>
      </w:r>
      <w:r>
        <w:rPr>
          <w:bCs/>
          <w:b/>
        </w:rPr>
        <w:t xml:space="preserve">compliance officer</w:t>
      </w:r>
      <w:r>
        <w:t xml:space="preserve">. New Zalo templates also need</w:t>
      </w:r>
      <w:r>
        <w:t xml:space="preserve"> </w:t>
      </w:r>
      <w:r>
        <w:rPr>
          <w:bCs/>
          <w:b/>
        </w:rPr>
        <w:t xml:space="preserve">Zalo ZNS approval</w:t>
      </w:r>
      <w:r>
        <w:t xml:space="preserve"> </w:t>
      </w:r>
      <w:r>
        <w:t xml:space="preserve">before use.</w:t>
      </w:r>
    </w:p>
    <w:p>
      <w:pPr>
        <w:numPr>
          <w:ilvl w:val="0"/>
          <w:numId w:val="1006"/>
        </w:numPr>
        <w:pStyle w:val="Compact"/>
      </w:pPr>
      <w:r>
        <w:t xml:space="preserve">After activation, monitor the effect for 7 days.</w:t>
      </w:r>
    </w:p>
    <w:p>
      <w:pPr>
        <w:pStyle w:val="FirstParagraph"/>
      </w:pPr>
      <w:r>
        <w:rPr>
          <w:bCs/>
          <w:b/>
        </w:rPr>
        <w:t xml:space="preserve">Copy rules:</w:t>
      </w:r>
      <w:r>
        <w:t xml:space="preserve"> </w:t>
      </w:r>
      <w:r>
        <w:t xml:space="preserve">never use</w:t>
      </w:r>
      <w:r>
        <w:t xml:space="preserve"> </w:t>
      </w:r>
      <w:r>
        <w:rPr>
          <w:bCs/>
          <w:b/>
        </w:rPr>
        <w:t xml:space="preserve">giảm giá, chiết khấu, hoàn tiền, khuyến mãi phí, rẻ hơn, discount, cashback, rebate, % off, cheaper, lower premium, price cut</w:t>
      </w:r>
      <w:r>
        <w:t xml:space="preserve">. The platform rejects them, including variants with extra spaces or punctuation. Lead with service value. Placeholders available in templates:</w:t>
      </w:r>
      <w:r>
        <w:t xml:space="preserve"> </w:t>
      </w:r>
      <w:r>
        <w:rPr>
          <w:rStyle w:val="VerbatimChar"/>
        </w:rPr>
        <w:t xml:space="preserve">{{plate}}</w:t>
      </w:r>
      <w:r>
        <w:t xml:space="preserve">,</w:t>
      </w:r>
      <w:r>
        <w:t xml:space="preserve"> </w:t>
      </w:r>
      <w:r>
        <w:rPr>
          <w:rStyle w:val="VerbatimChar"/>
        </w:rPr>
        <w:t xml:space="preserve">{{expiry}}</w:t>
      </w:r>
      <w:r>
        <w:t xml:space="preserve">,</w:t>
      </w:r>
      <w:r>
        <w:t xml:space="preserve"> </w:t>
      </w:r>
      <w:r>
        <w:rPr>
          <w:rStyle w:val="VerbatimChar"/>
        </w:rPr>
        <w:t xml:space="preserve">{{days}}</w:t>
      </w:r>
      <w:r>
        <w:t xml:space="preserve">,</w:t>
      </w:r>
      <w:r>
        <w:t xml:space="preserve"> </w:t>
      </w:r>
      <w:r>
        <w:rPr>
          <w:rStyle w:val="VerbatimChar"/>
        </w:rPr>
        <w:t xml:space="preserve">{{premium}}</w:t>
      </w:r>
      <w:r>
        <w:t xml:space="preserve">,</w:t>
      </w:r>
      <w:r>
        <w:t xml:space="preserve"> </w:t>
      </w:r>
      <w:r>
        <w:rPr>
          <w:rStyle w:val="VerbatimChar"/>
        </w:rPr>
        <w:t xml:space="preserve">{{link}}</w:t>
      </w:r>
      <w:r>
        <w:t xml:space="preserve">,</w:t>
      </w:r>
      <w:r>
        <w:t xml:space="preserve"> </w:t>
      </w:r>
      <w:r>
        <w:rPr>
          <w:rStyle w:val="VerbatimChar"/>
        </w:rPr>
        <w:t xml:space="preserve">{{benefit}}</w:t>
      </w:r>
      <w:r>
        <w:t xml:space="preserve">.</w:t>
      </w:r>
    </w:p>
    <w:p>
      <w:r>
        <w:pict>
          <v:rect style="width:0;height:1.5pt" o:hralign="center" o:hrstd="t" o:hr="t"/>
        </w:pict>
      </w:r>
    </w:p>
    <w:bookmarkEnd w:id="31"/>
    <w:bookmarkStart w:id="33" w:name="X0f82250e26c8b58406dd91cb5ad8bd54e9d2d72"/>
    <w:p>
      <w:pPr>
        <w:pStyle w:val="Heading2"/>
      </w:pPr>
      <w:r>
        <w:t xml:space="preserve">6. Troubleshooting</w:t>
      </w:r>
    </w:p>
    <w:tbl>
      <w:tblPr>
        <w:tblStyle w:val="Table"/>
        <w:tblW w:type="pct" w:w="5000"/>
        <w:tblLook w:firstRow="1" w:lastRow="0" w:firstColumn="0" w:lastColumn="0" w:noHBand="0" w:noVBand="0" w:val="0020"/>
        <w:jc w:val="start"/>
      </w:tblPr>
      <w:tblGrid>
        <w:gridCol w:w="2640"/>
        <w:gridCol w:w="2640"/>
        <w:gridCol w:w="2640"/>
      </w:tblGrid>
      <w:tr>
        <w:trPr>
          <w:tblHeader w:val="true"/>
          <w:tblHeader w:val="true"/>
        </w:trPr>
        <w:tc>
          <w:tcPr>
            <w:shd w:val="clear" w:color="auto" w:fill="213368"/>
          </w:tcPr>
          <w:p>
            <w:pPr>
              <w:pStyle w:val="Compact"/>
              <w:spacing w:before="20" w:after="20"/>
              <w:jc w:val="left"/>
            </w:pPr>
            <w:r>
              <w:rPr>
                <w:b/>
                <w:color w:val="FFFFFF"/>
                <w:sz w:val="18"/>
              </w:rPr>
              <w:t xml:space="preserve">Problem</w:t>
            </w:r>
          </w:p>
        </w:tc>
        <w:tc>
          <w:tcPr>
            <w:shd w:val="clear" w:color="auto" w:fill="213368"/>
          </w:tcPr>
          <w:p>
            <w:pPr>
              <w:pStyle w:val="Compact"/>
              <w:spacing w:before="20" w:after="20"/>
              <w:jc w:val="left"/>
            </w:pPr>
            <w:r>
              <w:rPr>
                <w:b/>
                <w:color w:val="FFFFFF"/>
                <w:sz w:val="18"/>
              </w:rPr>
              <w:t xml:space="preserve">Cause</w:t>
            </w:r>
          </w:p>
        </w:tc>
        <w:tc>
          <w:tcPr>
            <w:shd w:val="clear" w:color="auto" w:fill="213368"/>
          </w:tcPr>
          <w:p>
            <w:pPr>
              <w:pStyle w:val="Compact"/>
              <w:spacing w:before="20" w:after="20"/>
              <w:jc w:val="left"/>
            </w:pPr>
            <w:r>
              <w:rPr>
                <w:b/>
                <w:color w:val="FFFFFF"/>
                <w:sz w:val="18"/>
              </w:rPr>
              <w:t xml:space="preserve">Fix</w:t>
            </w:r>
          </w:p>
        </w:tc>
      </w:tr>
      <w:tr>
        <w:tc>
          <w:tcPr/>
          <w:p>
            <w:pPr>
              <w:pStyle w:val="Compact"/>
              <w:spacing w:before="20" w:after="20"/>
              <w:jc w:val="left"/>
            </w:pPr>
            <w:r>
              <w:rPr>
                <w:sz w:val="18"/>
              </w:rPr>
              <w:t xml:space="preserve">Most touchpoints skipped "weekly contact cap reached"</w:t>
            </w:r>
          </w:p>
        </w:tc>
        <w:tc>
          <w:tcPr/>
          <w:p>
            <w:pPr>
              <w:pStyle w:val="Compact"/>
              <w:spacing w:before="20" w:after="20"/>
              <w:jc w:val="left"/>
            </w:pPr>
            <w:r>
              <w:rPr>
                <w:sz w:val="18"/>
              </w:rPr>
              <w:t xml:space="preserve">Overlapping journeys or triggers</w:t>
            </w:r>
          </w:p>
        </w:tc>
        <w:tc>
          <w:tcPr/>
          <w:p>
            <w:pPr>
              <w:pStyle w:val="Compact"/>
              <w:spacing w:before="20" w:after="20"/>
              <w:jc w:val="left"/>
            </w:pPr>
            <w:r>
              <w:rPr>
                <w:sz w:val="18"/>
              </w:rPr>
              <w:t xml:space="preserve">Review the schedule. Ask the author to space steps.</w:t>
            </w:r>
          </w:p>
        </w:tc>
      </w:tr>
      <w:tr>
        <w:tc>
          <w:tcPr/>
          <w:p>
            <w:pPr>
              <w:pStyle w:val="Compact"/>
              <w:spacing w:before="20" w:after="20"/>
              <w:jc w:val="left"/>
            </w:pPr>
            <w:r>
              <w:rPr>
                <w:sz w:val="18"/>
              </w:rPr>
              <w:t xml:space="preserve">Messages "blocked" with "copy guard: …"</w:t>
            </w:r>
          </w:p>
        </w:tc>
        <w:tc>
          <w:tcPr/>
          <w:p>
            <w:pPr>
              <w:pStyle w:val="Compact"/>
              <w:spacing w:before="20" w:after="20"/>
              <w:jc w:val="left"/>
            </w:pPr>
            <w:r>
              <w:rPr>
                <w:sz w:val="18"/>
              </w:rPr>
              <w:t xml:space="preserve">A template contains a banned phrase</w:t>
            </w:r>
          </w:p>
        </w:tc>
        <w:tc>
          <w:tcPr/>
          <w:p>
            <w:pPr>
              <w:pStyle w:val="Compact"/>
              <w:spacing w:before="20" w:after="20"/>
              <w:jc w:val="left"/>
            </w:pPr>
            <w:r>
              <w:rPr>
                <w:sz w:val="18"/>
              </w:rPr>
              <w:t xml:space="preserve">Request a template fix (Rules studio)</w:t>
            </w:r>
          </w:p>
        </w:tc>
      </w:tr>
      <w:tr>
        <w:tc>
          <w:tcPr/>
          <w:p>
            <w:pPr>
              <w:pStyle w:val="Compact"/>
              <w:spacing w:before="20" w:after="20"/>
              <w:jc w:val="left"/>
            </w:pPr>
            <w:r>
              <w:rPr>
                <w:sz w:val="18"/>
              </w:rPr>
              <w:t xml:space="preserve">Messages "failed"</w:t>
            </w:r>
          </w:p>
        </w:tc>
        <w:tc>
          <w:tcPr/>
          <w:p>
            <w:pPr>
              <w:pStyle w:val="Compact"/>
              <w:spacing w:before="20" w:after="20"/>
              <w:jc w:val="left"/>
            </w:pPr>
            <w:r>
              <w:rPr>
                <w:sz w:val="18"/>
              </w:rPr>
              <w:t xml:space="preserve">Provider outage (Zalo/SMS)</w:t>
            </w:r>
          </w:p>
        </w:tc>
        <w:tc>
          <w:tcPr/>
          <w:p>
            <w:pPr>
              <w:pStyle w:val="Compact"/>
              <w:spacing w:before="20" w:after="20"/>
              <w:jc w:val="left"/>
            </w:pPr>
            <w:r>
              <w:rPr>
                <w:sz w:val="18"/>
              </w:rPr>
              <w:t xml:space="preserve">Check with support (Operations → integrations). Re-run later.</w:t>
            </w:r>
          </w:p>
        </w:tc>
      </w:tr>
      <w:tr>
        <w:tc>
          <w:tcPr/>
          <w:p>
            <w:pPr>
              <w:pStyle w:val="Compact"/>
              <w:spacing w:before="20" w:after="20"/>
              <w:jc w:val="left"/>
            </w:pPr>
            <w:r>
              <w:rPr>
                <w:sz w:val="18"/>
              </w:rPr>
              <w:t xml:space="preserve">Voice campaign "called 0"</w:t>
            </w:r>
          </w:p>
        </w:tc>
        <w:tc>
          <w:tcPr/>
          <w:p>
            <w:pPr>
              <w:pStyle w:val="Compact"/>
              <w:spacing w:before="20" w:after="20"/>
              <w:jc w:val="left"/>
            </w:pPr>
            <w:r>
              <w:rPr>
                <w:sz w:val="18"/>
              </w:rPr>
              <w:t xml:space="preserve">No eligible hot leads with call consent, or all calls skipped (outside 08:00–20:00 or call cap reached)</w:t>
            </w:r>
          </w:p>
        </w:tc>
        <w:tc>
          <w:tcPr/>
          <w:p>
            <w:pPr>
              <w:pStyle w:val="Compact"/>
              <w:spacing w:before="20" w:after="20"/>
              <w:jc w:val="left"/>
            </w:pPr>
            <w:r>
              <w:rPr>
                <w:sz w:val="18"/>
              </w:rPr>
              <w:t xml:space="preserve">Check the skipped reasons. Run inside the contact window.</w:t>
            </w:r>
          </w:p>
        </w:tc>
      </w:tr>
      <w:tr>
        <w:tc>
          <w:tcPr/>
          <w:p>
            <w:pPr>
              <w:pStyle w:val="Compact"/>
              <w:spacing w:before="20" w:after="20"/>
              <w:jc w:val="left"/>
            </w:pPr>
            <w:r>
              <w:rPr>
                <w:sz w:val="18"/>
              </w:rPr>
              <w:t xml:space="preserve">Customer details masked</w:t>
            </w:r>
          </w:p>
        </w:tc>
        <w:tc>
          <w:tcPr/>
          <w:p>
            <w:pPr>
              <w:pStyle w:val="Compact"/>
              <w:spacing w:before="20" w:after="20"/>
              <w:jc w:val="left"/>
            </w:pPr>
            <w:r>
              <w:rPr>
                <w:sz w:val="18"/>
              </w:rPr>
              <w:t xml:space="preserve">Your role does not include personal data</w:t>
            </w:r>
          </w:p>
        </w:tc>
        <w:tc>
          <w:tcPr/>
          <w:p>
            <w:pPr>
              <w:pStyle w:val="Compact"/>
              <w:spacing w:before="20" w:after="20"/>
              <w:jc w:val="left"/>
            </w:pPr>
            <w:r>
              <w:rPr>
                <w:sz w:val="18"/>
              </w:rPr>
              <w:t xml:space="preserve">Expected</w:t>
            </w:r>
          </w:p>
        </w:tc>
      </w:tr>
      <w:tr>
        <w:tc>
          <w:tcPr/>
          <w:p>
            <w:pPr>
              <w:pStyle w:val="Compact"/>
              <w:spacing w:before="20" w:after="20"/>
              <w:jc w:val="left"/>
            </w:pPr>
            <w:r>
              <w:rPr>
                <w:sz w:val="18"/>
              </w:rPr>
              <w:t xml:space="preserve">"Active rule set … not found"</w:t>
            </w:r>
          </w:p>
        </w:tc>
        <w:tc>
          <w:tcPr/>
          <w:p>
            <w:pPr>
              <w:pStyle w:val="Compact"/>
              <w:spacing w:before="20" w:after="20"/>
              <w:jc w:val="left"/>
            </w:pPr>
            <w:r>
              <w:rPr>
                <w:sz w:val="18"/>
              </w:rPr>
              <w:t xml:space="preserve">A required rule kind is missing in this environment</w:t>
            </w:r>
          </w:p>
        </w:tc>
        <w:tc>
          <w:tcPr/>
          <w:p>
            <w:pPr>
              <w:pStyle w:val="Compact"/>
              <w:spacing w:before="20" w:after="20"/>
              <w:jc w:val="left"/>
            </w:pPr>
            <w:r>
              <w:rPr>
                <w:sz w:val="18"/>
              </w:rPr>
              <w:t xml:space="preserve">Contact support</w:t>
            </w:r>
          </w:p>
        </w:tc>
      </w:tr>
    </w:tbl>
    <w:p>
      <w:pPr>
        <w:pStyle w:val="BodyText"/>
      </w:pPr>
      <w:r>
        <w:t xml:space="preserve">See also:</w:t>
      </w:r>
      <w:r>
        <w:t xml:space="preserve"> </w:t>
      </w:r>
      <w:hyperlink r:id="rId20">
        <w:r>
          <w:rPr>
            <w:rStyle w:val="Hyperlink"/>
          </w:rPr>
          <w:t xml:space="preserve">Rule Author and Approver Manual</w:t>
        </w:r>
      </w:hyperlink>
      <w:r>
        <w:t xml:space="preserve">,</w:t>
      </w:r>
      <w:r>
        <w:t xml:space="preserve"> </w:t>
      </w:r>
      <w:hyperlink r:id="rId32">
        <w:r>
          <w:rPr>
            <w:rStyle w:val="Hyperlink"/>
          </w:rPr>
          <w:t xml:space="preserve">Executive Manual</w:t>
        </w:r>
      </w:hyperlink>
      <w:r>
        <w:t xml:space="preserve">.</w:t>
      </w:r>
    </w:p>
    <w:bookmarkEnd w:id="33"/>
    <w:sectPr>
      <w:headerReference r:id="rId9" w:type="default"/>
      <w:footerReference r:id="rId10" w:type="default"/>
      <w:pgSz w:h="16838" w:w="11906"/>
      <w:pgMar w:bottom="1020" w:left="1020" w:right="1020"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6"/>
      </w:rPr>
      <w:t xml:space="preserve">Prepared by iorta TechNXT · Confidential · Page </w:t>
    </w:r>
    <w:r>
      <w:rPr>
        <w:sz w:val="16"/>
      </w:rPr>
      <w:fldChar w:fldCharType="begin"/>
      <w:instrText>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213368"/>
        <w:sz w:val="16"/>
      </w:rPr>
      <w:t>TASCO Insurance × VETC — Growth Platform</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cs="Calibri" w:eastAsia="Calibri" w:hAnsi="Calibri"/>
      <w:color w:val="121A33"/>
      <w:sz w:val="22"/>
    </w:rPr>
  </w:style>
  <w:style w:styleId="BodyText" w:type="paragraph">
    <w:name w:val="Body Text"/>
    <w:basedOn w:val="Normal"/>
    <w:link w:val="BodyTextChar"/>
    <w:pPr>
      <w:spacing w:after="180" w:before="180"/>
    </w:pPr>
    <w:qFormat/>
    <w:rPr>
      <w:rFonts w:ascii="Calibri" w:cs="Calibri" w:eastAsia="Calibri" w:hAnsi="Calibri"/>
      <w:color w:val="121A33"/>
      <w:sz w:val="22"/>
    </w:rPr>
  </w:style>
  <w:style w:customStyle="1" w:styleId="FirstParagraph" w:type="paragraph">
    <w:name w:val="First Paragraph"/>
    <w:basedOn w:val="BodyText"/>
    <w:next w:val="BodyText"/>
    <w:qFormat/>
    <w:rPr>
      <w:rFonts w:ascii="Calibri" w:cs="Calibri" w:eastAsia="Calibri" w:hAnsi="Calibri"/>
      <w:color w:val="121A33"/>
      <w:sz w:val="22"/>
    </w:rPr>
  </w:style>
  <w:style w:customStyle="1" w:styleId="Compact" w:type="paragraph">
    <w:name w:val="Compact"/>
    <w:basedOn w:val="BodyText"/>
    <w:qFormat/>
    <w:pPr>
      <w:spacing w:after="36" w:before="36"/>
    </w:pPr>
    <w:rPr>
      <w:rFonts w:ascii="Calibri" w:cs="Calibri" w:eastAsia="Calibri" w:hAnsi="Calibri"/>
      <w:color w:val="121A33"/>
      <w:sz w:val="22"/>
    </w:rPr>
  </w:style>
  <w:style w:styleId="Title" w:type="paragraph">
    <w:name w:val="Title"/>
    <w:basedOn w:val="Normal"/>
    <w:next w:val="BodyText"/>
    <w:qFormat/>
    <w:pPr>
      <w:keepNext/>
      <w:keepLines/>
      <w:spacing w:after="240" w:before="480"/>
      <w:jc w:val="center"/>
    </w:pPr>
    <w:rPr>
      <w:rFonts w:ascii="Calibri" w:asciiTheme="majorHAnsi" w:cs="Calibri" w:cstheme="majorBidi" w:eastAsia="Calibri" w:eastAsiaTheme="majorEastAsia" w:hAnsi="Calibri" w:hAnsiTheme="majorHAnsi"/>
      <w:b/>
      <w:bCs/>
      <w:color w:val="213368"/>
      <w:sz w:val="52"/>
      <w:szCs w:val="36"/>
    </w:rPr>
  </w:style>
  <w:style w:styleId="Subtitle" w:type="paragraph">
    <w:name w:val="Subtitle"/>
    <w:basedOn w:val="Title"/>
    <w:next w:val="BodyText"/>
    <w:qFormat/>
    <w:pPr>
      <w:keepNext/>
      <w:keepLines/>
      <w:spacing w:after="240" w:before="240"/>
      <w:jc w:val="center"/>
    </w:pPr>
    <w:rPr>
      <w:rFonts w:ascii="Calibri" w:cs="Calibri" w:eastAsia="Calibri" w:hAnsi="Calibri"/>
      <w:b w:val="0"/>
      <w:color w:val="0B6B66"/>
      <w:sz w:val="26"/>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cs="Calibri" w:eastAsia="Calibri" w:hAnsi="Calibri"/>
      <w:color w:val="121A33"/>
      <w:sz w:val="2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rPr>
      <w:rFonts w:ascii="Calibri" w:cs="Calibri" w:eastAsia="Calibri" w:hAnsi="Calibri"/>
      <w:sz w:val="18"/>
    </w:rPr>
    <w:tblPr>
      <w:tblInd w:type="dxa" w:w="0"/>
      <w:tblCellMar>
        <w:top w:type="dxa" w:w="0"/>
        <w:left w:type="dxa" w:w="108"/>
        <w:bottom w:type="dxa" w:w="0"/>
        <w:right w:type="dxa" w:w="108"/>
      </w:tblCellMar>
      <w:tblBorders>
        <w:top w:color="C9D1E0" w:sz="4" w:val="single"/>
        <w:left w:color="C9D1E0" w:sz="4" w:val="single"/>
        <w:bottom w:color="C9D1E0" w:sz="4" w:val="single"/>
        <w:right w:color="C9D1E0" w:sz="4" w:val="single"/>
        <w:insideH w:color="C9D1E0" w:sz="4" w:val="single"/>
        <w:insideV w:color="C9D1E0" w:sz="4" w:val="single"/>
      </w:tblBorders>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eastAsia="Consolas" w:hAnsi="Consolas"/>
      <w:color w:val="2A3A6E"/>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B6B66"/>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 Id="rId32" Type="http://schemas.openxmlformats.org/officeDocument/2006/relationships/hyperlink" Target="manual-executive.pdf" TargetMode="External"/><Relationship Id="rId20" Type="http://schemas.openxmlformats.org/officeDocument/2006/relationships/hyperlink" Target="manual-rule-author-and-approver.pdf" TargetMode="External"/></Relationships>
</file>

<file path=word/_rels/footnotes.xml.rels><?xml version='1.0' encoding='UTF-8' standalone='yes'?>
<Relationships xmlns="http://schemas.openxmlformats.org/package/2006/relationships"><Relationship Id="rId32" Type="http://schemas.openxmlformats.org/officeDocument/2006/relationships/hyperlink" Target="manual-executive.pdf" TargetMode="External"/><Relationship Id="rId20" Type="http://schemas.openxmlformats.org/officeDocument/2006/relationships/hyperlink" Target="manual-rule-author-and-approver.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Campaign Manager Manual</dc:title>
  <dc:creator>iorta TechNXT</dc:creator>
  <cp:keywords/>
  <dcterms:created xsi:type="dcterms:W3CDTF">2026-10-07T22:36:10Z</dcterms:created>
  <dcterms:modified xsi:type="dcterms:W3CDTF">2026-10-07T22:36:10Z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Version 1.0 · 07 October 2026</vt:lpwstr>
  </property>
  <property fmtid="{D5CDD505-2E9C-101B-9397-08002B2CF9AE}" pid="3" name="subtitle">
    <vt:lpwstr>TASCO Insurance × VETC Growth Platform — User Manuals</vt:lpwstr>
  </property>
</Properties>
</file>