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Disaster Recovery and Business Continuity Plan — TASCO Growth Platform</w:t>
      </w:r>
    </w:p>
    <w:p>
      <w:pPr>
        <w:pStyle w:val="Subtitle"/>
      </w:pPr>
      <w:r>
        <w:t xml:space="preserve">TASCO Insurance × VETC Growth Platform — Operations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 and BCP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TASCO IT Head (accountable); SRE + DBA (responsible)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IT Head, TASCO Business Owner, VETC IT Lead, TASCO CISO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0">
              <w:r>
                <w:rPr>
                  <w:rStyle w:val="Hyperlink"/>
                </w:rPr>
                <w:t xml:space="preserve">Runbook and Support Guide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Monitoring and Alerting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Production Readiness Checklist</w:t>
              </w:r>
            </w:hyperlink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Hosting assumption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Hosting provider and regions are confirmed at G1.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This plan assumes two data centres / regions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 Vietnam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(primary Hà Nội, secondary TP. Hồ Chí Minh) to meet data-localisation expectations for Vietnamese personal data (Decree 53/2022/ND-CP, PDP Law 2025; Legal confirms)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X14dfe8f0b252f4039975e19fb03b37d6f7b59ff"/>
    <w:p>
      <w:pPr>
        <w:pStyle w:val="Heading2"/>
      </w:pPr>
      <w:r>
        <w:t xml:space="preserve">1.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In scope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Out of scope (own DR plans)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Application tier (stateless Node.js pods), PostgreSQL database, secrets (</w:t>
            </w:r>
            <w:r>
              <w:rPr>
                <w:rStyle w:val="VerbatimChar"/>
                <w:sz w:val="18"/>
              </w:rPr>
              <w:t xml:space="preserve">JWT_SECRET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DATA_KEYS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BLIND_INDEX_KEY</w:t>
            </w:r>
            <w:r>
              <w:rPr>
                <w:sz w:val="18"/>
              </w:rPr>
              <w:t xml:space="preserve">, DB credentials), configuration (rule sets live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 the database</w:t>
            </w:r>
            <w:r>
              <w:rPr>
                <w:sz w:val="18"/>
              </w:rPr>
              <w:t xml:space="preserve">, versioned), CronJobs, ingress/DNS, observability stack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wallet, VETC SSO, VETC app, TASCO core policy admin, Zalo, SMS provider, voice-AI vendor. We plan for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their unavailability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(§8). The hosted UAT on Railway is a non-production environment and is not covered by this plan</w:t>
            </w:r>
          </w:p>
        </w:tc>
      </w:tr>
    </w:tbl>
    <w:p>
      <w:pPr>
        <w:pStyle w:val="BodyText"/>
      </w:pPr>
      <w:r>
        <w:t xml:space="preserve">Key architectural facts that make recovery simpler: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state is in PostgreSQL.</w:t>
      </w:r>
      <w:r>
        <w:t xml:space="preserve"> </w:t>
      </w:r>
      <w:r>
        <w:t xml:space="preserve">This covers profiles, leads, touchpoints, messages, orders, policies, rule sets (all versions), the outbox (</w:t>
      </w:r>
      <w:r>
        <w:rPr>
          <w:rStyle w:val="VerbatimChar"/>
        </w:rPr>
        <w:t xml:space="preserve">domain_events</w:t>
      </w:r>
      <w:r>
        <w:t xml:space="preserve">) and the hash-chained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 The app pods are stateless, apart from per-pod rate-limiter buckets, the token revocation list and the 15 s rule cache, all of which are disposable.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Outbox pattern.</w:t>
      </w:r>
      <w:r>
        <w:t xml:space="preserve"> </w:t>
      </w:r>
      <w:r>
        <w:t xml:space="preserve">Events are written in the same database as the state change, so after a restore the relay re-processes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events. Subscribers are idempotent, with the caveats in RB-06.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Encryption keys are part of the backup set.</w:t>
      </w:r>
      <w:r>
        <w:t xml:space="preserve"> </w:t>
      </w:r>
      <w:r>
        <w:t xml:space="preserve">A database backup is useless without the matching</w:t>
      </w:r>
      <w:r>
        <w:t xml:space="preserve"> </w:t>
      </w:r>
      <w:r>
        <w:rPr>
          <w:rStyle w:val="VerbatimChar"/>
        </w:rPr>
        <w:t xml:space="preserve">DATA_KEYS</w:t>
      </w:r>
      <w:r>
        <w:t xml:space="preserve"> </w:t>
      </w:r>
      <w:r>
        <w:t xml:space="preserve">(every key ID ever active) and</w:t>
      </w:r>
      <w:r>
        <w:t xml:space="preserve"> </w:t>
      </w:r>
      <w:r>
        <w:rPr>
          <w:rStyle w:val="VerbatimChar"/>
        </w:rPr>
        <w:t xml:space="preserve">BLIND_INDEX_KEY</w:t>
      </w:r>
      <w:r>
        <w:t xml:space="preserve">. The keys live in the KMS/vault, replicated to the DR region.</w:t>
      </w:r>
    </w:p>
    <w:bookmarkEnd w:id="23"/>
    <w:bookmarkStart w:id="24" w:name="Xf3222a2411bbdf8d1b527434b84dd2decdf68c0"/>
    <w:p>
      <w:pPr>
        <w:pStyle w:val="Heading2"/>
      </w:pPr>
      <w:r>
        <w:t xml:space="preserve">2. Business impact analysis (BIA)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Business service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Components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Impact of outage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Tolerable downtime (MTPD)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Tier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 renewal / purchase (quote → pay → issue → e-certificate)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/api/customer/*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/api/partner/v1/orders</w:t>
            </w:r>
            <w:r>
              <w:rPr>
                <w:sz w:val="17"/>
              </w:rPr>
              <w:t xml:space="preserve">, wallet, TASCO core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Lost premium (renewals on expiry day go to competitors); customer trust; driving uninsured is an offence for the customer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Tier 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Certificate verification (QR)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/api/public/certificates/:certNo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/verify/*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Customers cannot prove cover at roadside or inspection checks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Tier 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Partner API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/api/partner/v1/*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Partner sales stop; SLA penalties (contractual)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Tier 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Telesales console and handoffs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/api/handoffs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/api/leads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/api/customers/:id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/api/quotes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Hot leads go cold; agents idle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8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Tier 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Journey engine and messaging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journeys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CronJob, notify gateways, voice bot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Reminders delayed by a day; recoverable (catch-up of 2 days in planning,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catchUpDays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Tier 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Claims FNOL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/api/customer/claims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/api/claims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Customers use the TASCO hotline instead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Tier 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Rules studio, data steward, DQ, ingestion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/api/rules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/api/dq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/api/data/ingest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Changes deferred; ingestion re-runnable from source extracts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72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Tier 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Dashboards, insights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/api/dashboard/*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Management reporting delayed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72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Tier 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 trail (integrity)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Regulatory evidence; must never be lost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n/a: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zero tolerated loss of committed entries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within the RPO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Tier 1 (data)</w:t>
            </w:r>
          </w:p>
        </w:tc>
      </w:tr>
    </w:tbl>
    <w:bookmarkEnd w:id="24"/>
    <w:bookmarkStart w:id="25" w:name="X64c485cd7486764a32429ce05db1e07fe1618bf"/>
    <w:p>
      <w:pPr>
        <w:pStyle w:val="Heading2"/>
      </w:pPr>
      <w:r>
        <w:t xml:space="preserve">3. RPO / RTO by tier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Tier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RTO (service restored)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RPO (max data loss)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Tier 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1 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an AZ failure (automatic);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4 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a region loss (declared DR)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≤ 5 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a region loss;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an AZ failure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Multi-AZ Postgres with a synchronous standby; async cross-region replica; continuous WAL archiving (PITR)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Tier 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database. Journeys catch up the next run (catch-up window 2 days)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Tier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72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database; ingestion re-runnable from source extracts</w:t>
            </w:r>
          </w:p>
        </w:tc>
      </w:tr>
    </w:tbl>
    <w:p>
      <w:pPr>
        <w:pStyle w:val="BodyText"/>
      </w:pPr>
      <w:r>
        <w:t xml:space="preserve">Secrets/KMS: RTO 1 h, RPO 0 (replicated vault). Observability: RTO 24 h (rebuild from IaC; metrics history loss accepted).</w:t>
      </w:r>
    </w:p>
    <w:bookmarkEnd w:id="25"/>
    <w:bookmarkStart w:id="26" w:name="Xb63d58ea33b929bc03f5711e7e2185a26e50e88"/>
    <w:p>
      <w:pPr>
        <w:pStyle w:val="Heading2"/>
      </w:pPr>
      <w:r>
        <w:t xml:space="preserve">4. Backup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Asset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Method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Frequency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Retention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Location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Verified by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PostgreSQL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Managed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PITR</w:t>
            </w:r>
            <w:r>
              <w:rPr>
                <w:sz w:val="17"/>
              </w:rPr>
              <w:t xml:space="preserve">: continuous WAL archiving + daily base backup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Continuous / daily 01:00 ICT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35 days PITR; monthly snapshot kept 12 months; yearly kept 10 years (financial and audit retention per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retention.json</w:t>
            </w:r>
            <w:r>
              <w:rPr>
                <w:sz w:val="17"/>
              </w:rPr>
              <w:t xml:space="preserve">: orders, certificates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3,650 days)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Primary region object storage +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cross-region copy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(TP.HCM)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Weekly automated restore test (DR-T1 light)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chain head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Export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(seq, hash)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latest entry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Nightly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 years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WORM bucket (object lock)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Compare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/api/audit/verify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head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Secrets (</w:t>
            </w:r>
            <w:r>
              <w:rPr>
                <w:rStyle w:val="VerbatimChar"/>
                <w:sz w:val="17"/>
              </w:rPr>
              <w:t xml:space="preserve">JWT_SECRET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DATA_KEYS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all key IDs,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BLIND_INDEX_KEY</w:t>
            </w:r>
            <w:r>
              <w:rPr>
                <w:sz w:val="17"/>
              </w:rPr>
              <w:t xml:space="preserve">, DB, partner-integration credentials)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Vault/KMS with replication + sealed offline escrow (two-person)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On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All versions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forever for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DATA_KEYS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(old ciphertext)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KMS in both regions + escrow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Quarterly key-recovery drill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Configuration / IaC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Git (</w:t>
            </w:r>
            <w:r>
              <w:rPr>
                <w:rStyle w:val="VerbatimChar"/>
                <w:sz w:val="17"/>
              </w:rPr>
              <w:t xml:space="preserve">deploy/k8s/*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Dockerfile</w:t>
            </w:r>
            <w:r>
              <w:rPr>
                <w:sz w:val="17"/>
              </w:rPr>
              <w:t xml:space="preserve">, CI)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On commit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Forever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Git hosting + mirror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Rebuild drill (DR-T4)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Container images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Registry with immutable tags (semver + git SHA)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On release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Last 20 releases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Registry replicated to the DR region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Pull test in DR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 sets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Inside PostgreSQL (all versions) + defaults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config/rules/*.json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Covered by DB backup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GET /api/ops/status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checksums vs change log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Source extracts (VETC/TASCO)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Landing bucket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Per delivery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365 days (</w:t>
            </w:r>
            <w:r>
              <w:rPr>
                <w:rStyle w:val="VerbatimChar"/>
                <w:sz w:val="17"/>
              </w:rPr>
              <w:t xml:space="preserve">source_records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retention)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Primary + DR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Re-ingest test</w:t>
            </w:r>
          </w:p>
        </w:tc>
      </w:tr>
    </w:tbl>
    <w:p>
      <w:pPr>
        <w:pStyle w:val="BodyText"/>
      </w:pPr>
      <w:r>
        <w:t xml:space="preserve">Backups are encrypted at rest with provider KMS keys.</w:t>
      </w:r>
      <w:r>
        <w:t xml:space="preserve"> </w:t>
      </w:r>
      <w:r>
        <w:rPr>
          <w:bCs/>
          <w:b/>
        </w:rPr>
        <w:t xml:space="preserve">PII inside the backup is additionally encrypted at field level</w:t>
      </w:r>
      <w:r>
        <w:t xml:space="preserve"> </w:t>
      </w:r>
      <w:r>
        <w:t xml:space="preserve">(AES-256-GCM), so restores require the application keys.</w:t>
      </w:r>
    </w:p>
    <w:bookmarkEnd w:id="26"/>
    <w:bookmarkStart w:id="30" w:name="X523905df963333ad3e274a622c9cf628b2cb823"/>
    <w:p>
      <w:pPr>
        <w:pStyle w:val="Heading2"/>
      </w:pPr>
      <w:r>
        <w:t xml:space="preserve">5. DR topology</w:t>
      </w:r>
    </w:p>
    <w:p>
      <w:pPr>
        <w:pStyle w:val="FirstParagraph"/>
      </w:pPr>
      <w:r>
        <w:drawing>
          <wp:inline>
            <wp:extent cx="6119999" cy="336933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operations__dr-bcp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3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Primary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DR (warm standby)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3 replicas across 2 AZs; PDB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minAvailable: 2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terminationGracePeriodSeconds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≥ 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Deployment at 0–2 replicas, same image; scaled up on declaration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Database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 primary + synchronous standby (automatic AZ failover)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Async read replica (lag &lt; 30 s, alert ALR-91), promotable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CronJobs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Suspended</w:t>
            </w:r>
            <w:r>
              <w:rPr>
                <w:sz w:val="18"/>
              </w:rPr>
              <w:t xml:space="preserve">. Never run two journey schedulers, or customers get duplicate contact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Outbound egress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Allow-listed to VETC, TASCO core, Zalo, SMS, voice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Pre-registered DR egress IPs with every partner (part of the IIAs)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Public hostnames (console, app API, partner API, verify)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GSLB failover record, TTL 60 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Partner allow-lists are the usual DR blocker.</w:t>
      </w:r>
      <w:r>
        <w:t xml:space="preserve"> </w:t>
      </w:r>
      <w:r>
        <w:t xml:space="preserve">VETC wallet, TASCO core and the SMS provider must allow-list the DR egress IPs</w:t>
      </w:r>
      <w:r>
        <w:t xml:space="preserve"> </w:t>
      </w:r>
      <w:r>
        <w:rPr>
          <w:bCs/>
          <w:b/>
        </w:rPr>
        <w:t xml:space="preserve">before go-live</w:t>
      </w:r>
      <w:r>
        <w:t xml:space="preserve"> </w:t>
      </w:r>
      <w:r>
        <w:t xml:space="preserve">(readiness PRC-DR-04).</w:t>
      </w:r>
    </w:p>
    <w:bookmarkEnd w:id="30"/>
    <w:bookmarkStart w:id="35" w:name="X5410e10a52c79a9e4bb5543b8abc1ab4eed6419"/>
    <w:p>
      <w:pPr>
        <w:pStyle w:val="Heading2"/>
      </w:pPr>
      <w:r>
        <w:t xml:space="preserve">6. Failover and failback procedures</w:t>
      </w:r>
    </w:p>
    <w:bookmarkStart w:id="31" w:name="fo-0--az-failure-automatic"/>
    <w:p>
      <w:pPr>
        <w:pStyle w:val="Heading3"/>
      </w:pPr>
      <w:r>
        <w:t xml:space="preserve">FO-0 — AZ failure (automatic)</w:t>
      </w:r>
    </w:p>
    <w:p>
      <w:pPr>
        <w:numPr>
          <w:ilvl w:val="0"/>
          <w:numId w:val="1002"/>
        </w:numPr>
        <w:pStyle w:val="Compact"/>
      </w:pPr>
      <w:r>
        <w:t xml:space="preserve">The managed Postgres fails over to the synchronous standby (60–120 s). The app's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returns 503 during the switch (RB-01) and the pod pool reconnects.</w:t>
      </w:r>
    </w:p>
    <w:p>
      <w:pPr>
        <w:numPr>
          <w:ilvl w:val="0"/>
          <w:numId w:val="1002"/>
        </w:numPr>
        <w:pStyle w:val="Compact"/>
      </w:pPr>
      <w:r>
        <w:t xml:space="preserve">Kubernetes reschedules pods to the healthy AZ; the PDB and HPA keep capacity.</w:t>
      </w:r>
    </w:p>
    <w:p>
      <w:pPr>
        <w:numPr>
          <w:ilvl w:val="0"/>
          <w:numId w:val="1002"/>
        </w:numPr>
        <w:pStyle w:val="Compact"/>
      </w:pPr>
      <w:r>
        <w:t xml:space="preserve">L2 verifies: readiness,</w:t>
      </w:r>
      <w:r>
        <w:t xml:space="preserve"> </w:t>
      </w:r>
      <w:r>
        <w:rPr>
          <w:rStyle w:val="VerbatimChar"/>
        </w:rPr>
        <w:t xml:space="preserve">GET /api/ops/status</w:t>
      </w:r>
      <w:r>
        <w:t xml:space="preserve">, reconciliation for the window. No customer-facing declaration unless degradation lasts &gt; 15 min.</w:t>
      </w:r>
    </w:p>
    <w:bookmarkEnd w:id="31"/>
    <w:bookmarkStart w:id="32" w:name="Xe2351515be4baac58c615cc1ab735e41d1fab63"/>
    <w:p>
      <w:pPr>
        <w:pStyle w:val="Heading3"/>
      </w:pPr>
      <w:r>
        <w:t xml:space="preserve">FO-1 — Region loss / declared disaster (manual, RTO 4 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Step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T+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Incident Commander declares DR after confirming the primary region is unrecoverable within RTO (provider status, ≥ 30 min outage, or data-centre loss). Decision by the TASCO IT Head (or delegate)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IC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0:05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Communications: war room, TASCO/VETC leadership, VETC CS; customer banner (§9)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Comms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0:10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Freeze writes at the primary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if it is partially alive: scale the primary Deployment to 0, suspend its CronJobs (split-brain prevention)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0:15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Promote the DR replica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(provider "promote"). Record the last applied LSN/timestamp: this is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actual RPO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DBA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0:30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Confirm the DR KMS has every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DATA_KEYS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key ID,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BLIND_INDEX_KEY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JWT_SECRET</w:t>
            </w:r>
            <w:r>
              <w:rPr>
                <w:sz w:val="18"/>
              </w:rPr>
              <w:t xml:space="preserve">, and update the DR secrets: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promoted instance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SRE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0:45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Scale the DR Deployment to the production replica count; set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MIGRATE_ON_START=false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(the schema is already current)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SRE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Smoke tests: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/health/ready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store:"postgres"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db:true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/api/audit/verify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ok, staff login + MFA, customer session → home → quote, certificate verify,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/api/ops/status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(breakers closed: partner allow-lists working)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 + QA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1:15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Switch DNS/GSLB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DR (TTL 60 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SRE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1:30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/api/ops/jobs/relay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(drain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pending</w:t>
            </w:r>
            <w:r>
              <w:rPr>
                <w:sz w:val="18"/>
              </w:rPr>
              <w:t xml:space="preserve">); events left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processing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the crash are re-claimed after 5 min, otherwise follow RB-06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1:45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Resume CronJobs in DR (marketing touchpoints outside 08:00–20:00 ICT are deferred automatically); reconciliation for the loss window: orders between the last replicated LSN and the disaster may have been paid in VETC without a record here. Reconcile with the VETC settlement file and work any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order (RB-11)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L2 + Finance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2:00 → 4:00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Monitor SLOs; partner notifications; formal DR status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IC</w:t>
            </w:r>
          </w:p>
        </w:tc>
      </w:tr>
    </w:tbl>
    <w:bookmarkEnd w:id="32"/>
    <w:bookmarkStart w:id="33" w:name="X2a4d69359dab82ed357f887477c97a5decb393e"/>
    <w:p>
      <w:pPr>
        <w:pStyle w:val="Heading3"/>
      </w:pPr>
      <w:r>
        <w:t xml:space="preserve">FB-1 — Failback to the primary region (planned, low-traffic window)</w:t>
      </w:r>
    </w:p>
    <w:p>
      <w:pPr>
        <w:numPr>
          <w:ilvl w:val="0"/>
          <w:numId w:val="1003"/>
        </w:numPr>
        <w:pStyle w:val="Compact"/>
      </w:pPr>
      <w:r>
        <w:t xml:space="preserve">Rebuild the primary-region database as a</w:t>
      </w:r>
      <w:r>
        <w:t xml:space="preserve"> </w:t>
      </w:r>
      <w:r>
        <w:rPr>
          <w:bCs/>
          <w:b/>
        </w:rPr>
        <w:t xml:space="preserve">replica of the DR primary</w:t>
      </w:r>
      <w:r>
        <w:t xml:space="preserve"> </w:t>
      </w:r>
      <w:r>
        <w:t xml:space="preserve">(fresh base backup + streaming). Never reuse the old primary's data files (divergence).</w:t>
      </w:r>
    </w:p>
    <w:p>
      <w:pPr>
        <w:numPr>
          <w:ilvl w:val="0"/>
          <w:numId w:val="1003"/>
        </w:numPr>
        <w:pStyle w:val="Compact"/>
      </w:pPr>
      <w:r>
        <w:t xml:space="preserve">When the lag is &lt; 5 s, CAB-approved window (after 20:00 ICT): suspend DR CronJobs → scale DR app to 0 (brief outage, ~10 min) → promote the primary-region replica → point secrets → scale up → smoke tests (step 7 above) → DNS back → resume CronJobs.</w:t>
      </w:r>
    </w:p>
    <w:p>
      <w:pPr>
        <w:numPr>
          <w:ilvl w:val="0"/>
          <w:numId w:val="1003"/>
        </w:numPr>
        <w:pStyle w:val="Compact"/>
      </w:pPr>
      <w:r>
        <w:t xml:space="preserve">Re-establish the DR replica from the new primary. Reconcile; verify the audit chain.</w:t>
      </w:r>
    </w:p>
    <w:bookmarkEnd w:id="33"/>
    <w:bookmarkStart w:id="34" w:name="Xc9befb9982941176211fb610ce6d34dfb151de4"/>
    <w:p>
      <w:pPr>
        <w:pStyle w:val="Heading3"/>
      </w:pPr>
      <w:r>
        <w:t xml:space="preserve">FO-2 — Logical corruption / bad data change (PITR)</w:t>
      </w:r>
    </w:p>
    <w:p>
      <w:pPr>
        <w:pStyle w:val="FirstParagraph"/>
      </w:pPr>
      <w:r>
        <w:t xml:space="preserve">When data is corrupted by a bad job, a bad manual SQL statement or a defect, but the infrastructure is fine:</w:t>
      </w:r>
    </w:p>
    <w:p>
      <w:pPr>
        <w:numPr>
          <w:ilvl w:val="0"/>
          <w:numId w:val="1004"/>
        </w:numPr>
        <w:pStyle w:val="Compact"/>
      </w:pPr>
      <w:r>
        <w:t xml:space="preserve">Stop the source of damage (suspend CronJobs, scale writers down if necessary).</w:t>
      </w:r>
    </w:p>
    <w:p>
      <w:pPr>
        <w:numPr>
          <w:ilvl w:val="0"/>
          <w:numId w:val="1004"/>
        </w:numPr>
        <w:pStyle w:val="Compact"/>
      </w:pPr>
      <w:r>
        <w:t xml:space="preserve">Restore by</w:t>
      </w:r>
      <w:r>
        <w:t xml:space="preserve"> </w:t>
      </w:r>
      <w:r>
        <w:rPr>
          <w:bCs/>
          <w:b/>
        </w:rPr>
        <w:t xml:space="preserve">PITR to a new instance</w:t>
      </w:r>
      <w:r>
        <w:t xml:space="preserve"> </w:t>
      </w:r>
      <w:r>
        <w:t xml:space="preserve">at T−(just before the event).</w:t>
      </w:r>
    </w:p>
    <w:p>
      <w:pPr>
        <w:numPr>
          <w:ilvl w:val="0"/>
          <w:numId w:val="1004"/>
        </w:numPr>
        <w:pStyle w:val="Compact"/>
      </w:pPr>
      <w:r>
        <w:t xml:space="preserve">Choose between</w:t>
      </w:r>
      <w:r>
        <w:t xml:space="preserve"> </w:t>
      </w:r>
      <w:r>
        <w:rPr>
          <w:bCs/>
          <w:b/>
        </w:rPr>
        <w:t xml:space="preserve">(a) full cut-over</w:t>
      </w:r>
      <w:r>
        <w:t xml:space="preserve"> </w:t>
      </w:r>
      <w:r>
        <w:t xml:space="preserve">to the restored instance (loses all writes after T; only if the window is small) and</w:t>
      </w:r>
      <w:r>
        <w:t xml:space="preserve"> </w:t>
      </w:r>
      <w:r>
        <w:rPr>
          <w:bCs/>
          <w:b/>
        </w:rPr>
        <w:t xml:space="preserve">(b) surgical repair</w:t>
      </w:r>
      <w:r>
        <w:t xml:space="preserve">: copy the affected rows from the restored instance into production under a change ticket.</w:t>
      </w:r>
    </w:p>
    <w:p>
      <w:pPr>
        <w:numPr>
          <w:ilvl w:val="0"/>
          <w:numId w:val="1004"/>
        </w:numPr>
        <w:pStyle w:val="Compact"/>
      </w:pPr>
      <w:r>
        <w:t xml:space="preserve">The audit chain must be verified after any repair. Rows inserted into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are never edited; repairs are recorded as new audit entries or in the change ticket.</w:t>
      </w:r>
    </w:p>
    <w:bookmarkEnd w:id="34"/>
    <w:bookmarkEnd w:id="35"/>
    <w:bookmarkStart w:id="36" w:name="X731e9f8bf967a39fb5abf06fa8473726e9e1b8a"/>
    <w:p>
      <w:pPr>
        <w:pStyle w:val="Heading2"/>
      </w:pPr>
      <w:r>
        <w:t xml:space="preserve">7. DR test plan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Test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Scope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Frequency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Success criteria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Backup restore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PITR restore to a new instance in PREPROD at a random point in the last 7 days; app connects;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/api/audit/verify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ok; row counts vs source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Weekly automated (light), quarterly full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Restore ≤ 60 min (Tier 1 budget); data consistent to the target time (RPO ≤ 5 min)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AZ failover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Force a Postgres failover + drain one AZ's nodes under PERF-S1 load (TC-141, TC-142)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Before G3, then semi-annually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Readiness recovers ≤ 2 min; no lost committed orders; 5xx limited to the switch window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Region failover drill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Full FO-1 in PREPROD/DR (or PROD with a planned window after W1)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Before W1 (March 2027), then annually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RTO ≤ 4 h, RPO ≤ 5 min demonstrated; partner calls succeed from DR egress IPs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Rebuild from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New cluster from IaC + image registry + secrets escrow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Annually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Platform up from scratch ≤ 8 h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Key recovery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Recover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DATA_KEYS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(all IDs)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BLIND_INDEX_KEY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 escrow; decrypt a sample in an isolated environment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Semi-annually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Two-person procedure completes ≤ 1 h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Vendor outage tabletop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Walk through §8 scenarios with VETC CS, the telesales supervisor and the voice vendor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Before pilot, then semi-annually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Roles clear; templates approved; contact lists valid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DR-T7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Outbox recovery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Kill pods mid-relay; recover stuck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processing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dead letters per RB-06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Before G3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 lost or duplicated customer messages beyond the documented caveats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Window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Tests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January 2027 (UAT week T3)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DR-T1, DR-T2, DR-T5, DR-T6, DR-T7 (gate G3 evidence)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March 2027 (before W1)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DR-T3 full region failover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quarter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DR-T1 full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Semi-annual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DR-T2, DR-T5, DR-T6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Annual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DR-T3, DR-T4</w:t>
            </w:r>
          </w:p>
        </w:tc>
      </w:tr>
    </w:tbl>
    <w:p>
      <w:pPr>
        <w:pStyle w:val="BodyText"/>
      </w:pPr>
      <w:r>
        <w:t xml:space="preserve">Every DR test produces a report: date, scenario, actual RTO/RPO, issues, actions, sign-off by the TASCO IT Head.</w:t>
      </w:r>
    </w:p>
    <w:bookmarkEnd w:id="36"/>
    <w:bookmarkStart w:id="37" w:name="Xf5e201dea355f5da652e63a82bf76af655f2184"/>
    <w:p>
      <w:pPr>
        <w:pStyle w:val="Heading2"/>
      </w:pPr>
      <w:r>
        <w:t xml:space="preserve">8. Business continuity: telesales and voice vendor outage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Scenario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Detection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Continuity actions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Customer impact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Voice-AI vendor outage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(circuit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voice-ai</w:t>
            </w:r>
            <w:r>
              <w:rPr>
                <w:sz w:val="18"/>
              </w:rPr>
              <w:t xml:space="preserve">, RB-05)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ALR-10,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voice_calls_total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 Stop launching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/api/voice/campaign</w:t>
            </w:r>
            <w:r>
              <w:rPr>
                <w:sz w:val="18"/>
              </w:rPr>
              <w:t xml:space="preserve">. 2. Journeys: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voice_bot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steps fail. The fallback is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rule 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(maker-checker) adding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telesales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the voice step's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channels</w:t>
            </w:r>
            <w:r>
              <w:rPr>
                <w:sz w:val="18"/>
              </w:rPr>
              <w:t xml:space="preserve">, or raising hot-lead prioritisation for agents (</w:t>
            </w:r>
            <w:r>
              <w:rPr>
                <w:rStyle w:val="VerbatimChar"/>
                <w:sz w:val="18"/>
              </w:rPr>
              <w:t xml:space="preserve">GET /api/leads?tier=hot</w:t>
            </w:r>
            <w:r>
              <w:rPr>
                <w:sz w:val="18"/>
              </w:rPr>
              <w:t xml:space="preserve">). 3. Supervisors add agent shifts. 4. Digital steps (push/ZNS/SMS) continue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Fewer proactive calls; digital reminders continue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Telesales unavailable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(call centre outage, strike, telephony down)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Supervisor report; ALR-83 unworked handoffs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 Pause escalation to telesales: rule change removing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telesales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 journey steps, or temporarily suspend journeys (SOP-07) if there is no other channel. 2. The voice bot outcome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hot_handoff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still creates handoffs; switch the bot outcome guidance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link_sent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(rule change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content.voicebot</w:t>
            </w:r>
            <w:r>
              <w:rPr>
                <w:sz w:val="18"/>
              </w:rPr>
              <w:t xml:space="preserve">; customers receive the in-app link). 3. Partner channel unaffected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Hot leads served by self-service link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Zalo ZNS or SMS provider outage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ALR-31, RB-04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Channel fallback is built in (app push → ZNS → SMS order per step). For a prolonged outage, a rule change reorders channels. Customers with no app and no other channel wait for recovery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Some reminders delayed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VETC wallet outage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RB-02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alternative payment method in scope (by design: customers pay only in the official app, staff never take payment). Banner in the app; telesales collect intent, send quotes and call back; journeys paused (SOP-07) so reminders do not drive customers into failures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Purchases delayed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TASCO core outage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RB-03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Stop sales (pause journeys, hide the renew banner); queue handoffs for callback; orders that fail at issuance are compensated automatically (lines cancelled, full refund); any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order is worked manually (RB-11)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Purchases delayed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VETC SSO / app outage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notification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Zalo mini-app path (signed links) continues if Zalo is up; telesales assist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Platform total outage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(DR invoked)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§6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CS scripts; TASCO hotline for claims FNOL; partners informed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 RTO</w:t>
            </w:r>
          </w:p>
        </w:tc>
      </w:tr>
    </w:tbl>
    <w:p>
      <w:pPr>
        <w:pStyle w:val="BodyText"/>
      </w:pPr>
      <w:r>
        <w:t xml:space="preserve">Manual workaround register (kept by L2): approved customer-facing templates per scenario (vi/en), CS scripts, partner notice template, decision log template.</w:t>
      </w:r>
    </w:p>
    <w:bookmarkEnd w:id="37"/>
    <w:bookmarkStart w:id="41" w:name="Xe7d4aea94383b3a8c71663cb50ddee8b8b8cf54"/>
    <w:p>
      <w:pPr>
        <w:pStyle w:val="Heading2"/>
      </w:pPr>
      <w:r>
        <w:t xml:space="preserve">9. Communication plan</w:t>
      </w:r>
    </w:p>
    <w:p>
      <w:pPr>
        <w:pStyle w:val="FirstParagraph"/>
      </w:pPr>
      <w:r>
        <w:drawing>
          <wp:inline>
            <wp:extent cx="6119999" cy="267531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operations__dr-bcp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67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Audience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Message 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Channel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Executive (TASCO IT Head, Business Owner, VETC IT Lead)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Incident Commander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Phone + email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Within 30 min of declaring Sev 1 / DR; then hourly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users (telesales, campaign, claims)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Service desk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Teams/Zalo broadcast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Within 30 min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CS + TASCO Marketing (Compliance-approved templates)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In-app banner, ZNS service message, hotline IVR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When the purchase path is down &gt; 30 min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Manager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status email / portal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Within 30 min of partner API impact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Regulators / data subjects (personal data breach)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DPO with Legal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 statutory 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 legal deadlines</w:t>
            </w:r>
          </w:p>
        </w:tc>
      </w:tr>
    </w:tbl>
    <w:bookmarkEnd w:id="41"/>
    <w:bookmarkStart w:id="42" w:name="X1dcd3c881878dd7a7ee4737a85fd04460ecc5ea"/>
    <w:p>
      <w:pPr>
        <w:pStyle w:val="Heading2"/>
      </w:pPr>
      <w:r>
        <w:t xml:space="preserve">10. Plan maintenance</w:t>
      </w:r>
    </w:p>
    <w:p>
      <w:pPr>
        <w:numPr>
          <w:ilvl w:val="0"/>
          <w:numId w:val="1005"/>
        </w:numPr>
        <w:pStyle w:val="Compact"/>
      </w:pPr>
      <w:r>
        <w:t xml:space="preserve">Reviewed after every DR test, every Sev 1, and every architecture change (new region, provider, integration).</w:t>
      </w:r>
    </w:p>
    <w:p>
      <w:pPr>
        <w:numPr>
          <w:ilvl w:val="0"/>
          <w:numId w:val="1005"/>
        </w:numPr>
        <w:pStyle w:val="Compact"/>
      </w:pPr>
      <w:r>
        <w:t xml:space="preserve">Contact lists verified quarterly.</w:t>
      </w:r>
    </w:p>
    <w:p>
      <w:pPr>
        <w:numPr>
          <w:ilvl w:val="0"/>
          <w:numId w:val="1005"/>
        </w:numPr>
        <w:pStyle w:val="Compact"/>
      </w:pPr>
      <w:r>
        <w:t xml:space="preserve">Owners: SRE (technical procedures), TASCO IT Head (BIA and tiers), VETC CS (customer communications), Partner Manager (partner communications).</w:t>
      </w:r>
    </w:p>
    <w:bookmarkEnd w:id="42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rId27.png"/><Relationship Id="rId38" Type="http://schemas.openxmlformats.org/officeDocument/2006/relationships/image" Target="media/rId38.png"/><Relationship Id="rId21" Type="http://schemas.openxmlformats.org/officeDocument/2006/relationships/hyperlink" Target="monitoring-and-alerting.pdf" TargetMode="External"/><Relationship Id="rId22" Type="http://schemas.openxmlformats.org/officeDocument/2006/relationships/hyperlink" Target="production-readiness-checklist.pdf" TargetMode="External"/><Relationship Id="rId20" Type="http://schemas.openxmlformats.org/officeDocument/2006/relationships/hyperlink" Target="runbook-and-support-guide.pdf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monitoring-and-alerting.pdf" TargetMode="External"/><Relationship Id="rId22" Type="http://schemas.openxmlformats.org/officeDocument/2006/relationships/hyperlink" Target="production-readiness-checklist.pdf" TargetMode="External"/><Relationship Id="rId20" Type="http://schemas.openxmlformats.org/officeDocument/2006/relationships/hyperlink" Target="runbook-and-support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and Business Continuity Plan — TASCO Growth Platform</dc:title>
  <dc:creator>iorta TechNXT</dc:creator>
  <cp:keywords/>
  <dcterms:created xsi:type="dcterms:W3CDTF">2026-10-07T22:36:17Z</dcterms:created>
  <dcterms:modified xsi:type="dcterms:W3CDTF">2026-10-07T22:36:17Z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Operations</vt:lpwstr>
  </property>
</Properties>
</file>