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Performance and Capacity Test Plan — TASCO Growth Platform</w:t>
      </w:r>
    </w:p>
    <w:p>
      <w:pPr>
        <w:pStyle w:val="Subtitle"/>
      </w:pPr>
      <w:r>
        <w:t xml:space="preserve">TASCO Insurance × VETC Growth Platform — Quality Engineering</w:t>
      </w:r>
    </w:p>
    <w:p>
      <w:pPr>
        <w:pStyle w:val="Author"/>
      </w:pPr>
      <w:r>
        <w:t xml:space="preserve">iorta TechNXT</w:t>
      </w:r>
    </w:p>
    <w:p>
      <w:pPr>
        <w:pStyle w:val="Date"/>
      </w:pPr>
      <w:r>
        <w:t xml:space="preserve">Version 1.0 · 07 October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Document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Version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Date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Owner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Performance and Capacity Test Plan</w:t>
            </w:r>
          </w:p>
        </w:tc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1.0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07 October 2026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iorta TechNXT Performance Engineer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Issued for submission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Item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Value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Reviewers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TASCO IT (infrastructure), VETC IT (app traffic forecasts), SRE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Related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hyperlink r:id="rId20">
              <w:r>
                <w:rPr>
                  <w:rStyle w:val="Hyperlink"/>
                </w:rPr>
                <w:t xml:space="preserve">Test Strategy</w:t>
              </w:r>
            </w:hyperlink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§2.7 ·</w:t>
            </w:r>
            <w:r>
              <w:rPr>
                <w:sz w:val="18"/>
              </w:rPr>
              <w:t xml:space="preserve"> </w:t>
            </w:r>
            <w:hyperlink r:id="rId21">
              <w:r>
                <w:rPr>
                  <w:rStyle w:val="Hyperlink"/>
                </w:rPr>
                <w:t xml:space="preserve">Monitoring and Alerting</w:t>
              </w:r>
            </w:hyperlink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Known issues KI-04, KI-12 (open) and KI-05 (fixed)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Assumptions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Every workload figure marked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(A)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is an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assumption</w:t>
            </w:r>
            <w:r>
              <w:rPr>
                <w:sz w:val="18"/>
              </w:rPr>
              <w:t xml:space="preserve">. VETC and TASCO confirm it with real data at G1, and it is re-baselined after the first two pilot weeks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Latest smoke result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07 October 2026,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npm run test:perf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(1 process, 25 concurrent, in-memory store):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≈ 337 req/s, p95 ≈ 103 ms, 0 % errors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(budget p95 ≤ 300 ms, errors ≤ 1 %). Recorded in TASCO-Test-Cases-and-Results.xlsx, sheet</w:t>
            </w:r>
            <w:r>
              <w:rPr>
                <w:sz w:val="18"/>
              </w:rPr>
              <w:t xml:space="preserve"> </w:t>
            </w:r>
            <w:r>
              <w:rPr>
                <w:iCs/>
                <w:i/>
                <w:sz w:val="18"/>
              </w:rPr>
              <w:t xml:space="preserve">Summary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2" w:name="X520ac61f121fc8af73bddcc925f83a072b7309c"/>
    <w:p>
      <w:pPr>
        <w:pStyle w:val="Heading2"/>
      </w:pPr>
      <w:r>
        <w:t xml:space="preserve">1. Objectives</w:t>
      </w:r>
    </w:p>
    <w:p>
      <w:pPr>
        <w:numPr>
          <w:ilvl w:val="0"/>
          <w:numId w:val="1001"/>
        </w:numPr>
        <w:pStyle w:val="Compact"/>
      </w:pPr>
      <w:r>
        <w:t xml:space="preserve">Show that the platform meets the latency and throughput SLOs (§4) at the forecast peak, with headroom ≥ 2×.</w:t>
      </w:r>
    </w:p>
    <w:p>
      <w:pPr>
        <w:numPr>
          <w:ilvl w:val="0"/>
          <w:numId w:val="1001"/>
        </w:numPr>
        <w:pStyle w:val="Compact"/>
      </w:pPr>
      <w:r>
        <w:t xml:space="preserve">Show that it can hold and process the</w:t>
      </w:r>
      <w:r>
        <w:t xml:space="preserve"> </w:t>
      </w:r>
      <w:r>
        <w:rPr>
          <w:bCs/>
          <w:b/>
        </w:rPr>
        <w:t xml:space="preserve">full VETC base of ~6 million vehicle profiles</w:t>
      </w:r>
      <w:r>
        <w:t xml:space="preserve">: initial load, incremental daily rebuilds, full lead recompute, and daily journey runs within their batch windows.</w:t>
      </w:r>
    </w:p>
    <w:p>
      <w:pPr>
        <w:numPr>
          <w:ilvl w:val="0"/>
          <w:numId w:val="1001"/>
        </w:numPr>
        <w:pStyle w:val="Compact"/>
      </w:pPr>
      <w:r>
        <w:t xml:space="preserve">Find the breaking point and confirm graceful degradation (429/503, breakers open, no data corruption).</w:t>
      </w:r>
    </w:p>
    <w:p>
      <w:pPr>
        <w:numPr>
          <w:ilvl w:val="0"/>
          <w:numId w:val="1001"/>
        </w:numPr>
        <w:pStyle w:val="Compact"/>
      </w:pPr>
      <w:r>
        <w:t xml:space="preserve">Find leaks over long runs (soak).</w:t>
      </w:r>
    </w:p>
    <w:p>
      <w:pPr>
        <w:numPr>
          <w:ilvl w:val="0"/>
          <w:numId w:val="1001"/>
        </w:numPr>
        <w:pStyle w:val="Compact"/>
      </w:pPr>
      <w:r>
        <w:t xml:space="preserve">Produce a</w:t>
      </w:r>
      <w:r>
        <w:t xml:space="preserve"> </w:t>
      </w:r>
      <w:r>
        <w:rPr>
          <w:bCs/>
          <w:b/>
        </w:rPr>
        <w:t xml:space="preserve">capacity model</w:t>
      </w:r>
      <w:r>
        <w:t xml:space="preserve"> </w:t>
      </w:r>
      <w:r>
        <w:t xml:space="preserve">(§9) that converts business volumes into pods, database size and connection counts, so ops can scale before each wave.</w:t>
      </w:r>
    </w:p>
    <w:bookmarkEnd w:id="22"/>
    <w:bookmarkStart w:id="27" w:name="X42763551edc1f999375c3a476295220e3881e77"/>
    <w:p>
      <w:pPr>
        <w:pStyle w:val="Heading2"/>
      </w:pPr>
      <w:r>
        <w:t xml:space="preserve">2. Workload model</w:t>
      </w:r>
    </w:p>
    <w:bookmarkStart w:id="23" w:name="X5210b20bdf4de0f7f525f21384f06f6cdabb45f"/>
    <w:p>
      <w:pPr>
        <w:pStyle w:val="Heading3"/>
      </w:pPr>
      <w:r>
        <w:t xml:space="preserve">2.1 Population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Quantity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Value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Basis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Vehicle profiles (golden records)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8"/>
              </w:rPr>
              <w:t xml:space="preserve">6,000,000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VETC ETC base (programme brief)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VETC app users among them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70–80 % →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4.2–4.8 M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Programme brief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Source records per vehicle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~1.5 → **~9 M** source rows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(A) several sources per vehicle (VETC account, partner records, TASCO core)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Vehicles with usable expiry at start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~10 % (≈ 600 k)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Brief ("1 in 10 has a valid stamp"); grows as customers and the bot confirm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Expiries per day (uniform)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6 M / 365 ≈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16,400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Annual TNDS term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Peak renewal day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8"/>
              </w:rPr>
              <w:t xml:space="preserve">3×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average ≈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50,000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expiries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(A) clustering at month end, after Tết and on registration anniversaries</w:t>
            </w:r>
          </w:p>
        </w:tc>
      </w:tr>
    </w:tbl>
    <w:bookmarkEnd w:id="23"/>
    <w:bookmarkStart w:id="24" w:name="X7cf6f94b8065d77ae1647c6d6008c70de9e048a"/>
    <w:p>
      <w:pPr>
        <w:pStyle w:val="Heading3"/>
      </w:pPr>
      <w:r>
        <w:t xml:space="preserve">2.2 Daily batch volumes (steady state at full scale)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Flow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Daily volume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Derivation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Touchpoints due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8"/>
              </w:rPr>
              <w:t xml:space="preserve">~115,000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(peak ~300,000)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~6–7 renewal and conquest steps per expiring vehicle (</w:t>
            </w:r>
            <w:r>
              <w:rPr>
                <w:rStyle w:val="VerbatimChar"/>
                <w:sz w:val="18"/>
              </w:rPr>
              <w:t xml:space="preserve">journeys.json</w:t>
            </w:r>
            <w:r>
              <w:rPr>
                <w:sz w:val="18"/>
              </w:rPr>
              <w:t xml:space="preserve">) + lapsed and new-vehicle journeys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Messages attempted (push / ZNS / SMS)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~100,000 (peak ~280,000)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~1 send per digital touchpoint, plus fallbacks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Voice bot calls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~6,500 (peak ~20,000)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Hot/warm share (≈ 40 %) of expiring vehicles at step −14 days; call consent required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Telesales handoffs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~1,500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≈ 22 % of calls end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hot_handoff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(simulated persona mix in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simulatedCaller.js</w:t>
            </w:r>
            <w:r>
              <w:rPr>
                <w:sz w:val="18"/>
              </w:rPr>
              <w:t xml:space="preserve">) + journey escalations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Incremental ingest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60,000–180,000 records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(A) 1–3 % of the base changes per day (new tags, inspections, partner records)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Lead recompute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Incremental (event-driven) + full recompute of 6 M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profiles.rebuilt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lead.recompute_requested</w:t>
            </w:r>
            <w:r>
              <w:rPr>
                <w:sz w:val="18"/>
              </w:rPr>
              <w:t xml:space="preserve">; full run by the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recompute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CronJob (nightly at 00:30 ICT in the shipped manifest; weekly at full scale (A))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Reconciliation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All orders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npm run job -- reconcile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nightly</w:t>
            </w:r>
          </w:p>
        </w:tc>
      </w:tr>
    </w:tbl>
    <w:bookmarkEnd w:id="24"/>
    <w:bookmarkStart w:id="25" w:name="Xa7ebba3c12767734b5c974d6b47953b686481fb"/>
    <w:p>
      <w:pPr>
        <w:pStyle w:val="Heading3"/>
      </w:pPr>
      <w:r>
        <w:t xml:space="preserve">2.3 Online traffic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Actor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Peak-hour assumption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Requests per session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Peak RPS (sustained)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Burst RPS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Customers (VETC app / Zalo mini app)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Peak day: 75,000 sessions, 15 % in the peak hour → 11,250 sessions/h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(A)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~6 (</w:t>
            </w:r>
            <w:r>
              <w:rPr>
                <w:rStyle w:val="VerbatimChar"/>
                <w:sz w:val="17"/>
              </w:rPr>
              <w:t xml:space="preserve">session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home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quotes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orders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home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consent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~19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7"/>
              </w:rPr>
              <w:t xml:space="preserve">~100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for 10 min after a push blast (10 % of 100 k recipients open within 10 min)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Telesales and staff consoles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250 concurrent staff (200 agents)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(A)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1 request / 10 s per user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~25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~50 at shift start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Partner API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30 partners in wave W2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(A)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quotes 20 TPS, orders 5 TPS, other 5 TPS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(A)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50 TPS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Public certificate verification (QR)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Traffic police, inspection centres, customers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(A)</w:t>
            </w:r>
          </w:p>
        </w:tc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20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Ecosystem events (</w:t>
            </w:r>
            <w:r>
              <w:rPr>
                <w:rStyle w:val="VerbatimChar"/>
                <w:sz w:val="17"/>
              </w:rPr>
              <w:t xml:space="preserve">POST /api/ecosystem/events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Tag activations, inspection bookings, top-ups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(A)</w:t>
            </w:r>
          </w:p>
        </w:tc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50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7"/>
              </w:rPr>
              <w:t xml:space="preserve">Total design point</w:t>
            </w:r>
          </w:p>
        </w:tc>
        <w:tc>
          <w:tcPr/>
          <w:p>
            <w:pPr>
              <w:pStyle w:val="Compact"/>
              <w:spacing w:before="20" w:after="20"/>
            </w:pPr>
          </w:p>
        </w:tc>
        <w:tc>
          <w:tcPr/>
          <w:p>
            <w:pPr>
              <w:pStyle w:val="Compact"/>
              <w:spacing w:before="20" w:after="20"/>
            </w:pP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7"/>
              </w:rPr>
              <w:t xml:space="preserve">~100 RPS sustained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7"/>
              </w:rPr>
              <w:t xml:space="preserve">~300 RPS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design,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600 RPS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stress target (2×)</w:t>
            </w:r>
          </w:p>
        </w:tc>
      </w:tr>
    </w:tbl>
    <w:p>
      <w:pPr>
        <w:pStyle w:val="BlockText"/>
      </w:pPr>
      <w:r>
        <w:rPr>
          <w:bCs/>
          <w:b/>
        </w:rPr>
        <w:t xml:space="preserve">Partner TPS figures are assumptions, not commitments.</w:t>
      </w:r>
      <w:r>
        <w:t xml:space="preserve"> </w:t>
      </w:r>
      <w:r>
        <w:t xml:space="preserve">They size the test until partners provide forecasts. Contractual per-partner rate limits are enforced at the API gateway.</w:t>
      </w:r>
    </w:p>
    <w:bookmarkEnd w:id="25"/>
    <w:bookmarkStart w:id="26" w:name="X6645cba42a9a82272fe1ee3e175047a74395af3"/>
    <w:p>
      <w:pPr>
        <w:pStyle w:val="Heading3"/>
      </w:pPr>
      <w:r>
        <w:t xml:space="preserve">2.4 Transaction mix for the mixed-load scenario (PERF-S1)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Group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Endpoints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Share of requests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Customer reads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GET /api/customer/home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GET /api/customer/quotes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25 %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Customer quote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POST /api/customer/quotes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(TNDS, TNDS + PA_SEAT)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12 %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Customer order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POST /api/customer/orders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(unique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Idempotency-Key</w:t>
            </w:r>
            <w:r>
              <w:rPr>
                <w:sz w:val="18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4 %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Customer session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POST /api/customer/session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(signed link)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5 %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Staff reads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GET /api/leads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GET /api/customers/:id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GET /api/handoffs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GET /api/touchpoints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20 %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Staff writes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PATCH /api/handoffs/:id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POST /api/quotes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POST /api/quotes/:id/send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6 %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Partner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POST /api/partner/v1/quotes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POST /api/partner/v1/orders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GET /api/partner/v1/policies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15 %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Public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GET /api/public/certificates/:certNo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5 %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Events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POST /api/ecosystem/events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5 %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Dashboards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GET /api/dashboard/overview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1 % (rate-capped: it is a heavy aggregate)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Login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POST /api/auth/login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+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/mfa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2 %</w:t>
            </w:r>
          </w:p>
        </w:tc>
      </w:tr>
    </w:tbl>
    <w:bookmarkEnd w:id="26"/>
    <w:bookmarkEnd w:id="27"/>
    <w:bookmarkStart w:id="28" w:name="X5378f519c82628134d980845a3b71df7d0e9070"/>
    <w:p>
      <w:pPr>
        <w:pStyle w:val="Heading2"/>
      </w:pPr>
      <w:r>
        <w:t xml:space="preserve">3. Scenarios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ID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Scenario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Load profile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Duration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Purpose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Catalogue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PERF-S1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Peak-hour mixed load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Ramp 0 → 300 RPS over 10 min, hold 30 min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45 min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SLO verification at the design point</w:t>
            </w:r>
          </w:p>
        </w:tc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TC-136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PERF-S2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Push-blast spike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20 → 150 RPS customer traffic in 30 s, hold 10 min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15 min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Burst after a journey run sends ~100 k messages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PERF-S3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Renewal-day purchase path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30 orders/s on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/api/customer/orders</w:t>
            </w:r>
            <w:r>
              <w:rPr>
                <w:sz w:val="17"/>
              </w:rPr>
              <w:t xml:space="preserve">, with wallet and TASCO core latency injected (p50 300 ms, p95 900 ms)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30 min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Idempotency and orders under load; breaker headroom</w:t>
            </w:r>
          </w:p>
        </w:tc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TC-073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PERF-S4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Partner API burst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50 TPS partner mix from 30 keys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20 min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Key lookup cost (hash query per request); per-IP rate limits behind a gateway (</w:t>
            </w:r>
            <w:r>
              <w:rPr>
                <w:rStyle w:val="VerbatimChar"/>
                <w:sz w:val="17"/>
              </w:rPr>
              <w:t xml:space="preserve">TRUST_PROXY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PERF-S5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Inline-drain interference (KI-04)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PERF-S1 + a background event backlog of 50 k pending events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30 min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Measures how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events.drain()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inside requests inflates order and quote latency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PERF-S6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Staff shift start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200 logins in 5 min (scrypt N=16384) + console reads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10 min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CPU cost of password hashing; login rate limiting per IP when agents share a NAT egress IP (</w:t>
            </w:r>
            <w:r>
              <w:rPr>
                <w:rStyle w:val="VerbatimChar"/>
                <w:sz w:val="17"/>
              </w:rPr>
              <w:t xml:space="preserve">RATE_LIMIT_LOGIN_MAX</w:t>
            </w:r>
            <w:r>
              <w:rPr>
                <w:sz w:val="17"/>
              </w:rPr>
              <w:t xml:space="preserve">=10/min)</w:t>
            </w:r>
          </w:p>
        </w:tc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TC-121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PERF-S7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7"/>
              </w:rPr>
              <w:t xml:space="preserve">Volume: initial load of 6 M profiles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~9 M synthetic source records via the ingest service in batches of 2,000 (KI-16)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Until done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Load window and DB growth; counts reconcile</w:t>
            </w:r>
          </w:p>
        </w:tc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TC-137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PERF-S8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Incremental daily rebuild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180 k changed records on top of 6 M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Until done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Must finish in ≤ 60 min (incremental by plate, chunks of 500)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PERF-S9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Full lead recompute + daily journey run at 6 M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npm run job -- recompute</w:t>
            </w:r>
            <w:r>
              <w:rPr>
                <w:sz w:val="17"/>
              </w:rPr>
              <w:t xml:space="preserve">, then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npm run job -- journeys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115 k due touchpoints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Until done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Recompute ≤ 4 h; journeys done within the contact window (08:00–20:00 ICT). See KI-12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PERF-S10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Stress to failure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Step +100 RPS every 5 min from 300 until SLO breach or errors &gt; 5 %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~60 min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Breaking point; degradation mode; recovery time</w:t>
            </w:r>
          </w:p>
        </w:tc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TC-139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PERF-S11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Soak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60 % of the design point (≈ 180 RPS) + background relay + hourly journey runs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12 h (24 h before W1)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Memory and connection leaks;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process_resident_memory_bytes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slope</w:t>
            </w:r>
          </w:p>
        </w:tc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TC-138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PERF-S12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Dependency degradation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PERF-S1 with the wallet at 50 % errors, then down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30 min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Breaker opens (</w:t>
            </w:r>
            <w:r>
              <w:rPr>
                <w:rStyle w:val="VerbatimChar"/>
                <w:sz w:val="17"/>
              </w:rPr>
              <w:t xml:space="preserve">integration_short_circuit_total</w:t>
            </w:r>
            <w:r>
              <w:rPr>
                <w:sz w:val="17"/>
              </w:rPr>
              <w:t xml:space="preserve">), the rest of the platform stays within SLO</w:t>
            </w:r>
          </w:p>
        </w:tc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TC-079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PERF-S13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DB failover under load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PERF-S1 + managed failover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30 min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Readiness flips, recovery ≤ 2 min, no 500 storm</w:t>
            </w:r>
          </w:p>
        </w:tc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TC-141</w:t>
            </w:r>
          </w:p>
        </w:tc>
      </w:tr>
    </w:tbl>
    <w:bookmarkEnd w:id="28"/>
    <w:bookmarkStart w:id="29" w:name="Xb986ac1447d22cd1b262d64fd01d3f61078e1c5"/>
    <w:p>
      <w:pPr>
        <w:pStyle w:val="Heading2"/>
      </w:pPr>
      <w:r>
        <w:t xml:space="preserve">4. SLO targets</w:t>
      </w:r>
    </w:p>
    <w:p>
      <w:pPr>
        <w:pStyle w:val="FirstParagraph"/>
      </w:pPr>
      <w:r>
        <w:t xml:space="preserve">Latency is server-side, measured by</w:t>
      </w:r>
      <w:r>
        <w:t xml:space="preserve"> </w:t>
      </w:r>
      <w:r>
        <w:rPr>
          <w:rStyle w:val="VerbatimChar"/>
        </w:rPr>
        <w:t xml:space="preserve">http_request_duration_seconds</w:t>
      </w:r>
      <w:r>
        <w:t xml:space="preserve"> </w:t>
      </w:r>
      <w:r>
        <w:t xml:space="preserve">(route label = route template) and confirmed client-side by the load generator. External integration time is included where the endpoint calls one; the</w:t>
      </w:r>
      <w:r>
        <w:t xml:space="preserve"> </w:t>
      </w:r>
      <w:r>
        <w:rPr>
          <w:bCs/>
          <w:b/>
        </w:rPr>
        <w:t xml:space="preserve">sandbox adds none</w:t>
      </w:r>
      <w:r>
        <w:t xml:space="preserve">, so PERF tests inject realistic latency into the sandbox ports.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Route group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Routes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p95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p99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Error budget (5xx)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Health and public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/health/*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GET /api/meta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GET /api/public/certificates/:certNo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≤ 150 ms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≤ 300 ms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&lt; 0.1 %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Customer reads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GET /api/customer/home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GET /api/customer/claims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≤ 300 ms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≤ 600 ms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&lt; 0.1 %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Quotes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POST /api/customer/quotes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POST /api/quotes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POST /api/partner/v1/quotes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(known plate)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≤ 500 ms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≤ 1 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&lt; 0.1 %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Partner quote, unknown plate (onboarding + rebuild)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POST /api/partner/v1/quotes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≤ 1.2 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≤ 2.5 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&lt; 0.5 %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Orders (pay + issue)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POST /api/customer/orders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(wallet + core),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POST /api/partner/v1/orders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(core only, partner-collected)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≤ 2.5 s with real integrations (≤ 800 ms platform time excluding wallet and core)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≤ 5 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&lt; 0.5 % excluding upstream 503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Staff reads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GET /api/leads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GET /api/customers/:id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GET /api/handoffs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GET /api/touchpoints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GET /api/policies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≤ 500 ms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≤ 1 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&lt; 0.5 %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Staff writes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PATCH /api/handoffs/:id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POST /api/voice/sessions/:id/turns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PUT /api/customer/consent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≤ 500 ms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≤ 1 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&lt; 0.5 %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Auth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POST /api/auth/login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/mfa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≤ 600 ms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≤ 1.2 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&lt; 0.1 %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Dashboards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GET /api/dashboard/*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≤ 3 s at 6 M (KI-12)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≤ 6 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&lt; 1 %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Batch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Incremental rebuild 180 k records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≤ 60 min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0 failed batches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Batch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Full recompute 6 M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≤ 4 h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Batch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Daily journey run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All due touchpoints executed by 12:00 ICT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Skipped only for policy reasons</w:t>
            </w:r>
          </w:p>
        </w:tc>
      </w:tr>
    </w:tbl>
    <w:p>
      <w:pPr>
        <w:pStyle w:val="BodyText"/>
      </w:pPr>
      <w:r>
        <w:t xml:space="preserve">Throughput targets:</w:t>
      </w:r>
      <w:r>
        <w:t xml:space="preserve"> </w:t>
      </w:r>
      <w:r>
        <w:rPr>
          <w:bCs/>
          <w:b/>
        </w:rPr>
        <w:t xml:space="preserve">300 RPS</w:t>
      </w:r>
      <w:r>
        <w:t xml:space="preserve"> </w:t>
      </w:r>
      <w:r>
        <w:t xml:space="preserve">mixed at SLO with CPU ≤ 70 % on the planned replica count;</w:t>
      </w:r>
      <w:r>
        <w:t xml:space="preserve"> </w:t>
      </w:r>
      <w:r>
        <w:rPr>
          <w:bCs/>
          <w:b/>
        </w:rPr>
        <w:t xml:space="preserve">600 RPS</w:t>
      </w:r>
      <w:r>
        <w:t xml:space="preserve"> </w:t>
      </w:r>
      <w:r>
        <w:t xml:space="preserve">without data corruption (SLO breach allowed).</w:t>
      </w:r>
    </w:p>
    <w:bookmarkEnd w:id="29"/>
    <w:bookmarkStart w:id="30" w:name="X1e1e4146d5cf8a09e8272641895f2d5534c97e6"/>
    <w:p>
      <w:pPr>
        <w:pStyle w:val="Heading2"/>
      </w:pPr>
      <w:r>
        <w:t xml:space="preserve">5. Tooling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Tool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Use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npm run test:perf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→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test/perf/load.js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Dependency-free Node HTTP load generator in the repository. It starts an in-process server (or targets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BASE_URL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with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USERNAME</w:t>
            </w:r>
            <w:r>
              <w:rPr>
                <w:sz w:val="18"/>
              </w:rPr>
              <w:t xml:space="preserve">/</w:t>
            </w:r>
            <w:r>
              <w:rPr>
                <w:rStyle w:val="VerbatimChar"/>
                <w:sz w:val="18"/>
              </w:rPr>
              <w:t xml:space="preserve">PASSWORD</w:t>
            </w:r>
            <w:r>
              <w:rPr>
                <w:sz w:val="18"/>
              </w:rPr>
              <w:t xml:space="preserve">), signs in, drives a weighted mix of the hottest read and write paths at fixed concurrency, and reports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RPS, p50/p95/p99 latency and errors per endpoint</w:t>
            </w:r>
            <w:r>
              <w:rPr>
                <w:sz w:val="18"/>
              </w:rPr>
              <w:t xml:space="preserve">. Settings: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DURATION_MS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(15000),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CONCURRENCY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(25),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P95_BUDGET_MS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(300),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SEED_RECORDS</w:t>
            </w:r>
            <w:r>
              <w:rPr>
                <w:sz w:val="18"/>
              </w:rPr>
              <w:t xml:space="preserve">. Exits 1 if p95 exceeds the budget or errors exceed 1 %. Used in CI as the perf smoke and in PERF for S1–S6 and S10–S13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k6 (optional)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Distributed load from several injectors when one Node process cannot generate the target RPS, or when the client side must model think time and VU sessions. Scripts mirror the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load.js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mix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Synthetic generator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syntheticVetcSource.generate({count, seed, today})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for 6 M records, generated in province-sized chunks so the generator's memory stays bounded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Batch jobs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npm run job -- migrate|recompute|journeys|reconcile|relay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timed with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/usr/bin/time -v</w:t>
            </w:r>
            <w:r>
              <w:rPr>
                <w:sz w:val="18"/>
              </w:rPr>
              <w:t xml:space="preserve">; job history from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GET /api/ops/jobs</w:t>
            </w:r>
            <w:r>
              <w:rPr>
                <w:sz w:val="18"/>
              </w:rPr>
              <w:t xml:space="preserve">. Data comes from the synthetic generator (the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seed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job needs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DEMO_MODE=true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and is not used in PERF)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Fault injection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Sandbox ports wrapped with latency and error rate (the wallet and notification sandboxes accept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failRate</w:t>
            </w:r>
            <w:r>
              <w:rPr>
                <w:sz w:val="18"/>
              </w:rPr>
              <w:t xml:space="preserve">);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tc netem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or Toxiproxy for DB latency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Database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pg_stat_statements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EXPLAIN (ANALYZE, BUFFERS)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on top queries,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pg_stat_activity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for pool saturation</w:t>
            </w:r>
          </w:p>
        </w:tc>
      </w:tr>
    </w:tbl>
    <w:bookmarkEnd w:id="30"/>
    <w:bookmarkStart w:id="31" w:name="X42db951160c2a8cd25c8154f03c5b44fa6bc55a"/>
    <w:p>
      <w:pPr>
        <w:pStyle w:val="Heading2"/>
      </w:pPr>
      <w:r>
        <w:t xml:space="preserve">6. Test environment (PERF)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Component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PERF sizing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Rationale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App pods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3 → 10 (HPA on CPU 60 %), each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1 vCPU / 1 GiB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request, 2 vCPU / 1.5 GiB limit;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DB_POOL_MAX</w:t>
            </w:r>
            <w:r>
              <w:rPr>
                <w:sz w:val="18"/>
              </w:rPr>
              <w:t xml:space="preserve">=10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Mirror PROD; Node runs one event loop per pod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Relay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Built-in 1 s relay in every pod (</w:t>
            </w:r>
            <w:r>
              <w:rPr>
                <w:rStyle w:val="VerbatimChar"/>
                <w:sz w:val="18"/>
              </w:rPr>
              <w:t xml:space="preserve">server.js</w:t>
            </w:r>
            <w:r>
              <w:rPr>
                <w:sz w:val="18"/>
              </w:rPr>
              <w:t xml:space="preserve">) +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relay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CronJob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As PROD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PostgreSQL 16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8 vCPU / 32 GiB / 500 GB SSD (3k+ IOPS);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max_connections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200 or PgBouncer in transaction mode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Holds 6 M profiles + indexes with headroom (§9.3)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Load injectors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2 × 4 vCPU in the same region, outside the cluster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Avoid measuring the injector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Integrations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Sandbox adapters with injected latency (wallet p50 300 ms / p95 900 ms; core issue p50 500 ms / p95 1.5 s; ZNS 200 ms)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Real partners are not load-tested without written agreement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Configuration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NODE_ENV=production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DEMO_MODE=false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LOG_LEVEL=info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TRUST_PROXY=true</w:t>
            </w:r>
            <w:r>
              <w:rPr>
                <w:sz w:val="18"/>
              </w:rPr>
              <w:t xml:space="preserve">, raised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RATE_LIMIT_MAX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for injector IPs (or inject through the gateway with X-Forwarded-For)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The per-IP limiter would otherwise throttle the injectors</w:t>
            </w:r>
          </w:p>
        </w:tc>
      </w:tr>
    </w:tbl>
    <w:bookmarkEnd w:id="31"/>
    <w:bookmarkStart w:id="32" w:name="Xe3366717fb3ee84a5a7b0a495d2089feb3b19f2"/>
    <w:p>
      <w:pPr>
        <w:pStyle w:val="Heading2"/>
      </w:pPr>
      <w:r>
        <w:t xml:space="preserve">7. Monitoring during tests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Signal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Source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Watch for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Request rate, errors and latency per route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http_requests_total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http_request_duration_seconds_bucket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p95 per route vs §4; 5xx and 429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Integration health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integration_calls_total{result}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integration_short_circuit_total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Retries inflating calls; breaker opening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Event flow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events_published_total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events_processed_total{status}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GET /api/ops/status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→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eventBacklog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Backlog growth,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dead_letter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Business throughput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quotes_total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orders_completed_total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messages_total{status}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voice_calls_total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Matches the injected mix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Process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process_resident_memory_bytes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process_uptime_seconds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(restarts), container CPU throttling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Leak slope; OOM kills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Database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CPU, IOPS,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pg_stat_activity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active/idle-in-tx, lock waits (advisory lock 724001 for audit appends), slowest statements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Pool saturation; audit-append serialisation becoming the bottleneck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Logs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JSON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request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lines (</w:t>
            </w:r>
            <w:r>
              <w:rPr>
                <w:rStyle w:val="VerbatimChar"/>
                <w:sz w:val="18"/>
              </w:rPr>
              <w:t xml:space="preserve">route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status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ms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requestId</w:t>
            </w:r>
            <w:r>
              <w:rPr>
                <w:sz w:val="18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Tail latency outliers by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requestId</w:t>
            </w:r>
          </w:p>
        </w:tc>
      </w:tr>
    </w:tbl>
    <w:bookmarkEnd w:id="32"/>
    <w:bookmarkStart w:id="33" w:name="X1828fdd1f2ec8b9d8c1b98a457c893c8048ccc8"/>
    <w:p>
      <w:pPr>
        <w:pStyle w:val="Heading2"/>
      </w:pPr>
      <w:r>
        <w:t xml:space="preserve">8. Pass / fail criteria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Criterion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Pass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SLOs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All route groups meet the p95 and p99 in §4 at 300 RPS (PERF-S1, S3, S4)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Errors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5xx &lt; 0.1 % (excluding injected upstream faults); no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INTERNAL_ERROR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in logs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Resources at the design point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App CPU ≤ 70 %, DB CPU ≤ 60 %, no pool waits &gt; 100 ms p95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Spike (S2)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p95 back within SLO ≤ 2 min after the spike starts; HPA scales out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Volume (S7–S9)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6 M profiles loaded; counts reconcile; incremental rebuild ≤ 60 min; journey run completes in the window (all due touchpoints are paged since KI-05 was fixed; sequential sends remain the constraint, §9.2)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Stress (S10)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Degradation via 429/503 only; zero corrupted orders (reconciliation clean afterwards); recovery ≤ 5 min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Soak (S11)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RSS growth &lt; 5 %/h after a 1 h warm-up; no restarts; flat error rate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Resilience (S12, S13)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Wallet outage isolates sales only; failover recovery ≤ 2 min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Regression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CI perf smoke on every push: p95 ≤ 300 ms and errors ≤ 1 %. Release candidate in PERF: p95 within 120 % of the previous PERF baseline</w:t>
            </w:r>
          </w:p>
        </w:tc>
      </w:tr>
    </w:tbl>
    <w:p>
      <w:pPr>
        <w:pStyle w:val="BodyText"/>
      </w:pPr>
      <w:r>
        <w:t xml:space="preserve">Every run produces a report: build/commit, environment, data volume, mix,</w:t>
      </w:r>
      <w:r>
        <w:t xml:space="preserve"> </w:t>
      </w:r>
      <w:r>
        <w:rPr>
          <w:rStyle w:val="VerbatimChar"/>
        </w:rPr>
        <w:t xml:space="preserve">load.js</w:t>
      </w:r>
      <w:r>
        <w:t xml:space="preserve"> </w:t>
      </w:r>
      <w:r>
        <w:t xml:space="preserve">summary (p50/p95/p99, RPS, errors per route), Grafana snapshot links, DB top statements, findings and tuning actions.</w:t>
      </w:r>
    </w:p>
    <w:bookmarkEnd w:id="33"/>
    <w:bookmarkStart w:id="38" w:name="X95a4a8327878b5fa3d2b8617edf1fbea4d15c6c"/>
    <w:p>
      <w:pPr>
        <w:pStyle w:val="Heading2"/>
      </w:pPr>
      <w:r>
        <w:t xml:space="preserve">9. Capacity model</w:t>
      </w:r>
    </w:p>
    <w:bookmarkStart w:id="34" w:name="Xd1ab7ec051760df35ddbf8b1ce51f1eb24e54d0"/>
    <w:p>
      <w:pPr>
        <w:pStyle w:val="Heading3"/>
      </w:pPr>
      <w:r>
        <w:t xml:space="preserve">9.1 Online tier</w:t>
      </w:r>
    </w:p>
    <w:p>
      <w:pPr>
        <w:pStyle w:val="SourceCode"/>
      </w:pPr>
      <w:r>
        <w:rPr>
          <w:rStyle w:val="VerbatimChar"/>
        </w:rPr>
        <w:t xml:space="preserve">pods_needed = ceil( peak_RPS × weighted_CPU_ms_per_request / (1000 × target_util) )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rStyle w:val="VerbatimChar"/>
        </w:rPr>
        <w:t xml:space="preserve">target_util</w:t>
      </w:r>
      <w:r>
        <w:t xml:space="preserve"> </w:t>
      </w:r>
      <w:r>
        <w:t xml:space="preserve">= 0.6. Calibrate</w:t>
      </w:r>
      <w:r>
        <w:t xml:space="preserve"> </w:t>
      </w:r>
      <w:r>
        <w:rPr>
          <w:rStyle w:val="VerbatimChar"/>
        </w:rPr>
        <w:t xml:space="preserve">weighted_CPU_ms_per_request</w:t>
      </w:r>
      <w:r>
        <w:t xml:space="preserve"> </w:t>
      </w:r>
      <w:r>
        <w:t xml:space="preserve">from PERF-S1. Planning value (A): ~4 ms of event-loop time per request on average. Logins are excluded: one scrypt hash costs ~50–80 ms CPU. Orders are excluded too: they are I/O-bound (wallet + core).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Wave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Peak RPS (design)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Planning pods (1 vCPU)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Min / max replicas (HPA)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DB connections (pods ×</w:t>
            </w:r>
            <w:r>
              <w:rPr>
                <w:b/>
                <w:color w:val="FFFFFF"/>
                <w:sz w:val="17"/>
              </w:rPr>
              <w:t xml:space="preserve"> </w:t>
            </w:r>
            <w:r>
              <w:rPr>
                <w:rStyle w:val="VerbatimChar"/>
                <w:b/>
                <w:color w:val="FFFFFF"/>
                <w:sz w:val="17"/>
              </w:rPr>
              <w:t xml:space="preserve">DB_POOL_MAX</w:t>
            </w:r>
            <w:r>
              <w:rPr>
                <w:b/>
                <w:color w:val="FFFFFF"/>
                <w:sz w:val="17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Pilot (HN + HCM, 100–200 k vehicles)</w:t>
            </w:r>
          </w:p>
        </w:tc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30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2 →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3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(HA floor)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3 / 4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30–40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W1 nationwide car TNDS (6 M base)</w:t>
            </w:r>
          </w:p>
        </w:tc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300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~2 by CPU →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4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for headroom and AZ spread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4 / 10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40–100 → PgBouncer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W2 + partner API</w:t>
            </w:r>
          </w:p>
        </w:tc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350</w:t>
            </w:r>
          </w:p>
        </w:tc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5 / 12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PgBouncer required</w:t>
            </w:r>
          </w:p>
        </w:tc>
      </w:tr>
    </w:tbl>
    <w:bookmarkEnd w:id="34"/>
    <w:bookmarkStart w:id="35" w:name="Xc68acfab2436afd393580d59ce19d2d503eaba7"/>
    <w:p>
      <w:pPr>
        <w:pStyle w:val="Heading3"/>
      </w:pPr>
      <w:r>
        <w:t xml:space="preserve">9.2 Batch tier</w:t>
      </w:r>
    </w:p>
    <w:p>
      <w:pPr>
        <w:pStyle w:val="FirstParagraph"/>
      </w:pPr>
      <w:r>
        <w:t xml:space="preserve">The current implementation processes batch work</w:t>
      </w:r>
      <w:r>
        <w:t xml:space="preserve"> </w:t>
      </w:r>
      <w:r>
        <w:rPr>
          <w:bCs/>
          <w:b/>
        </w:rPr>
        <w:t xml:space="preserve">sequentially in one process</w:t>
      </w:r>
      <w:r>
        <w:t xml:space="preserve">. That is the dominant capacity constraint at 6 M, not the online tier.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Job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Work per item (current code)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Items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Estimate @ 1 ms per DB round trip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Window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Journey run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~7 queries + one sequential gateway call (ZNS/SMS 200–500 ms real) per touchpoint; pages through all due items, window-blocked items deferred (KI-05 fixed)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115 k/day (peak 300 k)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115 k × ~0.3 s ≈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9.6 h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sequential; peak &gt; 24 h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08:00–20:00 ICT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7"/>
              </w:rPr>
              <w:t xml:space="preserve">Does not fit at peak.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Needs concurrent sends or parallel runs per journey/region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Full lead recompute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3–8 queries per profile + OFFSET paging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6 M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6 M × ~5 ms ≈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8 h</w:t>
            </w:r>
            <w:r>
              <w:rPr>
                <w:sz w:val="17"/>
              </w:rPr>
              <w:t xml:space="preserve">, worse with OFFSET (KI-12)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Weekly, overnight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At risk. Keyset pagination + parallel workers by region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Incremental rebuild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~4 queries per plate + DQ upserts; chunks of 500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60–180 k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≈ 4–15 min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Hourly or daily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OK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Initial load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As above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6 M plates / 9 M records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≈ 8–12 h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Weekend, split by province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OK with planning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Reconciliation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1 + N policy lookups per order; OFFSET paging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Orders (grows ~10 k+/day)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Minutes in year 1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Nightly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OK, revisit at 5 M orders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Audit verify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Reads the whole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audit_log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into memory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~70 M rows/yr (A)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Memory-bound; will fail eventually (KI-12)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On demand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Needs checkpointing before W1</w:t>
            </w:r>
          </w:p>
        </w:tc>
      </w:tr>
    </w:tbl>
    <w:bookmarkEnd w:id="35"/>
    <w:bookmarkStart w:id="36" w:name="Xb35609803d9bd139d14da470cd1272617a39247"/>
    <w:p>
      <w:pPr>
        <w:pStyle w:val="Heading3"/>
      </w:pPr>
      <w:r>
        <w:t xml:space="preserve">9.3 Storage (year 1, 6 M base)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Table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Rows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Avg row (data + index) (A)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Size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profiles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6 M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4 KB (encrypted PII, lineage)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~24 GB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leads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6 M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2.5 KB (reasons, benefits)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~15 GB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source_records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9 M (365-day retention)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1.2 KB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~11 GB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touchpoints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~42 M/yr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0.7 KB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~29 GB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messages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~36 M/yr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0.9 KB (encrypted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to</w:t>
            </w:r>
            <w:r>
              <w:rPr>
                <w:sz w:val="18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~32 GB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domain_events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~20 M/yr (no retention yet: KI-13)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0.6 KB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~12 GB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audit_log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~70 M/yr (A)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0.5 KB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~35 GB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voice_sessions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~2.4 M/yr (180-day retention)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3 KB (encrypted transcript)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~4 GB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Orders, quotes, policies, handoffs, claims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~10 M/yr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1 KB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~10 GB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8"/>
              </w:rPr>
              <w:t xml:space="preserve">Total</w:t>
            </w:r>
          </w:p>
        </w:tc>
        <w:tc>
          <w:tcPr/>
          <w:p>
            <w:pPr>
              <w:pStyle w:val="Compact"/>
              <w:spacing w:before="20" w:after="20"/>
            </w:pPr>
          </w:p>
        </w:tc>
        <w:tc>
          <w:tcPr/>
          <w:p>
            <w:pPr>
              <w:pStyle w:val="Compact"/>
              <w:spacing w:before="20" w:after="20"/>
            </w:pP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8"/>
              </w:rPr>
              <w:t xml:space="preserve">~170 GB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+ WAL/PITR (≈ 2× daily churn × 7 days) → provision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500 GB</w:t>
            </w:r>
            <w:r>
              <w:rPr>
                <w:sz w:val="18"/>
              </w:rPr>
              <w:t xml:space="preserve">, alert at 70 %</w:t>
            </w:r>
          </w:p>
        </w:tc>
      </w:tr>
    </w:tbl>
    <w:bookmarkEnd w:id="36"/>
    <w:bookmarkStart w:id="37" w:name="X5c8b5d6594e28465039910ea9d9a5e7de753832"/>
    <w:p>
      <w:pPr>
        <w:pStyle w:val="Heading3"/>
      </w:pPr>
      <w:r>
        <w:t xml:space="preserve">9.4 Scaling triggers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Trigger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Action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p95 of any group &gt; 80 % of SLO for 3 days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Add 1 replica to the HPA minimum; profile the hot route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DB CPU &gt; 60 % at peak or connections &gt; 70 % of max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Introduce or resize PgBouncer; scale the DB vertically; add a read replica for dashboards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Journey run not finished by 12:00 ICT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Schedule additional in-window runs or split runs per journey/region until concurrent sends are available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eventBacklog.pending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&gt; 10 k sustained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Increase relay frequency or replicas; investigate slow handlers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Disk &gt; 70 %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Expand storage; implement retention for events and audit archive (KI-13)</w:t>
            </w:r>
          </w:p>
        </w:tc>
      </w:tr>
    </w:tbl>
    <w:bookmarkEnd w:id="37"/>
    <w:bookmarkEnd w:id="38"/>
    <w:bookmarkStart w:id="39" w:name="Xe76912faf96ae64955eaacdb4b27217363705b7"/>
    <w:p>
      <w:pPr>
        <w:pStyle w:val="Heading2"/>
      </w:pPr>
      <w:r>
        <w:t xml:space="preserve">10. Schedule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When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Runs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Sprint 4 (December 2026)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Baseline PERF-S1, S6 on synthetic 500 k; establish CI perf smoke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SIT/UAT window (late December 2026 – January 2027)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Full S1–S13 at 6 M before G3; report to SteerCo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Pilot weeks 1–2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Re-baseline the workload model with real traffic (replace every (A))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Before W1 (March 2027)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Repeat S7–S11 at full scale with fixes for KI-04 and KI-12; 24 h soak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Each release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CI perf smoke; full S1 if the release touches sales, journeys or persistence</w:t>
            </w:r>
          </w:p>
        </w:tc>
      </w:tr>
    </w:tbl>
    <w:bookmarkEnd w:id="39"/>
    <w:sectPr>
      <w:headerReference r:id="rId9" w:type="default"/>
      <w:footerReference r:id="rId10" w:type="default"/>
      <w:pgSz w:h="16838" w:w="11906"/>
      <w:pgMar w:bottom="1020" w:left="1020" w:right="1020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sz w:val="16"/>
      </w:rPr>
      <w:t xml:space="preserve">Prepared by iorta TechNXT · Confidential · Page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213368"/>
        <w:sz w:val="16"/>
      </w:rPr>
      <w:t>TASCO Insurance × VETC — Growth Platform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color w:val="121A33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cs="Calibri" w:eastAsia="Calibri" w:hAnsi="Calibri"/>
      <w:color w:val="121A33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cs="Calibri" w:eastAsia="Calibri" w:hAnsi="Calibri"/>
      <w:color w:val="121A33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eastAsia="Calibri" w:hAnsi="Calibri"/>
      <w:color w:val="121A33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="Calibri" w:cstheme="majorBidi" w:eastAsia="Calibri" w:eastAsiaTheme="majorEastAsia" w:hAnsi="Calibri" w:hAnsiTheme="majorHAnsi"/>
      <w:b/>
      <w:bCs/>
      <w:color w:val="213368"/>
      <w:sz w:val="5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cs="Calibri" w:eastAsia="Calibri" w:hAnsi="Calibri"/>
      <w:b w:val="0"/>
      <w:color w:val="0B6B66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cs="Calibri" w:eastAsia="Calibri" w:hAnsi="Calibri"/>
      <w:color w:val="121A33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1E0" w:sz="4" w:val="single"/>
        <w:left w:color="C9D1E0" w:sz="4" w:val="single"/>
        <w:bottom w:color="C9D1E0" w:sz="4" w:val="single"/>
        <w:right w:color="C9D1E0" w:sz="4" w:val="single"/>
        <w:insideH w:color="C9D1E0" w:sz="4" w:val="single"/>
        <w:insideV w:color="C9D1E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color w:val="2A3A6E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B6B6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1" Type="http://schemas.openxmlformats.org/officeDocument/2006/relationships/hyperlink" Target="../operations/monitoring-and-alerting.pdf" TargetMode="External"/><Relationship Id="rId20" Type="http://schemas.openxmlformats.org/officeDocument/2006/relationships/hyperlink" Target="test-strategy.pdf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../operations/monitoring-and-alerting.pdf" TargetMode="External"/><Relationship Id="rId20" Type="http://schemas.openxmlformats.org/officeDocument/2006/relationships/hyperlink" Target="test-strategy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Performance and Capacity Test Plan — TASCO Growth Platform</dc:title>
  <dc:creator>iorta TechNXT</dc:creator>
  <cp:keywords/>
  <dcterms:created xsi:type="dcterms:W3CDTF">2026-10-07T22:36:25Z</dcterms:created>
  <dcterms:modified xsi:type="dcterms:W3CDTF">2026-10-07T22:36:25Z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1.0 · 07 October 2026</vt:lpwstr>
  </property>
  <property fmtid="{D5CDD505-2E9C-101B-9397-08002B2CF9AE}" pid="3" name="subtitle">
    <vt:lpwstr>TASCO Insurance × VETC Growth Platform — Quality Engineering</vt:lpwstr>
  </property>
</Properties>
</file>