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Acceptance Test (UAT) Plan — TASCO Growth Platform</w:t>
      </w:r>
    </w:p>
    <w:p>
      <w:pPr>
        <w:pStyle w:val="Subtitle"/>
      </w:pPr>
      <w:r>
        <w:t xml:space="preserve">TASCO Insurance × VETC Growth Platform — Quality Engineering</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UAT Plan</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TASCO Product Owner (accountable); iorta TechNXT QA Lead (facilitation)</w:t>
            </w:r>
          </w:p>
        </w:tc>
        <w:tc>
          <w:tcPr/>
          <w:p>
            <w:pPr>
              <w:pStyle w:val="Compact"/>
              <w:spacing w:before="20" w:after="20"/>
              <w:jc w:val="left"/>
            </w:pPr>
            <w:r>
              <w:rPr>
                <w:sz w:val="17"/>
              </w:rPr>
              <w:t xml:space="preserve">Issued for submission</w:t>
            </w:r>
          </w:p>
        </w:tc>
      </w:tr>
    </w:tbl>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Value</w:t>
            </w:r>
          </w:p>
        </w:tc>
      </w:tr>
      <w:tr>
        <w:tc>
          <w:tcPr/>
          <w:p>
            <w:pPr>
              <w:pStyle w:val="Compact"/>
              <w:spacing w:before="20" w:after="20"/>
              <w:jc w:val="left"/>
            </w:pPr>
            <w:r>
              <w:rPr>
                <w:sz w:val="18"/>
              </w:rPr>
              <w:t xml:space="preserve">Sign-off authority</w:t>
            </w:r>
          </w:p>
        </w:tc>
        <w:tc>
          <w:tcPr/>
          <w:p>
            <w:pPr>
              <w:pStyle w:val="Compact"/>
              <w:spacing w:before="20" w:after="20"/>
              <w:jc w:val="left"/>
            </w:pPr>
            <w:r>
              <w:rPr>
                <w:sz w:val="18"/>
              </w:rPr>
              <w:t xml:space="preserve">TASCO Business Owner (overall); TASCO Compliance (compliance scenarios); VETC Product Owner (customer app and VETC channels)</w:t>
            </w:r>
          </w:p>
        </w:tc>
      </w:tr>
      <w:tr>
        <w:tc>
          <w:tcPr>
            <w:noWrap/>
          </w:tcPr>
          <w:p>
            <w:pPr>
              <w:pStyle w:val="Compact"/>
              <w:spacing w:before="20" w:after="20"/>
              <w:jc w:val="left"/>
            </w:pPr>
            <w:r>
              <w:rPr>
                <w:sz w:val="18"/>
              </w:rPr>
              <w:t xml:space="preserve">Window</w:t>
            </w:r>
          </w:p>
        </w:tc>
        <w:tc>
          <w:tcPr/>
          <w:p>
            <w:pPr>
              <w:pStyle w:val="Compact"/>
              <w:spacing w:before="20" w:after="20"/>
              <w:jc w:val="left"/>
            </w:pPr>
            <w:r>
              <w:rPr>
                <w:bCs/>
                <w:b/>
                <w:sz w:val="18"/>
              </w:rPr>
              <w:t xml:space="preserve">11–19 January 2027</w:t>
            </w:r>
            <w:r>
              <w:rPr>
                <w:sz w:val="18"/>
              </w:rPr>
              <w:t xml:space="preserve"> </w:t>
            </w:r>
            <w:r>
              <w:rPr>
                <w:sz w:val="18"/>
              </w:rPr>
              <w:t xml:space="preserve">(Project Plan Phase 3, week T2, plus re-test); sign-off by</w:t>
            </w:r>
            <w:r>
              <w:rPr>
                <w:sz w:val="18"/>
              </w:rPr>
              <w:t xml:space="preserve"> </w:t>
            </w:r>
            <w:r>
              <w:rPr>
                <w:bCs/>
                <w:b/>
                <w:sz w:val="18"/>
              </w:rPr>
              <w:t xml:space="preserve">22 January 2027</w:t>
            </w:r>
            <w:r>
              <w:rPr>
                <w:sz w:val="18"/>
              </w:rPr>
              <w:t xml:space="preserve"> </w:t>
            </w:r>
            <w:r>
              <w:rPr>
                <w:sz w:val="18"/>
              </w:rPr>
              <w:t xml:space="preserve">(gate G3)</w:t>
            </w:r>
          </w:p>
        </w:tc>
      </w:tr>
      <w:tr>
        <w:tc>
          <w:tcPr>
            <w:noWrap/>
          </w:tcPr>
          <w:p>
            <w:pPr>
              <w:pStyle w:val="Compact"/>
              <w:spacing w:before="20" w:after="20"/>
              <w:jc w:val="left"/>
            </w:pPr>
            <w:r>
              <w:rPr>
                <w:sz w:val="18"/>
              </w:rPr>
              <w:t xml:space="preserve">Environment</w:t>
            </w:r>
          </w:p>
        </w:tc>
        <w:tc>
          <w:tcPr/>
          <w:p>
            <w:pPr>
              <w:pStyle w:val="Compact"/>
              <w:spacing w:before="20" w:after="20"/>
              <w:jc w:val="left"/>
            </w:pPr>
            <w:r>
              <w:rPr>
                <w:sz w:val="18"/>
              </w:rPr>
              <w:t xml:space="preserve">Formal UAT: PostgreSQL,</w:t>
            </w:r>
            <w:r>
              <w:rPr>
                <w:sz w:val="18"/>
              </w:rPr>
              <w:t xml:space="preserve"> </w:t>
            </w:r>
            <w:r>
              <w:rPr>
                <w:rStyle w:val="VerbatimChar"/>
                <w:sz w:val="18"/>
              </w:rPr>
              <w:t xml:space="preserve">DEMO_MODE=false</w:t>
            </w:r>
            <w:r>
              <w:rPr>
                <w:sz w:val="18"/>
              </w:rPr>
              <w:t xml:space="preserve">, real adapters pointing at the VETC, TASCO and Zalo UAT endpoints; synthetic and partner test identities;</w:t>
            </w:r>
            <w:r>
              <w:rPr>
                <w:sz w:val="18"/>
              </w:rPr>
              <w:t xml:space="preserve"> </w:t>
            </w:r>
            <w:r>
              <w:rPr>
                <w:bCs/>
                <w:b/>
                <w:sz w:val="18"/>
              </w:rPr>
              <w:t xml:space="preserve">no production PII</w:t>
            </w:r>
          </w:p>
        </w:tc>
      </w:tr>
      <w:tr>
        <w:tc>
          <w:tcPr/>
          <w:p>
            <w:pPr>
              <w:pStyle w:val="Compact"/>
              <w:spacing w:before="20" w:after="20"/>
              <w:jc w:val="left"/>
            </w:pPr>
            <w:r>
              <w:rPr>
                <w:sz w:val="18"/>
              </w:rPr>
              <w:t xml:space="preserve">Hosted UAT (preparation)</w:t>
            </w:r>
          </w:p>
        </w:tc>
        <w:tc>
          <w:tcPr/>
          <w:p>
            <w:pPr>
              <w:pStyle w:val="Compact"/>
              <w:spacing w:before="20" w:after="20"/>
              <w:jc w:val="left"/>
            </w:pPr>
            <w:hyperlink r:id="rId20">
              <w:r>
                <w:rPr>
                  <w:rStyle w:val="Hyperlink"/>
                </w:rPr>
                <w:t xml:space="preserve">https://tasco-growth-api-uat.up.railway.app</w:t>
              </w:r>
            </w:hyperlink>
            <w:r>
              <w:rPr>
                <w:sz w:val="18"/>
              </w:rPr>
              <w:t xml:space="preserve"> </w:t>
            </w:r>
            <w:r>
              <w:rPr>
                <w:sz w:val="18"/>
              </w:rPr>
              <w:t xml:space="preserve">(Railway,</w:t>
            </w:r>
            <w:r>
              <w:rPr>
                <w:sz w:val="18"/>
              </w:rPr>
              <w:t xml:space="preserve"> </w:t>
            </w:r>
            <w:r>
              <w:rPr>
                <w:rStyle w:val="VerbatimChar"/>
                <w:sz w:val="18"/>
              </w:rPr>
              <w:t xml:space="preserve">NODE_ENV=uat</w:t>
            </w:r>
            <w:r>
              <w:rPr>
                <w:sz w:val="18"/>
              </w:rPr>
              <w:t xml:space="preserve">, PostgreSQL, sandbox adapters,</w:t>
            </w:r>
            <w:r>
              <w:rPr>
                <w:sz w:val="18"/>
              </w:rPr>
              <w:t xml:space="preserve"> </w:t>
            </w:r>
            <w:r>
              <w:rPr>
                <w:rStyle w:val="VerbatimChar"/>
                <w:sz w:val="18"/>
              </w:rPr>
              <w:t xml:space="preserve">DEMO_MODE=true</w:t>
            </w:r>
            <w:r>
              <w:rPr>
                <w:sz w:val="18"/>
              </w:rPr>
              <w:t xml:space="preserve">). Used for tester training, persona walkthroughs and early business feedback before the formal window. Access and the UAT password are distributed in the UAT access workbook, never in documents</w:t>
            </w:r>
          </w:p>
        </w:tc>
      </w:tr>
      <w:tr>
        <w:tc>
          <w:tcPr>
            <w:noWrap/>
          </w:tcPr>
          <w:p>
            <w:pPr>
              <w:pStyle w:val="Compact"/>
              <w:spacing w:before="20" w:after="20"/>
              <w:jc w:val="left"/>
            </w:pPr>
            <w:r>
              <w:rPr>
                <w:sz w:val="18"/>
              </w:rPr>
              <w:t xml:space="preserve">Scripts</w:t>
            </w:r>
          </w:p>
        </w:tc>
        <w:tc>
          <w:tcPr/>
          <w:p>
            <w:pPr>
              <w:pStyle w:val="Compact"/>
              <w:spacing w:before="20" w:after="20"/>
              <w:jc w:val="left"/>
            </w:pPr>
            <w:r>
              <w:rPr>
                <w:sz w:val="18"/>
              </w:rPr>
              <w:t xml:space="preserve">Persona manuals in</w:t>
            </w:r>
            <w:r>
              <w:rPr>
                <w:sz w:val="18"/>
              </w:rPr>
              <w:t xml:space="preserve"> </w:t>
            </w:r>
            <w:r>
              <w:rPr>
                <w:rStyle w:val="VerbatimChar"/>
                <w:sz w:val="18"/>
              </w:rPr>
              <w:t xml:space="preserve">docs/manuals/</w:t>
            </w:r>
            <w:r>
              <w:rPr>
                <w:sz w:val="18"/>
              </w:rPr>
              <w:t xml:space="preserve"> </w:t>
            </w:r>
            <w:r>
              <w:rPr>
                <w:sz w:val="18"/>
              </w:rPr>
              <w:t xml:space="preserve">and the scenarios below; test cases in the</w:t>
            </w:r>
            <w:r>
              <w:rPr>
                <w:sz w:val="18"/>
              </w:rPr>
              <w:t xml:space="preserve"> </w:t>
            </w:r>
            <w:hyperlink r:id="rId21">
              <w:r>
                <w:rPr>
                  <w:rStyle w:val="Hyperlink"/>
                </w:rPr>
                <w:t xml:space="preserve">Test Case Catalogue</w:t>
              </w:r>
            </w:hyperlink>
            <w:r>
              <w:rPr>
                <w:sz w:val="18"/>
              </w:rPr>
              <w:t xml:space="preserve">; results recorded in TASCO-Test-Cases-and-Results.xlsx</w:t>
            </w:r>
          </w:p>
        </w:tc>
      </w:tr>
    </w:tbl>
    <w:p>
      <w:r>
        <w:pict>
          <v:rect style="width:0;height:1.5pt" o:hralign="center" o:hrstd="t" o:hr="t"/>
        </w:pict>
      </w:r>
    </w:p>
    <w:bookmarkStart w:id="27" w:name="X454e44e8034f51c5c57456066516dc58775f202"/>
    <w:p>
      <w:pPr>
        <w:pStyle w:val="Heading2"/>
      </w:pPr>
      <w:r>
        <w:t xml:space="preserve">1. Approach</w:t>
      </w:r>
    </w:p>
    <w:p>
      <w:pPr>
        <w:pStyle w:val="FirstParagraph"/>
      </w:pPr>
      <w:r>
        <w:t xml:space="preserve">UAT confirms that the platform supports TASCO's and VETC's business processes end to end and is fit for the pilot in Hà Nội and TP. Hồ Chí Minh. The method is</w:t>
      </w:r>
      <w:r>
        <w:t xml:space="preserve"> </w:t>
      </w:r>
      <w:r>
        <w:rPr>
          <w:bCs/>
          <w:b/>
        </w:rPr>
        <w:t xml:space="preserve">scenario-based</w:t>
      </w:r>
      <w:r>
        <w:t xml:space="preserve">, per persona:</w:t>
      </w:r>
    </w:p>
    <w:p>
      <w:pPr>
        <w:numPr>
          <w:ilvl w:val="0"/>
          <w:numId w:val="1001"/>
        </w:numPr>
        <w:pStyle w:val="Compact"/>
      </w:pPr>
      <w:r>
        <w:t xml:space="preserve">Real users of each role run business scenarios: telesales agents from the pilot squads, campaign managers, compliance, data stewards, claims handlers, partner managers, a partner's integration developer, and VETC CX staff acting as customers on test devices.</w:t>
      </w:r>
    </w:p>
    <w:p>
      <w:pPr>
        <w:numPr>
          <w:ilvl w:val="0"/>
          <w:numId w:val="1001"/>
        </w:numPr>
        <w:pStyle w:val="Compact"/>
      </w:pPr>
      <w:r>
        <w:t xml:space="preserve">Each scenario has explicit acceptance criteria and maps to automated test cases. UAT does not repeat automated functional testing; it confirms the business outcome.</w:t>
      </w:r>
    </w:p>
    <w:p>
      <w:pPr>
        <w:numPr>
          <w:ilvl w:val="0"/>
          <w:numId w:val="1001"/>
        </w:numPr>
        <w:pStyle w:val="Compact"/>
      </w:pPr>
      <w:r>
        <w:t xml:space="preserve">The business date is</w:t>
      </w:r>
      <w:r>
        <w:t xml:space="preserve"> </w:t>
      </w:r>
      <w:r>
        <w:rPr>
          <w:bCs/>
          <w:b/>
        </w:rPr>
        <w:t xml:space="preserve">pinned</w:t>
      </w:r>
      <w:r>
        <w:t xml:space="preserve"> </w:t>
      </w:r>
      <w:r>
        <w:t xml:space="preserve">with</w:t>
      </w:r>
      <w:r>
        <w:t xml:space="preserve"> </w:t>
      </w:r>
      <w:r>
        <w:rPr>
          <w:rStyle w:val="VerbatimChar"/>
        </w:rPr>
        <w:t xml:space="preserve">SIM_TODAY</w:t>
      </w:r>
      <w:r>
        <w:t xml:space="preserve"> </w:t>
      </w:r>
      <w:r>
        <w:t xml:space="preserve">on the UAT environment for the journey scenarios, so reminders fall due on the planned days. Contact-window scenarios run at the real time of day in the formal UAT, because the</w:t>
      </w:r>
      <w:r>
        <w:t xml:space="preserve"> </w:t>
      </w:r>
      <w:r>
        <w:rPr>
          <w:rStyle w:val="VerbatimChar"/>
        </w:rPr>
        <w:t xml:space="preserve">at</w:t>
      </w:r>
      <w:r>
        <w:t xml:space="preserve"> </w:t>
      </w:r>
      <w:r>
        <w:t xml:space="preserve">and</w:t>
      </w:r>
      <w:r>
        <w:t xml:space="preserve"> </w:t>
      </w:r>
      <w:r>
        <w:rPr>
          <w:rStyle w:val="VerbatimChar"/>
        </w:rPr>
        <w:t xml:space="preserve">date</w:t>
      </w:r>
      <w:r>
        <w:t xml:space="preserve"> </w:t>
      </w:r>
      <w:r>
        <w:t xml:space="preserve">overrides of</w:t>
      </w:r>
      <w:r>
        <w:t xml:space="preserve"> </w:t>
      </w:r>
      <w:r>
        <w:rPr>
          <w:rStyle w:val="VerbatimChar"/>
        </w:rPr>
        <w:t xml:space="preserve">POST /api/journeys/run</w:t>
      </w:r>
      <w:r>
        <w:t xml:space="preserve"> </w:t>
      </w:r>
      <w:r>
        <w:t xml:space="preserve">and</w:t>
      </w:r>
      <w:r>
        <w:t xml:space="preserve"> </w:t>
      </w:r>
      <w:r>
        <w:rPr>
          <w:rStyle w:val="VerbatimChar"/>
        </w:rPr>
        <w:t xml:space="preserve">POST /api/voice/campaign</w:t>
      </w:r>
      <w:r>
        <w:t xml:space="preserve"> </w:t>
      </w:r>
      <w:r>
        <w:t xml:space="preserve">are honoured only when</w:t>
      </w:r>
      <w:r>
        <w:t xml:space="preserve"> </w:t>
      </w:r>
      <w:r>
        <w:rPr>
          <w:rStyle w:val="VerbatimChar"/>
        </w:rPr>
        <w:t xml:space="preserve">DEMO_MODE=true</w:t>
      </w:r>
      <w:r>
        <w:t xml:space="preserve"> </w:t>
      </w:r>
      <w:r>
        <w:t xml:space="preserve">(KI-33 fixed); on the hosted UAT they can be simulated with</w:t>
      </w:r>
      <w:r>
        <w:t xml:space="preserve"> </w:t>
      </w:r>
      <w:r>
        <w:rPr>
          <w:rStyle w:val="VerbatimChar"/>
        </w:rPr>
        <w:t xml:space="preserve">at</w:t>
      </w:r>
      <w:r>
        <w:t xml:space="preserve">.</w:t>
      </w:r>
    </w:p>
    <w:p>
      <w:pPr>
        <w:numPr>
          <w:ilvl w:val="0"/>
          <w:numId w:val="1001"/>
        </w:numPr>
        <w:pStyle w:val="Compact"/>
      </w:pPr>
      <w:r>
        <w:t xml:space="preserve">Usability observation runs alongside, per the Usability Testing Plan (docs/ux/usability-testing-plan.pdf): task success, time on task and the SUS questionnaire.</w:t>
      </w:r>
    </w:p>
    <w:p>
      <w:pPr>
        <w:pStyle w:val="FirstParagraph"/>
      </w:pPr>
      <w:r>
        <w:drawing>
          <wp:inline>
            <wp:extent cx="6119999" cy="384685"/>
            <wp:effectExtent b="0" l="0" r="0" t="0"/>
            <wp:docPr descr="" title="" id="23" name="Picture"/>
            <a:graphic>
              <a:graphicData uri="http://schemas.openxmlformats.org/drawingml/2006/picture">
                <pic:pic>
                  <pic:nvPicPr>
                    <pic:cNvPr descr="/tmp/claude-0/-home-user-TASCO/19e5534d-12b5-5956-9b60-3e77efde0f49/scratchpad/conv/img/quality__uat-plan-1.png" id="24" name="Picture"/>
                    <pic:cNvPicPr>
                      <a:picLocks noChangeArrowheads="1" noChangeAspect="1"/>
                    </pic:cNvPicPr>
                  </pic:nvPicPr>
                  <pic:blipFill>
                    <a:blip r:embed="rId22"/>
                    <a:stretch>
                      <a:fillRect/>
                    </a:stretch>
                  </pic:blipFill>
                  <pic:spPr bwMode="auto">
                    <a:xfrm>
                      <a:off x="0" y="0"/>
                      <a:ext cx="6119999" cy="384685"/>
                    </a:xfrm>
                    <a:prstGeom prst="rect">
                      <a:avLst/>
                    </a:prstGeom>
                    <a:noFill/>
                    <a:ln w="9525">
                      <a:noFill/>
                      <a:headEnd/>
                      <a:tailEnd/>
                    </a:ln>
                  </pic:spPr>
                </pic:pic>
              </a:graphicData>
            </a:graphic>
          </wp:inline>
        </w:drawing>
      </w:r>
    </w:p>
    <w:bookmarkStart w:id="25" w:name="X83018818afc1f1dfe718bcf68f86fe82a675d58"/>
    <w:p>
      <w:pPr>
        <w:pStyle w:val="Heading3"/>
      </w:pPr>
      <w:r>
        <w:t xml:space="preserve">1.1 UAT user accounts</w:t>
      </w:r>
    </w:p>
    <w:p>
      <w:pPr>
        <w:pStyle w:val="FirstParagraph"/>
      </w:pPr>
      <w:r>
        <w:t xml:space="preserve">The formal UAT uses</w:t>
      </w:r>
      <w:r>
        <w:t xml:space="preserve"> </w:t>
      </w:r>
      <w:r>
        <w:rPr>
          <w:bCs/>
          <w:b/>
        </w:rPr>
        <w:t xml:space="preserve">named</w:t>
      </w:r>
      <w:r>
        <w:t xml:space="preserve"> </w:t>
      </w:r>
      <w:r>
        <w:t xml:space="preserve">accounts created by the admin through</w:t>
      </w:r>
      <w:r>
        <w:t xml:space="preserve"> </w:t>
      </w:r>
      <w:r>
        <w:rPr>
          <w:rStyle w:val="VerbatimChar"/>
        </w:rPr>
        <w:t xml:space="preserve">POST /api/users</w:t>
      </w:r>
      <w:r>
        <w:t xml:space="preserve">, not the demo users. MFA is mandatory for</w:t>
      </w:r>
      <w:r>
        <w:t xml:space="preserve"> </w:t>
      </w:r>
      <w:r>
        <w:rPr>
          <w:rStyle w:val="VerbatimChar"/>
        </w:rPr>
        <w:t xml:space="preserve">admin</w:t>
      </w:r>
      <w:r>
        <w:t xml:space="preserve">,</w:t>
      </w:r>
      <w:r>
        <w:t xml:space="preserve"> </w:t>
      </w:r>
      <w:r>
        <w:rPr>
          <w:rStyle w:val="VerbatimChar"/>
        </w:rPr>
        <w:t xml:space="preserve">rule_approver</w:t>
      </w:r>
      <w:r>
        <w:t xml:space="preserve">,</w:t>
      </w:r>
      <w:r>
        <w:t xml:space="preserve"> </w:t>
      </w:r>
      <w:r>
        <w:rPr>
          <w:rStyle w:val="VerbatimChar"/>
        </w:rPr>
        <w:t xml:space="preserve">compliance_officer</w:t>
      </w:r>
      <w:r>
        <w:t xml:space="preserve"> </w:t>
      </w:r>
      <w:r>
        <w:t xml:space="preserve">and</w:t>
      </w:r>
      <w:r>
        <w:t xml:space="preserve"> </w:t>
      </w:r>
      <w:r>
        <w:rPr>
          <w:rStyle w:val="VerbatimChar"/>
        </w:rPr>
        <w:t xml:space="preserve">data_steward</w:t>
      </w:r>
      <w:r>
        <w:t xml:space="preserve"> </w:t>
      </w:r>
      <w:r>
        <w:t xml:space="preserve">(</w:t>
      </w:r>
      <w:r>
        <w:rPr>
          <w:rStyle w:val="VerbatimChar"/>
        </w:rPr>
        <w:t xml:space="preserve">MFA_REQUIRED_ROLES</w:t>
      </w:r>
      <w:r>
        <w:t xml:space="preserve">). Each user self-enrols their authenticator at first sign-in (the QR code is shown only to the user; administrators never see seeds) and must change the initial password. A locked-out user, or one who lost their authenticator, is unlocked or reset by the admin with</w:t>
      </w:r>
      <w:r>
        <w:t xml:space="preserve"> </w:t>
      </w:r>
      <w:r>
        <w:rPr>
          <w:rStyle w:val="VerbatimChar"/>
        </w:rPr>
        <w:t xml:space="preserve">POST /api/users/:id/reset {unlock, resetMfa}</w:t>
      </w:r>
      <w:r>
        <w:t xml:space="preserve">. Regions follow the pilot: telesales agents and supervisors are region-bound (</w:t>
      </w:r>
      <w:r>
        <w:rPr>
          <w:rStyle w:val="VerbatimChar"/>
        </w:rPr>
        <w:t xml:space="preserve">Hà Nội</w:t>
      </w:r>
      <w:r>
        <w:t xml:space="preserve">,</w:t>
      </w:r>
      <w:r>
        <w:t xml:space="preserve"> </w:t>
      </w:r>
      <w:r>
        <w:rPr>
          <w:rStyle w:val="VerbatimChar"/>
        </w:rPr>
        <w:t xml:space="preserve">TP. Hồ Chí Minh</w:t>
      </w:r>
      <w:r>
        <w:t xml:space="preserve">).</w:t>
      </w:r>
    </w:p>
    <w:p>
      <w:pPr>
        <w:pStyle w:val="BodyText"/>
      </w:pPr>
      <w:r>
        <w:t xml:space="preserve">On the hosted UAT the demo accounts are used instead.</w:t>
      </w:r>
      <w:r>
        <w:t xml:space="preserve"> </w:t>
      </w:r>
      <w:r>
        <w:rPr>
          <w:rStyle w:val="VerbatimChar"/>
        </w:rPr>
        <w:t xml:space="preserve">DEMO_ACCOUNT_SYNC=true</w:t>
      </w:r>
      <w:r>
        <w:t xml:space="preserve"> </w:t>
      </w:r>
      <w:r>
        <w:t xml:space="preserve">unlocks and resets them at every start-up,</w:t>
      </w:r>
      <w:r>
        <w:t xml:space="preserve"> </w:t>
      </w:r>
      <w:r>
        <w:rPr>
          <w:rStyle w:val="VerbatimChar"/>
        </w:rPr>
        <w:t xml:space="preserve">DEMO_TOTP_SEED</w:t>
      </w:r>
      <w:r>
        <w:t xml:space="preserve"> </w:t>
      </w:r>
      <w:r>
        <w:t xml:space="preserve">gives the MFA demo users published authenticator keys, and the MFA screen offers "Sign in with demo code (UAT)". The login page has no role shortcut buttons.</w:t>
      </w:r>
    </w:p>
    <w:bookmarkEnd w:id="25"/>
    <w:bookmarkStart w:id="26" w:name="X57dab7469d5986c14f2b8223e13c66ef7bad02c"/>
    <w:p>
      <w:pPr>
        <w:pStyle w:val="Heading3"/>
      </w:pPr>
      <w:r>
        <w:t xml:space="preserve">1.2 UAT data</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Data set</w:t>
            </w:r>
          </w:p>
        </w:tc>
        <w:tc>
          <w:tcPr>
            <w:shd w:val="clear" w:color="auto" w:fill="213368"/>
          </w:tcPr>
          <w:p>
            <w:pPr>
              <w:pStyle w:val="Compact"/>
              <w:spacing w:before="20" w:after="20"/>
              <w:jc w:val="left"/>
            </w:pPr>
            <w:r>
              <w:rPr>
                <w:b/>
                <w:color w:val="FFFFFF"/>
                <w:sz w:val="18"/>
              </w:rPr>
              <w:t xml:space="preserve">Source</w:t>
            </w:r>
          </w:p>
        </w:tc>
        <w:tc>
          <w:tcPr>
            <w:shd w:val="clear" w:color="auto" w:fill="213368"/>
          </w:tcPr>
          <w:p>
            <w:pPr>
              <w:pStyle w:val="Compact"/>
              <w:spacing w:before="20" w:after="20"/>
              <w:jc w:val="left"/>
            </w:pPr>
            <w:r>
              <w:rPr>
                <w:b/>
                <w:color w:val="FFFFFF"/>
                <w:sz w:val="18"/>
              </w:rPr>
              <w:t xml:space="preserve">Volume</w:t>
            </w:r>
          </w:p>
        </w:tc>
      </w:tr>
      <w:tr>
        <w:tc>
          <w:tcPr/>
          <w:p>
            <w:pPr>
              <w:pStyle w:val="Compact"/>
              <w:spacing w:before="20" w:after="20"/>
              <w:jc w:val="left"/>
            </w:pPr>
            <w:r>
              <w:rPr>
                <w:sz w:val="18"/>
              </w:rPr>
              <w:t xml:space="preserve">Vehicle base</w:t>
            </w:r>
          </w:p>
        </w:tc>
        <w:tc>
          <w:tcPr/>
          <w:p>
            <w:pPr>
              <w:pStyle w:val="Compact"/>
              <w:spacing w:before="20" w:after="20"/>
              <w:jc w:val="left"/>
            </w:pPr>
            <w:r>
              <w:rPr>
                <w:sz w:val="18"/>
              </w:rPr>
              <w:t xml:space="preserve">Synthetic generator (</w:t>
            </w:r>
            <w:r>
              <w:rPr>
                <w:rStyle w:val="VerbatimChar"/>
                <w:sz w:val="18"/>
              </w:rPr>
              <w:t xml:space="preserve">SEED</w:t>
            </w:r>
            <w:r>
              <w:rPr>
                <w:sz w:val="18"/>
              </w:rPr>
              <w:t xml:space="preserve"> </w:t>
            </w:r>
            <w:r>
              <w:rPr>
                <w:sz w:val="18"/>
              </w:rPr>
              <w:t xml:space="preserve">fixed per UAT cycle) +</w:t>
            </w:r>
            <w:r>
              <w:rPr>
                <w:sz w:val="18"/>
              </w:rPr>
              <w:t xml:space="preserve"> </w:t>
            </w:r>
            <w:r>
              <w:rPr>
                <w:bCs/>
                <w:b/>
                <w:sz w:val="18"/>
              </w:rPr>
              <w:t xml:space="preserve">reference profiles</w:t>
            </w:r>
            <w:r>
              <w:rPr>
                <w:sz w:val="18"/>
              </w:rPr>
              <w:t xml:space="preserve"> </w:t>
            </w:r>
            <w:r>
              <w:rPr>
                <w:sz w:val="18"/>
              </w:rPr>
              <w:t xml:space="preserve">(below)</w:t>
            </w:r>
          </w:p>
        </w:tc>
        <w:tc>
          <w:tcPr/>
          <w:p>
            <w:pPr>
              <w:pStyle w:val="Compact"/>
              <w:spacing w:before="20" w:after="20"/>
              <w:jc w:val="left"/>
            </w:pPr>
            <w:r>
              <w:rPr>
                <w:sz w:val="18"/>
              </w:rPr>
              <w:t xml:space="preserve">50,000</w:t>
            </w:r>
          </w:p>
        </w:tc>
      </w:tr>
      <w:tr>
        <w:tc>
          <w:tcPr/>
          <w:p>
            <w:pPr>
              <w:pStyle w:val="Compact"/>
              <w:spacing w:before="20" w:after="20"/>
              <w:jc w:val="left"/>
            </w:pPr>
            <w:r>
              <w:rPr>
                <w:sz w:val="18"/>
              </w:rPr>
              <w:t xml:space="preserve">Reference profiles (UAT-REF-01 … 12)</w:t>
            </w:r>
          </w:p>
        </w:tc>
        <w:tc>
          <w:tcPr/>
          <w:p>
            <w:pPr>
              <w:pStyle w:val="Compact"/>
              <w:spacing w:before="20" w:after="20"/>
              <w:jc w:val="left"/>
            </w:pPr>
            <w:r>
              <w:rPr>
                <w:sz w:val="18"/>
              </w:rPr>
              <w:t xml:space="preserve">Hand-crafted for deterministic scenarios</w:t>
            </w:r>
          </w:p>
        </w:tc>
        <w:tc>
          <w:tcPr>
            <w:noWrap/>
          </w:tcPr>
          <w:p>
            <w:pPr>
              <w:pStyle w:val="Compact"/>
              <w:spacing w:before="20" w:after="20"/>
              <w:jc w:val="left"/>
            </w:pPr>
            <w:r>
              <w:rPr>
                <w:sz w:val="18"/>
              </w:rPr>
              <w:t xml:space="preserve">12</w:t>
            </w:r>
          </w:p>
        </w:tc>
      </w:tr>
      <w:tr>
        <w:tc>
          <w:tcPr/>
          <w:p>
            <w:pPr>
              <w:pStyle w:val="Compact"/>
              <w:spacing w:before="20" w:after="20"/>
              <w:jc w:val="left"/>
            </w:pPr>
            <w:r>
              <w:rPr>
                <w:sz w:val="18"/>
              </w:rPr>
              <w:t xml:space="preserve">Customer test identities</w:t>
            </w:r>
          </w:p>
        </w:tc>
        <w:tc>
          <w:tcPr/>
          <w:p>
            <w:pPr>
              <w:pStyle w:val="Compact"/>
              <w:spacing w:before="20" w:after="20"/>
              <w:jc w:val="left"/>
            </w:pPr>
            <w:r>
              <w:rPr>
                <w:sz w:val="18"/>
              </w:rPr>
              <w:t xml:space="preserve">VETC test accounts with test wallets, Zalo test accounts, test SIMs</w:t>
            </w:r>
          </w:p>
        </w:tc>
        <w:tc>
          <w:tcPr>
            <w:noWrap/>
          </w:tcPr>
          <w:p>
            <w:pPr>
              <w:pStyle w:val="Compact"/>
              <w:spacing w:before="20" w:after="20"/>
              <w:jc w:val="left"/>
            </w:pPr>
            <w:r>
              <w:rPr>
                <w:sz w:val="18"/>
              </w:rPr>
              <w:t xml:space="preserve">20</w:t>
            </w:r>
          </w:p>
        </w:tc>
      </w:tr>
      <w:tr>
        <w:tc>
          <w:tcPr/>
          <w:p>
            <w:pPr>
              <w:pStyle w:val="Compact"/>
              <w:spacing w:before="20" w:after="20"/>
              <w:jc w:val="left"/>
            </w:pPr>
            <w:r>
              <w:rPr>
                <w:sz w:val="18"/>
              </w:rPr>
              <w:t xml:space="preserve">Partner keys</w:t>
            </w:r>
          </w:p>
        </w:tc>
        <w:tc>
          <w:tcPr/>
          <w:p>
            <w:pPr>
              <w:pStyle w:val="Compact"/>
              <w:spacing w:before="20" w:after="20"/>
              <w:jc w:val="left"/>
            </w:pPr>
            <w:r>
              <w:rPr>
                <w:rStyle w:val="VerbatimChar"/>
                <w:sz w:val="18"/>
              </w:rPr>
              <w:t xml:space="preserve">P-BANK-UAT</w:t>
            </w:r>
            <w:r>
              <w:rPr>
                <w:sz w:val="18"/>
              </w:rPr>
              <w:t xml:space="preserve">,</w:t>
            </w:r>
            <w:r>
              <w:rPr>
                <w:sz w:val="18"/>
              </w:rPr>
              <w:t xml:space="preserve"> </w:t>
            </w:r>
            <w:r>
              <w:rPr>
                <w:rStyle w:val="VerbatimChar"/>
                <w:sz w:val="18"/>
              </w:rPr>
              <w:t xml:space="preserve">P-SHOWROOM-UAT</w:t>
            </w:r>
            <w:r>
              <w:rPr>
                <w:sz w:val="18"/>
              </w:rPr>
              <w:t xml:space="preserve">, issued in UAT</w:t>
            </w:r>
          </w:p>
        </w:tc>
        <w:tc>
          <w:tcPr>
            <w:noWrap/>
          </w:tcPr>
          <w:p>
            <w:pPr>
              <w:pStyle w:val="Compact"/>
              <w:spacing w:before="20" w:after="20"/>
              <w:jc w:val="left"/>
            </w:pPr>
            <w:r>
              <w:rPr>
                <w:sz w:val="18"/>
              </w:rPr>
              <w:t xml:space="preserve">2</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Ref</w:t>
            </w:r>
          </w:p>
        </w:tc>
        <w:tc>
          <w:tcPr>
            <w:shd w:val="clear" w:color="auto" w:fill="213368"/>
          </w:tcPr>
          <w:p>
            <w:pPr>
              <w:pStyle w:val="Compact"/>
              <w:spacing w:before="20" w:after="20"/>
              <w:jc w:val="left"/>
            </w:pPr>
            <w:r>
              <w:rPr>
                <w:b/>
                <w:color w:val="FFFFFF"/>
                <w:sz w:val="18"/>
              </w:rPr>
              <w:t xml:space="preserve">Profile characteristics</w:t>
            </w:r>
          </w:p>
        </w:tc>
        <w:tc>
          <w:tcPr>
            <w:shd w:val="clear" w:color="auto" w:fill="213368"/>
          </w:tcPr>
          <w:p>
            <w:pPr>
              <w:pStyle w:val="Compact"/>
              <w:spacing w:before="20" w:after="20"/>
              <w:jc w:val="left"/>
            </w:pPr>
            <w:r>
              <w:rPr>
                <w:b/>
                <w:color w:val="FFFFFF"/>
                <w:sz w:val="18"/>
              </w:rPr>
              <w:t xml:space="preserve">Used in</w:t>
            </w:r>
          </w:p>
        </w:tc>
      </w:tr>
      <w:tr>
        <w:tc>
          <w:tcPr>
            <w:noWrap/>
          </w:tcPr>
          <w:p>
            <w:pPr>
              <w:pStyle w:val="Compact"/>
              <w:spacing w:before="20" w:after="20"/>
              <w:jc w:val="left"/>
            </w:pPr>
            <w:r>
              <w:rPr>
                <w:sz w:val="18"/>
              </w:rPr>
              <w:t xml:space="preserve">UAT-REF-01</w:t>
            </w:r>
          </w:p>
        </w:tc>
        <w:tc>
          <w:tcPr/>
          <w:p>
            <w:pPr>
              <w:pStyle w:val="Compact"/>
              <w:spacing w:before="20" w:after="20"/>
              <w:jc w:val="left"/>
            </w:pPr>
            <w:r>
              <w:rPr>
                <w:sz w:val="18"/>
              </w:rPr>
              <w:t xml:space="preserve">HN car &lt; 6 seats, TASCO-insured, expiry today + 30, verified, all consents</w:t>
            </w:r>
          </w:p>
        </w:tc>
        <w:tc>
          <w:tcPr/>
          <w:p>
            <w:pPr>
              <w:pStyle w:val="Compact"/>
              <w:spacing w:before="20" w:after="20"/>
              <w:jc w:val="left"/>
            </w:pPr>
            <w:r>
              <w:rPr>
                <w:sz w:val="18"/>
              </w:rPr>
              <w:t xml:space="preserve">UAT-CM-01, UAT-CU-01</w:t>
            </w:r>
          </w:p>
        </w:tc>
      </w:tr>
      <w:tr>
        <w:tc>
          <w:tcPr>
            <w:noWrap/>
          </w:tcPr>
          <w:p>
            <w:pPr>
              <w:pStyle w:val="Compact"/>
              <w:spacing w:before="20" w:after="20"/>
              <w:jc w:val="left"/>
            </w:pPr>
            <w:r>
              <w:rPr>
                <w:sz w:val="18"/>
              </w:rPr>
              <w:t xml:space="preserve">UAT-REF-02</w:t>
            </w:r>
          </w:p>
        </w:tc>
        <w:tc>
          <w:tcPr/>
          <w:p>
            <w:pPr>
              <w:pStyle w:val="Compact"/>
              <w:spacing w:before="20" w:after="20"/>
              <w:jc w:val="left"/>
            </w:pPr>
            <w:r>
              <w:rPr>
                <w:sz w:val="18"/>
              </w:rPr>
              <w:t xml:space="preserve">HCM car, other insurer, expiry today + 14, confidence 0.7, call consent</w:t>
            </w:r>
          </w:p>
        </w:tc>
        <w:tc>
          <w:tcPr/>
          <w:p>
            <w:pPr>
              <w:pStyle w:val="Compact"/>
              <w:spacing w:before="20" w:after="20"/>
              <w:jc w:val="left"/>
            </w:pPr>
            <w:r>
              <w:rPr>
                <w:sz w:val="18"/>
              </w:rPr>
              <w:t xml:space="preserve">UAT-TS-01, UAT-VB-01</w:t>
            </w:r>
          </w:p>
        </w:tc>
      </w:tr>
      <w:tr>
        <w:tc>
          <w:tcPr>
            <w:noWrap/>
          </w:tcPr>
          <w:p>
            <w:pPr>
              <w:pStyle w:val="Compact"/>
              <w:spacing w:before="20" w:after="20"/>
              <w:jc w:val="left"/>
            </w:pPr>
            <w:r>
              <w:rPr>
                <w:sz w:val="18"/>
              </w:rPr>
              <w:t xml:space="preserve">UAT-REF-03</w:t>
            </w:r>
          </w:p>
        </w:tc>
        <w:tc>
          <w:tcPr/>
          <w:p>
            <w:pPr>
              <w:pStyle w:val="Compact"/>
              <w:spacing w:before="20" w:after="20"/>
              <w:jc w:val="left"/>
            </w:pPr>
            <w:r>
              <w:rPr>
                <w:sz w:val="18"/>
              </w:rPr>
              <w:t xml:space="preserve">HN, expiry unknown (confidence &lt; 0.5)</w:t>
            </w:r>
          </w:p>
        </w:tc>
        <w:tc>
          <w:tcPr/>
          <w:p>
            <w:pPr>
              <w:pStyle w:val="Compact"/>
              <w:spacing w:before="20" w:after="20"/>
              <w:jc w:val="left"/>
            </w:pPr>
            <w:r>
              <w:rPr>
                <w:sz w:val="18"/>
              </w:rPr>
              <w:t xml:space="preserve">UAT-CU-02, UAT-DS-01</w:t>
            </w:r>
          </w:p>
        </w:tc>
      </w:tr>
      <w:tr>
        <w:tc>
          <w:tcPr>
            <w:noWrap/>
          </w:tcPr>
          <w:p>
            <w:pPr>
              <w:pStyle w:val="Compact"/>
              <w:spacing w:before="20" w:after="20"/>
              <w:jc w:val="left"/>
            </w:pPr>
            <w:r>
              <w:rPr>
                <w:sz w:val="18"/>
              </w:rPr>
              <w:t xml:space="preserve">UAT-REF-04</w:t>
            </w:r>
          </w:p>
        </w:tc>
        <w:tc>
          <w:tcPr/>
          <w:p>
            <w:pPr>
              <w:pStyle w:val="Compact"/>
              <w:spacing w:before="20" w:after="20"/>
              <w:jc w:val="left"/>
            </w:pPr>
            <w:r>
              <w:rPr>
                <w:sz w:val="18"/>
              </w:rPr>
              <w:t xml:space="preserve">HN, lapsed 10 days</w:t>
            </w:r>
          </w:p>
        </w:tc>
        <w:tc>
          <w:tcPr>
            <w:noWrap/>
          </w:tcPr>
          <w:p>
            <w:pPr>
              <w:pStyle w:val="Compact"/>
              <w:spacing w:before="20" w:after="20"/>
              <w:jc w:val="left"/>
            </w:pPr>
            <w:r>
              <w:rPr>
                <w:sz w:val="18"/>
              </w:rPr>
              <w:t xml:space="preserve">UAT-CM-02</w:t>
            </w:r>
          </w:p>
        </w:tc>
      </w:tr>
      <w:tr>
        <w:tc>
          <w:tcPr>
            <w:noWrap/>
          </w:tcPr>
          <w:p>
            <w:pPr>
              <w:pStyle w:val="Compact"/>
              <w:spacing w:before="20" w:after="20"/>
              <w:jc w:val="left"/>
            </w:pPr>
            <w:r>
              <w:rPr>
                <w:sz w:val="18"/>
              </w:rPr>
              <w:t xml:space="preserve">UAT-REF-05</w:t>
            </w:r>
          </w:p>
        </w:tc>
        <w:tc>
          <w:tcPr/>
          <w:p>
            <w:pPr>
              <w:pStyle w:val="Compact"/>
              <w:spacing w:before="20" w:after="20"/>
              <w:jc w:val="left"/>
            </w:pPr>
            <w:r>
              <w:rPr>
                <w:sz w:val="18"/>
              </w:rPr>
              <w:t xml:space="preserve">DNC customer</w:t>
            </w:r>
          </w:p>
        </w:tc>
        <w:tc>
          <w:tcPr>
            <w:noWrap/>
          </w:tcPr>
          <w:p>
            <w:pPr>
              <w:pStyle w:val="Compact"/>
              <w:spacing w:before="20" w:after="20"/>
              <w:jc w:val="left"/>
            </w:pPr>
            <w:r>
              <w:rPr>
                <w:sz w:val="18"/>
              </w:rPr>
              <w:t xml:space="preserve">UAT-CO-03</w:t>
            </w:r>
          </w:p>
        </w:tc>
      </w:tr>
      <w:tr>
        <w:tc>
          <w:tcPr>
            <w:noWrap/>
          </w:tcPr>
          <w:p>
            <w:pPr>
              <w:pStyle w:val="Compact"/>
              <w:spacing w:before="20" w:after="20"/>
              <w:jc w:val="left"/>
            </w:pPr>
            <w:r>
              <w:rPr>
                <w:sz w:val="18"/>
              </w:rPr>
              <w:t xml:space="preserve">UAT-REF-06</w:t>
            </w:r>
          </w:p>
        </w:tc>
        <w:tc>
          <w:tcPr/>
          <w:p>
            <w:pPr>
              <w:pStyle w:val="Compact"/>
              <w:spacing w:before="20" w:after="20"/>
              <w:jc w:val="left"/>
            </w:pPr>
            <w:r>
              <w:rPr>
                <w:sz w:val="18"/>
              </w:rPr>
              <w:t xml:space="preserve">No marketing consent, call consent only</w:t>
            </w:r>
          </w:p>
        </w:tc>
        <w:tc>
          <w:tcPr>
            <w:noWrap/>
          </w:tcPr>
          <w:p>
            <w:pPr>
              <w:pStyle w:val="Compact"/>
              <w:spacing w:before="20" w:after="20"/>
              <w:jc w:val="left"/>
            </w:pPr>
            <w:r>
              <w:rPr>
                <w:sz w:val="18"/>
              </w:rPr>
              <w:t xml:space="preserve">UAT-CO-02</w:t>
            </w:r>
          </w:p>
        </w:tc>
      </w:tr>
      <w:tr>
        <w:tc>
          <w:tcPr>
            <w:noWrap/>
          </w:tcPr>
          <w:p>
            <w:pPr>
              <w:pStyle w:val="Compact"/>
              <w:spacing w:before="20" w:after="20"/>
              <w:jc w:val="left"/>
            </w:pPr>
            <w:r>
              <w:rPr>
                <w:sz w:val="18"/>
              </w:rPr>
              <w:t xml:space="preserve">UAT-REF-07</w:t>
            </w:r>
          </w:p>
        </w:tc>
        <w:tc>
          <w:tcPr/>
          <w:p>
            <w:pPr>
              <w:pStyle w:val="Compact"/>
              <w:spacing w:before="20" w:after="20"/>
              <w:jc w:val="left"/>
            </w:pPr>
            <w:r>
              <w:rPr>
                <w:sz w:val="18"/>
              </w:rPr>
              <w:t xml:space="preserve">Company-owned fleet vehicle</w:t>
            </w:r>
          </w:p>
        </w:tc>
        <w:tc>
          <w:tcPr>
            <w:noWrap/>
          </w:tcPr>
          <w:p>
            <w:pPr>
              <w:pStyle w:val="Compact"/>
              <w:spacing w:before="20" w:after="20"/>
              <w:jc w:val="left"/>
            </w:pPr>
            <w:r>
              <w:rPr>
                <w:sz w:val="18"/>
              </w:rPr>
              <w:t xml:space="preserve">UAT-CM-03</w:t>
            </w:r>
          </w:p>
        </w:tc>
      </w:tr>
      <w:tr>
        <w:tc>
          <w:tcPr>
            <w:noWrap/>
          </w:tcPr>
          <w:p>
            <w:pPr>
              <w:pStyle w:val="Compact"/>
              <w:spacing w:before="20" w:after="20"/>
              <w:jc w:val="left"/>
            </w:pPr>
            <w:r>
              <w:rPr>
                <w:sz w:val="18"/>
              </w:rPr>
              <w:t xml:space="preserve">UAT-REF-08</w:t>
            </w:r>
          </w:p>
        </w:tc>
        <w:tc>
          <w:tcPr/>
          <w:p>
            <w:pPr>
              <w:pStyle w:val="Compact"/>
              <w:spacing w:before="20" w:after="20"/>
              <w:jc w:val="left"/>
            </w:pPr>
            <w:r>
              <w:rPr>
                <w:sz w:val="18"/>
              </w:rPr>
              <w:t xml:space="preserve">Expired policy, no active cover, has messages and calls (erasure candidate)</w:t>
            </w:r>
          </w:p>
        </w:tc>
        <w:tc>
          <w:tcPr>
            <w:noWrap/>
          </w:tcPr>
          <w:p>
            <w:pPr>
              <w:pStyle w:val="Compact"/>
              <w:spacing w:before="20" w:after="20"/>
              <w:jc w:val="left"/>
            </w:pPr>
            <w:r>
              <w:rPr>
                <w:sz w:val="18"/>
              </w:rPr>
              <w:t xml:space="preserve">UAT-CO-05</w:t>
            </w:r>
          </w:p>
        </w:tc>
      </w:tr>
      <w:tr>
        <w:tc>
          <w:tcPr>
            <w:noWrap/>
          </w:tcPr>
          <w:p>
            <w:pPr>
              <w:pStyle w:val="Compact"/>
              <w:spacing w:before="20" w:after="20"/>
              <w:jc w:val="left"/>
            </w:pPr>
            <w:r>
              <w:rPr>
                <w:sz w:val="18"/>
              </w:rPr>
              <w:t xml:space="preserve">UAT-REF-09</w:t>
            </w:r>
          </w:p>
        </w:tc>
        <w:tc>
          <w:tcPr/>
          <w:p>
            <w:pPr>
              <w:pStyle w:val="Compact"/>
              <w:spacing w:before="20" w:after="20"/>
              <w:jc w:val="left"/>
            </w:pPr>
            <w:r>
              <w:rPr>
                <w:sz w:val="18"/>
              </w:rPr>
              <w:t xml:space="preserve">Active TASCO policy (DSAR erasure must be refused)</w:t>
            </w:r>
          </w:p>
        </w:tc>
        <w:tc>
          <w:tcPr>
            <w:noWrap/>
          </w:tcPr>
          <w:p>
            <w:pPr>
              <w:pStyle w:val="Compact"/>
              <w:spacing w:before="20" w:after="20"/>
              <w:jc w:val="left"/>
            </w:pPr>
            <w:r>
              <w:rPr>
                <w:sz w:val="18"/>
              </w:rPr>
              <w:t xml:space="preserve">UAT-CO-05</w:t>
            </w:r>
          </w:p>
        </w:tc>
      </w:tr>
      <w:tr>
        <w:tc>
          <w:tcPr>
            <w:noWrap/>
          </w:tcPr>
          <w:p>
            <w:pPr>
              <w:pStyle w:val="Compact"/>
              <w:spacing w:before="20" w:after="20"/>
              <w:jc w:val="left"/>
            </w:pPr>
            <w:r>
              <w:rPr>
                <w:sz w:val="18"/>
              </w:rPr>
              <w:t xml:space="preserve">UAT-REF-10</w:t>
            </w:r>
          </w:p>
        </w:tc>
        <w:tc>
          <w:tcPr/>
          <w:p>
            <w:pPr>
              <w:pStyle w:val="Compact"/>
              <w:spacing w:before="20" w:after="20"/>
              <w:jc w:val="left"/>
            </w:pPr>
            <w:r>
              <w:rPr>
                <w:sz w:val="18"/>
              </w:rPr>
              <w:t xml:space="preserve">New ETC tag activated 3 days ago</w:t>
            </w:r>
          </w:p>
        </w:tc>
        <w:tc>
          <w:tcPr>
            <w:noWrap/>
          </w:tcPr>
          <w:p>
            <w:pPr>
              <w:pStyle w:val="Compact"/>
              <w:spacing w:before="20" w:after="20"/>
              <w:jc w:val="left"/>
            </w:pPr>
            <w:r>
              <w:rPr>
                <w:sz w:val="18"/>
              </w:rPr>
              <w:t xml:space="preserve">UAT-CM-04</w:t>
            </w:r>
          </w:p>
        </w:tc>
      </w:tr>
      <w:tr>
        <w:tc>
          <w:tcPr>
            <w:noWrap/>
          </w:tcPr>
          <w:p>
            <w:pPr>
              <w:pStyle w:val="Compact"/>
              <w:spacing w:before="20" w:after="20"/>
              <w:jc w:val="left"/>
            </w:pPr>
            <w:r>
              <w:rPr>
                <w:sz w:val="18"/>
              </w:rPr>
              <w:t xml:space="preserve">UAT-REF-11</w:t>
            </w:r>
          </w:p>
        </w:tc>
        <w:tc>
          <w:tcPr/>
          <w:p>
            <w:pPr>
              <w:pStyle w:val="Compact"/>
              <w:spacing w:before="20" w:after="20"/>
              <w:jc w:val="left"/>
            </w:pPr>
            <w:r>
              <w:rPr>
                <w:sz w:val="18"/>
              </w:rPr>
              <w:t xml:space="preserve">Conflicting phones across two sources</w:t>
            </w:r>
          </w:p>
        </w:tc>
        <w:tc>
          <w:tcPr>
            <w:noWrap/>
          </w:tcPr>
          <w:p>
            <w:pPr>
              <w:pStyle w:val="Compact"/>
              <w:spacing w:before="20" w:after="20"/>
              <w:jc w:val="left"/>
            </w:pPr>
            <w:r>
              <w:rPr>
                <w:sz w:val="18"/>
              </w:rPr>
              <w:t xml:space="preserve">UAT-DS-02</w:t>
            </w:r>
          </w:p>
        </w:tc>
      </w:tr>
      <w:tr>
        <w:tc>
          <w:tcPr>
            <w:noWrap/>
          </w:tcPr>
          <w:p>
            <w:pPr>
              <w:pStyle w:val="Compact"/>
              <w:spacing w:before="20" w:after="20"/>
              <w:jc w:val="left"/>
            </w:pPr>
            <w:r>
              <w:rPr>
                <w:sz w:val="18"/>
              </w:rPr>
              <w:t xml:space="preserve">UAT-REF-12</w:t>
            </w:r>
          </w:p>
        </w:tc>
        <w:tc>
          <w:tcPr/>
          <w:p>
            <w:pPr>
              <w:pStyle w:val="Compact"/>
              <w:spacing w:before="20" w:after="20"/>
              <w:jc w:val="left"/>
            </w:pPr>
            <w:r>
              <w:rPr>
                <w:sz w:val="18"/>
              </w:rPr>
              <w:t xml:space="preserve">Unknown plate (not in base), for partner onboarding</w:t>
            </w:r>
          </w:p>
        </w:tc>
        <w:tc>
          <w:tcPr>
            <w:noWrap/>
          </w:tcPr>
          <w:p>
            <w:pPr>
              <w:pStyle w:val="Compact"/>
              <w:spacing w:before="20" w:after="20"/>
              <w:jc w:val="left"/>
            </w:pPr>
            <w:r>
              <w:rPr>
                <w:sz w:val="18"/>
              </w:rPr>
              <w:t xml:space="preserve">UAT-PA-01</w:t>
            </w:r>
          </w:p>
        </w:tc>
      </w:tr>
    </w:tbl>
    <w:bookmarkEnd w:id="26"/>
    <w:bookmarkEnd w:id="27"/>
    <w:bookmarkStart w:id="38" w:name="Xdc254e24e7a818dfbe1867c19264e1549c5e4cb"/>
    <w:p>
      <w:pPr>
        <w:pStyle w:val="Heading2"/>
      </w:pPr>
      <w:r>
        <w:t xml:space="preserve">2. Business scenarios by persona</w:t>
      </w:r>
    </w:p>
    <w:p>
      <w:pPr>
        <w:pStyle w:val="FirstParagraph"/>
      </w:pPr>
      <w:r>
        <w:t xml:space="preserve">Status values in the execution log: Not run / Pass / Pass with minor defects / Fail / Blocked.</w:t>
      </w:r>
    </w:p>
    <w:bookmarkStart w:id="28" w:name="Xa8d511d331a80cc7a2c05aec44ffbd8647afed8"/>
    <w:p>
      <w:pPr>
        <w:pStyle w:val="Heading3"/>
      </w:pPr>
      <w:r>
        <w:t xml:space="preserve">2.1 Campaign manager (</w:t>
      </w:r>
      <w:r>
        <w:rPr>
          <w:rStyle w:val="VerbatimChar"/>
        </w:rPr>
        <w:t xml:space="preserve">campaign_manager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UAT-CM-01</w:t>
            </w:r>
          </w:p>
        </w:tc>
        <w:tc>
          <w:tcPr/>
          <w:p>
            <w:pPr>
              <w:pStyle w:val="Compact"/>
              <w:spacing w:before="20" w:after="20"/>
              <w:jc w:val="left"/>
            </w:pPr>
            <w:r>
              <w:rPr>
                <w:sz w:val="18"/>
              </w:rPr>
              <w:t xml:space="preserve">Review the renewal pipeline for the pilot cities and understand why a lead is hot</w:t>
            </w:r>
          </w:p>
        </w:tc>
        <w:tc>
          <w:tcPr/>
          <w:p>
            <w:pPr>
              <w:pStyle w:val="Compact"/>
              <w:spacing w:before="20" w:after="20"/>
              <w:jc w:val="left"/>
            </w:pPr>
            <w:r>
              <w:rPr>
                <w:sz w:val="18"/>
              </w:rPr>
              <w:t xml:space="preserve">Lead queue filters by tier, journey and expiry; score reasons are understandable without technical help; benefits shown match the customer's usage</w:t>
            </w:r>
          </w:p>
        </w:tc>
        <w:tc>
          <w:tcPr/>
          <w:p>
            <w:pPr>
              <w:pStyle w:val="Compact"/>
              <w:spacing w:before="20" w:after="20"/>
              <w:jc w:val="left"/>
            </w:pPr>
            <w:r>
              <w:rPr>
                <w:sz w:val="18"/>
              </w:rPr>
              <w:t xml:space="preserve">TC-042, TC-049</w:t>
            </w:r>
          </w:p>
        </w:tc>
      </w:tr>
      <w:tr>
        <w:tc>
          <w:tcPr>
            <w:noWrap/>
          </w:tcPr>
          <w:p>
            <w:pPr>
              <w:pStyle w:val="Compact"/>
              <w:spacing w:before="20" w:after="20"/>
              <w:jc w:val="left"/>
            </w:pPr>
            <w:r>
              <w:rPr>
                <w:sz w:val="18"/>
              </w:rPr>
              <w:t xml:space="preserve">UAT-CM-02</w:t>
            </w:r>
          </w:p>
        </w:tc>
        <w:tc>
          <w:tcPr/>
          <w:p>
            <w:pPr>
              <w:pStyle w:val="Compact"/>
              <w:spacing w:before="20" w:after="20"/>
              <w:jc w:val="left"/>
            </w:pPr>
            <w:r>
              <w:rPr>
                <w:sz w:val="18"/>
              </w:rPr>
              <w:t xml:space="preserve">Review the daily journey run (scheduled at 08:15 ICT) or run it manually inside the contact window</w:t>
            </w:r>
          </w:p>
        </w:tc>
        <w:tc>
          <w:tcPr/>
          <w:p>
            <w:pPr>
              <w:pStyle w:val="Compact"/>
              <w:spacing w:before="20" w:after="20"/>
              <w:jc w:val="left"/>
            </w:pPr>
            <w:r>
              <w:rPr>
                <w:rStyle w:val="VerbatimChar"/>
                <w:sz w:val="18"/>
              </w:rPr>
              <w:t xml:space="preserve">POST /api/journeys/run</w:t>
            </w:r>
            <w:r>
              <w:rPr>
                <w:sz w:val="18"/>
              </w:rPr>
              <w:t xml:space="preserve"> </w:t>
            </w:r>
            <w:r>
              <w:rPr>
                <w:sz w:val="18"/>
              </w:rPr>
              <w:t xml:space="preserve">summary (done, skipped, deferred, cancelled by channel and journey) matches expectations for the reference profiles; skipped reasons are clear</w:t>
            </w:r>
          </w:p>
        </w:tc>
        <w:tc>
          <w:tcPr>
            <w:noWrap/>
          </w:tcPr>
          <w:p>
            <w:pPr>
              <w:pStyle w:val="Compact"/>
              <w:spacing w:before="20" w:after="20"/>
              <w:jc w:val="left"/>
            </w:pPr>
            <w:r>
              <w:rPr>
                <w:sz w:val="18"/>
              </w:rPr>
              <w:t xml:space="preserve">TC-050–TC-059</w:t>
            </w:r>
          </w:p>
        </w:tc>
      </w:tr>
      <w:tr>
        <w:tc>
          <w:tcPr>
            <w:noWrap/>
          </w:tcPr>
          <w:p>
            <w:pPr>
              <w:pStyle w:val="Compact"/>
              <w:spacing w:before="20" w:after="20"/>
              <w:jc w:val="left"/>
            </w:pPr>
            <w:r>
              <w:rPr>
                <w:sz w:val="18"/>
              </w:rPr>
              <w:t xml:space="preserve">UAT-CM-03</w:t>
            </w:r>
          </w:p>
        </w:tc>
        <w:tc>
          <w:tcPr/>
          <w:p>
            <w:pPr>
              <w:pStyle w:val="Compact"/>
              <w:spacing w:before="20" w:after="20"/>
              <w:jc w:val="left"/>
            </w:pPr>
            <w:r>
              <w:rPr>
                <w:sz w:val="18"/>
              </w:rPr>
              <w:t xml:space="preserve">Confirm fleet and company vehicles are routed to B2B and not called</w:t>
            </w:r>
          </w:p>
        </w:tc>
        <w:tc>
          <w:tcPr/>
          <w:p>
            <w:pPr>
              <w:pStyle w:val="Compact"/>
              <w:spacing w:before="20" w:after="20"/>
              <w:jc w:val="left"/>
            </w:pPr>
            <w:r>
              <w:rPr>
                <w:sz w:val="18"/>
              </w:rPr>
              <w:t xml:space="preserve">NBA</w:t>
            </w:r>
            <w:r>
              <w:rPr>
                <w:sz w:val="18"/>
              </w:rPr>
              <w:t xml:space="preserve"> </w:t>
            </w:r>
            <w:r>
              <w:rPr>
                <w:rStyle w:val="VerbatimChar"/>
                <w:sz w:val="18"/>
              </w:rPr>
              <w:t xml:space="preserve">route_b2b</w:t>
            </w:r>
            <w:r>
              <w:rPr>
                <w:sz w:val="18"/>
              </w:rPr>
              <w:t xml:space="preserve">; excluded from voice campaigns</w:t>
            </w:r>
          </w:p>
        </w:tc>
        <w:tc>
          <w:tcPr>
            <w:noWrap/>
          </w:tcPr>
          <w:p>
            <w:pPr>
              <w:pStyle w:val="Compact"/>
              <w:spacing w:before="20" w:after="20"/>
              <w:jc w:val="left"/>
            </w:pPr>
            <w:r>
              <w:rPr>
                <w:sz w:val="18"/>
              </w:rPr>
              <w:t xml:space="preserve">TC-045</w:t>
            </w:r>
          </w:p>
        </w:tc>
      </w:tr>
      <w:tr>
        <w:tc>
          <w:tcPr>
            <w:noWrap/>
          </w:tcPr>
          <w:p>
            <w:pPr>
              <w:pStyle w:val="Compact"/>
              <w:spacing w:before="20" w:after="20"/>
              <w:jc w:val="left"/>
            </w:pPr>
            <w:r>
              <w:rPr>
                <w:sz w:val="18"/>
              </w:rPr>
              <w:t xml:space="preserve">UAT-CM-04</w:t>
            </w:r>
          </w:p>
        </w:tc>
        <w:tc>
          <w:tcPr/>
          <w:p>
            <w:pPr>
              <w:pStyle w:val="Compact"/>
              <w:spacing w:before="20" w:after="20"/>
              <w:jc w:val="left"/>
            </w:pPr>
            <w:r>
              <w:rPr>
                <w:sz w:val="18"/>
              </w:rPr>
              <w:t xml:space="preserve">A VETC ecosystem event (tag activated, inspection booked) triggers the right journey or message</w:t>
            </w:r>
          </w:p>
        </w:tc>
        <w:tc>
          <w:tcPr/>
          <w:p>
            <w:pPr>
              <w:pStyle w:val="Compact"/>
              <w:spacing w:before="20" w:after="20"/>
              <w:jc w:val="left"/>
            </w:pPr>
            <w:r>
              <w:rPr>
                <w:sz w:val="18"/>
              </w:rPr>
              <w:t xml:space="preserve">Correct template; service versus marketing classification agreed with Compliance</w:t>
            </w:r>
          </w:p>
        </w:tc>
        <w:tc>
          <w:tcPr>
            <w:noWrap/>
          </w:tcPr>
          <w:p>
            <w:pPr>
              <w:pStyle w:val="Compact"/>
              <w:spacing w:before="20" w:after="20"/>
              <w:jc w:val="left"/>
            </w:pPr>
            <w:r>
              <w:rPr>
                <w:sz w:val="18"/>
              </w:rPr>
              <w:t xml:space="preserve">TC-063</w:t>
            </w:r>
          </w:p>
        </w:tc>
      </w:tr>
      <w:tr>
        <w:tc>
          <w:tcPr>
            <w:noWrap/>
          </w:tcPr>
          <w:p>
            <w:pPr>
              <w:pStyle w:val="Compact"/>
              <w:spacing w:before="20" w:after="20"/>
              <w:jc w:val="left"/>
            </w:pPr>
            <w:r>
              <w:rPr>
                <w:sz w:val="18"/>
              </w:rPr>
              <w:t xml:space="preserve">UAT-CM-05</w:t>
            </w:r>
          </w:p>
        </w:tc>
        <w:tc>
          <w:tcPr/>
          <w:p>
            <w:pPr>
              <w:pStyle w:val="Compact"/>
              <w:spacing w:before="20" w:after="20"/>
              <w:jc w:val="left"/>
            </w:pPr>
            <w:r>
              <w:rPr>
                <w:sz w:val="18"/>
              </w:rPr>
              <w:t xml:space="preserve">Read the overview dashboard and economics block</w:t>
            </w:r>
          </w:p>
        </w:tc>
        <w:tc>
          <w:tcPr/>
          <w:p>
            <w:pPr>
              <w:pStyle w:val="Compact"/>
              <w:spacing w:before="20" w:after="20"/>
              <w:jc w:val="left"/>
            </w:pPr>
            <w:r>
              <w:rPr>
                <w:sz w:val="18"/>
              </w:rPr>
              <w:t xml:space="preserve">KPIs reconcile with the scenario actions performed; costs use</w:t>
            </w:r>
            <w:r>
              <w:rPr>
                <w:sz w:val="18"/>
              </w:rPr>
              <w:t xml:space="preserve"> </w:t>
            </w:r>
            <w:r>
              <w:rPr>
                <w:rStyle w:val="VerbatimChar"/>
                <w:sz w:val="18"/>
              </w:rPr>
              <w:t xml:space="preserve">costs.json</w:t>
            </w:r>
            <w:r>
              <w:rPr>
                <w:sz w:val="18"/>
              </w:rPr>
              <w:t xml:space="preserve"> </w:t>
            </w:r>
            <w:r>
              <w:rPr>
                <w:sz w:val="18"/>
              </w:rPr>
              <w:t xml:space="preserve">values</w:t>
            </w:r>
          </w:p>
        </w:tc>
        <w:tc>
          <w:tcPr/>
          <w:p>
            <w:pPr>
              <w:pStyle w:val="Compact"/>
              <w:spacing w:before="20" w:after="20"/>
              <w:jc w:val="left"/>
            </w:pPr>
            <w:r>
              <w:rPr>
                <w:sz w:val="18"/>
              </w:rPr>
              <w:t xml:space="preserve">—</w:t>
            </w:r>
          </w:p>
        </w:tc>
      </w:tr>
    </w:tbl>
    <w:bookmarkEnd w:id="28"/>
    <w:bookmarkStart w:id="29" w:name="X98603561977c107e64d431507db31f60ff99579"/>
    <w:p>
      <w:pPr>
        <w:pStyle w:val="Heading3"/>
      </w:pPr>
      <w:r>
        <w:t xml:space="preserve">2.2 Telesales agent (</w:t>
      </w:r>
      <w:r>
        <w:rPr>
          <w:rStyle w:val="VerbatimChar"/>
        </w:rPr>
        <w:t xml:space="preserve">telesales_agent</w:t>
      </w:r>
      <w:r>
        <w:t xml:space="preserve">) and supervisor (</w:t>
      </w:r>
      <w:r>
        <w:rPr>
          <w:rStyle w:val="VerbatimChar"/>
        </w:rPr>
        <w:t xml:space="preserve">telesales_supervisor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UAT-TS-01</w:t>
            </w:r>
          </w:p>
        </w:tc>
        <w:tc>
          <w:tcPr/>
          <w:p>
            <w:pPr>
              <w:pStyle w:val="Compact"/>
              <w:spacing w:before="20" w:after="20"/>
              <w:jc w:val="left"/>
            </w:pPr>
            <w:r>
              <w:rPr>
                <w:sz w:val="18"/>
              </w:rPr>
              <w:t xml:space="preserve">Agent claims a hot handoff from the voice bot, reads the summary and talking points, calls the customer and sends the one-tap link</w:t>
            </w:r>
          </w:p>
        </w:tc>
        <w:tc>
          <w:tcPr/>
          <w:p>
            <w:pPr>
              <w:pStyle w:val="Compact"/>
              <w:spacing w:before="20" w:after="20"/>
              <w:jc w:val="left"/>
            </w:pPr>
            <w:r>
              <w:rPr>
                <w:sz w:val="18"/>
              </w:rPr>
              <w:t xml:space="preserve">Summary has a masked phone, plate verified by the customer, and price and trust signals; the claim sets</w:t>
            </w:r>
            <w:r>
              <w:rPr>
                <w:sz w:val="18"/>
              </w:rPr>
              <w:t xml:space="preserve"> </w:t>
            </w:r>
            <w:r>
              <w:rPr>
                <w:rStyle w:val="VerbatimChar"/>
                <w:sz w:val="18"/>
              </w:rPr>
              <w:t xml:space="preserve">assignedTo</w:t>
            </w:r>
            <w:r>
              <w:rPr>
                <w:sz w:val="18"/>
              </w:rPr>
              <w:t xml:space="preserve">; the note is saved; status moves to</w:t>
            </w:r>
            <w:r>
              <w:rPr>
                <w:sz w:val="18"/>
              </w:rPr>
              <w:t xml:space="preserve"> </w:t>
            </w:r>
            <w:r>
              <w:rPr>
                <w:rStyle w:val="VerbatimChar"/>
                <w:sz w:val="18"/>
              </w:rPr>
              <w:t xml:space="preserve">won</w:t>
            </w:r>
            <w:r>
              <w:rPr>
                <w:sz w:val="18"/>
              </w:rPr>
              <w:t xml:space="preserve"> </w:t>
            </w:r>
            <w:r>
              <w:rPr>
                <w:sz w:val="18"/>
              </w:rPr>
              <w:t xml:space="preserve">after purchase</w:t>
            </w:r>
          </w:p>
        </w:tc>
        <w:tc>
          <w:tcPr/>
          <w:p>
            <w:pPr>
              <w:pStyle w:val="Compact"/>
              <w:spacing w:before="20" w:after="20"/>
              <w:jc w:val="left"/>
            </w:pPr>
            <w:r>
              <w:rPr>
                <w:sz w:val="18"/>
              </w:rPr>
              <w:t xml:space="preserve">TC-070, TC-025</w:t>
            </w:r>
          </w:p>
        </w:tc>
      </w:tr>
      <w:tr>
        <w:tc>
          <w:tcPr>
            <w:noWrap/>
          </w:tcPr>
          <w:p>
            <w:pPr>
              <w:pStyle w:val="Compact"/>
              <w:spacing w:before="20" w:after="20"/>
              <w:jc w:val="left"/>
            </w:pPr>
            <w:r>
              <w:rPr>
                <w:sz w:val="18"/>
              </w:rPr>
              <w:t xml:space="preserve">UAT-TS-02</w:t>
            </w:r>
          </w:p>
        </w:tc>
        <w:tc>
          <w:tcPr/>
          <w:p>
            <w:pPr>
              <w:pStyle w:val="Compact"/>
              <w:spacing w:before="20" w:after="20"/>
              <w:jc w:val="left"/>
            </w:pPr>
            <w:r>
              <w:rPr>
                <w:sz w:val="18"/>
              </w:rPr>
              <w:t xml:space="preserve">Agent quotes TNDS + PA per seat over the phone (</w:t>
            </w:r>
            <w:r>
              <w:rPr>
                <w:rStyle w:val="VerbatimChar"/>
                <w:sz w:val="18"/>
              </w:rPr>
              <w:t xml:space="preserve">POST /api/quotes</w:t>
            </w:r>
            <w:r>
              <w:rPr>
                <w:sz w:val="18"/>
              </w:rPr>
              <w:t xml:space="preserve">) and</w:t>
            </w:r>
            <w:r>
              <w:rPr>
                <w:sz w:val="18"/>
              </w:rPr>
              <w:t xml:space="preserve"> </w:t>
            </w:r>
            <w:r>
              <w:rPr>
                <w:bCs/>
                <w:b/>
                <w:sz w:val="18"/>
              </w:rPr>
              <w:t xml:space="preserve">sends the quote</w:t>
            </w:r>
            <w:r>
              <w:rPr>
                <w:sz w:val="18"/>
              </w:rPr>
              <w:t xml:space="preserve"> </w:t>
            </w:r>
            <w:r>
              <w:rPr>
                <w:sz w:val="18"/>
              </w:rPr>
              <w:t xml:space="preserve">to the customer's VETC app / Zalo (</w:t>
            </w:r>
            <w:r>
              <w:rPr>
                <w:rStyle w:val="VerbatimChar"/>
                <w:sz w:val="18"/>
              </w:rPr>
              <w:t xml:space="preserve">POST /api/quotes/:id/send</w:t>
            </w:r>
            <w:r>
              <w:rPr>
                <w:sz w:val="18"/>
              </w:rPr>
              <w:t xml:space="preserve">); the customer opens it and pays in the app while on the call</w:t>
            </w:r>
          </w:p>
        </w:tc>
        <w:tc>
          <w:tcPr/>
          <w:p>
            <w:pPr>
              <w:pStyle w:val="Compact"/>
              <w:spacing w:before="20" w:after="20"/>
              <w:jc w:val="left"/>
            </w:pPr>
            <w:r>
              <w:rPr>
                <w:sz w:val="18"/>
              </w:rPr>
              <w:t xml:space="preserve">Regulated TNDS premium exact; no discount wording anywhere; the agent has no way to take payment; the customer pays once (idempotent on double tap); e-certificate QR verifies</w:t>
            </w:r>
          </w:p>
        </w:tc>
        <w:tc>
          <w:tcPr/>
          <w:p>
            <w:pPr>
              <w:pStyle w:val="Compact"/>
              <w:spacing w:before="20" w:after="20"/>
              <w:jc w:val="left"/>
            </w:pPr>
            <w:r>
              <w:rPr>
                <w:sz w:val="18"/>
              </w:rPr>
              <w:t xml:space="preserve">TC-072, TC-073, TC-074, TC-156, TC-157</w:t>
            </w:r>
          </w:p>
        </w:tc>
      </w:tr>
      <w:tr>
        <w:tc>
          <w:tcPr>
            <w:noWrap/>
          </w:tcPr>
          <w:p>
            <w:pPr>
              <w:pStyle w:val="Compact"/>
              <w:spacing w:before="20" w:after="20"/>
              <w:jc w:val="left"/>
            </w:pPr>
            <w:r>
              <w:rPr>
                <w:sz w:val="18"/>
              </w:rPr>
              <w:t xml:space="preserve">UAT-TS-06</w:t>
            </w:r>
          </w:p>
        </w:tc>
        <w:tc>
          <w:tcPr/>
          <w:p>
            <w:pPr>
              <w:pStyle w:val="Compact"/>
              <w:spacing w:before="20" w:after="20"/>
              <w:jc w:val="left"/>
            </w:pPr>
            <w:r>
              <w:rPr>
                <w:sz w:val="18"/>
              </w:rPr>
              <w:t xml:space="preserve">Agent quotes physical damage cover (</w:t>
            </w:r>
            <w:r>
              <w:rPr>
                <w:rStyle w:val="VerbatimChar"/>
                <w:sz w:val="18"/>
              </w:rPr>
              <w:t xml:space="preserve">MOTOR_PD</w:t>
            </w:r>
            <w:r>
              <w:rPr>
                <w:sz w:val="18"/>
              </w:rPr>
              <w:t xml:space="preserve">)</w:t>
            </w:r>
          </w:p>
        </w:tc>
        <w:tc>
          <w:tcPr/>
          <w:p>
            <w:pPr>
              <w:pStyle w:val="Compact"/>
              <w:spacing w:before="20" w:after="20"/>
              <w:jc w:val="left"/>
            </w:pPr>
            <w:r>
              <w:rPr>
                <w:sz w:val="18"/>
              </w:rPr>
              <w:t xml:space="preserve">Payment is blocked until a vehicle inspection is recorded (</w:t>
            </w:r>
            <w:r>
              <w:rPr>
                <w:rStyle w:val="VerbatimChar"/>
                <w:sz w:val="18"/>
              </w:rPr>
              <w:t xml:space="preserve">POST /api/quotes/:id/inspection</w:t>
            </w:r>
            <w:r>
              <w:rPr>
                <w:sz w:val="18"/>
              </w:rPr>
              <w:t xml:space="preserve">); the customer app explains this</w:t>
            </w:r>
          </w:p>
        </w:tc>
        <w:tc>
          <w:tcPr>
            <w:noWrap/>
          </w:tcPr>
          <w:p>
            <w:pPr>
              <w:pStyle w:val="Compact"/>
              <w:spacing w:before="20" w:after="20"/>
              <w:jc w:val="left"/>
            </w:pPr>
            <w:r>
              <w:rPr>
                <w:sz w:val="18"/>
              </w:rPr>
              <w:t xml:space="preserve">TC-163</w:t>
            </w:r>
          </w:p>
        </w:tc>
      </w:tr>
      <w:tr>
        <w:tc>
          <w:tcPr>
            <w:noWrap/>
          </w:tcPr>
          <w:p>
            <w:pPr>
              <w:pStyle w:val="Compact"/>
              <w:spacing w:before="20" w:after="20"/>
              <w:jc w:val="left"/>
            </w:pPr>
            <w:r>
              <w:rPr>
                <w:sz w:val="18"/>
              </w:rPr>
              <w:t xml:space="preserve">UAT-TS-03</w:t>
            </w:r>
          </w:p>
        </w:tc>
        <w:tc>
          <w:tcPr/>
          <w:p>
            <w:pPr>
              <w:pStyle w:val="Compact"/>
              <w:spacing w:before="20" w:after="20"/>
              <w:jc w:val="left"/>
            </w:pPr>
            <w:r>
              <w:rPr>
                <w:sz w:val="18"/>
              </w:rPr>
              <w:t xml:space="preserve">Agent in Hà Nội tries to open a TP.HCM customer</w:t>
            </w:r>
          </w:p>
        </w:tc>
        <w:tc>
          <w:tcPr/>
          <w:p>
            <w:pPr>
              <w:pStyle w:val="Compact"/>
              <w:spacing w:before="20" w:after="20"/>
              <w:jc w:val="left"/>
            </w:pPr>
            <w:r>
              <w:rPr>
                <w:sz w:val="18"/>
              </w:rPr>
              <w:t xml:space="preserve">Access denied with a clear message</w:t>
            </w:r>
          </w:p>
        </w:tc>
        <w:tc>
          <w:tcPr>
            <w:noWrap/>
          </w:tcPr>
          <w:p>
            <w:pPr>
              <w:pStyle w:val="Compact"/>
              <w:spacing w:before="20" w:after="20"/>
              <w:jc w:val="left"/>
            </w:pPr>
            <w:r>
              <w:rPr>
                <w:sz w:val="18"/>
              </w:rPr>
              <w:t xml:space="preserve">TC-024</w:t>
            </w:r>
          </w:p>
        </w:tc>
      </w:tr>
      <w:tr>
        <w:tc>
          <w:tcPr>
            <w:noWrap/>
          </w:tcPr>
          <w:p>
            <w:pPr>
              <w:pStyle w:val="Compact"/>
              <w:spacing w:before="20" w:after="20"/>
              <w:jc w:val="left"/>
            </w:pPr>
            <w:r>
              <w:rPr>
                <w:sz w:val="18"/>
              </w:rPr>
              <w:t xml:space="preserve">UAT-TS-04</w:t>
            </w:r>
          </w:p>
        </w:tc>
        <w:tc>
          <w:tcPr/>
          <w:p>
            <w:pPr>
              <w:pStyle w:val="Compact"/>
              <w:spacing w:before="20" w:after="20"/>
              <w:jc w:val="left"/>
            </w:pPr>
            <w:r>
              <w:rPr>
                <w:sz w:val="18"/>
              </w:rPr>
              <w:t xml:space="preserve">Supervisor reassigns work between agents and sees the whole squad queue</w:t>
            </w:r>
          </w:p>
        </w:tc>
        <w:tc>
          <w:tcPr/>
          <w:p>
            <w:pPr>
              <w:pStyle w:val="Compact"/>
              <w:spacing w:before="20" w:after="20"/>
              <w:jc w:val="left"/>
            </w:pPr>
            <w:r>
              <w:rPr>
                <w:sz w:val="18"/>
              </w:rPr>
              <w:t xml:space="preserve">Assignment works for the supervisor only; audit entry created</w:t>
            </w:r>
          </w:p>
        </w:tc>
        <w:tc>
          <w:tcPr>
            <w:noWrap/>
          </w:tcPr>
          <w:p>
            <w:pPr>
              <w:pStyle w:val="Compact"/>
              <w:spacing w:before="20" w:after="20"/>
              <w:jc w:val="left"/>
            </w:pPr>
            <w:r>
              <w:rPr>
                <w:sz w:val="18"/>
              </w:rPr>
              <w:t xml:space="preserve">TC-026</w:t>
            </w:r>
          </w:p>
        </w:tc>
      </w:tr>
      <w:tr>
        <w:tc>
          <w:tcPr>
            <w:noWrap/>
          </w:tcPr>
          <w:p>
            <w:pPr>
              <w:pStyle w:val="Compact"/>
              <w:spacing w:before="20" w:after="20"/>
              <w:jc w:val="left"/>
            </w:pPr>
            <w:r>
              <w:rPr>
                <w:sz w:val="18"/>
              </w:rPr>
              <w:t xml:space="preserve">UAT-TS-05</w:t>
            </w:r>
          </w:p>
        </w:tc>
        <w:tc>
          <w:tcPr/>
          <w:p>
            <w:pPr>
              <w:pStyle w:val="Compact"/>
              <w:spacing w:before="20" w:after="20"/>
              <w:jc w:val="left"/>
            </w:pPr>
            <w:r>
              <w:rPr>
                <w:sz w:val="18"/>
              </w:rPr>
              <w:t xml:space="preserve">Agent runs a console voice-bot session to rehearse the script</w:t>
            </w:r>
          </w:p>
        </w:tc>
        <w:tc>
          <w:tcPr/>
          <w:p>
            <w:pPr>
              <w:pStyle w:val="Compact"/>
              <w:spacing w:before="20" w:after="20"/>
              <w:jc w:val="left"/>
            </w:pPr>
            <w:r>
              <w:rPr>
                <w:sz w:val="18"/>
              </w:rPr>
              <w:t xml:space="preserve">Script is disclosure-first and plate-first; the transcript shows vi + en gloss</w:t>
            </w:r>
          </w:p>
        </w:tc>
        <w:tc>
          <w:tcPr/>
          <w:p>
            <w:pPr>
              <w:pStyle w:val="Compact"/>
              <w:spacing w:before="20" w:after="20"/>
              <w:jc w:val="left"/>
            </w:pPr>
            <w:r>
              <w:rPr>
                <w:sz w:val="18"/>
              </w:rPr>
              <w:t xml:space="preserve">TC-064, TC-148</w:t>
            </w:r>
          </w:p>
        </w:tc>
      </w:tr>
    </w:tbl>
    <w:bookmarkEnd w:id="29"/>
    <w:bookmarkStart w:id="30" w:name="Xc99bf5258eb895e118c15e6e6e15836a17d1370"/>
    <w:p>
      <w:pPr>
        <w:pStyle w:val="Heading3"/>
      </w:pPr>
      <w:r>
        <w:t xml:space="preserve">2.3 Voice bot campaign (operated by the campaign manager, observed by Compliance)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UAT-VB-01</w:t>
            </w:r>
          </w:p>
        </w:tc>
        <w:tc>
          <w:tcPr/>
          <w:p>
            <w:pPr>
              <w:pStyle w:val="Compact"/>
              <w:spacing w:before="20" w:after="20"/>
              <w:jc w:val="left"/>
            </w:pPr>
            <w:r>
              <w:rPr>
                <w:sz w:val="18"/>
              </w:rPr>
              <w:t xml:space="preserve">Campaign over 20 hot leads with the real voice vendor on test SIMs</w:t>
            </w:r>
          </w:p>
        </w:tc>
        <w:tc>
          <w:tcPr/>
          <w:p>
            <w:pPr>
              <w:pStyle w:val="Compact"/>
              <w:spacing w:before="20" w:after="20"/>
              <w:jc w:val="left"/>
            </w:pPr>
            <w:r>
              <w:rPr>
                <w:sz w:val="18"/>
              </w:rPr>
              <w:t xml:space="preserve">Calls only within 08:00–20:00 ICT and only with call consent (enforced by</w:t>
            </w:r>
            <w:r>
              <w:rPr>
                <w:sz w:val="18"/>
              </w:rPr>
              <w:t xml:space="preserve"> </w:t>
            </w:r>
            <w:r>
              <w:rPr>
                <w:rStyle w:val="VerbatimChar"/>
                <w:sz w:val="18"/>
              </w:rPr>
              <w:t xml:space="preserve">voice.canCall</w:t>
            </w:r>
            <w:r>
              <w:rPr>
                <w:sz w:val="18"/>
              </w:rPr>
              <w:t xml:space="preserve">; the</w:t>
            </w:r>
            <w:r>
              <w:rPr>
                <w:sz w:val="18"/>
              </w:rPr>
              <w:t xml:space="preserve"> </w:t>
            </w:r>
            <w:r>
              <w:rPr>
                <w:rStyle w:val="VerbatimChar"/>
                <w:sz w:val="18"/>
              </w:rPr>
              <w:t xml:space="preserve">at</w:t>
            </w:r>
            <w:r>
              <w:rPr>
                <w:sz w:val="18"/>
              </w:rPr>
              <w:t xml:space="preserve"> </w:t>
            </w:r>
            <w:r>
              <w:rPr>
                <w:sz w:val="18"/>
              </w:rPr>
              <w:t xml:space="preserve">override is ignored outside demo mode); outcomes recorded; handoffs created</w:t>
            </w:r>
          </w:p>
        </w:tc>
        <w:tc>
          <w:tcPr/>
          <w:p>
            <w:pPr>
              <w:pStyle w:val="Compact"/>
              <w:spacing w:before="20" w:after="20"/>
              <w:jc w:val="left"/>
            </w:pPr>
            <w:r>
              <w:rPr>
                <w:sz w:val="18"/>
              </w:rPr>
              <w:t xml:space="preserve">TC-135, TC-154, TC-162</w:t>
            </w:r>
          </w:p>
        </w:tc>
      </w:tr>
      <w:tr>
        <w:tc>
          <w:tcPr>
            <w:noWrap/>
          </w:tcPr>
          <w:p>
            <w:pPr>
              <w:pStyle w:val="Compact"/>
              <w:spacing w:before="20" w:after="20"/>
              <w:jc w:val="left"/>
            </w:pPr>
            <w:r>
              <w:rPr>
                <w:sz w:val="18"/>
              </w:rPr>
              <w:t xml:space="preserve">UAT-VB-02</w:t>
            </w:r>
          </w:p>
        </w:tc>
        <w:tc>
          <w:tcPr/>
          <w:p>
            <w:pPr>
              <w:pStyle w:val="Compact"/>
              <w:spacing w:before="20" w:after="20"/>
              <w:jc w:val="left"/>
            </w:pPr>
            <w:r>
              <w:rPr>
                <w:sz w:val="18"/>
              </w:rPr>
              <w:t xml:space="preserve">Tester says a wrong plate</w:t>
            </w:r>
          </w:p>
        </w:tc>
        <w:tc>
          <w:tcPr/>
          <w:p>
            <w:pPr>
              <w:pStyle w:val="Compact"/>
              <w:spacing w:before="20" w:after="20"/>
              <w:jc w:val="left"/>
            </w:pPr>
            <w:r>
              <w:rPr>
                <w:sz w:val="18"/>
              </w:rPr>
              <w:t xml:space="preserve">Call ends politely; no personal data disclosed; DQ issue raised</w:t>
            </w:r>
          </w:p>
        </w:tc>
        <w:tc>
          <w:tcPr>
            <w:noWrap/>
          </w:tcPr>
          <w:p>
            <w:pPr>
              <w:pStyle w:val="Compact"/>
              <w:spacing w:before="20" w:after="20"/>
              <w:jc w:val="left"/>
            </w:pPr>
            <w:r>
              <w:rPr>
                <w:sz w:val="18"/>
              </w:rPr>
              <w:t xml:space="preserve">TC-066</w:t>
            </w:r>
          </w:p>
        </w:tc>
      </w:tr>
      <w:tr>
        <w:tc>
          <w:tcPr>
            <w:noWrap/>
          </w:tcPr>
          <w:p>
            <w:pPr>
              <w:pStyle w:val="Compact"/>
              <w:spacing w:before="20" w:after="20"/>
              <w:jc w:val="left"/>
            </w:pPr>
            <w:r>
              <w:rPr>
                <w:sz w:val="18"/>
              </w:rPr>
              <w:t xml:space="preserve">UAT-VB-03</w:t>
            </w:r>
          </w:p>
        </w:tc>
        <w:tc>
          <w:tcPr/>
          <w:p>
            <w:pPr>
              <w:pStyle w:val="Compact"/>
              <w:spacing w:before="20" w:after="20"/>
              <w:jc w:val="left"/>
            </w:pPr>
            <w:r>
              <w:rPr>
                <w:sz w:val="18"/>
              </w:rPr>
              <w:t xml:space="preserve">Tester asks to stop calls</w:t>
            </w:r>
          </w:p>
        </w:tc>
        <w:tc>
          <w:tcPr/>
          <w:p>
            <w:pPr>
              <w:pStyle w:val="Compact"/>
              <w:spacing w:before="20" w:after="20"/>
              <w:jc w:val="left"/>
            </w:pPr>
            <w:r>
              <w:rPr>
                <w:sz w:val="18"/>
              </w:rPr>
              <w:t xml:space="preserve">Opt-out confirmed by the bot; the profile becomes DNC; no further calls or marketing</w:t>
            </w:r>
          </w:p>
        </w:tc>
        <w:tc>
          <w:tcPr>
            <w:noWrap/>
          </w:tcPr>
          <w:p>
            <w:pPr>
              <w:pStyle w:val="Compact"/>
              <w:spacing w:before="20" w:after="20"/>
              <w:jc w:val="left"/>
            </w:pPr>
            <w:r>
              <w:rPr>
                <w:sz w:val="18"/>
              </w:rPr>
              <w:t xml:space="preserve">TC-068</w:t>
            </w:r>
          </w:p>
        </w:tc>
      </w:tr>
      <w:tr>
        <w:tc>
          <w:tcPr>
            <w:noWrap/>
          </w:tcPr>
          <w:p>
            <w:pPr>
              <w:pStyle w:val="Compact"/>
              <w:spacing w:before="20" w:after="20"/>
              <w:jc w:val="left"/>
            </w:pPr>
            <w:r>
              <w:rPr>
                <w:sz w:val="18"/>
              </w:rPr>
              <w:t xml:space="preserve">UAT-VB-04</w:t>
            </w:r>
          </w:p>
        </w:tc>
        <w:tc>
          <w:tcPr/>
          <w:p>
            <w:pPr>
              <w:pStyle w:val="Compact"/>
              <w:spacing w:before="20" w:after="20"/>
              <w:jc w:val="left"/>
            </w:pPr>
            <w:r>
              <w:rPr>
                <w:sz w:val="18"/>
              </w:rPr>
              <w:t xml:space="preserve">Tester says the plate the way the bot instructs ("ba mươi A, …"), and a motorbike plate</w:t>
            </w:r>
          </w:p>
        </w:tc>
        <w:tc>
          <w:tcPr/>
          <w:p>
            <w:pPr>
              <w:pStyle w:val="Compact"/>
              <w:spacing w:before="20" w:after="20"/>
              <w:jc w:val="left"/>
            </w:pPr>
            <w:r>
              <w:rPr>
                <w:sz w:val="18"/>
              </w:rPr>
              <w:t xml:space="preserve">Verified (KI-25 fixed)</w:t>
            </w:r>
          </w:p>
        </w:tc>
        <w:tc>
          <w:tcPr>
            <w:noWrap/>
          </w:tcPr>
          <w:p>
            <w:pPr>
              <w:pStyle w:val="Compact"/>
              <w:spacing w:before="20" w:after="20"/>
              <w:jc w:val="left"/>
            </w:pPr>
            <w:r>
              <w:rPr>
                <w:sz w:val="18"/>
              </w:rPr>
              <w:t xml:space="preserve">TC-065</w:t>
            </w:r>
          </w:p>
        </w:tc>
      </w:tr>
    </w:tbl>
    <w:bookmarkEnd w:id="30"/>
    <w:bookmarkStart w:id="31" w:name="X4c9130b8977a72ab64678fbbb38f5f9f921d66a"/>
    <w:p>
      <w:pPr>
        <w:pStyle w:val="Heading3"/>
      </w:pPr>
      <w:r>
        <w:t xml:space="preserve">2.4 Customer (VETC app / Zalo mini app; VETC CX testers on test devices)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UAT-CU-01</w:t>
            </w:r>
          </w:p>
        </w:tc>
        <w:tc>
          <w:tcPr/>
          <w:p>
            <w:pPr>
              <w:pStyle w:val="Compact"/>
              <w:spacing w:before="20" w:after="20"/>
              <w:jc w:val="left"/>
            </w:pPr>
            <w:r>
              <w:rPr>
                <w:sz w:val="18"/>
              </w:rPr>
              <w:t xml:space="preserve">Receive a renewal reminder (push or ZNS), open the link and renew in ≤ 3 taps with the VETC wallet</w:t>
            </w:r>
          </w:p>
        </w:tc>
        <w:tc>
          <w:tcPr/>
          <w:p>
            <w:pPr>
              <w:pStyle w:val="Compact"/>
              <w:spacing w:before="20" w:after="20"/>
              <w:jc w:val="left"/>
            </w:pPr>
            <w:r>
              <w:rPr>
                <w:sz w:val="18"/>
              </w:rPr>
              <w:t xml:space="preserve">Link opens the right vehicle; premium matches the regulation; payment once; e-certificate shown; confirmation message received; reminders stop</w:t>
            </w:r>
          </w:p>
        </w:tc>
        <w:tc>
          <w:tcPr/>
          <w:p>
            <w:pPr>
              <w:pStyle w:val="Compact"/>
              <w:spacing w:before="20" w:after="20"/>
              <w:jc w:val="left"/>
            </w:pPr>
            <w:r>
              <w:rPr>
                <w:sz w:val="18"/>
              </w:rPr>
              <w:t xml:space="preserve">TC-073, TC-059, TC-150</w:t>
            </w:r>
          </w:p>
        </w:tc>
      </w:tr>
      <w:tr>
        <w:tc>
          <w:tcPr>
            <w:noWrap/>
          </w:tcPr>
          <w:p>
            <w:pPr>
              <w:pStyle w:val="Compact"/>
              <w:spacing w:before="20" w:after="20"/>
              <w:jc w:val="left"/>
            </w:pPr>
            <w:r>
              <w:rPr>
                <w:sz w:val="18"/>
              </w:rPr>
              <w:t xml:space="preserve">UAT-CU-02</w:t>
            </w:r>
          </w:p>
        </w:tc>
        <w:tc>
          <w:tcPr/>
          <w:p>
            <w:pPr>
              <w:pStyle w:val="Compact"/>
              <w:spacing w:before="20" w:after="20"/>
              <w:jc w:val="left"/>
            </w:pPr>
            <w:r>
              <w:rPr>
                <w:sz w:val="18"/>
              </w:rPr>
              <w:t xml:space="preserve">Confirm the current expiry date (the "fix data" flow)</w:t>
            </w:r>
          </w:p>
        </w:tc>
        <w:tc>
          <w:tcPr/>
          <w:p>
            <w:pPr>
              <w:pStyle w:val="Compact"/>
              <w:spacing w:before="20" w:after="20"/>
              <w:jc w:val="left"/>
            </w:pPr>
            <w:r>
              <w:rPr>
                <w:sz w:val="18"/>
              </w:rPr>
              <w:t xml:space="preserve">Expiry saved;</w:t>
            </w:r>
            <w:r>
              <w:rPr>
                <w:sz w:val="18"/>
              </w:rPr>
              <w:t xml:space="preserve"> </w:t>
            </w:r>
            <w:r>
              <w:rPr>
                <w:rStyle w:val="VerbatimChar"/>
                <w:sz w:val="18"/>
              </w:rPr>
              <w:t xml:space="preserve">needsConfirmation</w:t>
            </w:r>
            <w:r>
              <w:rPr>
                <w:sz w:val="18"/>
              </w:rPr>
              <w:t xml:space="preserve"> </w:t>
            </w:r>
            <w:r>
              <w:rPr>
                <w:sz w:val="18"/>
              </w:rPr>
              <w:t xml:space="preserve">cleared; lead re-evaluated</w:t>
            </w:r>
          </w:p>
        </w:tc>
        <w:tc>
          <w:tcPr>
            <w:noWrap/>
          </w:tcPr>
          <w:p>
            <w:pPr>
              <w:pStyle w:val="Compact"/>
              <w:spacing w:before="20" w:after="20"/>
              <w:jc w:val="left"/>
            </w:pPr>
            <w:r>
              <w:rPr>
                <w:sz w:val="18"/>
              </w:rPr>
              <w:t xml:space="preserve">TC-035</w:t>
            </w:r>
          </w:p>
        </w:tc>
      </w:tr>
      <w:tr>
        <w:tc>
          <w:tcPr>
            <w:noWrap/>
          </w:tcPr>
          <w:p>
            <w:pPr>
              <w:pStyle w:val="Compact"/>
              <w:spacing w:before="20" w:after="20"/>
              <w:jc w:val="left"/>
            </w:pPr>
            <w:r>
              <w:rPr>
                <w:sz w:val="18"/>
              </w:rPr>
              <w:t xml:space="preserve">UAT-CU-03</w:t>
            </w:r>
          </w:p>
        </w:tc>
        <w:tc>
          <w:tcPr/>
          <w:p>
            <w:pPr>
              <w:pStyle w:val="Compact"/>
              <w:spacing w:before="20" w:after="20"/>
              <w:jc w:val="left"/>
            </w:pPr>
            <w:r>
              <w:rPr>
                <w:sz w:val="18"/>
              </w:rPr>
              <w:t xml:space="preserve">Change consent in the consent centre (marketing off, calls off)</w:t>
            </w:r>
          </w:p>
        </w:tc>
        <w:tc>
          <w:tcPr/>
          <w:p>
            <w:pPr>
              <w:pStyle w:val="Compact"/>
              <w:spacing w:before="20" w:after="20"/>
              <w:jc w:val="left"/>
            </w:pPr>
            <w:r>
              <w:rPr>
                <w:sz w:val="18"/>
              </w:rPr>
              <w:t xml:space="preserve">Takes effect immediately; no marketing or calls afterwards; service messages still allowed</w:t>
            </w:r>
          </w:p>
        </w:tc>
        <w:tc>
          <w:tcPr/>
          <w:p>
            <w:pPr>
              <w:pStyle w:val="Compact"/>
              <w:spacing w:before="20" w:after="20"/>
              <w:jc w:val="left"/>
            </w:pPr>
            <w:r>
              <w:rPr>
                <w:sz w:val="18"/>
              </w:rPr>
              <w:t xml:space="preserve">TC-053, TC-054</w:t>
            </w:r>
          </w:p>
        </w:tc>
      </w:tr>
      <w:tr>
        <w:tc>
          <w:tcPr>
            <w:noWrap/>
          </w:tcPr>
          <w:p>
            <w:pPr>
              <w:pStyle w:val="Compact"/>
              <w:spacing w:before="20" w:after="20"/>
              <w:jc w:val="left"/>
            </w:pPr>
            <w:r>
              <w:rPr>
                <w:sz w:val="18"/>
              </w:rPr>
              <w:t xml:space="preserve">UAT-CU-04</w:t>
            </w:r>
          </w:p>
        </w:tc>
        <w:tc>
          <w:tcPr/>
          <w:p>
            <w:pPr>
              <w:pStyle w:val="Compact"/>
              <w:spacing w:before="20" w:after="20"/>
              <w:jc w:val="left"/>
            </w:pPr>
            <w:r>
              <w:rPr>
                <w:sz w:val="18"/>
              </w:rPr>
              <w:t xml:space="preserve">Report an accident (FNOL) with photos</w:t>
            </w:r>
          </w:p>
        </w:tc>
        <w:tc>
          <w:tcPr/>
          <w:p>
            <w:pPr>
              <w:pStyle w:val="Compact"/>
              <w:spacing w:before="20" w:after="20"/>
              <w:jc w:val="left"/>
            </w:pPr>
            <w:r>
              <w:rPr>
                <w:sz w:val="18"/>
              </w:rPr>
              <w:t xml:space="preserve">Claim reference shown; status visible; SLA communicated</w:t>
            </w:r>
          </w:p>
        </w:tc>
        <w:tc>
          <w:tcPr>
            <w:noWrap/>
          </w:tcPr>
          <w:p>
            <w:pPr>
              <w:pStyle w:val="Compact"/>
              <w:spacing w:before="20" w:after="20"/>
              <w:jc w:val="left"/>
            </w:pPr>
            <w:r>
              <w:rPr>
                <w:sz w:val="18"/>
              </w:rPr>
              <w:t xml:space="preserve">TC-100</w:t>
            </w:r>
          </w:p>
        </w:tc>
      </w:tr>
      <w:tr>
        <w:tc>
          <w:tcPr>
            <w:noWrap/>
          </w:tcPr>
          <w:p>
            <w:pPr>
              <w:pStyle w:val="Compact"/>
              <w:spacing w:before="20" w:after="20"/>
              <w:jc w:val="left"/>
            </w:pPr>
            <w:r>
              <w:rPr>
                <w:sz w:val="18"/>
              </w:rPr>
              <w:t xml:space="preserve">UAT-CU-05</w:t>
            </w:r>
          </w:p>
        </w:tc>
        <w:tc>
          <w:tcPr/>
          <w:p>
            <w:pPr>
              <w:pStyle w:val="Compact"/>
              <w:spacing w:before="20" w:after="20"/>
              <w:jc w:val="left"/>
            </w:pPr>
            <w:r>
              <w:rPr>
                <w:sz w:val="18"/>
              </w:rPr>
              <w:t xml:space="preserve">Download my data</w:t>
            </w:r>
          </w:p>
        </w:tc>
        <w:tc>
          <w:tcPr/>
          <w:p>
            <w:pPr>
              <w:pStyle w:val="Compact"/>
              <w:spacing w:before="20" w:after="20"/>
              <w:jc w:val="left"/>
            </w:pPr>
            <w:r>
              <w:rPr>
                <w:sz w:val="18"/>
              </w:rPr>
              <w:t xml:space="preserve">Export complete and readable</w:t>
            </w:r>
          </w:p>
        </w:tc>
        <w:tc>
          <w:tcPr>
            <w:noWrap/>
          </w:tcPr>
          <w:p>
            <w:pPr>
              <w:pStyle w:val="Compact"/>
              <w:spacing w:before="20" w:after="20"/>
              <w:jc w:val="left"/>
            </w:pPr>
            <w:r>
              <w:rPr>
                <w:sz w:val="18"/>
              </w:rPr>
              <w:t xml:space="preserve">TC-105</w:t>
            </w:r>
          </w:p>
        </w:tc>
      </w:tr>
      <w:tr>
        <w:tc>
          <w:tcPr>
            <w:noWrap/>
          </w:tcPr>
          <w:p>
            <w:pPr>
              <w:pStyle w:val="Compact"/>
              <w:spacing w:before="20" w:after="20"/>
              <w:jc w:val="left"/>
            </w:pPr>
            <w:r>
              <w:rPr>
                <w:sz w:val="18"/>
              </w:rPr>
              <w:t xml:space="preserve">UAT-CU-06</w:t>
            </w:r>
          </w:p>
        </w:tc>
        <w:tc>
          <w:tcPr/>
          <w:p>
            <w:pPr>
              <w:pStyle w:val="Compact"/>
              <w:spacing w:before="20" w:after="20"/>
              <w:jc w:val="left"/>
            </w:pPr>
            <w:r>
              <w:rPr>
                <w:sz w:val="18"/>
              </w:rPr>
              <w:t xml:space="preserve">Scan the certificate QR as a third party (traffic police)</w:t>
            </w:r>
          </w:p>
        </w:tc>
        <w:tc>
          <w:tcPr/>
          <w:p>
            <w:pPr>
              <w:pStyle w:val="Compact"/>
              <w:spacing w:before="20" w:after="20"/>
              <w:jc w:val="left"/>
            </w:pPr>
            <w:r>
              <w:rPr>
                <w:sz w:val="18"/>
              </w:rPr>
              <w:t xml:space="preserve">Validity, product, period and masked plate shown; no name or phone</w:t>
            </w:r>
          </w:p>
        </w:tc>
        <w:tc>
          <w:tcPr>
            <w:noWrap/>
          </w:tcPr>
          <w:p>
            <w:pPr>
              <w:pStyle w:val="Compact"/>
              <w:spacing w:before="20" w:after="20"/>
              <w:jc w:val="left"/>
            </w:pPr>
            <w:r>
              <w:rPr>
                <w:sz w:val="18"/>
              </w:rPr>
              <w:t xml:space="preserve">TC-074</w:t>
            </w:r>
          </w:p>
        </w:tc>
      </w:tr>
      <w:tr>
        <w:tc>
          <w:tcPr>
            <w:noWrap/>
          </w:tcPr>
          <w:p>
            <w:pPr>
              <w:pStyle w:val="Compact"/>
              <w:spacing w:before="20" w:after="20"/>
              <w:jc w:val="left"/>
            </w:pPr>
            <w:r>
              <w:rPr>
                <w:sz w:val="18"/>
              </w:rPr>
              <w:t xml:space="preserve">UAT-CU-07</w:t>
            </w:r>
          </w:p>
        </w:tc>
        <w:tc>
          <w:tcPr/>
          <w:p>
            <w:pPr>
              <w:pStyle w:val="Compact"/>
              <w:spacing w:before="20" w:after="20"/>
              <w:jc w:val="left"/>
            </w:pPr>
            <w:r>
              <w:rPr>
                <w:sz w:val="18"/>
              </w:rPr>
              <w:t xml:space="preserve">Accessibility walk-through with a screen reader on iOS and Android</w:t>
            </w:r>
          </w:p>
        </w:tc>
        <w:tc>
          <w:tcPr/>
          <w:p>
            <w:pPr>
              <w:pStyle w:val="Compact"/>
              <w:spacing w:before="20" w:after="20"/>
              <w:jc w:val="left"/>
            </w:pPr>
            <w:r>
              <w:rPr>
                <w:sz w:val="18"/>
              </w:rPr>
              <w:t xml:space="preserve">Flow completable; WCAG 2.2 AA issues logged</w:t>
            </w:r>
          </w:p>
        </w:tc>
        <w:tc>
          <w:tcPr>
            <w:noWrap/>
          </w:tcPr>
          <w:p>
            <w:pPr>
              <w:pStyle w:val="Compact"/>
              <w:spacing w:before="20" w:after="20"/>
              <w:jc w:val="left"/>
            </w:pPr>
            <w:r>
              <w:rPr>
                <w:sz w:val="18"/>
              </w:rPr>
              <w:t xml:space="preserve">TC-145</w:t>
            </w:r>
          </w:p>
        </w:tc>
      </w:tr>
    </w:tbl>
    <w:bookmarkEnd w:id="31"/>
    <w:bookmarkStart w:id="32" w:name="X236b51e4776f123d21e242c6de43c6bdcd84bb4"/>
    <w:p>
      <w:pPr>
        <w:pStyle w:val="Heading3"/>
      </w:pPr>
      <w:r>
        <w:t xml:space="preserve">2.5 Rule author (</w:t>
      </w:r>
      <w:r>
        <w:rPr>
          <w:rStyle w:val="VerbatimChar"/>
        </w:rPr>
        <w:t xml:space="preserve">rule_author</w:t>
      </w:r>
      <w:r>
        <w:t xml:space="preserve">), rule approver (</w:t>
      </w:r>
      <w:r>
        <w:rPr>
          <w:rStyle w:val="VerbatimChar"/>
        </w:rPr>
        <w:t xml:space="preserve">rule_approver</w:t>
      </w:r>
      <w:r>
        <w:t xml:space="preserve">) and compliance officer (</w:t>
      </w:r>
      <w:r>
        <w:rPr>
          <w:rStyle w:val="VerbatimChar"/>
        </w:rPr>
        <w:t xml:space="preserve">compliance_officer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UAT-RU-01</w:t>
            </w:r>
          </w:p>
        </w:tc>
        <w:tc>
          <w:tcPr/>
          <w:p>
            <w:pPr>
              <w:pStyle w:val="Compact"/>
              <w:spacing w:before="20" w:after="20"/>
              <w:jc w:val="left"/>
            </w:pPr>
            <w:r>
              <w:rPr>
                <w:sz w:val="18"/>
              </w:rPr>
              <w:t xml:space="preserve">Author changes the scoring weights, simulates on UAT-REF-01..04, submits; the approver approves</w:t>
            </w:r>
          </w:p>
        </w:tc>
        <w:tc>
          <w:tcPr/>
          <w:p>
            <w:pPr>
              <w:pStyle w:val="Compact"/>
              <w:spacing w:before="20" w:after="20"/>
              <w:jc w:val="left"/>
            </w:pPr>
            <w:r>
              <w:rPr>
                <w:sz w:val="18"/>
              </w:rPr>
              <w:t xml:space="preserve">Simulation shows current versus candidate; approval activates the new version; the previous version is retired; audit trail complete; replicas pick it up within 15 s</w:t>
            </w:r>
          </w:p>
        </w:tc>
        <w:tc>
          <w:tcPr/>
          <w:p>
            <w:pPr>
              <w:pStyle w:val="Compact"/>
              <w:spacing w:before="20" w:after="20"/>
              <w:jc w:val="left"/>
            </w:pPr>
            <w:r>
              <w:rPr>
                <w:sz w:val="18"/>
              </w:rPr>
              <w:t xml:space="preserve">TC-093, TC-097, TC-099</w:t>
            </w:r>
          </w:p>
        </w:tc>
      </w:tr>
      <w:tr>
        <w:tc>
          <w:tcPr>
            <w:noWrap/>
          </w:tcPr>
          <w:p>
            <w:pPr>
              <w:pStyle w:val="Compact"/>
              <w:spacing w:before="20" w:after="20"/>
              <w:jc w:val="left"/>
            </w:pPr>
            <w:r>
              <w:rPr>
                <w:sz w:val="18"/>
              </w:rPr>
              <w:t xml:space="preserve">UAT-RU-02</w:t>
            </w:r>
          </w:p>
        </w:tc>
        <w:tc>
          <w:tcPr/>
          <w:p>
            <w:pPr>
              <w:pStyle w:val="Compact"/>
              <w:spacing w:before="20" w:after="20"/>
              <w:jc w:val="left"/>
            </w:pPr>
            <w:r>
              <w:rPr>
                <w:sz w:val="18"/>
              </w:rPr>
              <w:t xml:space="preserve">Author tries to add "giảm giá" or "hoàn tiền" wording to a template or benefit</w:t>
            </w:r>
          </w:p>
        </w:tc>
        <w:tc>
          <w:tcPr/>
          <w:p>
            <w:pPr>
              <w:pStyle w:val="Compact"/>
              <w:spacing w:before="20" w:after="20"/>
              <w:jc w:val="left"/>
            </w:pPr>
            <w:r>
              <w:rPr>
                <w:sz w:val="18"/>
              </w:rPr>
              <w:t xml:space="preserve">Rejected with a clear copy-guard error</w:t>
            </w:r>
          </w:p>
        </w:tc>
        <w:tc>
          <w:tcPr>
            <w:noWrap/>
          </w:tcPr>
          <w:p>
            <w:pPr>
              <w:pStyle w:val="Compact"/>
              <w:spacing w:before="20" w:after="20"/>
              <w:jc w:val="left"/>
            </w:pPr>
            <w:r>
              <w:rPr>
                <w:sz w:val="18"/>
              </w:rPr>
              <w:t xml:space="preserve">TC-095</w:t>
            </w:r>
          </w:p>
        </w:tc>
      </w:tr>
      <w:tr>
        <w:tc>
          <w:tcPr>
            <w:noWrap/>
          </w:tcPr>
          <w:p>
            <w:pPr>
              <w:pStyle w:val="Compact"/>
              <w:spacing w:before="20" w:after="20"/>
              <w:jc w:val="left"/>
            </w:pPr>
            <w:r>
              <w:rPr>
                <w:sz w:val="18"/>
              </w:rPr>
              <w:t xml:space="preserve">UAT-RU-03</w:t>
            </w:r>
          </w:p>
        </w:tc>
        <w:tc>
          <w:tcPr/>
          <w:p>
            <w:pPr>
              <w:pStyle w:val="Compact"/>
              <w:spacing w:before="20" w:after="20"/>
              <w:jc w:val="left"/>
            </w:pPr>
            <w:r>
              <w:rPr>
                <w:sz w:val="18"/>
              </w:rPr>
              <w:t xml:space="preserve">Admin tries to give one person both author and approver roles; author tries to approve their own change</w:t>
            </w:r>
          </w:p>
        </w:tc>
        <w:tc>
          <w:tcPr/>
          <w:p>
            <w:pPr>
              <w:pStyle w:val="Compact"/>
              <w:spacing w:before="20" w:after="20"/>
              <w:jc w:val="left"/>
            </w:pPr>
            <w:r>
              <w:rPr>
                <w:sz w:val="18"/>
              </w:rPr>
              <w:t xml:space="preserve">Role combination refused (separation of duties); approval refused (no permission / maker-checker)</w:t>
            </w:r>
          </w:p>
        </w:tc>
        <w:tc>
          <w:tcPr/>
          <w:p>
            <w:pPr>
              <w:pStyle w:val="Compact"/>
              <w:spacing w:before="20" w:after="20"/>
              <w:jc w:val="left"/>
            </w:pPr>
            <w:r>
              <w:rPr>
                <w:sz w:val="18"/>
              </w:rPr>
              <w:t xml:space="preserve">TC-027, TC-090</w:t>
            </w:r>
          </w:p>
        </w:tc>
      </w:tr>
      <w:tr>
        <w:tc>
          <w:tcPr>
            <w:noWrap/>
          </w:tcPr>
          <w:p>
            <w:pPr>
              <w:pStyle w:val="Compact"/>
              <w:spacing w:before="20" w:after="20"/>
              <w:jc w:val="left"/>
            </w:pPr>
            <w:r>
              <w:rPr>
                <w:sz w:val="18"/>
              </w:rPr>
              <w:t xml:space="preserve">UAT-RU-04</w:t>
            </w:r>
          </w:p>
        </w:tc>
        <w:tc>
          <w:tcPr/>
          <w:p>
            <w:pPr>
              <w:pStyle w:val="Compact"/>
              <w:spacing w:before="20" w:after="20"/>
              <w:jc w:val="left"/>
            </w:pPr>
            <w:r>
              <w:rPr>
                <w:sz w:val="18"/>
              </w:rPr>
              <w:t xml:space="preserve">Wrong rule activated → rollback</w:t>
            </w:r>
          </w:p>
        </w:tc>
        <w:tc>
          <w:tcPr/>
          <w:p>
            <w:pPr>
              <w:pStyle w:val="Compact"/>
              <w:spacing w:before="20" w:after="20"/>
              <w:jc w:val="left"/>
            </w:pPr>
            <w:r>
              <w:rPr>
                <w:sz w:val="18"/>
              </w:rPr>
              <w:t xml:space="preserve">Rollback creates a draft that needs approval; the old behaviour returns after approval</w:t>
            </w:r>
          </w:p>
        </w:tc>
        <w:tc>
          <w:tcPr>
            <w:noWrap/>
          </w:tcPr>
          <w:p>
            <w:pPr>
              <w:pStyle w:val="Compact"/>
              <w:spacing w:before="20" w:after="20"/>
              <w:jc w:val="left"/>
            </w:pPr>
            <w:r>
              <w:rPr>
                <w:sz w:val="18"/>
              </w:rPr>
              <w:t xml:space="preserve">TC-094</w:t>
            </w:r>
          </w:p>
        </w:tc>
      </w:tr>
      <w:tr>
        <w:tc>
          <w:tcPr>
            <w:noWrap/>
          </w:tcPr>
          <w:p>
            <w:pPr>
              <w:pStyle w:val="Compact"/>
              <w:spacing w:before="20" w:after="20"/>
              <w:jc w:val="left"/>
            </w:pPr>
            <w:r>
              <w:rPr>
                <w:sz w:val="18"/>
              </w:rPr>
              <w:t xml:space="preserve">UAT-RU-05</w:t>
            </w:r>
          </w:p>
        </w:tc>
        <w:tc>
          <w:tcPr/>
          <w:p>
            <w:pPr>
              <w:pStyle w:val="Compact"/>
              <w:spacing w:before="20" w:after="20"/>
              <w:jc w:val="left"/>
            </w:pPr>
            <w:r>
              <w:rPr>
                <w:sz w:val="18"/>
              </w:rPr>
              <w:t xml:space="preserve">Commission rule above the statutory cap</w:t>
            </w:r>
          </w:p>
        </w:tc>
        <w:tc>
          <w:tcPr/>
          <w:p>
            <w:pPr>
              <w:pStyle w:val="Compact"/>
              <w:spacing w:before="20" w:after="20"/>
              <w:jc w:val="left"/>
            </w:pPr>
            <w:r>
              <w:rPr>
                <w:sz w:val="18"/>
              </w:rPr>
              <w:t xml:space="preserve">Rejected</w:t>
            </w:r>
          </w:p>
        </w:tc>
        <w:tc>
          <w:tcPr>
            <w:noWrap/>
          </w:tcPr>
          <w:p>
            <w:pPr>
              <w:pStyle w:val="Compact"/>
              <w:spacing w:before="20" w:after="20"/>
              <w:jc w:val="left"/>
            </w:pPr>
            <w:r>
              <w:rPr>
                <w:sz w:val="18"/>
              </w:rPr>
              <w:t xml:space="preserve">TC-084</w:t>
            </w:r>
          </w:p>
        </w:tc>
      </w:tr>
    </w:tbl>
    <w:bookmarkEnd w:id="32"/>
    <w:bookmarkStart w:id="33" w:name="Xbd7b93b251d20ef9eca5e91687a5c4df2bfe6be"/>
    <w:p>
      <w:pPr>
        <w:pStyle w:val="Heading3"/>
      </w:pPr>
      <w:r>
        <w:t xml:space="preserve">2.6 Compliance officer — regulatory controls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UAT-CO-01</w:t>
            </w:r>
          </w:p>
        </w:tc>
        <w:tc>
          <w:tcPr/>
          <w:p>
            <w:pPr>
              <w:pStyle w:val="Compact"/>
              <w:spacing w:before="20" w:after="20"/>
              <w:jc w:val="left"/>
            </w:pPr>
            <w:r>
              <w:rPr>
                <w:sz w:val="18"/>
              </w:rPr>
              <w:t xml:space="preserve">Review every active customer-facing template, voice script and benefit text (vi)</w:t>
            </w:r>
          </w:p>
        </w:tc>
        <w:tc>
          <w:tcPr/>
          <w:p>
            <w:pPr>
              <w:pStyle w:val="Compact"/>
              <w:spacing w:before="20" w:after="20"/>
              <w:jc w:val="left"/>
            </w:pPr>
            <w:r>
              <w:rPr>
                <w:sz w:val="18"/>
              </w:rPr>
              <w:t xml:space="preserve">Signed content inventory; no discount, rebate or cashback language; disclosures present</w:t>
            </w:r>
          </w:p>
        </w:tc>
        <w:tc>
          <w:tcPr/>
          <w:p>
            <w:pPr>
              <w:pStyle w:val="Compact"/>
              <w:spacing w:before="20" w:after="20"/>
              <w:jc w:val="left"/>
            </w:pPr>
            <w:r>
              <w:rPr>
                <w:sz w:val="18"/>
              </w:rPr>
              <w:t xml:space="preserve">TC-147, TC-061</w:t>
            </w:r>
          </w:p>
        </w:tc>
      </w:tr>
      <w:tr>
        <w:tc>
          <w:tcPr>
            <w:noWrap/>
          </w:tcPr>
          <w:p>
            <w:pPr>
              <w:pStyle w:val="Compact"/>
              <w:spacing w:before="20" w:after="20"/>
              <w:jc w:val="left"/>
            </w:pPr>
            <w:r>
              <w:rPr>
                <w:sz w:val="18"/>
              </w:rPr>
              <w:t xml:space="preserve">UAT-CO-02</w:t>
            </w:r>
          </w:p>
        </w:tc>
        <w:tc>
          <w:tcPr/>
          <w:p>
            <w:pPr>
              <w:pStyle w:val="Compact"/>
              <w:spacing w:before="20" w:after="20"/>
              <w:jc w:val="left"/>
            </w:pPr>
            <w:r>
              <w:rPr>
                <w:sz w:val="18"/>
              </w:rPr>
              <w:t xml:space="preserve">Marketing contact attempted at 07:30 and 20:15 ICT, and to a customer without marketing consent</w:t>
            </w:r>
          </w:p>
        </w:tc>
        <w:tc>
          <w:tcPr/>
          <w:p>
            <w:pPr>
              <w:pStyle w:val="Compact"/>
              <w:spacing w:before="20" w:after="20"/>
              <w:jc w:val="left"/>
            </w:pPr>
            <w:r>
              <w:rPr>
                <w:sz w:val="18"/>
              </w:rPr>
              <w:t xml:space="preserve">Blocked with the correct reasons</w:t>
            </w:r>
          </w:p>
        </w:tc>
        <w:tc>
          <w:tcPr/>
          <w:p>
            <w:pPr>
              <w:pStyle w:val="Compact"/>
              <w:spacing w:before="20" w:after="20"/>
              <w:jc w:val="left"/>
            </w:pPr>
            <w:r>
              <w:rPr>
                <w:sz w:val="18"/>
              </w:rPr>
              <w:t xml:space="preserve">TC-050, TC-052, TC-053</w:t>
            </w:r>
          </w:p>
        </w:tc>
      </w:tr>
      <w:tr>
        <w:tc>
          <w:tcPr>
            <w:noWrap/>
          </w:tcPr>
          <w:p>
            <w:pPr>
              <w:pStyle w:val="Compact"/>
              <w:spacing w:before="20" w:after="20"/>
              <w:jc w:val="left"/>
            </w:pPr>
            <w:r>
              <w:rPr>
                <w:sz w:val="18"/>
              </w:rPr>
              <w:t xml:space="preserve">UAT-CO-03</w:t>
            </w:r>
          </w:p>
        </w:tc>
        <w:tc>
          <w:tcPr/>
          <w:p>
            <w:pPr>
              <w:pStyle w:val="Compact"/>
              <w:spacing w:before="20" w:after="20"/>
              <w:jc w:val="left"/>
            </w:pPr>
            <w:r>
              <w:rPr>
                <w:sz w:val="18"/>
              </w:rPr>
              <w:t xml:space="preserve">Any contact with a DNC customer</w:t>
            </w:r>
          </w:p>
        </w:tc>
        <w:tc>
          <w:tcPr/>
          <w:p>
            <w:pPr>
              <w:pStyle w:val="Compact"/>
              <w:spacing w:before="20" w:after="20"/>
              <w:jc w:val="left"/>
            </w:pPr>
            <w:r>
              <w:rPr>
                <w:sz w:val="18"/>
              </w:rPr>
              <w:t xml:space="preserve">Blocked on every channel; voice session refused</w:t>
            </w:r>
          </w:p>
        </w:tc>
        <w:tc>
          <w:tcPr>
            <w:noWrap/>
          </w:tcPr>
          <w:p>
            <w:pPr>
              <w:pStyle w:val="Compact"/>
              <w:spacing w:before="20" w:after="20"/>
              <w:jc w:val="left"/>
            </w:pPr>
            <w:r>
              <w:rPr>
                <w:sz w:val="18"/>
              </w:rPr>
              <w:t xml:space="preserve">TC-055</w:t>
            </w:r>
          </w:p>
        </w:tc>
      </w:tr>
      <w:tr>
        <w:tc>
          <w:tcPr>
            <w:noWrap/>
          </w:tcPr>
          <w:p>
            <w:pPr>
              <w:pStyle w:val="Compact"/>
              <w:spacing w:before="20" w:after="20"/>
              <w:jc w:val="left"/>
            </w:pPr>
            <w:r>
              <w:rPr>
                <w:sz w:val="18"/>
              </w:rPr>
              <w:t xml:space="preserve">UAT-CO-04</w:t>
            </w:r>
          </w:p>
        </w:tc>
        <w:tc>
          <w:tcPr/>
          <w:p>
            <w:pPr>
              <w:pStyle w:val="Compact"/>
              <w:spacing w:before="20" w:after="20"/>
              <w:jc w:val="left"/>
            </w:pPr>
            <w:r>
              <w:rPr>
                <w:sz w:val="18"/>
              </w:rPr>
              <w:t xml:space="preserve">Frequency caps</w:t>
            </w:r>
          </w:p>
        </w:tc>
        <w:tc>
          <w:tcPr/>
          <w:p>
            <w:pPr>
              <w:pStyle w:val="Compact"/>
              <w:spacing w:before="20" w:after="20"/>
              <w:jc w:val="left"/>
            </w:pPr>
            <w:r>
              <w:rPr>
                <w:sz w:val="18"/>
              </w:rPr>
              <w:t xml:space="preserve">No more than 1 marketing message per day and 3 per week; ≤ 2 call attempts per week</w:t>
            </w:r>
          </w:p>
        </w:tc>
        <w:tc>
          <w:tcPr/>
          <w:p>
            <w:pPr>
              <w:pStyle w:val="Compact"/>
              <w:spacing w:before="20" w:after="20"/>
              <w:jc w:val="left"/>
            </w:pPr>
            <w:r>
              <w:rPr>
                <w:sz w:val="18"/>
              </w:rPr>
              <w:t xml:space="preserve">TC-056, TC-057</w:t>
            </w:r>
          </w:p>
        </w:tc>
      </w:tr>
      <w:tr>
        <w:tc>
          <w:tcPr>
            <w:noWrap/>
          </w:tcPr>
          <w:p>
            <w:pPr>
              <w:pStyle w:val="Compact"/>
              <w:spacing w:before="20" w:after="20"/>
              <w:jc w:val="left"/>
            </w:pPr>
            <w:r>
              <w:rPr>
                <w:sz w:val="18"/>
              </w:rPr>
              <w:t xml:space="preserve">UAT-CO-05</w:t>
            </w:r>
          </w:p>
        </w:tc>
        <w:tc>
          <w:tcPr/>
          <w:p>
            <w:pPr>
              <w:pStyle w:val="Compact"/>
              <w:spacing w:before="20" w:after="20"/>
              <w:jc w:val="left"/>
            </w:pPr>
            <w:r>
              <w:rPr>
                <w:sz w:val="18"/>
              </w:rPr>
              <w:t xml:space="preserve">DSAR: erasure request for UAT-REF-09 (active policy) and UAT-REF-08</w:t>
            </w:r>
          </w:p>
        </w:tc>
        <w:tc>
          <w:tcPr/>
          <w:p>
            <w:pPr>
              <w:pStyle w:val="Compact"/>
              <w:spacing w:before="20" w:after="20"/>
              <w:jc w:val="left"/>
            </w:pPr>
            <w:r>
              <w:rPr>
                <w:sz w:val="18"/>
              </w:rPr>
              <w:t xml:space="preserve">REF-09 refused with the legal-obligation message; REF-08 anonymised; audit entries present</w:t>
            </w:r>
          </w:p>
        </w:tc>
        <w:tc>
          <w:tcPr/>
          <w:p>
            <w:pPr>
              <w:pStyle w:val="Compact"/>
              <w:spacing w:before="20" w:after="20"/>
              <w:jc w:val="left"/>
            </w:pPr>
            <w:r>
              <w:rPr>
                <w:sz w:val="18"/>
              </w:rPr>
              <w:t xml:space="preserve">TC-106, TC-107</w:t>
            </w:r>
          </w:p>
        </w:tc>
      </w:tr>
      <w:tr>
        <w:tc>
          <w:tcPr>
            <w:noWrap/>
          </w:tcPr>
          <w:p>
            <w:pPr>
              <w:pStyle w:val="Compact"/>
              <w:spacing w:before="20" w:after="20"/>
              <w:jc w:val="left"/>
            </w:pPr>
            <w:r>
              <w:rPr>
                <w:sz w:val="18"/>
              </w:rPr>
              <w:t xml:space="preserve">UAT-CO-06</w:t>
            </w:r>
          </w:p>
        </w:tc>
        <w:tc>
          <w:tcPr/>
          <w:p>
            <w:pPr>
              <w:pStyle w:val="Compact"/>
              <w:spacing w:before="20" w:after="20"/>
              <w:jc w:val="left"/>
            </w:pPr>
            <w:r>
              <w:rPr>
                <w:sz w:val="18"/>
              </w:rPr>
              <w:t xml:space="preserve">Audit trail review and chain verification</w:t>
            </w:r>
          </w:p>
        </w:tc>
        <w:tc>
          <w:tcPr/>
          <w:p>
            <w:pPr>
              <w:pStyle w:val="Compact"/>
              <w:spacing w:before="20" w:after="20"/>
              <w:jc w:val="left"/>
            </w:pPr>
            <w:r>
              <w:rPr>
                <w:rStyle w:val="VerbatimChar"/>
                <w:sz w:val="18"/>
              </w:rPr>
              <w:t xml:space="preserve">GET /api/audit/verify</w:t>
            </w:r>
            <w:r>
              <w:rPr>
                <w:sz w:val="18"/>
              </w:rPr>
              <w:t xml:space="preserve"> </w:t>
            </w:r>
            <w:r>
              <w:rPr>
                <w:sz w:val="18"/>
              </w:rPr>
              <w:t xml:space="preserve">→ ok; actions traceable to named users</w:t>
            </w:r>
          </w:p>
        </w:tc>
        <w:tc>
          <w:tcPr>
            <w:noWrap/>
          </w:tcPr>
          <w:p>
            <w:pPr>
              <w:pStyle w:val="Compact"/>
              <w:spacing w:before="20" w:after="20"/>
              <w:jc w:val="left"/>
            </w:pPr>
            <w:r>
              <w:rPr>
                <w:sz w:val="18"/>
              </w:rPr>
              <w:t xml:space="preserve">TC-110</w:t>
            </w:r>
          </w:p>
        </w:tc>
      </w:tr>
      <w:tr>
        <w:tc>
          <w:tcPr>
            <w:noWrap/>
          </w:tcPr>
          <w:p>
            <w:pPr>
              <w:pStyle w:val="Compact"/>
              <w:spacing w:before="20" w:after="20"/>
              <w:jc w:val="left"/>
            </w:pPr>
            <w:r>
              <w:rPr>
                <w:sz w:val="18"/>
              </w:rPr>
              <w:t xml:space="preserve">UAT-CO-07</w:t>
            </w:r>
          </w:p>
        </w:tc>
        <w:tc>
          <w:tcPr/>
          <w:p>
            <w:pPr>
              <w:pStyle w:val="Compact"/>
              <w:spacing w:before="20" w:after="20"/>
              <w:jc w:val="left"/>
            </w:pPr>
            <w:r>
              <w:rPr>
                <w:sz w:val="18"/>
              </w:rPr>
              <w:t xml:space="preserve">Benefits pending legal review do not reach customers</w:t>
            </w:r>
          </w:p>
        </w:tc>
        <w:tc>
          <w:tcPr/>
          <w:p>
            <w:pPr>
              <w:pStyle w:val="Compact"/>
              <w:spacing w:before="20" w:after="20"/>
              <w:jc w:val="left"/>
            </w:pPr>
            <w:r>
              <w:rPr>
                <w:rStyle w:val="VerbatimChar"/>
                <w:sz w:val="18"/>
              </w:rPr>
              <w:t xml:space="preserve">loyalty_points</w:t>
            </w:r>
            <w:r>
              <w:rPr>
                <w:sz w:val="18"/>
              </w:rPr>
              <w:t xml:space="preserve"> </w:t>
            </w:r>
            <w:r>
              <w:rPr>
                <w:sz w:val="18"/>
              </w:rPr>
              <w:t xml:space="preserve">not visible in the app</w:t>
            </w:r>
          </w:p>
        </w:tc>
        <w:tc>
          <w:tcPr>
            <w:noWrap/>
          </w:tcPr>
          <w:p>
            <w:pPr>
              <w:pStyle w:val="Compact"/>
              <w:spacing w:before="20" w:after="20"/>
              <w:jc w:val="left"/>
            </w:pPr>
            <w:r>
              <w:rPr>
                <w:sz w:val="18"/>
              </w:rPr>
              <w:t xml:space="preserve">TC-041</w:t>
            </w:r>
          </w:p>
        </w:tc>
      </w:tr>
    </w:tbl>
    <w:bookmarkEnd w:id="33"/>
    <w:bookmarkStart w:id="34" w:name="Xc418a2ecce1cca3271baa7d138da94504ea50d0"/>
    <w:p>
      <w:pPr>
        <w:pStyle w:val="Heading3"/>
      </w:pPr>
      <w:r>
        <w:t xml:space="preserve">2.7 Data steward (</w:t>
      </w:r>
      <w:r>
        <w:rPr>
          <w:rStyle w:val="VerbatimChar"/>
        </w:rPr>
        <w:t xml:space="preserve">data_steward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UAT-DS-01</w:t>
            </w:r>
          </w:p>
        </w:tc>
        <w:tc>
          <w:tcPr/>
          <w:p>
            <w:pPr>
              <w:pStyle w:val="Compact"/>
              <w:spacing w:before="20" w:after="20"/>
              <w:jc w:val="left"/>
            </w:pPr>
            <w:r>
              <w:rPr>
                <w:sz w:val="18"/>
              </w:rPr>
              <w:t xml:space="preserve">Correct a customer's expiry with evidence</w:t>
            </w:r>
          </w:p>
        </w:tc>
        <w:tc>
          <w:tcPr/>
          <w:p>
            <w:pPr>
              <w:pStyle w:val="Compact"/>
              <w:spacing w:before="20" w:after="20"/>
              <w:jc w:val="left"/>
            </w:pPr>
            <w:r>
              <w:rPr>
                <w:sz w:val="18"/>
              </w:rPr>
              <w:t xml:space="preserve">Saved with evidence in the audit; lead recomputed</w:t>
            </w:r>
          </w:p>
        </w:tc>
        <w:tc>
          <w:tcPr>
            <w:noWrap/>
          </w:tcPr>
          <w:p>
            <w:pPr>
              <w:pStyle w:val="Compact"/>
              <w:spacing w:before="20" w:after="20"/>
              <w:jc w:val="left"/>
            </w:pPr>
            <w:r>
              <w:rPr>
                <w:sz w:val="18"/>
              </w:rPr>
              <w:t xml:space="preserve">TC-037</w:t>
            </w:r>
          </w:p>
        </w:tc>
      </w:tr>
      <w:tr>
        <w:tc>
          <w:tcPr>
            <w:noWrap/>
          </w:tcPr>
          <w:p>
            <w:pPr>
              <w:pStyle w:val="Compact"/>
              <w:spacing w:before="20" w:after="20"/>
              <w:jc w:val="left"/>
            </w:pPr>
            <w:r>
              <w:rPr>
                <w:sz w:val="18"/>
              </w:rPr>
              <w:t xml:space="preserve">UAT-DS-02</w:t>
            </w:r>
          </w:p>
        </w:tc>
        <w:tc>
          <w:tcPr/>
          <w:p>
            <w:pPr>
              <w:pStyle w:val="Compact"/>
              <w:spacing w:before="20" w:after="20"/>
              <w:jc w:val="left"/>
            </w:pPr>
            <w:r>
              <w:rPr>
                <w:sz w:val="18"/>
              </w:rPr>
              <w:t xml:space="preserve">Work the DQ queue (conflicting phone, invalid plate, plate mismatch from the bot)</w:t>
            </w:r>
          </w:p>
        </w:tc>
        <w:tc>
          <w:tcPr/>
          <w:p>
            <w:pPr>
              <w:pStyle w:val="Compact"/>
              <w:spacing w:before="20" w:after="20"/>
              <w:jc w:val="left"/>
            </w:pPr>
            <w:r>
              <w:rPr>
                <w:sz w:val="18"/>
              </w:rPr>
              <w:t xml:space="preserve">Issues visible by type; resolution recorded</w:t>
            </w:r>
          </w:p>
        </w:tc>
        <w:tc>
          <w:tcPr/>
          <w:p>
            <w:pPr>
              <w:pStyle w:val="Compact"/>
              <w:spacing w:before="20" w:after="20"/>
              <w:jc w:val="left"/>
            </w:pPr>
            <w:r>
              <w:rPr>
                <w:sz w:val="18"/>
              </w:rPr>
              <w:t xml:space="preserve">TC-034, TC-038</w:t>
            </w:r>
          </w:p>
        </w:tc>
      </w:tr>
      <w:tr>
        <w:tc>
          <w:tcPr>
            <w:noWrap/>
          </w:tcPr>
          <w:p>
            <w:pPr>
              <w:pStyle w:val="Compact"/>
              <w:spacing w:before="20" w:after="20"/>
              <w:jc w:val="left"/>
            </w:pPr>
            <w:r>
              <w:rPr>
                <w:sz w:val="18"/>
              </w:rPr>
              <w:t xml:space="preserve">UAT-DS-03</w:t>
            </w:r>
          </w:p>
        </w:tc>
        <w:tc>
          <w:tcPr/>
          <w:p>
            <w:pPr>
              <w:pStyle w:val="Compact"/>
              <w:spacing w:before="20" w:after="20"/>
              <w:jc w:val="left"/>
            </w:pPr>
            <w:r>
              <w:rPr>
                <w:sz w:val="18"/>
              </w:rPr>
              <w:t xml:space="preserve">Ingest a partner extract (masked) and review lineage</w:t>
            </w:r>
          </w:p>
        </w:tc>
        <w:tc>
          <w:tcPr/>
          <w:p>
            <w:pPr>
              <w:pStyle w:val="Compact"/>
              <w:spacing w:before="20" w:after="20"/>
              <w:jc w:val="left"/>
            </w:pPr>
            <w:r>
              <w:rPr>
                <w:sz w:val="18"/>
              </w:rPr>
              <w:t xml:space="preserve">Counts reconcile; lineage visible per field</w:t>
            </w:r>
          </w:p>
        </w:tc>
        <w:tc>
          <w:tcPr/>
          <w:p>
            <w:pPr>
              <w:pStyle w:val="Compact"/>
              <w:spacing w:before="20" w:after="20"/>
              <w:jc w:val="left"/>
            </w:pPr>
            <w:r>
              <w:rPr>
                <w:sz w:val="18"/>
              </w:rPr>
              <w:t xml:space="preserve">TC-032, TC-040, TC-112</w:t>
            </w:r>
          </w:p>
        </w:tc>
      </w:tr>
    </w:tbl>
    <w:bookmarkEnd w:id="34"/>
    <w:bookmarkStart w:id="35" w:name="X785dcc9d213915ad1abf7869972e9514a6a9698"/>
    <w:p>
      <w:pPr>
        <w:pStyle w:val="Heading3"/>
      </w:pPr>
      <w:r>
        <w:t xml:space="preserve">2.8 Partner manager (</w:t>
      </w:r>
      <w:r>
        <w:rPr>
          <w:rStyle w:val="VerbatimChar"/>
        </w:rPr>
        <w:t xml:space="preserve">partner_manager</w:t>
      </w:r>
      <w:r>
        <w:t xml:space="preserve">) and partner integration developer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UAT-PA-01</w:t>
            </w:r>
          </w:p>
        </w:tc>
        <w:tc>
          <w:tcPr/>
          <w:p>
            <w:pPr>
              <w:pStyle w:val="Compact"/>
              <w:spacing w:before="20" w:after="20"/>
              <w:jc w:val="left"/>
            </w:pPr>
            <w:r>
              <w:rPr>
                <w:sz w:val="18"/>
              </w:rPr>
              <w:t xml:space="preserve">Onboard a partner, issue a key, and let the partner quote an unknown plate and bind it</w:t>
            </w:r>
          </w:p>
        </w:tc>
        <w:tc>
          <w:tcPr/>
          <w:p>
            <w:pPr>
              <w:pStyle w:val="Compact"/>
              <w:spacing w:before="20" w:after="20"/>
              <w:jc w:val="left"/>
            </w:pPr>
            <w:r>
              <w:rPr>
                <w:sz w:val="18"/>
              </w:rPr>
              <w:t xml:space="preserve">Key shown once; quote and order succeed; the policy appears in the partner's list</w:t>
            </w:r>
          </w:p>
        </w:tc>
        <w:tc>
          <w:tcPr/>
          <w:p>
            <w:pPr>
              <w:pStyle w:val="Compact"/>
              <w:spacing w:before="20" w:after="20"/>
              <w:jc w:val="left"/>
            </w:pPr>
            <w:r>
              <w:rPr>
                <w:sz w:val="18"/>
              </w:rPr>
              <w:t xml:space="preserve">TC-083, TC-086</w:t>
            </w:r>
          </w:p>
        </w:tc>
      </w:tr>
      <w:tr>
        <w:tc>
          <w:tcPr>
            <w:noWrap/>
          </w:tcPr>
          <w:p>
            <w:pPr>
              <w:pStyle w:val="Compact"/>
              <w:spacing w:before="20" w:after="20"/>
              <w:jc w:val="left"/>
            </w:pPr>
            <w:r>
              <w:rPr>
                <w:sz w:val="18"/>
              </w:rPr>
              <w:t xml:space="preserve">UAT-PA-02</w:t>
            </w:r>
          </w:p>
        </w:tc>
        <w:tc>
          <w:tcPr/>
          <w:p>
            <w:pPr>
              <w:pStyle w:val="Compact"/>
              <w:spacing w:before="20" w:after="20"/>
              <w:jc w:val="left"/>
            </w:pPr>
            <w:r>
              <w:rPr>
                <w:sz w:val="18"/>
              </w:rPr>
              <w:t xml:space="preserve">Partner tries to bind another partner's quote</w:t>
            </w:r>
          </w:p>
        </w:tc>
        <w:tc>
          <w:tcPr/>
          <w:p>
            <w:pPr>
              <w:pStyle w:val="Compact"/>
              <w:spacing w:before="20" w:after="20"/>
              <w:jc w:val="left"/>
            </w:pPr>
            <w:r>
              <w:rPr>
                <w:sz w:val="18"/>
              </w:rPr>
              <w:t xml:space="preserve">Refused (not found)</w:t>
            </w:r>
          </w:p>
        </w:tc>
        <w:tc>
          <w:tcPr>
            <w:noWrap/>
          </w:tcPr>
          <w:p>
            <w:pPr>
              <w:pStyle w:val="Compact"/>
              <w:spacing w:before="20" w:after="20"/>
              <w:jc w:val="left"/>
            </w:pPr>
            <w:r>
              <w:rPr>
                <w:sz w:val="18"/>
              </w:rPr>
              <w:t xml:space="preserve">TC-081</w:t>
            </w:r>
          </w:p>
        </w:tc>
      </w:tr>
      <w:tr>
        <w:tc>
          <w:tcPr>
            <w:noWrap/>
          </w:tcPr>
          <w:p>
            <w:pPr>
              <w:pStyle w:val="Compact"/>
              <w:spacing w:before="20" w:after="20"/>
              <w:jc w:val="left"/>
            </w:pPr>
            <w:r>
              <w:rPr>
                <w:sz w:val="18"/>
              </w:rPr>
              <w:t xml:space="preserve">UAT-PA-03</w:t>
            </w:r>
          </w:p>
        </w:tc>
        <w:tc>
          <w:tcPr/>
          <w:p>
            <w:pPr>
              <w:pStyle w:val="Compact"/>
              <w:spacing w:before="20" w:after="20"/>
              <w:jc w:val="left"/>
            </w:pPr>
            <w:r>
              <w:rPr>
                <w:sz w:val="18"/>
              </w:rPr>
              <w:t xml:space="preserve">Commission statement for a period</w:t>
            </w:r>
          </w:p>
        </w:tc>
        <w:tc>
          <w:tcPr/>
          <w:p>
            <w:pPr>
              <w:pStyle w:val="Compact"/>
              <w:spacing w:before="20" w:after="20"/>
              <w:jc w:val="left"/>
            </w:pPr>
            <w:r>
              <w:rPr>
                <w:sz w:val="18"/>
              </w:rPr>
              <w:t xml:space="preserve">Totals match orders and capped rates; agreed by TASCO Finance</w:t>
            </w:r>
          </w:p>
        </w:tc>
        <w:tc>
          <w:tcPr>
            <w:noWrap/>
          </w:tcPr>
          <w:p>
            <w:pPr>
              <w:pStyle w:val="Compact"/>
              <w:spacing w:before="20" w:after="20"/>
              <w:jc w:val="left"/>
            </w:pPr>
            <w:r>
              <w:rPr>
                <w:sz w:val="18"/>
              </w:rPr>
              <w:t xml:space="preserve">TC-085</w:t>
            </w:r>
          </w:p>
        </w:tc>
      </w:tr>
      <w:tr>
        <w:tc>
          <w:tcPr>
            <w:noWrap/>
          </w:tcPr>
          <w:p>
            <w:pPr>
              <w:pStyle w:val="Compact"/>
              <w:spacing w:before="20" w:after="20"/>
              <w:jc w:val="left"/>
            </w:pPr>
            <w:r>
              <w:rPr>
                <w:sz w:val="18"/>
              </w:rPr>
              <w:t xml:space="preserve">UAT-PA-04</w:t>
            </w:r>
          </w:p>
        </w:tc>
        <w:tc>
          <w:tcPr/>
          <w:p>
            <w:pPr>
              <w:pStyle w:val="Compact"/>
              <w:spacing w:before="20" w:after="20"/>
              <w:jc w:val="left"/>
            </w:pPr>
            <w:r>
              <w:rPr>
                <w:sz w:val="18"/>
              </w:rPr>
              <w:t xml:space="preserve">Suspend the partner / revoke the key</w:t>
            </w:r>
          </w:p>
        </w:tc>
        <w:tc>
          <w:tcPr/>
          <w:p>
            <w:pPr>
              <w:pStyle w:val="Compact"/>
              <w:spacing w:before="20" w:after="20"/>
              <w:jc w:val="left"/>
            </w:pPr>
            <w:r>
              <w:rPr>
                <w:sz w:val="18"/>
              </w:rPr>
              <w:t xml:space="preserve">Next call refused immediately</w:t>
            </w:r>
          </w:p>
        </w:tc>
        <w:tc>
          <w:tcPr>
            <w:noWrap/>
          </w:tcPr>
          <w:p>
            <w:pPr>
              <w:pStyle w:val="Compact"/>
              <w:spacing w:before="20" w:after="20"/>
              <w:jc w:val="left"/>
            </w:pPr>
            <w:r>
              <w:rPr>
                <w:sz w:val="18"/>
              </w:rPr>
              <w:t xml:space="preserve">TC-089</w:t>
            </w:r>
          </w:p>
        </w:tc>
      </w:tr>
      <w:tr>
        <w:tc>
          <w:tcPr>
            <w:noWrap/>
          </w:tcPr>
          <w:p>
            <w:pPr>
              <w:pStyle w:val="Compact"/>
              <w:spacing w:before="20" w:after="20"/>
              <w:jc w:val="left"/>
            </w:pPr>
            <w:r>
              <w:rPr>
                <w:sz w:val="18"/>
              </w:rPr>
              <w:t xml:space="preserve">UAT-PA-05</w:t>
            </w:r>
          </w:p>
        </w:tc>
        <w:tc>
          <w:tcPr/>
          <w:p>
            <w:pPr>
              <w:pStyle w:val="Compact"/>
              <w:spacing w:before="20" w:after="20"/>
              <w:jc w:val="left"/>
            </w:pPr>
            <w:r>
              <w:rPr>
                <w:sz w:val="18"/>
              </w:rPr>
              <w:t xml:space="preserve">Partner developer integrates from the OpenAPI document alone</w:t>
            </w:r>
          </w:p>
        </w:tc>
        <w:tc>
          <w:tcPr/>
          <w:p>
            <w:pPr>
              <w:pStyle w:val="Compact"/>
              <w:spacing w:before="20" w:after="20"/>
              <w:jc w:val="left"/>
            </w:pPr>
            <w:r>
              <w:rPr>
                <w:sz w:val="18"/>
              </w:rPr>
              <w:t xml:space="preserve">Integration completed without undocumented behaviour</w:t>
            </w:r>
          </w:p>
        </w:tc>
        <w:tc>
          <w:tcPr>
            <w:noWrap/>
          </w:tcPr>
          <w:p>
            <w:pPr>
              <w:pStyle w:val="Compact"/>
              <w:spacing w:before="20" w:after="20"/>
              <w:jc w:val="left"/>
            </w:pPr>
            <w:r>
              <w:rPr>
                <w:sz w:val="18"/>
              </w:rPr>
              <w:t xml:space="preserve">TC-133</w:t>
            </w:r>
          </w:p>
        </w:tc>
      </w:tr>
    </w:tbl>
    <w:bookmarkEnd w:id="35"/>
    <w:bookmarkStart w:id="36" w:name="X2e17ed97781665b09ef5084dea33ac90254d610"/>
    <w:p>
      <w:pPr>
        <w:pStyle w:val="Heading3"/>
      </w:pPr>
      <w:r>
        <w:t xml:space="preserve">2.9 Claims handler (</w:t>
      </w:r>
      <w:r>
        <w:rPr>
          <w:rStyle w:val="VerbatimChar"/>
        </w:rPr>
        <w:t xml:space="preserve">claims_handler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UAT-CL-01</w:t>
            </w:r>
          </w:p>
        </w:tc>
        <w:tc>
          <w:tcPr/>
          <w:p>
            <w:pPr>
              <w:pStyle w:val="Compact"/>
              <w:spacing w:before="20" w:after="20"/>
              <w:jc w:val="left"/>
            </w:pPr>
            <w:r>
              <w:rPr>
                <w:sz w:val="18"/>
              </w:rPr>
              <w:t xml:space="preserve">Work the FNOL queue: acknowledge → assessor assigned → … → paid</w:t>
            </w:r>
          </w:p>
        </w:tc>
        <w:tc>
          <w:tcPr/>
          <w:p>
            <w:pPr>
              <w:pStyle w:val="Compact"/>
              <w:spacing w:before="20" w:after="20"/>
              <w:jc w:val="left"/>
            </w:pPr>
            <w:r>
              <w:rPr>
                <w:sz w:val="18"/>
              </w:rPr>
              <w:t xml:space="preserve">Only valid transitions allowed; history visible to the customer</w:t>
            </w:r>
          </w:p>
        </w:tc>
        <w:tc>
          <w:tcPr/>
          <w:p>
            <w:pPr>
              <w:pStyle w:val="Compact"/>
              <w:spacing w:before="20" w:after="20"/>
              <w:jc w:val="left"/>
            </w:pPr>
            <w:r>
              <w:rPr>
                <w:sz w:val="18"/>
              </w:rPr>
              <w:t xml:space="preserve">TC-103, TC-104</w:t>
            </w:r>
          </w:p>
        </w:tc>
      </w:tr>
    </w:tbl>
    <w:bookmarkEnd w:id="36"/>
    <w:bookmarkStart w:id="37" w:name="X2d055a5cc2ed355a43361558ff620df97fe0e8c"/>
    <w:p>
      <w:pPr>
        <w:pStyle w:val="Heading3"/>
      </w:pPr>
      <w:r>
        <w:t xml:space="preserve">2.10 Executive, auditor, admin and production support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Scenario</w:t>
            </w:r>
          </w:p>
        </w:tc>
        <w:tc>
          <w:tcPr>
            <w:shd w:val="clear" w:color="auto" w:fill="213368"/>
          </w:tcPr>
          <w:p>
            <w:pPr>
              <w:pStyle w:val="Compact"/>
              <w:spacing w:before="20" w:after="20"/>
              <w:jc w:val="left"/>
            </w:pPr>
            <w:r>
              <w:rPr>
                <w:b/>
                <w:color w:val="FFFFFF"/>
                <w:sz w:val="18"/>
              </w:rPr>
              <w:t xml:space="preserve">Acceptance criteria</w:t>
            </w:r>
          </w:p>
        </w:tc>
        <w:tc>
          <w:tcPr>
            <w:shd w:val="clear" w:color="auto" w:fill="213368"/>
          </w:tcPr>
          <w:p>
            <w:pPr>
              <w:pStyle w:val="Compact"/>
              <w:spacing w:before="20" w:after="20"/>
              <w:jc w:val="left"/>
            </w:pPr>
            <w:r>
              <w:rPr>
                <w:b/>
                <w:color w:val="FFFFFF"/>
                <w:sz w:val="18"/>
              </w:rPr>
              <w:t xml:space="preserve">Related TCs</w:t>
            </w:r>
          </w:p>
        </w:tc>
      </w:tr>
      <w:tr>
        <w:tc>
          <w:tcPr>
            <w:noWrap/>
          </w:tcPr>
          <w:p>
            <w:pPr>
              <w:pStyle w:val="Compact"/>
              <w:spacing w:before="20" w:after="20"/>
              <w:jc w:val="left"/>
            </w:pPr>
            <w:r>
              <w:rPr>
                <w:sz w:val="18"/>
              </w:rPr>
              <w:t xml:space="preserve">UAT-EX-01</w:t>
            </w:r>
          </w:p>
        </w:tc>
        <w:tc>
          <w:tcPr/>
          <w:p>
            <w:pPr>
              <w:pStyle w:val="Compact"/>
              <w:spacing w:before="20" w:after="20"/>
              <w:jc w:val="left"/>
            </w:pPr>
            <w:r>
              <w:rPr>
                <w:sz w:val="18"/>
              </w:rPr>
              <w:t xml:space="preserve">Executive reviews growth and adoption dashboards</w:t>
            </w:r>
          </w:p>
        </w:tc>
        <w:tc>
          <w:tcPr/>
          <w:p>
            <w:pPr>
              <w:pStyle w:val="Compact"/>
              <w:spacing w:before="20" w:after="20"/>
              <w:jc w:val="left"/>
            </w:pPr>
            <w:r>
              <w:rPr>
                <w:sz w:val="18"/>
              </w:rPr>
              <w:t xml:space="preserve">Figures reconcile with the UAT activity log; read-only</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UAT-AU-01</w:t>
            </w:r>
          </w:p>
        </w:tc>
        <w:tc>
          <w:tcPr/>
          <w:p>
            <w:pPr>
              <w:pStyle w:val="Compact"/>
              <w:spacing w:before="20" w:after="20"/>
              <w:jc w:val="left"/>
            </w:pPr>
            <w:r>
              <w:rPr>
                <w:sz w:val="18"/>
              </w:rPr>
              <w:t xml:space="preserve">Auditor searches the audit trail by entity, actor and action</w:t>
            </w:r>
          </w:p>
        </w:tc>
        <w:tc>
          <w:tcPr/>
          <w:p>
            <w:pPr>
              <w:pStyle w:val="Compact"/>
              <w:spacing w:before="20" w:after="20"/>
              <w:jc w:val="left"/>
            </w:pPr>
            <w:r>
              <w:rPr>
                <w:sz w:val="18"/>
              </w:rPr>
              <w:t xml:space="preserve">Results complete; no PII in audit details</w:t>
            </w:r>
          </w:p>
        </w:tc>
        <w:tc>
          <w:tcPr>
            <w:noWrap/>
          </w:tcPr>
          <w:p>
            <w:pPr>
              <w:pStyle w:val="Compact"/>
              <w:spacing w:before="20" w:after="20"/>
              <w:jc w:val="left"/>
            </w:pPr>
            <w:r>
              <w:rPr>
                <w:sz w:val="18"/>
              </w:rPr>
              <w:t xml:space="preserve">TC-110</w:t>
            </w:r>
          </w:p>
        </w:tc>
      </w:tr>
      <w:tr>
        <w:tc>
          <w:tcPr>
            <w:noWrap/>
          </w:tcPr>
          <w:p>
            <w:pPr>
              <w:pStyle w:val="Compact"/>
              <w:spacing w:before="20" w:after="20"/>
              <w:jc w:val="left"/>
            </w:pPr>
            <w:r>
              <w:rPr>
                <w:sz w:val="18"/>
              </w:rPr>
              <w:t xml:space="preserve">UAT-AD-01</w:t>
            </w:r>
          </w:p>
        </w:tc>
        <w:tc>
          <w:tcPr/>
          <w:p>
            <w:pPr>
              <w:pStyle w:val="Compact"/>
              <w:spacing w:before="20" w:after="20"/>
              <w:jc w:val="left"/>
            </w:pPr>
            <w:r>
              <w:rPr>
                <w:sz w:val="18"/>
              </w:rPr>
              <w:t xml:space="preserve">Admin creates, changes and disables users (offboarding)</w:t>
            </w:r>
          </w:p>
        </w:tc>
        <w:tc>
          <w:tcPr/>
          <w:p>
            <w:pPr>
              <w:pStyle w:val="Compact"/>
              <w:spacing w:before="20" w:after="20"/>
              <w:jc w:val="left"/>
            </w:pPr>
            <w:r>
              <w:rPr>
                <w:sz w:val="18"/>
              </w:rPr>
              <w:t xml:space="preserve">Disabled user locked out immediately; admin cannot see customer PII</w:t>
            </w:r>
          </w:p>
        </w:tc>
        <w:tc>
          <w:tcPr/>
          <w:p>
            <w:pPr>
              <w:pStyle w:val="Compact"/>
              <w:spacing w:before="20" w:after="20"/>
              <w:jc w:val="left"/>
            </w:pPr>
            <w:r>
              <w:rPr>
                <w:sz w:val="18"/>
              </w:rPr>
              <w:t xml:space="preserve">TC-011, TC-022</w:t>
            </w:r>
          </w:p>
        </w:tc>
      </w:tr>
      <w:tr>
        <w:tc>
          <w:tcPr>
            <w:noWrap/>
          </w:tcPr>
          <w:p>
            <w:pPr>
              <w:pStyle w:val="Compact"/>
              <w:spacing w:before="20" w:after="20"/>
              <w:jc w:val="left"/>
            </w:pPr>
            <w:r>
              <w:rPr>
                <w:sz w:val="18"/>
              </w:rPr>
              <w:t xml:space="preserve">UAT-OP-01</w:t>
            </w:r>
          </w:p>
        </w:tc>
        <w:tc>
          <w:tcPr/>
          <w:p>
            <w:pPr>
              <w:pStyle w:val="Compact"/>
              <w:spacing w:before="20" w:after="20"/>
              <w:jc w:val="left"/>
            </w:pPr>
            <w:r>
              <w:rPr>
                <w:sz w:val="18"/>
              </w:rPr>
              <w:t xml:space="preserve">Support engineer checks</w:t>
            </w:r>
            <w:r>
              <w:rPr>
                <w:sz w:val="18"/>
              </w:rPr>
              <w:t xml:space="preserve"> </w:t>
            </w:r>
            <w:r>
              <w:rPr>
                <w:rStyle w:val="VerbatimChar"/>
                <w:sz w:val="18"/>
              </w:rPr>
              <w:t xml:space="preserve">/api/ops/status</w:t>
            </w:r>
            <w:r>
              <w:rPr>
                <w:sz w:val="18"/>
              </w:rPr>
              <w:t xml:space="preserve">, runs reconciliation and the relay, reads job history</w:t>
            </w:r>
          </w:p>
        </w:tc>
        <w:tc>
          <w:tcPr/>
          <w:p>
            <w:pPr>
              <w:pStyle w:val="Compact"/>
              <w:spacing w:before="20" w:after="20"/>
              <w:jc w:val="left"/>
            </w:pPr>
            <w:r>
              <w:rPr>
                <w:sz w:val="18"/>
              </w:rPr>
              <w:t xml:space="preserve">Matches the runbook;</w:t>
            </w:r>
            <w:r>
              <w:rPr>
                <w:sz w:val="18"/>
              </w:rPr>
              <w:t xml:space="preserve"> </w:t>
            </w:r>
            <w:r>
              <w:rPr>
                <w:rStyle w:val="VerbatimChar"/>
                <w:sz w:val="18"/>
              </w:rPr>
              <w:t xml:space="preserve">compensation_failed</w:t>
            </w:r>
            <w:r>
              <w:rPr>
                <w:sz w:val="18"/>
              </w:rPr>
              <w:t xml:space="preserve"> </w:t>
            </w:r>
            <w:r>
              <w:rPr>
                <w:sz w:val="18"/>
              </w:rPr>
              <w:t xml:space="preserve">and</w:t>
            </w:r>
            <w:r>
              <w:rPr>
                <w:sz w:val="18"/>
              </w:rPr>
              <w:t xml:space="preserve"> </w:t>
            </w:r>
            <w:r>
              <w:rPr>
                <w:rStyle w:val="VerbatimChar"/>
                <w:sz w:val="18"/>
              </w:rPr>
              <w:t xml:space="preserve">payment_failed</w:t>
            </w:r>
            <w:r>
              <w:rPr>
                <w:sz w:val="18"/>
              </w:rPr>
              <w:t xml:space="preserve"> </w:t>
            </w:r>
            <w:r>
              <w:rPr>
                <w:sz w:val="18"/>
              </w:rPr>
              <w:t xml:space="preserve">orders are flagged; results understandable</w:t>
            </w:r>
          </w:p>
        </w:tc>
        <w:tc>
          <w:tcPr>
            <w:noWrap/>
          </w:tcPr>
          <w:p>
            <w:pPr>
              <w:pStyle w:val="Compact"/>
              <w:spacing w:before="20" w:after="20"/>
              <w:jc w:val="left"/>
            </w:pPr>
            <w:r>
              <w:rPr>
                <w:sz w:val="18"/>
              </w:rPr>
              <w:t xml:space="preserve">TC-113</w:t>
            </w:r>
          </w:p>
        </w:tc>
      </w:tr>
      <w:tr>
        <w:tc>
          <w:tcPr>
            <w:noWrap/>
          </w:tcPr>
          <w:p>
            <w:pPr>
              <w:pStyle w:val="Compact"/>
              <w:spacing w:before="20" w:after="20"/>
              <w:jc w:val="left"/>
            </w:pPr>
            <w:r>
              <w:rPr>
                <w:sz w:val="18"/>
              </w:rPr>
              <w:t xml:space="preserve">UAT-AD-02</w:t>
            </w:r>
          </w:p>
        </w:tc>
        <w:tc>
          <w:tcPr/>
          <w:p>
            <w:pPr>
              <w:pStyle w:val="Compact"/>
              <w:spacing w:before="20" w:after="20"/>
              <w:jc w:val="left"/>
            </w:pPr>
            <w:r>
              <w:rPr>
                <w:sz w:val="18"/>
              </w:rPr>
              <w:t xml:space="preserve">Admin unlocks a locked user and forces MFA re-enrolment for a user who lost their phone</w:t>
            </w:r>
          </w:p>
        </w:tc>
        <w:tc>
          <w:tcPr/>
          <w:p>
            <w:pPr>
              <w:pStyle w:val="Compact"/>
              <w:spacing w:before="20" w:after="20"/>
              <w:jc w:val="left"/>
            </w:pPr>
            <w:r>
              <w:rPr>
                <w:rStyle w:val="VerbatimChar"/>
                <w:sz w:val="18"/>
              </w:rPr>
              <w:t xml:space="preserve">POST /api/users/:id/reset</w:t>
            </w:r>
            <w:r>
              <w:rPr>
                <w:sz w:val="18"/>
              </w:rPr>
              <w:t xml:space="preserve"> </w:t>
            </w:r>
            <w:r>
              <w:rPr>
                <w:sz w:val="18"/>
              </w:rPr>
              <w:t xml:space="preserve">works; the user re-enrols at the next sign-in; the admin never sees a seed and cannot reset their own account; audit</w:t>
            </w:r>
            <w:r>
              <w:rPr>
                <w:sz w:val="18"/>
              </w:rPr>
              <w:t xml:space="preserve"> </w:t>
            </w:r>
            <w:r>
              <w:rPr>
                <w:rStyle w:val="VerbatimChar"/>
                <w:sz w:val="18"/>
              </w:rPr>
              <w:t xml:space="preserve">user.reset</w:t>
            </w:r>
          </w:p>
        </w:tc>
        <w:tc>
          <w:tcPr>
            <w:noWrap/>
          </w:tcPr>
          <w:p>
            <w:pPr>
              <w:pStyle w:val="Compact"/>
              <w:spacing w:before="20" w:after="20"/>
              <w:jc w:val="left"/>
            </w:pPr>
            <w:r>
              <w:rPr>
                <w:sz w:val="18"/>
              </w:rPr>
              <w:t xml:space="preserve">TC-010</w:t>
            </w:r>
          </w:p>
        </w:tc>
      </w:tr>
    </w:tbl>
    <w:bookmarkEnd w:id="37"/>
    <w:bookmarkEnd w:id="38"/>
    <w:bookmarkStart w:id="39" w:name="Xaea7114513b91e3b181b2e287cc2dbf297353cd"/>
    <w:p>
      <w:pPr>
        <w:pStyle w:val="Heading2"/>
      </w:pPr>
      <w:r>
        <w:t xml:space="preserve">3. Entry criteria</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w:t>
            </w:r>
          </w:p>
        </w:tc>
        <w:tc>
          <w:tcPr>
            <w:shd w:val="clear" w:color="auto" w:fill="213368"/>
          </w:tcPr>
          <w:p>
            <w:pPr>
              <w:pStyle w:val="Compact"/>
              <w:spacing w:before="20" w:after="20"/>
              <w:jc w:val="left"/>
            </w:pPr>
            <w:r>
              <w:rPr>
                <w:b/>
                <w:color w:val="FFFFFF"/>
                <w:sz w:val="18"/>
              </w:rPr>
              <w:t xml:space="preserve">Criterion</w:t>
            </w:r>
          </w:p>
        </w:tc>
        <w:tc>
          <w:tcPr>
            <w:shd w:val="clear" w:color="auto" w:fill="213368"/>
          </w:tcPr>
          <w:p>
            <w:pPr>
              <w:pStyle w:val="Compact"/>
              <w:spacing w:before="20" w:after="20"/>
              <w:jc w:val="left"/>
            </w:pPr>
            <w:r>
              <w:rPr>
                <w:b/>
                <w:color w:val="FFFFFF"/>
                <w:sz w:val="18"/>
              </w:rPr>
              <w:t xml:space="preserve">Evidence</w:t>
            </w:r>
          </w:p>
        </w:tc>
      </w:tr>
      <w:tr>
        <w:tc>
          <w:tcPr>
            <w:noWrap/>
          </w:tcPr>
          <w:p>
            <w:pPr>
              <w:pStyle w:val="Compact"/>
              <w:spacing w:before="20" w:after="20"/>
              <w:jc w:val="left"/>
            </w:pPr>
            <w:r>
              <w:rPr>
                <w:sz w:val="18"/>
              </w:rPr>
              <w:t xml:space="preserve">E1</w:t>
            </w:r>
          </w:p>
        </w:tc>
        <w:tc>
          <w:tcPr/>
          <w:p>
            <w:pPr>
              <w:pStyle w:val="Compact"/>
              <w:spacing w:before="20" w:after="20"/>
              <w:jc w:val="left"/>
            </w:pPr>
            <w:r>
              <w:rPr>
                <w:sz w:val="18"/>
              </w:rPr>
              <w:t xml:space="preserve">SIT exit met (all P1 SIT cases passed; no open Sev 1/2 interface defects)</w:t>
            </w:r>
          </w:p>
        </w:tc>
        <w:tc>
          <w:tcPr/>
          <w:p>
            <w:pPr>
              <w:pStyle w:val="Compact"/>
              <w:spacing w:before="20" w:after="20"/>
              <w:jc w:val="left"/>
            </w:pPr>
            <w:r>
              <w:rPr>
                <w:sz w:val="18"/>
              </w:rPr>
              <w:t xml:space="preserve">SIT report (M6, 08 January 2027)</w:t>
            </w:r>
          </w:p>
        </w:tc>
      </w:tr>
      <w:tr>
        <w:tc>
          <w:tcPr>
            <w:noWrap/>
          </w:tcPr>
          <w:p>
            <w:pPr>
              <w:pStyle w:val="Compact"/>
              <w:spacing w:before="20" w:after="20"/>
              <w:jc w:val="left"/>
            </w:pPr>
            <w:r>
              <w:rPr>
                <w:sz w:val="18"/>
              </w:rPr>
              <w:t xml:space="preserve">E2</w:t>
            </w:r>
          </w:p>
        </w:tc>
        <w:tc>
          <w:tcPr/>
          <w:p>
            <w:pPr>
              <w:pStyle w:val="Compact"/>
              <w:spacing w:before="20" w:after="20"/>
              <w:jc w:val="left"/>
            </w:pPr>
            <w:r>
              <w:rPr>
                <w:sz w:val="18"/>
              </w:rPr>
              <w:t xml:space="preserve">UAT environment deployed from a release candidate tag;</w:t>
            </w:r>
            <w:r>
              <w:rPr>
                <w:sz w:val="18"/>
              </w:rPr>
              <w:t xml:space="preserve"> </w:t>
            </w:r>
            <w:r>
              <w:rPr>
                <w:rStyle w:val="VerbatimChar"/>
                <w:sz w:val="18"/>
              </w:rPr>
              <w:t xml:space="preserve">/health/ready</w:t>
            </w:r>
            <w:r>
              <w:rPr>
                <w:sz w:val="18"/>
              </w:rPr>
              <w:t xml:space="preserve"> </w:t>
            </w:r>
            <w:r>
              <w:rPr>
                <w:sz w:val="18"/>
              </w:rPr>
              <w:t xml:space="preserve">200;</w:t>
            </w:r>
            <w:r>
              <w:rPr>
                <w:sz w:val="18"/>
              </w:rPr>
              <w:t xml:space="preserve"> </w:t>
            </w:r>
            <w:r>
              <w:rPr>
                <w:rStyle w:val="VerbatimChar"/>
                <w:sz w:val="18"/>
              </w:rPr>
              <w:t xml:space="preserve">GET /api/audit/verify</w:t>
            </w:r>
            <w:r>
              <w:rPr>
                <w:sz w:val="18"/>
              </w:rPr>
              <w:t xml:space="preserve"> </w:t>
            </w:r>
            <w:r>
              <w:rPr>
                <w:sz w:val="18"/>
              </w:rPr>
              <w:t xml:space="preserve">ok</w:t>
            </w:r>
          </w:p>
        </w:tc>
        <w:tc>
          <w:tcPr/>
          <w:p>
            <w:pPr>
              <w:pStyle w:val="Compact"/>
              <w:spacing w:before="20" w:after="20"/>
              <w:jc w:val="left"/>
            </w:pPr>
            <w:r>
              <w:rPr>
                <w:sz w:val="18"/>
              </w:rPr>
              <w:t xml:space="preserve">Deployment record</w:t>
            </w:r>
          </w:p>
        </w:tc>
      </w:tr>
      <w:tr>
        <w:tc>
          <w:tcPr>
            <w:noWrap/>
          </w:tcPr>
          <w:p>
            <w:pPr>
              <w:pStyle w:val="Compact"/>
              <w:spacing w:before="20" w:after="20"/>
              <w:jc w:val="left"/>
            </w:pPr>
            <w:r>
              <w:rPr>
                <w:sz w:val="18"/>
              </w:rPr>
              <w:t xml:space="preserve">E3</w:t>
            </w:r>
          </w:p>
        </w:tc>
        <w:tc>
          <w:tcPr/>
          <w:p>
            <w:pPr>
              <w:pStyle w:val="Compact"/>
              <w:spacing w:before="20" w:after="20"/>
              <w:jc w:val="left"/>
            </w:pPr>
            <w:r>
              <w:rPr>
                <w:sz w:val="18"/>
              </w:rPr>
              <w:t xml:space="preserve">UAT data loaded, including reference profiles;</w:t>
            </w:r>
            <w:r>
              <w:rPr>
                <w:sz w:val="18"/>
              </w:rPr>
              <w:t xml:space="preserve"> </w:t>
            </w:r>
            <w:r>
              <w:rPr>
                <w:rStyle w:val="VerbatimChar"/>
                <w:sz w:val="18"/>
              </w:rPr>
              <w:t xml:space="preserve">SIM_TODAY</w:t>
            </w:r>
            <w:r>
              <w:rPr>
                <w:sz w:val="18"/>
              </w:rPr>
              <w:t xml:space="preserve"> </w:t>
            </w:r>
            <w:r>
              <w:rPr>
                <w:sz w:val="18"/>
              </w:rPr>
              <w:t xml:space="preserve">set and documented</w:t>
            </w:r>
          </w:p>
        </w:tc>
        <w:tc>
          <w:tcPr/>
          <w:p>
            <w:pPr>
              <w:pStyle w:val="Compact"/>
              <w:spacing w:before="20" w:after="20"/>
              <w:jc w:val="left"/>
            </w:pPr>
            <w:r>
              <w:rPr>
                <w:sz w:val="18"/>
              </w:rPr>
              <w:t xml:space="preserve">Data load checklist</w:t>
            </w:r>
          </w:p>
        </w:tc>
      </w:tr>
      <w:tr>
        <w:tc>
          <w:tcPr>
            <w:noWrap/>
          </w:tcPr>
          <w:p>
            <w:pPr>
              <w:pStyle w:val="Compact"/>
              <w:spacing w:before="20" w:after="20"/>
              <w:jc w:val="left"/>
            </w:pPr>
            <w:r>
              <w:rPr>
                <w:sz w:val="18"/>
              </w:rPr>
              <w:t xml:space="preserve">E4</w:t>
            </w:r>
          </w:p>
        </w:tc>
        <w:tc>
          <w:tcPr/>
          <w:p>
            <w:pPr>
              <w:pStyle w:val="Compact"/>
              <w:spacing w:before="20" w:after="20"/>
              <w:jc w:val="left"/>
            </w:pPr>
            <w:r>
              <w:rPr>
                <w:sz w:val="18"/>
              </w:rPr>
              <w:t xml:space="preserve">Named accounts created, MFA enrolled, region assignments confirmed</w:t>
            </w:r>
          </w:p>
        </w:tc>
        <w:tc>
          <w:tcPr/>
          <w:p>
            <w:pPr>
              <w:pStyle w:val="Compact"/>
              <w:spacing w:before="20" w:after="20"/>
              <w:jc w:val="left"/>
            </w:pPr>
            <w:r>
              <w:rPr>
                <w:sz w:val="18"/>
              </w:rPr>
              <w:t xml:space="preserve">Admin export of</w:t>
            </w:r>
            <w:r>
              <w:rPr>
                <w:sz w:val="18"/>
              </w:rPr>
              <w:t xml:space="preserve"> </w:t>
            </w:r>
            <w:r>
              <w:rPr>
                <w:rStyle w:val="VerbatimChar"/>
                <w:sz w:val="18"/>
              </w:rPr>
              <w:t xml:space="preserve">GET /api/users</w:t>
            </w:r>
          </w:p>
        </w:tc>
      </w:tr>
      <w:tr>
        <w:tc>
          <w:tcPr>
            <w:noWrap/>
          </w:tcPr>
          <w:p>
            <w:pPr>
              <w:pStyle w:val="Compact"/>
              <w:spacing w:before="20" w:after="20"/>
              <w:jc w:val="left"/>
            </w:pPr>
            <w:r>
              <w:rPr>
                <w:sz w:val="18"/>
              </w:rPr>
              <w:t xml:space="preserve">E5</w:t>
            </w:r>
          </w:p>
        </w:tc>
        <w:tc>
          <w:tcPr/>
          <w:p>
            <w:pPr>
              <w:pStyle w:val="Compact"/>
              <w:spacing w:before="20" w:after="20"/>
              <w:jc w:val="left"/>
            </w:pPr>
            <w:r>
              <w:rPr>
                <w:sz w:val="18"/>
              </w:rPr>
              <w:t xml:space="preserve">Testers trained (1 h per persona) on the manuals</w:t>
            </w:r>
          </w:p>
        </w:tc>
        <w:tc>
          <w:tcPr/>
          <w:p>
            <w:pPr>
              <w:pStyle w:val="Compact"/>
              <w:spacing w:before="20" w:after="20"/>
              <w:jc w:val="left"/>
            </w:pPr>
            <w:r>
              <w:rPr>
                <w:sz w:val="18"/>
              </w:rPr>
              <w:t xml:space="preserve">Attendance list</w:t>
            </w:r>
          </w:p>
        </w:tc>
      </w:tr>
      <w:tr>
        <w:tc>
          <w:tcPr>
            <w:noWrap/>
          </w:tcPr>
          <w:p>
            <w:pPr>
              <w:pStyle w:val="Compact"/>
              <w:spacing w:before="20" w:after="20"/>
              <w:jc w:val="left"/>
            </w:pPr>
            <w:r>
              <w:rPr>
                <w:sz w:val="18"/>
              </w:rPr>
              <w:t xml:space="preserve">E6</w:t>
            </w:r>
          </w:p>
        </w:tc>
        <w:tc>
          <w:tcPr/>
          <w:p>
            <w:pPr>
              <w:pStyle w:val="Compact"/>
              <w:spacing w:before="20" w:after="20"/>
              <w:jc w:val="left"/>
            </w:pPr>
            <w:r>
              <w:rPr>
                <w:sz w:val="18"/>
              </w:rPr>
              <w:t xml:space="preserve">Known issues relevant to UAT are fixed and regression-tested (KI-01, KI-02, KI-25, KI-28, KI-31, KI-32, KI-33, together with KI-06, KI-09 and KI-29); remaining open items are listed in the UAT briefing with workarounds</w:t>
            </w:r>
          </w:p>
        </w:tc>
        <w:tc>
          <w:tcPr/>
          <w:p>
            <w:pPr>
              <w:pStyle w:val="Compact"/>
              <w:spacing w:before="20" w:after="20"/>
              <w:jc w:val="left"/>
            </w:pPr>
            <w:r>
              <w:rPr>
                <w:sz w:val="18"/>
              </w:rPr>
              <w:t xml:space="preserve">Known issues register (Test Strategy, Appendix A)</w:t>
            </w:r>
          </w:p>
        </w:tc>
      </w:tr>
      <w:tr>
        <w:tc>
          <w:tcPr>
            <w:noWrap/>
          </w:tcPr>
          <w:p>
            <w:pPr>
              <w:pStyle w:val="Compact"/>
              <w:spacing w:before="20" w:after="20"/>
              <w:jc w:val="left"/>
            </w:pPr>
            <w:r>
              <w:rPr>
                <w:sz w:val="18"/>
              </w:rPr>
              <w:t xml:space="preserve">E7</w:t>
            </w:r>
          </w:p>
        </w:tc>
        <w:tc>
          <w:tcPr/>
          <w:p>
            <w:pPr>
              <w:pStyle w:val="Compact"/>
              <w:spacing w:before="20" w:after="20"/>
              <w:jc w:val="left"/>
            </w:pPr>
            <w:r>
              <w:rPr>
                <w:sz w:val="18"/>
              </w:rPr>
              <w:t xml:space="preserve">Zalo ZNS templates approved for UAT (or a test OA in use); VETC test wallets funded</w:t>
            </w:r>
          </w:p>
        </w:tc>
        <w:tc>
          <w:tcPr/>
          <w:p>
            <w:pPr>
              <w:pStyle w:val="Compact"/>
              <w:spacing w:before="20" w:after="20"/>
              <w:jc w:val="left"/>
            </w:pPr>
            <w:r>
              <w:rPr>
                <w:sz w:val="18"/>
              </w:rPr>
              <w:t xml:space="preserve">Partner confirmations</w:t>
            </w:r>
          </w:p>
        </w:tc>
      </w:tr>
    </w:tbl>
    <w:bookmarkEnd w:id="39"/>
    <w:bookmarkStart w:id="40" w:name="Xb4cd097c1e575acd146d4709aa7c88e868b88ee"/>
    <w:p>
      <w:pPr>
        <w:pStyle w:val="Heading2"/>
      </w:pPr>
      <w:r>
        <w:t xml:space="preserve">4. Exit criteria</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w:t>
            </w:r>
          </w:p>
        </w:tc>
        <w:tc>
          <w:tcPr>
            <w:shd w:val="clear" w:color="auto" w:fill="213368"/>
          </w:tcPr>
          <w:p>
            <w:pPr>
              <w:pStyle w:val="Compact"/>
              <w:spacing w:before="20" w:after="20"/>
              <w:jc w:val="left"/>
            </w:pPr>
            <w:r>
              <w:rPr>
                <w:b/>
                <w:color w:val="FFFFFF"/>
                <w:sz w:val="18"/>
              </w:rPr>
              <w:t xml:space="preserve">Criterion</w:t>
            </w:r>
          </w:p>
        </w:tc>
      </w:tr>
      <w:tr>
        <w:tc>
          <w:tcPr>
            <w:noWrap/>
          </w:tcPr>
          <w:p>
            <w:pPr>
              <w:pStyle w:val="Compact"/>
              <w:spacing w:before="20" w:after="20"/>
              <w:jc w:val="left"/>
            </w:pPr>
            <w:r>
              <w:rPr>
                <w:sz w:val="18"/>
              </w:rPr>
              <w:t xml:space="preserve">X1</w:t>
            </w:r>
          </w:p>
        </w:tc>
        <w:tc>
          <w:tcPr/>
          <w:p>
            <w:pPr>
              <w:pStyle w:val="Compact"/>
              <w:spacing w:before="20" w:after="20"/>
              <w:jc w:val="left"/>
            </w:pPr>
            <w:r>
              <w:rPr>
                <w:sz w:val="18"/>
              </w:rPr>
              <w:t xml:space="preserve">100 % of scenarios executed; ≥ 95 % passed</w:t>
            </w:r>
          </w:p>
        </w:tc>
      </w:tr>
      <w:tr>
        <w:tc>
          <w:tcPr>
            <w:noWrap/>
          </w:tcPr>
          <w:p>
            <w:pPr>
              <w:pStyle w:val="Compact"/>
              <w:spacing w:before="20" w:after="20"/>
              <w:jc w:val="left"/>
            </w:pPr>
            <w:r>
              <w:rPr>
                <w:sz w:val="18"/>
              </w:rPr>
              <w:t xml:space="preserve">X2</w:t>
            </w:r>
          </w:p>
        </w:tc>
        <w:tc>
          <w:tcPr/>
          <w:p>
            <w:pPr>
              <w:pStyle w:val="Compact"/>
              <w:spacing w:before="20" w:after="20"/>
              <w:jc w:val="left"/>
            </w:pPr>
            <w:r>
              <w:rPr>
                <w:sz w:val="18"/>
              </w:rPr>
              <w:t xml:space="preserve">0 open Sev 1 and 0 open Sev 2 defects (or Sev 2 waived in writing by the Business Owner with a fix date before pilot full volume on 15 February 2027)</w:t>
            </w:r>
          </w:p>
        </w:tc>
      </w:tr>
      <w:tr>
        <w:tc>
          <w:tcPr>
            <w:noWrap/>
          </w:tcPr>
          <w:p>
            <w:pPr>
              <w:pStyle w:val="Compact"/>
              <w:spacing w:before="20" w:after="20"/>
              <w:jc w:val="left"/>
            </w:pPr>
            <w:r>
              <w:rPr>
                <w:sz w:val="18"/>
              </w:rPr>
              <w:t xml:space="preserve">X3</w:t>
            </w:r>
          </w:p>
        </w:tc>
        <w:tc>
          <w:tcPr/>
          <w:p>
            <w:pPr>
              <w:pStyle w:val="Compact"/>
              <w:spacing w:before="20" w:after="20"/>
              <w:jc w:val="left"/>
            </w:pPr>
            <w:r>
              <w:rPr>
                <w:sz w:val="18"/>
              </w:rPr>
              <w:t xml:space="preserve">All compliance scenarios (UAT-CO-*, UAT-RU-02/03/05, UAT-VB-01/03) passed.</w:t>
            </w:r>
            <w:r>
              <w:rPr>
                <w:sz w:val="18"/>
              </w:rPr>
              <w:t xml:space="preserve"> </w:t>
            </w:r>
            <w:r>
              <w:rPr>
                <w:bCs/>
                <w:b/>
                <w:sz w:val="18"/>
              </w:rPr>
              <w:t xml:space="preserve">No waiver possible</w:t>
            </w:r>
          </w:p>
        </w:tc>
      </w:tr>
      <w:tr>
        <w:tc>
          <w:tcPr>
            <w:noWrap/>
          </w:tcPr>
          <w:p>
            <w:pPr>
              <w:pStyle w:val="Compact"/>
              <w:spacing w:before="20" w:after="20"/>
              <w:jc w:val="left"/>
            </w:pPr>
            <w:r>
              <w:rPr>
                <w:sz w:val="18"/>
              </w:rPr>
              <w:t xml:space="preserve">X4</w:t>
            </w:r>
          </w:p>
        </w:tc>
        <w:tc>
          <w:tcPr/>
          <w:p>
            <w:pPr>
              <w:pStyle w:val="Compact"/>
              <w:spacing w:before="20" w:after="20"/>
              <w:jc w:val="left"/>
            </w:pPr>
            <w:r>
              <w:rPr>
                <w:sz w:val="18"/>
              </w:rPr>
              <w:t xml:space="preserve">Usability: task success ≥ 90 % on UAT-TS-01/02 and UAT-CU-01; SUS ≥ 70</w:t>
            </w:r>
          </w:p>
        </w:tc>
      </w:tr>
      <w:tr>
        <w:tc>
          <w:tcPr>
            <w:noWrap/>
          </w:tcPr>
          <w:p>
            <w:pPr>
              <w:pStyle w:val="Compact"/>
              <w:spacing w:before="20" w:after="20"/>
              <w:jc w:val="left"/>
            </w:pPr>
            <w:r>
              <w:rPr>
                <w:sz w:val="18"/>
              </w:rPr>
              <w:t xml:space="preserve">X5</w:t>
            </w:r>
          </w:p>
        </w:tc>
        <w:tc>
          <w:tcPr/>
          <w:p>
            <w:pPr>
              <w:pStyle w:val="Compact"/>
              <w:spacing w:before="20" w:after="20"/>
              <w:jc w:val="left"/>
            </w:pPr>
            <w:r>
              <w:rPr>
                <w:sz w:val="18"/>
              </w:rPr>
              <w:t xml:space="preserve">Sign-off sheet (§6) signed by every persona lead and the Business Owner</w:t>
            </w:r>
          </w:p>
        </w:tc>
      </w:tr>
    </w:tbl>
    <w:bookmarkEnd w:id="40"/>
    <w:bookmarkStart w:id="42" w:name="X66b652e505ab9676e86cb6c2420561a6c8e756c"/>
    <w:p>
      <w:pPr>
        <w:pStyle w:val="Heading2"/>
      </w:pPr>
      <w:r>
        <w:t xml:space="preserve">5. Defect triage</w:t>
      </w:r>
    </w:p>
    <w:p>
      <w:pPr>
        <w:numPr>
          <w:ilvl w:val="0"/>
          <w:numId w:val="1002"/>
        </w:numPr>
        <w:pStyle w:val="Compact"/>
      </w:pPr>
      <w:r>
        <w:rPr>
          <w:bCs/>
          <w:b/>
        </w:rPr>
        <w:t xml:space="preserve">Daily triage at 16:30 ICT</w:t>
      </w:r>
      <w:r>
        <w:t xml:space="preserve"> </w:t>
      </w:r>
      <w:r>
        <w:t xml:space="preserve">(30 min): TASCO PO (chair), QA lead, tech lead, VETC representative, Compliance when a compliance defect is open.</w:t>
      </w:r>
    </w:p>
    <w:p>
      <w:pPr>
        <w:numPr>
          <w:ilvl w:val="0"/>
          <w:numId w:val="1002"/>
        </w:numPr>
        <w:pStyle w:val="Compact"/>
      </w:pPr>
      <w:r>
        <w:t xml:space="preserve">Severity follows the</w:t>
      </w:r>
      <w:r>
        <w:t xml:space="preserve"> </w:t>
      </w:r>
      <w:hyperlink r:id="rId41">
        <w:r>
          <w:rPr>
            <w:rStyle w:val="Hyperlink"/>
          </w:rPr>
          <w:t xml:space="preserve">Test Strategy</w:t>
        </w:r>
      </w:hyperlink>
      <w:r>
        <w:t xml:space="preserve"> </w:t>
      </w:r>
      <w:r>
        <w:t xml:space="preserve">§7.1. Business priority is set by the PO.</w:t>
      </w:r>
    </w:p>
    <w:p>
      <w:pPr>
        <w:numPr>
          <w:ilvl w:val="0"/>
          <w:numId w:val="1002"/>
        </w:numPr>
        <w:pStyle w:val="Compact"/>
      </w:pPr>
      <w:r>
        <w:t xml:space="preserve">Defects carry the</w:t>
      </w:r>
      <w:r>
        <w:t xml:space="preserve"> </w:t>
      </w:r>
      <w:r>
        <w:rPr>
          <w:rStyle w:val="VerbatimChar"/>
        </w:rPr>
        <w:t xml:space="preserve">X-Request-Id</w:t>
      </w:r>
      <w:r>
        <w:t xml:space="preserve"> </w:t>
      </w:r>
      <w:r>
        <w:t xml:space="preserve">from the screen or API response, the persona, the scenario ID and the reference profile,</w:t>
      </w:r>
      <w:r>
        <w:t xml:space="preserve"> </w:t>
      </w:r>
      <w:r>
        <w:rPr>
          <w:bCs/>
          <w:b/>
        </w:rPr>
        <w:t xml:space="preserve">never customer PII</w:t>
      </w:r>
      <w:r>
        <w:t xml:space="preserve">.</w:t>
      </w:r>
    </w:p>
    <w:p>
      <w:pPr>
        <w:numPr>
          <w:ilvl w:val="0"/>
          <w:numId w:val="1002"/>
        </w:numPr>
        <w:pStyle w:val="Compact"/>
      </w:pPr>
      <w:r>
        <w:t xml:space="preserve">Fix deployments to UAT: at most</w:t>
      </w:r>
      <w:r>
        <w:t xml:space="preserve"> </w:t>
      </w:r>
      <w:r>
        <w:rPr>
          <w:bCs/>
          <w:b/>
        </w:rPr>
        <w:t xml:space="preserve">one per day</w:t>
      </w:r>
      <w:r>
        <w:t xml:space="preserve">, at 08:00 ICT, with release notes listing the defects fixed. Re-test the same day.</w:t>
      </w:r>
    </w:p>
    <w:p>
      <w:pPr>
        <w:numPr>
          <w:ilvl w:val="0"/>
          <w:numId w:val="1002"/>
        </w:numPr>
        <w:pStyle w:val="Compact"/>
      </w:pPr>
      <w:r>
        <w:t xml:space="preserve">Change requests (behaviour working as specified but not as wanted) go to the PO backlog. They are not UAT defects.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Severity</w:t>
            </w:r>
          </w:p>
        </w:tc>
        <w:tc>
          <w:tcPr>
            <w:shd w:val="clear" w:color="auto" w:fill="213368"/>
          </w:tcPr>
          <w:p>
            <w:pPr>
              <w:pStyle w:val="Compact"/>
              <w:spacing w:before="20" w:after="20"/>
              <w:jc w:val="left"/>
            </w:pPr>
            <w:r>
              <w:rPr>
                <w:b/>
                <w:color w:val="FFFFFF"/>
                <w:sz w:val="18"/>
              </w:rPr>
              <w:t xml:space="preserve">Response in UAT</w:t>
            </w:r>
          </w:p>
        </w:tc>
        <w:tc>
          <w:tcPr>
            <w:shd w:val="clear" w:color="auto" w:fill="213368"/>
          </w:tcPr>
          <w:p>
            <w:pPr>
              <w:pStyle w:val="Compact"/>
              <w:spacing w:before="20" w:after="20"/>
              <w:jc w:val="left"/>
            </w:pPr>
            <w:r>
              <w:rPr>
                <w:b/>
                <w:color w:val="FFFFFF"/>
                <w:sz w:val="18"/>
              </w:rPr>
              <w:t xml:space="preserve">Fix target</w:t>
            </w:r>
          </w:p>
        </w:tc>
      </w:tr>
      <w:tr>
        <w:tc>
          <w:tcPr/>
          <w:p>
            <w:pPr>
              <w:pStyle w:val="Compact"/>
              <w:spacing w:before="20" w:after="20"/>
              <w:jc w:val="left"/>
            </w:pPr>
            <w:r>
              <w:rPr>
                <w:sz w:val="18"/>
              </w:rPr>
              <w:t xml:space="preserve">Sev 1</w:t>
            </w:r>
          </w:p>
        </w:tc>
        <w:tc>
          <w:tcPr/>
          <w:p>
            <w:pPr>
              <w:pStyle w:val="Compact"/>
              <w:spacing w:before="20" w:after="20"/>
              <w:jc w:val="left"/>
            </w:pPr>
            <w:r>
              <w:rPr>
                <w:sz w:val="18"/>
              </w:rPr>
              <w:t xml:space="preserve">Same day; testing of the affected scenario stops</w:t>
            </w:r>
          </w:p>
        </w:tc>
        <w:tc>
          <w:tcPr/>
          <w:p>
            <w:pPr>
              <w:pStyle w:val="Compact"/>
              <w:spacing w:before="20" w:after="20"/>
              <w:jc w:val="left"/>
            </w:pPr>
            <w:r>
              <w:rPr>
                <w:sz w:val="18"/>
              </w:rPr>
              <w:t xml:space="preserve">Next daily build</w:t>
            </w:r>
          </w:p>
        </w:tc>
      </w:tr>
      <w:tr>
        <w:tc>
          <w:tcPr/>
          <w:p>
            <w:pPr>
              <w:pStyle w:val="Compact"/>
              <w:spacing w:before="20" w:after="20"/>
              <w:jc w:val="left"/>
            </w:pPr>
            <w:r>
              <w:rPr>
                <w:sz w:val="18"/>
              </w:rPr>
              <w:t xml:space="preserve">Sev 2</w:t>
            </w:r>
          </w:p>
        </w:tc>
        <w:tc>
          <w:tcPr/>
          <w:p>
            <w:pPr>
              <w:pStyle w:val="Compact"/>
              <w:spacing w:before="20" w:after="20"/>
              <w:jc w:val="left"/>
            </w:pPr>
            <w:r>
              <w:rPr>
                <w:sz w:val="18"/>
              </w:rPr>
              <w:t xml:space="preserve">Next triage</w:t>
            </w:r>
          </w:p>
        </w:tc>
        <w:tc>
          <w:tcPr/>
          <w:p>
            <w:pPr>
              <w:pStyle w:val="Compact"/>
              <w:spacing w:before="20" w:after="20"/>
              <w:jc w:val="left"/>
            </w:pPr>
            <w:r>
              <w:rPr>
                <w:sz w:val="18"/>
              </w:rPr>
              <w:t xml:space="preserve">Within 2 business days</w:t>
            </w:r>
          </w:p>
        </w:tc>
      </w:tr>
      <w:tr>
        <w:tc>
          <w:tcPr/>
          <w:p>
            <w:pPr>
              <w:pStyle w:val="Compact"/>
              <w:spacing w:before="20" w:after="20"/>
              <w:jc w:val="left"/>
            </w:pPr>
            <w:r>
              <w:rPr>
                <w:sz w:val="18"/>
              </w:rPr>
              <w:t xml:space="preserve">Sev 3</w:t>
            </w:r>
          </w:p>
        </w:tc>
        <w:tc>
          <w:tcPr/>
          <w:p>
            <w:pPr>
              <w:pStyle w:val="Compact"/>
              <w:spacing w:before="20" w:after="20"/>
              <w:jc w:val="left"/>
            </w:pPr>
            <w:r>
              <w:rPr>
                <w:sz w:val="18"/>
              </w:rPr>
              <w:t xml:space="preserve">Next triage</w:t>
            </w:r>
          </w:p>
        </w:tc>
        <w:tc>
          <w:tcPr/>
          <w:p>
            <w:pPr>
              <w:pStyle w:val="Compact"/>
              <w:spacing w:before="20" w:after="20"/>
              <w:jc w:val="left"/>
            </w:pPr>
            <w:r>
              <w:rPr>
                <w:sz w:val="18"/>
              </w:rPr>
              <w:t xml:space="preserve">Before go-live or waived</w:t>
            </w:r>
          </w:p>
        </w:tc>
      </w:tr>
      <w:tr>
        <w:tc>
          <w:tcPr/>
          <w:p>
            <w:pPr>
              <w:pStyle w:val="Compact"/>
              <w:spacing w:before="20" w:after="20"/>
              <w:jc w:val="left"/>
            </w:pPr>
            <w:r>
              <w:rPr>
                <w:sz w:val="18"/>
              </w:rPr>
              <w:t xml:space="preserve">Sev 4</w:t>
            </w:r>
          </w:p>
        </w:tc>
        <w:tc>
          <w:tcPr/>
          <w:p>
            <w:pPr>
              <w:pStyle w:val="Compact"/>
              <w:spacing w:before="20" w:after="20"/>
              <w:jc w:val="left"/>
            </w:pPr>
            <w:r>
              <w:rPr>
                <w:sz w:val="18"/>
              </w:rPr>
              <w:t xml:space="preserve">Backlog</w:t>
            </w:r>
          </w:p>
        </w:tc>
        <w:tc>
          <w:tcPr/>
          <w:p>
            <w:pPr>
              <w:pStyle w:val="Compact"/>
              <w:spacing w:before="20" w:after="20"/>
              <w:jc w:val="left"/>
            </w:pPr>
            <w:r>
              <w:rPr>
                <w:sz w:val="18"/>
              </w:rPr>
              <w:t xml:space="preserve">BAU</w:t>
            </w:r>
          </w:p>
        </w:tc>
      </w:tr>
    </w:tbl>
    <w:bookmarkEnd w:id="42"/>
    <w:bookmarkStart w:id="44" w:name="X2bc097c0ce0b56292edfc401e72bbc7cc88603a"/>
    <w:p>
      <w:pPr>
        <w:sectPr>
          <w:type w:val="nextPage"/>
          <w:headerReference r:id="rId9" w:type="default"/>
          <w:footerReference r:id="rId10" w:type="default"/>
          <w:pgSz w:h="16838" w:w="11906"/>
          <w:pgMar w:bottom="1020" w:left="1020" w:right="1020" w:top="1134"/>
        </w:sectPr>
      </w:pPr>
    </w:p>
    <w:p>
      <w:pPr>
        <w:pStyle w:val="Heading2"/>
      </w:pPr>
      <w:r>
        <w:t xml:space="preserve">6. Sign-off sheet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Persona / area</w:t>
            </w:r>
          </w:p>
        </w:tc>
        <w:tc>
          <w:tcPr>
            <w:shd w:val="clear" w:color="auto" w:fill="213368"/>
          </w:tcPr>
          <w:p>
            <w:pPr>
              <w:pStyle w:val="Compact"/>
              <w:spacing w:before="20" w:after="20"/>
              <w:jc w:val="left"/>
            </w:pPr>
            <w:r>
              <w:rPr>
                <w:b/>
                <w:color w:val="FFFFFF"/>
                <w:sz w:val="16"/>
              </w:rPr>
              <w:t xml:space="preserve">Scenarios</w:t>
            </w:r>
          </w:p>
        </w:tc>
        <w:tc>
          <w:tcPr>
            <w:shd w:val="clear" w:color="auto" w:fill="213368"/>
          </w:tcPr>
          <w:p>
            <w:pPr>
              <w:pStyle w:val="Compact"/>
              <w:spacing w:before="20" w:after="20"/>
              <w:jc w:val="left"/>
            </w:pPr>
            <w:r>
              <w:rPr>
                <w:b/>
                <w:color w:val="FFFFFF"/>
                <w:sz w:val="16"/>
              </w:rPr>
              <w:t xml:space="preserve">Executed / passed</w:t>
            </w:r>
          </w:p>
        </w:tc>
        <w:tc>
          <w:tcPr>
            <w:shd w:val="clear" w:color="auto" w:fill="213368"/>
          </w:tcPr>
          <w:p>
            <w:pPr>
              <w:pStyle w:val="Compact"/>
              <w:spacing w:before="20" w:after="20"/>
              <w:jc w:val="left"/>
            </w:pPr>
            <w:r>
              <w:rPr>
                <w:b/>
                <w:color w:val="FFFFFF"/>
                <w:sz w:val="16"/>
              </w:rPr>
              <w:t xml:space="preserve">Open defects (Sev) and waivers</w:t>
            </w:r>
          </w:p>
        </w:tc>
        <w:tc>
          <w:tcPr>
            <w:shd w:val="clear" w:color="auto" w:fill="213368"/>
          </w:tcPr>
          <w:p>
            <w:pPr>
              <w:pStyle w:val="Compact"/>
              <w:spacing w:before="20" w:after="20"/>
              <w:jc w:val="left"/>
            </w:pPr>
            <w:r>
              <w:rPr>
                <w:b/>
                <w:color w:val="FFFFFF"/>
                <w:sz w:val="16"/>
              </w:rPr>
              <w:t xml:space="preserve">Persona lead</w:t>
            </w:r>
          </w:p>
        </w:tc>
        <w:tc>
          <w:tcPr>
            <w:shd w:val="clear" w:color="auto" w:fill="213368"/>
          </w:tcPr>
          <w:p>
            <w:pPr>
              <w:pStyle w:val="Compact"/>
              <w:spacing w:before="20" w:after="20"/>
              <w:jc w:val="left"/>
            </w:pPr>
            <w:r>
              <w:rPr>
                <w:b/>
                <w:color w:val="FFFFFF"/>
                <w:sz w:val="16"/>
              </w:rPr>
              <w:t xml:space="preserve">Decision (Accept / Accept with conditions / Reject)</w:t>
            </w:r>
          </w:p>
        </w:tc>
        <w:tc>
          <w:tcPr>
            <w:shd w:val="clear" w:color="auto" w:fill="213368"/>
          </w:tcPr>
          <w:p>
            <w:pPr>
              <w:pStyle w:val="Compact"/>
              <w:spacing w:before="20" w:after="20"/>
              <w:jc w:val="left"/>
            </w:pPr>
            <w:r>
              <w:rPr>
                <w:b/>
                <w:color w:val="FFFFFF"/>
                <w:sz w:val="16"/>
              </w:rPr>
              <w:t xml:space="preserve">Signature and date</w:t>
            </w:r>
          </w:p>
        </w:tc>
      </w:tr>
      <w:tr>
        <w:tc>
          <w:tcPr/>
          <w:p>
            <w:pPr>
              <w:pStyle w:val="Compact"/>
              <w:spacing w:before="20" w:after="20"/>
              <w:jc w:val="left"/>
            </w:pPr>
            <w:r>
              <w:rPr>
                <w:sz w:val="16"/>
              </w:rPr>
              <w:t xml:space="preserve">Campaign manager</w:t>
            </w:r>
          </w:p>
        </w:tc>
        <w:tc>
          <w:tcPr>
            <w:noWrap/>
          </w:tcPr>
          <w:p>
            <w:pPr>
              <w:pStyle w:val="Compact"/>
              <w:spacing w:before="20" w:after="20"/>
              <w:jc w:val="left"/>
            </w:pPr>
            <w:r>
              <w:rPr>
                <w:sz w:val="16"/>
              </w:rPr>
              <w:t xml:space="preserve">UAT-CM-01 – 05</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p>
            <w:pPr>
              <w:pStyle w:val="Compact"/>
              <w:spacing w:before="20" w:after="20"/>
              <w:jc w:val="left"/>
            </w:pPr>
            <w:r>
              <w:rPr>
                <w:sz w:val="16"/>
              </w:rPr>
              <w:t xml:space="preserve">Telesales agent and supervisor</w:t>
            </w:r>
          </w:p>
        </w:tc>
        <w:tc>
          <w:tcPr>
            <w:noWrap/>
          </w:tcPr>
          <w:p>
            <w:pPr>
              <w:pStyle w:val="Compact"/>
              <w:spacing w:before="20" w:after="20"/>
              <w:jc w:val="left"/>
            </w:pPr>
            <w:r>
              <w:rPr>
                <w:sz w:val="16"/>
              </w:rPr>
              <w:t xml:space="preserve">UAT-TS-01 – 06</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p>
            <w:pPr>
              <w:pStyle w:val="Compact"/>
              <w:spacing w:before="20" w:after="20"/>
              <w:jc w:val="left"/>
            </w:pPr>
            <w:r>
              <w:rPr>
                <w:sz w:val="16"/>
              </w:rPr>
              <w:t xml:space="preserve">Voice bot campaign</w:t>
            </w:r>
          </w:p>
        </w:tc>
        <w:tc>
          <w:tcPr>
            <w:noWrap/>
          </w:tcPr>
          <w:p>
            <w:pPr>
              <w:pStyle w:val="Compact"/>
              <w:spacing w:before="20" w:after="20"/>
              <w:jc w:val="left"/>
            </w:pPr>
            <w:r>
              <w:rPr>
                <w:sz w:val="16"/>
              </w:rPr>
              <w:t xml:space="preserve">UAT-VB-01 – 04</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p>
            <w:pPr>
              <w:pStyle w:val="Compact"/>
              <w:spacing w:before="20" w:after="20"/>
              <w:jc w:val="left"/>
            </w:pPr>
            <w:r>
              <w:rPr>
                <w:sz w:val="16"/>
              </w:rPr>
              <w:t xml:space="preserve">Customer (VETC app / Zalo)</w:t>
            </w:r>
          </w:p>
        </w:tc>
        <w:tc>
          <w:tcPr>
            <w:noWrap/>
          </w:tcPr>
          <w:p>
            <w:pPr>
              <w:pStyle w:val="Compact"/>
              <w:spacing w:before="20" w:after="20"/>
              <w:jc w:val="left"/>
            </w:pPr>
            <w:r>
              <w:rPr>
                <w:sz w:val="16"/>
              </w:rPr>
              <w:t xml:space="preserve">UAT-CU-01 – 07</w:t>
            </w:r>
          </w:p>
        </w:tc>
        <w:tc>
          <w:tcPr/>
          <w:p>
            <w:pPr>
              <w:pStyle w:val="Compact"/>
              <w:spacing w:before="20" w:after="20"/>
            </w:pPr>
          </w:p>
        </w:tc>
        <w:tc>
          <w:tcPr/>
          <w:p>
            <w:pPr>
              <w:pStyle w:val="Compact"/>
              <w:spacing w:before="20" w:after="20"/>
            </w:pPr>
          </w:p>
        </w:tc>
        <w:tc>
          <w:tcPr/>
          <w:p>
            <w:pPr>
              <w:pStyle w:val="Compact"/>
              <w:spacing w:before="20" w:after="20"/>
              <w:jc w:val="left"/>
            </w:pPr>
            <w:r>
              <w:rPr>
                <w:sz w:val="16"/>
              </w:rPr>
              <w:t xml:space="preserve">VETC Product Owner</w:t>
            </w:r>
          </w:p>
        </w:tc>
        <w:tc>
          <w:tcPr/>
          <w:p>
            <w:pPr>
              <w:pStyle w:val="Compact"/>
              <w:spacing w:before="20" w:after="20"/>
            </w:pPr>
          </w:p>
        </w:tc>
        <w:tc>
          <w:tcPr/>
          <w:p>
            <w:pPr>
              <w:pStyle w:val="Compact"/>
              <w:spacing w:before="20" w:after="20"/>
            </w:pPr>
          </w:p>
        </w:tc>
      </w:tr>
      <w:tr>
        <w:tc>
          <w:tcPr/>
          <w:p>
            <w:pPr>
              <w:pStyle w:val="Compact"/>
              <w:spacing w:before="20" w:after="20"/>
              <w:jc w:val="left"/>
            </w:pPr>
            <w:r>
              <w:rPr>
                <w:sz w:val="16"/>
              </w:rPr>
              <w:t xml:space="preserve">Rules (author / approver)</w:t>
            </w:r>
          </w:p>
        </w:tc>
        <w:tc>
          <w:tcPr>
            <w:noWrap/>
          </w:tcPr>
          <w:p>
            <w:pPr>
              <w:pStyle w:val="Compact"/>
              <w:spacing w:before="20" w:after="20"/>
              <w:jc w:val="left"/>
            </w:pPr>
            <w:r>
              <w:rPr>
                <w:sz w:val="16"/>
              </w:rPr>
              <w:t xml:space="preserve">UAT-RU-01 – 05</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noWrap/>
          </w:tcPr>
          <w:p>
            <w:pPr>
              <w:pStyle w:val="Compact"/>
              <w:spacing w:before="20" w:after="20"/>
              <w:jc w:val="left"/>
            </w:pPr>
            <w:r>
              <w:rPr>
                <w:sz w:val="16"/>
              </w:rPr>
              <w:t xml:space="preserve">Compliance</w:t>
            </w:r>
          </w:p>
        </w:tc>
        <w:tc>
          <w:tcPr>
            <w:noWrap/>
          </w:tcPr>
          <w:p>
            <w:pPr>
              <w:pStyle w:val="Compact"/>
              <w:spacing w:before="20" w:after="20"/>
              <w:jc w:val="left"/>
            </w:pPr>
            <w:r>
              <w:rPr>
                <w:sz w:val="16"/>
              </w:rPr>
              <w:t xml:space="preserve">UAT-CO-01 – 07</w:t>
            </w:r>
          </w:p>
        </w:tc>
        <w:tc>
          <w:tcPr/>
          <w:p>
            <w:pPr>
              <w:pStyle w:val="Compact"/>
              <w:spacing w:before="20" w:after="20"/>
            </w:pPr>
          </w:p>
        </w:tc>
        <w:tc>
          <w:tcPr/>
          <w:p>
            <w:pPr>
              <w:pStyle w:val="Compact"/>
              <w:spacing w:before="20" w:after="20"/>
              <w:jc w:val="left"/>
            </w:pPr>
            <w:r>
              <w:rPr>
                <w:sz w:val="16"/>
              </w:rPr>
              <w:t xml:space="preserve">Waivers:</w:t>
            </w:r>
            <w:r>
              <w:rPr>
                <w:sz w:val="16"/>
              </w:rPr>
              <w:t xml:space="preserve"> </w:t>
            </w:r>
            <w:r>
              <w:rPr>
                <w:bCs/>
                <w:b/>
                <w:sz w:val="16"/>
              </w:rPr>
              <w:t xml:space="preserve">none permitted</w:t>
            </w:r>
          </w:p>
        </w:tc>
        <w:tc>
          <w:tcPr/>
          <w:p>
            <w:pPr>
              <w:pStyle w:val="Compact"/>
              <w:spacing w:before="20" w:after="20"/>
              <w:jc w:val="left"/>
            </w:pPr>
            <w:r>
              <w:rPr>
                <w:sz w:val="16"/>
              </w:rPr>
              <w:t xml:space="preserve">TASCO Compliance Officer</w:t>
            </w:r>
          </w:p>
        </w:tc>
        <w:tc>
          <w:tcPr/>
          <w:p>
            <w:pPr>
              <w:pStyle w:val="Compact"/>
              <w:spacing w:before="20" w:after="20"/>
            </w:pPr>
          </w:p>
        </w:tc>
        <w:tc>
          <w:tcPr/>
          <w:p>
            <w:pPr>
              <w:pStyle w:val="Compact"/>
              <w:spacing w:before="20" w:after="20"/>
            </w:pPr>
          </w:p>
        </w:tc>
      </w:tr>
      <w:tr>
        <w:tc>
          <w:tcPr/>
          <w:p>
            <w:pPr>
              <w:pStyle w:val="Compact"/>
              <w:spacing w:before="20" w:after="20"/>
              <w:jc w:val="left"/>
            </w:pPr>
            <w:r>
              <w:rPr>
                <w:sz w:val="16"/>
              </w:rPr>
              <w:t xml:space="preserve">Data steward</w:t>
            </w:r>
          </w:p>
        </w:tc>
        <w:tc>
          <w:tcPr>
            <w:noWrap/>
          </w:tcPr>
          <w:p>
            <w:pPr>
              <w:pStyle w:val="Compact"/>
              <w:spacing w:before="20" w:after="20"/>
              <w:jc w:val="left"/>
            </w:pPr>
            <w:r>
              <w:rPr>
                <w:sz w:val="16"/>
              </w:rPr>
              <w:t xml:space="preserve">UAT-DS-01 – 03</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noWrap/>
          </w:tcPr>
          <w:p>
            <w:pPr>
              <w:pStyle w:val="Compact"/>
              <w:spacing w:before="20" w:after="20"/>
              <w:jc w:val="left"/>
            </w:pPr>
            <w:r>
              <w:rPr>
                <w:sz w:val="16"/>
              </w:rPr>
              <w:t xml:space="preserve">Partners</w:t>
            </w:r>
          </w:p>
        </w:tc>
        <w:tc>
          <w:tcPr>
            <w:noWrap/>
          </w:tcPr>
          <w:p>
            <w:pPr>
              <w:pStyle w:val="Compact"/>
              <w:spacing w:before="20" w:after="20"/>
              <w:jc w:val="left"/>
            </w:pPr>
            <w:r>
              <w:rPr>
                <w:sz w:val="16"/>
              </w:rPr>
              <w:t xml:space="preserve">UAT-PA-01 – 05</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noWrap/>
          </w:tcPr>
          <w:p>
            <w:pPr>
              <w:pStyle w:val="Compact"/>
              <w:spacing w:before="20" w:after="20"/>
              <w:jc w:val="left"/>
            </w:pPr>
            <w:r>
              <w:rPr>
                <w:sz w:val="16"/>
              </w:rPr>
              <w:t xml:space="preserve">Claims</w:t>
            </w:r>
          </w:p>
        </w:tc>
        <w:tc>
          <w:tcPr>
            <w:noWrap/>
          </w:tcPr>
          <w:p>
            <w:pPr>
              <w:pStyle w:val="Compact"/>
              <w:spacing w:before="20" w:after="20"/>
              <w:jc w:val="left"/>
            </w:pPr>
            <w:r>
              <w:rPr>
                <w:sz w:val="16"/>
              </w:rPr>
              <w:t xml:space="preserve">UAT-CL-01</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p>
            <w:pPr>
              <w:pStyle w:val="Compact"/>
              <w:spacing w:before="20" w:after="20"/>
              <w:jc w:val="left"/>
            </w:pPr>
            <w:r>
              <w:rPr>
                <w:sz w:val="16"/>
              </w:rPr>
              <w:t xml:space="preserve">Executive / auditor / admin / ops</w:t>
            </w:r>
          </w:p>
        </w:tc>
        <w:tc>
          <w:tcPr/>
          <w:p>
            <w:pPr>
              <w:pStyle w:val="Compact"/>
              <w:spacing w:before="20" w:after="20"/>
              <w:jc w:val="left"/>
            </w:pPr>
            <w:r>
              <w:rPr>
                <w:sz w:val="16"/>
              </w:rPr>
              <w:t xml:space="preserve">UAT-EX-01, UAT-AU-01, UAT-AD-01, UAT-AD-02, UAT-OP-01</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p>
            <w:pPr>
              <w:pStyle w:val="Compact"/>
              <w:spacing w:before="20" w:after="20"/>
              <w:jc w:val="left"/>
            </w:pPr>
            <w:r>
              <w:rPr>
                <w:bCs/>
                <w:b/>
                <w:sz w:val="16"/>
              </w:rPr>
              <w:t xml:space="preserve">Overall UAT acceptance</w:t>
            </w:r>
          </w:p>
        </w:tc>
        <w:tc>
          <w:tcPr/>
          <w:p>
            <w:pPr>
              <w:pStyle w:val="Compact"/>
              <w:spacing w:before="20" w:after="20"/>
              <w:jc w:val="left"/>
            </w:pPr>
            <w:r>
              <w:rPr>
                <w:sz w:val="16"/>
              </w:rPr>
              <w:t xml:space="preserve">48 scenarios</w:t>
            </w:r>
          </w:p>
        </w:tc>
        <w:tc>
          <w:tcPr/>
          <w:p>
            <w:pPr>
              <w:pStyle w:val="Compact"/>
              <w:spacing w:before="20" w:after="20"/>
            </w:pPr>
          </w:p>
        </w:tc>
        <w:tc>
          <w:tcPr/>
          <w:p>
            <w:pPr>
              <w:pStyle w:val="Compact"/>
              <w:spacing w:before="20" w:after="20"/>
            </w:pPr>
          </w:p>
        </w:tc>
        <w:tc>
          <w:tcPr/>
          <w:p>
            <w:pPr>
              <w:pStyle w:val="Compact"/>
              <w:spacing w:before="20" w:after="20"/>
              <w:jc w:val="left"/>
            </w:pPr>
            <w:r>
              <w:rPr>
                <w:bCs/>
                <w:b/>
                <w:sz w:val="16"/>
              </w:rPr>
              <w:t xml:space="preserve">TASCO Business Owner</w:t>
            </w:r>
          </w:p>
        </w:tc>
        <w:tc>
          <w:tcPr/>
          <w:p>
            <w:pPr>
              <w:pStyle w:val="Compact"/>
              <w:spacing w:before="20" w:after="20"/>
            </w:pPr>
          </w:p>
        </w:tc>
        <w:tc>
          <w:tcPr/>
          <w:p>
            <w:pPr>
              <w:pStyle w:val="Compact"/>
              <w:spacing w:before="20" w:after="20"/>
            </w:pPr>
          </w:p>
        </w:tc>
      </w:tr>
    </w:tbl>
    <w:p>
      <w:pPr>
        <w:sectPr>
          <w:type w:val="nextPage"/>
          <w:headerReference r:id="rId9" w:type="default"/>
          <w:footerReference r:id="rId10" w:type="default"/>
          <w:pgSz w:h="11906" w:w="16838" w:orient="landscape"/>
          <w:pgMar w:bottom="1020" w:left="1020" w:right="1020" w:top="1134"/>
        </w:sectPr>
      </w:pPr>
    </w:p>
    <w:p>
      <w:pPr>
        <w:pStyle w:val="BodyText"/>
      </w:pPr>
      <w:r>
        <w:t xml:space="preserve">Conditions attached to an "Accept with conditions" decision are copied to the</w:t>
      </w:r>
      <w:r>
        <w:t xml:space="preserve"> </w:t>
      </w:r>
      <w:hyperlink r:id="rId43">
        <w:r>
          <w:rPr>
            <w:rStyle w:val="Hyperlink"/>
          </w:rPr>
          <w:t xml:space="preserve">Production Readiness Checklist</w:t>
        </w:r>
      </w:hyperlink>
      <w:r>
        <w:t xml:space="preserve"> </w:t>
      </w:r>
      <w:r>
        <w:t xml:space="preserve">with an owner and due date.</w:t>
      </w:r>
    </w:p>
    <w:bookmarkEnd w:id="44"/>
    <w:bookmarkStart w:id="45" w:name="Xbdbacb4205bd96ccca509c4bd83f79b2a69ce97"/>
    <w:p>
      <w:pPr>
        <w:pStyle w:val="Heading2"/>
      </w:pPr>
      <w:r>
        <w:t xml:space="preserve">7. Schedule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Date (2027)</w:t>
            </w:r>
          </w:p>
        </w:tc>
        <w:tc>
          <w:tcPr>
            <w:shd w:val="clear" w:color="auto" w:fill="213368"/>
          </w:tcPr>
          <w:p>
            <w:pPr>
              <w:pStyle w:val="Compact"/>
              <w:spacing w:before="20" w:after="20"/>
              <w:jc w:val="left"/>
            </w:pPr>
            <w:r>
              <w:rPr>
                <w:b/>
                <w:color w:val="FFFFFF"/>
                <w:sz w:val="18"/>
              </w:rPr>
              <w:t xml:space="preserve">Activity</w:t>
            </w:r>
          </w:p>
        </w:tc>
      </w:tr>
      <w:tr>
        <w:tc>
          <w:tcPr/>
          <w:p>
            <w:pPr>
              <w:pStyle w:val="Compact"/>
              <w:spacing w:before="20" w:after="20"/>
              <w:jc w:val="left"/>
            </w:pPr>
            <w:r>
              <w:rPr>
                <w:sz w:val="18"/>
              </w:rPr>
              <w:t xml:space="preserve">Thursday 7 – Friday 8 January</w:t>
            </w:r>
          </w:p>
        </w:tc>
        <w:tc>
          <w:tcPr/>
          <w:p>
            <w:pPr>
              <w:pStyle w:val="Compact"/>
              <w:spacing w:before="20" w:after="20"/>
              <w:jc w:val="left"/>
            </w:pPr>
            <w:r>
              <w:rPr>
                <w:sz w:val="18"/>
              </w:rPr>
              <w:t xml:space="preserve">UAT environment prepared; data load; accounts; entry criteria review (E1–E7)</w:t>
            </w:r>
          </w:p>
        </w:tc>
      </w:tr>
      <w:tr>
        <w:tc>
          <w:tcPr/>
          <w:p>
            <w:pPr>
              <w:pStyle w:val="Compact"/>
              <w:spacing w:before="20" w:after="20"/>
              <w:jc w:val="left"/>
            </w:pPr>
            <w:r>
              <w:rPr>
                <w:sz w:val="18"/>
              </w:rPr>
              <w:t xml:space="preserve">Monday 11 January</w:t>
            </w:r>
          </w:p>
        </w:tc>
        <w:tc>
          <w:tcPr/>
          <w:p>
            <w:pPr>
              <w:pStyle w:val="Compact"/>
              <w:spacing w:before="20" w:after="20"/>
              <w:jc w:val="left"/>
            </w:pPr>
            <w:r>
              <w:rPr>
                <w:sz w:val="18"/>
              </w:rPr>
              <w:t xml:space="preserve">Kick-off (09:00); training sessions per persona; start of execution</w:t>
            </w:r>
          </w:p>
        </w:tc>
      </w:tr>
      <w:tr>
        <w:tc>
          <w:tcPr/>
          <w:p>
            <w:pPr>
              <w:pStyle w:val="Compact"/>
              <w:spacing w:before="20" w:after="20"/>
              <w:jc w:val="left"/>
            </w:pPr>
            <w:r>
              <w:rPr>
                <w:sz w:val="18"/>
              </w:rPr>
              <w:t xml:space="preserve">Monday 11 – Friday 15 January</w:t>
            </w:r>
          </w:p>
        </w:tc>
        <w:tc>
          <w:tcPr/>
          <w:p>
            <w:pPr>
              <w:pStyle w:val="Compact"/>
              <w:spacing w:before="20" w:after="20"/>
              <w:jc w:val="left"/>
            </w:pPr>
            <w:r>
              <w:rPr>
                <w:sz w:val="18"/>
              </w:rPr>
              <w:t xml:space="preserve">Execution: day 1 campaign, rules and compliance; day 2 telesales and voice; day 3 customer app (VETC CX) and partners; day 4 data steward, claims and ops; day 5 catch-up and usability sessions</w:t>
            </w:r>
          </w:p>
        </w:tc>
      </w:tr>
      <w:tr>
        <w:tc>
          <w:tcPr/>
          <w:p>
            <w:pPr>
              <w:pStyle w:val="Compact"/>
              <w:spacing w:before="20" w:after="20"/>
              <w:jc w:val="left"/>
            </w:pPr>
            <w:r>
              <w:rPr>
                <w:sz w:val="18"/>
              </w:rPr>
              <w:t xml:space="preserve">Monday 18 – Tuesday 19 January</w:t>
            </w:r>
          </w:p>
        </w:tc>
        <w:tc>
          <w:tcPr/>
          <w:p>
            <w:pPr>
              <w:pStyle w:val="Compact"/>
              <w:spacing w:before="20" w:after="20"/>
              <w:jc w:val="left"/>
            </w:pPr>
            <w:r>
              <w:rPr>
                <w:sz w:val="18"/>
              </w:rPr>
              <w:t xml:space="preserve">Fix and re-test window; regression of fixed areas</w:t>
            </w:r>
          </w:p>
        </w:tc>
      </w:tr>
      <w:tr>
        <w:tc>
          <w:tcPr/>
          <w:p>
            <w:pPr>
              <w:pStyle w:val="Compact"/>
              <w:spacing w:before="20" w:after="20"/>
              <w:jc w:val="left"/>
            </w:pPr>
            <w:r>
              <w:rPr>
                <w:sz w:val="18"/>
              </w:rPr>
              <w:t xml:space="preserve">Wednesday 20 January</w:t>
            </w:r>
          </w:p>
        </w:tc>
        <w:tc>
          <w:tcPr/>
          <w:p>
            <w:pPr>
              <w:pStyle w:val="Compact"/>
              <w:spacing w:before="20" w:after="20"/>
              <w:jc w:val="left"/>
            </w:pPr>
            <w:r>
              <w:rPr>
                <w:sz w:val="18"/>
              </w:rPr>
              <w:t xml:space="preserve">Final triage; sign-off sheet completed per persona</w:t>
            </w:r>
          </w:p>
        </w:tc>
      </w:tr>
      <w:tr>
        <w:tc>
          <w:tcPr/>
          <w:p>
            <w:pPr>
              <w:pStyle w:val="Compact"/>
              <w:spacing w:before="20" w:after="20"/>
              <w:jc w:val="left"/>
            </w:pPr>
            <w:r>
              <w:rPr>
                <w:sz w:val="18"/>
              </w:rPr>
              <w:t xml:space="preserve">Thursday 21 January</w:t>
            </w:r>
          </w:p>
        </w:tc>
        <w:tc>
          <w:tcPr/>
          <w:p>
            <w:pPr>
              <w:pStyle w:val="Compact"/>
              <w:spacing w:before="20" w:after="20"/>
              <w:jc w:val="left"/>
            </w:pPr>
            <w:r>
              <w:rPr>
                <w:sz w:val="18"/>
              </w:rPr>
              <w:t xml:space="preserve">UAT report to the PO and Business Owner</w:t>
            </w:r>
          </w:p>
        </w:tc>
      </w:tr>
      <w:tr>
        <w:tc>
          <w:tcPr/>
          <w:p>
            <w:pPr>
              <w:pStyle w:val="Compact"/>
              <w:spacing w:before="20" w:after="20"/>
              <w:jc w:val="left"/>
            </w:pPr>
            <w:r>
              <w:rPr>
                <w:sz w:val="18"/>
              </w:rPr>
              <w:t xml:space="preserve">Friday 22 January</w:t>
            </w:r>
          </w:p>
        </w:tc>
        <w:tc>
          <w:tcPr/>
          <w:p>
            <w:pPr>
              <w:pStyle w:val="Compact"/>
              <w:spacing w:before="20" w:after="20"/>
              <w:jc w:val="left"/>
            </w:pPr>
            <w:r>
              <w:rPr>
                <w:bCs/>
                <w:b/>
                <w:sz w:val="18"/>
              </w:rPr>
              <w:t xml:space="preserve">Gate G3</w:t>
            </w:r>
            <w:r>
              <w:rPr>
                <w:sz w:val="18"/>
              </w:rPr>
              <w:t xml:space="preserve"> </w:t>
            </w:r>
            <w:r>
              <w:rPr>
                <w:sz w:val="18"/>
              </w:rPr>
              <w:t xml:space="preserve">go/no-go at SteerCo (UAT, security and compliance sign-offs)</w:t>
            </w:r>
          </w:p>
        </w:tc>
      </w:tr>
    </w:tbl>
    <w:bookmarkEnd w:id="45"/>
    <w:bookmarkStart w:id="47" w:name="X8327ccfeaa7c6d44f60557ac6c9e66566efa6a9"/>
    <w:p>
      <w:pPr>
        <w:pStyle w:val="Heading2"/>
      </w:pPr>
      <w:r>
        <w:t xml:space="preserve">8. Roles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Role</w:t>
            </w:r>
          </w:p>
        </w:tc>
        <w:tc>
          <w:tcPr>
            <w:shd w:val="clear" w:color="auto" w:fill="213368"/>
          </w:tcPr>
          <w:p>
            <w:pPr>
              <w:pStyle w:val="Compact"/>
              <w:spacing w:before="20" w:after="20"/>
              <w:jc w:val="left"/>
            </w:pPr>
            <w:r>
              <w:rPr>
                <w:b/>
                <w:color w:val="FFFFFF"/>
                <w:sz w:val="18"/>
              </w:rPr>
              <w:t xml:space="preserve">Name / organisation</w:t>
            </w:r>
          </w:p>
        </w:tc>
        <w:tc>
          <w:tcPr>
            <w:shd w:val="clear" w:color="auto" w:fill="213368"/>
          </w:tcPr>
          <w:p>
            <w:pPr>
              <w:pStyle w:val="Compact"/>
              <w:spacing w:before="20" w:after="20"/>
              <w:jc w:val="left"/>
            </w:pPr>
            <w:r>
              <w:rPr>
                <w:b/>
                <w:color w:val="FFFFFF"/>
                <w:sz w:val="18"/>
              </w:rPr>
              <w:t xml:space="preserve">Responsibility</w:t>
            </w:r>
          </w:p>
        </w:tc>
      </w:tr>
      <w:tr>
        <w:tc>
          <w:tcPr/>
          <w:p>
            <w:pPr>
              <w:pStyle w:val="Compact"/>
              <w:spacing w:before="20" w:after="20"/>
              <w:jc w:val="left"/>
            </w:pPr>
            <w:r>
              <w:rPr>
                <w:sz w:val="18"/>
              </w:rPr>
              <w:t xml:space="preserve">UAT manager</w:t>
            </w:r>
          </w:p>
        </w:tc>
        <w:tc>
          <w:tcPr/>
          <w:p>
            <w:pPr>
              <w:pStyle w:val="Compact"/>
              <w:spacing w:before="20" w:after="20"/>
              <w:jc w:val="left"/>
            </w:pPr>
            <w:r>
              <w:rPr>
                <w:sz w:val="18"/>
              </w:rPr>
              <w:t xml:space="preserve">TASCO PO</w:t>
            </w:r>
          </w:p>
        </w:tc>
        <w:tc>
          <w:tcPr/>
          <w:p>
            <w:pPr>
              <w:pStyle w:val="Compact"/>
              <w:spacing w:before="20" w:after="20"/>
              <w:jc w:val="left"/>
            </w:pPr>
            <w:r>
              <w:rPr>
                <w:sz w:val="18"/>
              </w:rPr>
              <w:t xml:space="preserve">Plan owner, triage chair, sign-off coordination</w:t>
            </w:r>
          </w:p>
        </w:tc>
      </w:tr>
      <w:tr>
        <w:tc>
          <w:tcPr/>
          <w:p>
            <w:pPr>
              <w:pStyle w:val="Compact"/>
              <w:spacing w:before="20" w:after="20"/>
              <w:jc w:val="left"/>
            </w:pPr>
            <w:r>
              <w:rPr>
                <w:sz w:val="18"/>
              </w:rPr>
              <w:t xml:space="preserve">UAT facilitator</w:t>
            </w:r>
          </w:p>
        </w:tc>
        <w:tc>
          <w:tcPr/>
          <w:p>
            <w:pPr>
              <w:pStyle w:val="Compact"/>
              <w:spacing w:before="20" w:after="20"/>
              <w:jc w:val="left"/>
            </w:pPr>
            <w:r>
              <w:rPr>
                <w:sz w:val="18"/>
              </w:rPr>
              <w:t xml:space="preserve">iorta TechNXT QA Lead</w:t>
            </w:r>
          </w:p>
        </w:tc>
        <w:tc>
          <w:tcPr/>
          <w:p>
            <w:pPr>
              <w:pStyle w:val="Compact"/>
              <w:spacing w:before="20" w:after="20"/>
              <w:jc w:val="left"/>
            </w:pPr>
            <w:r>
              <w:rPr>
                <w:sz w:val="18"/>
              </w:rPr>
              <w:t xml:space="preserve">Environment, data, scripts, defect logging, daily report</w:t>
            </w:r>
          </w:p>
        </w:tc>
      </w:tr>
      <w:tr>
        <w:tc>
          <w:tcPr/>
          <w:p>
            <w:pPr>
              <w:pStyle w:val="Compact"/>
              <w:spacing w:before="20" w:after="20"/>
              <w:jc w:val="left"/>
            </w:pPr>
            <w:r>
              <w:rPr>
                <w:sz w:val="18"/>
              </w:rPr>
              <w:t xml:space="preserve">Persona leads</w:t>
            </w:r>
          </w:p>
        </w:tc>
        <w:tc>
          <w:tcPr/>
          <w:p>
            <w:pPr>
              <w:pStyle w:val="Compact"/>
              <w:spacing w:before="20" w:after="20"/>
              <w:jc w:val="left"/>
            </w:pPr>
            <w:r>
              <w:rPr>
                <w:sz w:val="18"/>
              </w:rPr>
              <w:t xml:space="preserve">TASCO business units, VETC CX</w:t>
            </w:r>
          </w:p>
        </w:tc>
        <w:tc>
          <w:tcPr/>
          <w:p>
            <w:pPr>
              <w:pStyle w:val="Compact"/>
              <w:spacing w:before="20" w:after="20"/>
              <w:jc w:val="left"/>
            </w:pPr>
            <w:r>
              <w:rPr>
                <w:sz w:val="18"/>
              </w:rPr>
              <w:t xml:space="preserve">Execute scenarios, sign per persona</w:t>
            </w:r>
          </w:p>
        </w:tc>
      </w:tr>
      <w:tr>
        <w:tc>
          <w:tcPr/>
          <w:p>
            <w:pPr>
              <w:pStyle w:val="Compact"/>
              <w:spacing w:before="20" w:after="20"/>
              <w:jc w:val="left"/>
            </w:pPr>
            <w:r>
              <w:rPr>
                <w:sz w:val="18"/>
              </w:rPr>
              <w:t xml:space="preserve">Compliance reviewer</w:t>
            </w:r>
          </w:p>
        </w:tc>
        <w:tc>
          <w:tcPr/>
          <w:p>
            <w:pPr>
              <w:pStyle w:val="Compact"/>
              <w:spacing w:before="20" w:after="20"/>
              <w:jc w:val="left"/>
            </w:pPr>
            <w:r>
              <w:rPr>
                <w:sz w:val="18"/>
              </w:rPr>
              <w:t xml:space="preserve">TASCO Compliance</w:t>
            </w:r>
          </w:p>
        </w:tc>
        <w:tc>
          <w:tcPr/>
          <w:p>
            <w:pPr>
              <w:pStyle w:val="Compact"/>
              <w:spacing w:before="20" w:after="20"/>
              <w:jc w:val="left"/>
            </w:pPr>
            <w:r>
              <w:rPr>
                <w:sz w:val="18"/>
              </w:rPr>
              <w:t xml:space="preserve">Compliance scenarios and content inventory sign-off</w:t>
            </w:r>
          </w:p>
        </w:tc>
      </w:tr>
      <w:tr>
        <w:tc>
          <w:tcPr/>
          <w:p>
            <w:pPr>
              <w:pStyle w:val="Compact"/>
              <w:spacing w:before="20" w:after="20"/>
              <w:jc w:val="left"/>
            </w:pPr>
            <w:r>
              <w:rPr>
                <w:sz w:val="18"/>
              </w:rPr>
              <w:t xml:space="preserve">Support on call</w:t>
            </w:r>
          </w:p>
        </w:tc>
        <w:tc>
          <w:tcPr/>
          <w:p>
            <w:pPr>
              <w:pStyle w:val="Compact"/>
              <w:spacing w:before="20" w:after="20"/>
              <w:jc w:val="left"/>
            </w:pPr>
            <w:r>
              <w:rPr>
                <w:sz w:val="18"/>
              </w:rPr>
              <w:t xml:space="preserve">iorta TechNXT dev + ops</w:t>
            </w:r>
          </w:p>
        </w:tc>
        <w:tc>
          <w:tcPr/>
          <w:p>
            <w:pPr>
              <w:pStyle w:val="Compact"/>
              <w:spacing w:before="20" w:after="20"/>
              <w:jc w:val="left"/>
            </w:pPr>
            <w:r>
              <w:rPr>
                <w:sz w:val="18"/>
              </w:rPr>
              <w:t xml:space="preserve">Fix deployment, environment issues (via the</w:t>
            </w:r>
            <w:r>
              <w:rPr>
                <w:sz w:val="18"/>
              </w:rPr>
              <w:t xml:space="preserve"> </w:t>
            </w:r>
            <w:hyperlink r:id="rId46">
              <w:r>
                <w:rPr>
                  <w:rStyle w:val="Hyperlink"/>
                </w:rPr>
                <w:t xml:space="preserve">Runbook and Support Guide</w:t>
              </w:r>
            </w:hyperlink>
            <w:r>
              <w:rPr>
                <w:sz w:val="18"/>
              </w:rPr>
              <w:t xml:space="preserve">)</w:t>
            </w:r>
          </w:p>
        </w:tc>
      </w:tr>
    </w:tbl>
    <w:bookmarkEnd w:id="47"/>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image" Target="media/rId22.png"/><Relationship Id="rId43" Type="http://schemas.openxmlformats.org/officeDocument/2006/relationships/hyperlink" Target="../operations/production-readiness-checklist.pdf" TargetMode="External"/><Relationship Id="rId46" Type="http://schemas.openxmlformats.org/officeDocument/2006/relationships/hyperlink" Target="../operations/runbook-and-support-guide.pdf" TargetMode="External"/><Relationship Id="rId20" Type="http://schemas.openxmlformats.org/officeDocument/2006/relationships/hyperlink" Target="https://tasco-growth-api-uat.up.railway.app" TargetMode="External"/><Relationship Id="rId21" Type="http://schemas.openxmlformats.org/officeDocument/2006/relationships/hyperlink" Target="test-case-catalogue.pdf" TargetMode="External"/><Relationship Id="rId41" Type="http://schemas.openxmlformats.org/officeDocument/2006/relationships/hyperlink" Target="test-strategy.pdf"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operations/production-readiness-checklist.pdf" TargetMode="External"/><Relationship Id="rId46" Type="http://schemas.openxmlformats.org/officeDocument/2006/relationships/hyperlink" Target="../operations/runbook-and-support-guide.pdf" TargetMode="External"/><Relationship Id="rId20" Type="http://schemas.openxmlformats.org/officeDocument/2006/relationships/hyperlink" Target="https://tasco-growth-api-uat.up.railway.app" TargetMode="External"/><Relationship Id="rId21" Type="http://schemas.openxmlformats.org/officeDocument/2006/relationships/hyperlink" Target="test-case-catalogue.pdf" TargetMode="External"/><Relationship Id="rId41" Type="http://schemas.openxmlformats.org/officeDocument/2006/relationships/hyperlink" Target="test-strate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 (UAT) Plan — TASCO Growth Platform</dc:title>
  <dc:creator>iorta TechNXT</dc:creator>
  <cp:keywords/>
  <dcterms:created xsi:type="dcterms:W3CDTF">2026-10-07T22:36:29Z</dcterms:created>
  <dcterms:modified xsi:type="dcterms:W3CDTF">2026-10-07T22:36:29Z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Quality Engineering</vt:lpwstr>
  </property>
</Properties>
</file>