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UX Standards and Accessibility</w:t>
      </w:r>
    </w:p>
    <w:p>
      <w:pPr>
        <w:pStyle w:val="Subtitle"/>
      </w:pPr>
      <w:r>
        <w:t xml:space="preserve">TASCO Insurance × VETC Growth Platform — User Experience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UX Standards and Accessibility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UX 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t xml:space="preserve">These standards apply to all three v1 surfaces: the staff console (</w:t>
      </w:r>
      <w:r>
        <w:rPr>
          <w:rStyle w:val="VerbatimChar"/>
        </w:rPr>
        <w:t xml:space="preserve">/</w:t>
      </w:r>
      <w:r>
        <w:t xml:space="preserve">), the customer app (</w:t>
      </w:r>
      <w:r>
        <w:rPr>
          <w:rStyle w:val="VerbatimChar"/>
        </w:rPr>
        <w:t xml:space="preserve">/app/</w:t>
      </w:r>
      <w:r>
        <w:t xml:space="preserve">) and the certificate check (</w:t>
      </w:r>
      <w:r>
        <w:rPr>
          <w:rStyle w:val="VerbatimChar"/>
        </w:rPr>
        <w:t xml:space="preserve">/verify/&lt;certNo&gt;</w:t>
      </w:r>
      <w:r>
        <w:t xml:space="preserve">). They are part of the Definition of Done (see the Delivery Methodology, docs/delivery/delivery-methodology.pdf).</w:t>
      </w:r>
    </w:p>
    <w:p>
      <w:pPr>
        <w:pStyle w:val="BodyText"/>
      </w:pPr>
      <w:r>
        <w:rPr>
          <w:bCs/>
          <w:b/>
        </w:rPr>
        <w:t xml:space="preserve">Conformance target: WCAG 2.2 Level AA</w:t>
      </w:r>
      <w:r>
        <w:t xml:space="preserve"> </w:t>
      </w:r>
      <w:r>
        <w:t xml:space="preserve">on all surfaces. This also serves Vietnam's accessibility expectations for public-facing digital services and the VETC app's own webview standards.</w:t>
      </w:r>
    </w:p>
    <w:p>
      <w:r>
        <w:pict>
          <v:rect style="width:0;height:1.5pt" o:hralign="center" o:hrstd="t" o:hr="t"/>
        </w:pict>
      </w:r>
    </w:p>
    <w:bookmarkStart w:id="28" w:name="X2378cd623b75aa207478f1c9021f3e753d1009e"/>
    <w:p>
      <w:pPr>
        <w:pStyle w:val="Heading2"/>
      </w:pPr>
      <w:r>
        <w:t xml:space="preserve">1. WCAG 2.2 AA — requirements and how we apply them</w:t>
      </w:r>
    </w:p>
    <w:bookmarkStart w:id="20" w:name="X55a1829db0853bbe499a1743cc483c41e92da07"/>
    <w:p>
      <w:pPr>
        <w:pStyle w:val="Heading3"/>
      </w:pPr>
      <w:r>
        <w:t xml:space="preserve">1.1 Perceivable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How applied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1.1.1 Non-text content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Text alternatives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Logos have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alt="TASCO Insurance"</w:t>
            </w:r>
            <w:r>
              <w:rPr>
                <w:sz w:val="18"/>
              </w:rPr>
              <w:t xml:space="preserve">. Decorative icons have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aria-hidden="true"</w:t>
            </w:r>
            <w:r>
              <w:rPr>
                <w:sz w:val="18"/>
              </w:rPr>
              <w:t xml:space="preserve">. The QR code has alt text containing the certificate number and the verification URL in text below it. Charts have a data-table alternative.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1.3.1 Info and relationships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Semantic structure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&lt;table&gt;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&lt;th scope&gt;</w:t>
            </w:r>
            <w:r>
              <w:rPr>
                <w:sz w:val="18"/>
              </w:rPr>
              <w:t xml:space="preserve">. Form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&lt;label for&gt;</w:t>
            </w:r>
            <w:r>
              <w:rPr>
                <w:sz w:val="18"/>
              </w:rPr>
              <w:t xml:space="preserve">. Headings in order (one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 page). Lists for navigation.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1.3.2 Meaningful sequence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DOM order = visual order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CSS reordering of interactive content.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1.3.4 Orientation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locked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app works in portrait and landscape.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1.3.5 Identify input purpose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autocomplete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username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current-password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one-time-code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(MFA),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1.4.1 Use of colour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Never colour alone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Tier, status and confidence badges always have text. Errors have an icon and text.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1.4.3 Contrast (minimum)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4.5:1 text, 3:1 large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Token pairs verified in light and dark (Design System, section 3.1). Teal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#70CAC8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never used for text on white.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1.4.4 Resize text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200 % without loss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rem-based type. Layouts reflow.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1.4.10 Reflow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320 CSS px without horizontal scroll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Tables collapse to cards. Navigation collapses. The Rules studio JSON editor scrolls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inside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its own container only.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1.4.11 Non-text contrast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3:1 for UI components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Input borders on focus or hover, the focus ring (</w:t>
            </w:r>
            <w:r>
              <w:rPr>
                <w:rStyle w:val="VerbatimChar"/>
                <w:sz w:val="18"/>
              </w:rPr>
              <w:t xml:space="preserve">--focus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#1E6FFF</w:t>
            </w:r>
            <w:r>
              <w:rPr>
                <w:sz w:val="18"/>
              </w:rPr>
              <w:t xml:space="preserve">), toggle tracks, chart lines.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1.4.12 Text spacing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Survives user spacing overrides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fixed-height text containers.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1.4.13 Content on hover or focus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Dismissible, hoverable, persistent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Tooltips (score reasons) open on focus and hover and close with Esc.</w:t>
            </w:r>
          </w:p>
        </w:tc>
      </w:tr>
    </w:tbl>
    <w:bookmarkEnd w:id="20"/>
    <w:bookmarkStart w:id="21" w:name="Xcce8bea611060af387dbacbd9d7c61d95aaa830"/>
    <w:p>
      <w:pPr>
        <w:pStyle w:val="Heading3"/>
      </w:pPr>
      <w:r>
        <w:t xml:space="preserve">1.2 Operable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How applied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2.1.1 Keyboard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Everything by keyboard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actions reachable with Tab/Shift+Tab, Enter/Space. Custom widgets follow ARIA Authoring Practices patterns. Row "Open" links.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2.1.2 No keyboard trap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Drawers and modals trap focus intentionally but close with Esc and return focus.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2.1.4 Character key shortcuts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Can be turned off or need a modifier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Shortcuts (section 1.5) only fire when focus is not in an input, and can be turned off in the user preferences.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2.2.1 Timing adjustable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Session timeout warning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Staff JWT lifetime is 30 min (</w:t>
            </w:r>
            <w:r>
              <w:rPr>
                <w:rStyle w:val="VerbatimChar"/>
                <w:sz w:val="18"/>
              </w:rPr>
              <w:t xml:space="preserve">JWT_TTL_SECONDS</w:t>
            </w:r>
            <w:r>
              <w:rPr>
                <w:sz w:val="18"/>
              </w:rPr>
              <w:t xml:space="preserve">). The console warns 2 min before expiry with a "Stay signed in" option, and on expiry shows "Phiên đã hết hạn — vui lòng đăng nhập lại" while keeping unsent form input. The MFA step token lasts 5 min. Quotes are valid for 24 h, and the expiry time is shown on the quote.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2.3.1 Three flashes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flashing content.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2.4.1 Bypass blocks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Skip link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"Bỏ qua đến nội dung chính / Skip to content" is the first focusable element and targets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&lt;main id="main" tabindex="-1"&gt;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2.4.2 Page titled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&lt;title&gt;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 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"Hộp việc telesales — TASCO Growth Platform". Updated on route change (hash routes).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2.4.3 Focus order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Logical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 route change, focus moves to the page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h1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2.4.6 Headings and labels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Descriptive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2.4.7 Focus visible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Always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 px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--focus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outline with 2 px offset. Never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outline: none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without a replacement.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2.4.11 Focus not obscured (min)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(new in 2.2)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Sticky header and toasts never hide the focused element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scroll-padding-top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equals the header height. Toasts sit in a corner away from the focus path.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2.5.3 Label in name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Visible label is part of the accessible name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2.5.7 Dragging movements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(new in 2.2)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Single-pointer alternative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drag-only interaction. Assignment uses a select, not drag-and-drop.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2.5.8 Target size (min)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(new in 2.2)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24 × 24 px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app 44 px (</w:t>
            </w:r>
            <w:r>
              <w:rPr>
                <w:rStyle w:val="VerbatimChar"/>
                <w:sz w:val="18"/>
              </w:rPr>
              <w:t xml:space="preserve">--tap</w:t>
            </w:r>
            <w:r>
              <w:rPr>
                <w:sz w:val="18"/>
              </w:rPr>
              <w:t xml:space="preserve">). Staff console ≥ 32 px with spacing.</w:t>
            </w:r>
          </w:p>
        </w:tc>
      </w:tr>
    </w:tbl>
    <w:bookmarkEnd w:id="21"/>
    <w:bookmarkStart w:id="22" w:name="X95ff23aba9fe545da026210ad7032f2fc5056de"/>
    <w:p>
      <w:pPr>
        <w:pStyle w:val="Heading3"/>
      </w:pPr>
      <w:r>
        <w:t xml:space="preserve">1.3 Understandable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How applied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3.1.1 / 3.1.2 Language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lang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&lt;html lang="vi"&gt;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"en"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follows the language toggle. Mixed-language fragments (English rule IDs) are marked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lang="en"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3.2.1 / 3.2.2 Predictable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context change on focus or input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Filters apply on "Áp dụng" or after a debounced change with a live-region announcement. Never navigates on select.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3.2.6 Consistent help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(new in 2.2)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Help in the same place on every page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"?" in the top bar opens the contextual help drawer on every page. The customer app has "Trợ giúp" in the Tài khoản tab and the hotline in the footer.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3.3.1 / 3.3.3 Error identification and suggestion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Clear errors with a fix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Section 9 patterns. Server validation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details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mapped to fields.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3.3.2 Labels or instructions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Visible labels and format hints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"Ví dụ: 30A-123.45", "dd/mm/yyyy".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3.3.4 Error prevention (legal, financial)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Review and confirm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Purchase shows a review step (products, premium incl. VAT, period, wallet) before "Thanh toán". DSAR erase and key revocation need confirmation. Rule approval shows the diff and needs a comment.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3.3.7 Redundant entry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(new in 2.2)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Don't ask twice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plate and vehicle are pre-filled from the session. The quote carries into payment. Expiry confirmed once is reused.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3.3.8 Accessible authentication (min)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(new in 2.2)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cognitive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Password managers and paste allowed. The TOTP field allows paste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autocomplete="one-time-code"</w:t>
            </w:r>
            <w:r>
              <w:rPr>
                <w:sz w:val="18"/>
              </w:rPr>
              <w:t xml:space="preserve">. MFA enrolment offers a QR code with a typed-key alternative ("Cannot scan? Enter the key manually"). No CAPTCHA puzzles.</w:t>
            </w:r>
          </w:p>
        </w:tc>
      </w:tr>
    </w:tbl>
    <w:bookmarkEnd w:id="22"/>
    <w:bookmarkStart w:id="23" w:name="X6fcc779c1450bfa050c9eccf93f89af5496d2f0"/>
    <w:p>
      <w:pPr>
        <w:pStyle w:val="Heading3"/>
      </w:pPr>
      <w:r>
        <w:t xml:space="preserve">1.4 Robust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How applied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4.1.2 Name, role, value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Native elements first. ARIA only where needed.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Toggles are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&lt;button aria-pressed&gt;</w:t>
            </w:r>
            <w:r>
              <w:rPr>
                <w:sz w:val="18"/>
              </w:rPr>
              <w:t xml:space="preserve">. Tabs 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role="tablist"</w:t>
            </w:r>
            <w:r>
              <w:rPr>
                <w:sz w:val="18"/>
              </w:rPr>
              <w:t xml:space="preserve">. The drawer uses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role="dialog"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4.1.3 Status messages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Live regions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See section 1.6.</w:t>
            </w:r>
          </w:p>
        </w:tc>
      </w:tr>
    </w:tbl>
    <w:bookmarkEnd w:id="23"/>
    <w:bookmarkStart w:id="24" w:name="X24d09e7897ddfc9787adaa6ea69d439215131bd"/>
    <w:p>
      <w:pPr>
        <w:pStyle w:val="Heading3"/>
      </w:pPr>
      <w:r>
        <w:t xml:space="preserve">1.5 Keyboard map (staff console)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Key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Tab / Shift+Tab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Move focus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Enter / Space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Activate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Esc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Close drawer, modal or menu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?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(Shift + /)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contextual help (when not typing)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 to Telesales inbox / Leads / Rules studio (optional, can be turned off)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Focus the page search or filter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Arrow keys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Move within tabs, menus and radio groups</w:t>
            </w:r>
          </w:p>
        </w:tc>
      </w:tr>
    </w:tbl>
    <w:bookmarkEnd w:id="24"/>
    <w:bookmarkStart w:id="25" w:name="X50660b85a2625464fc9026cf4545f4970300425"/>
    <w:p>
      <w:pPr>
        <w:pStyle w:val="Heading3"/>
      </w:pPr>
      <w:r>
        <w:t xml:space="preserve">1.6 ARIA landmarks and live regions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Landmark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Element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Banner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&lt;header&gt;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(top bar)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Navigation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&lt;nav aria-label="Main"&gt;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(left navigation),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&lt;nav aria-label="Breadcrumb"&gt;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where used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&lt;main id="main"&gt;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Complementary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Help drawer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&lt;aside&gt;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(dialog when open)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Contentinfo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&lt;footer&gt;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(iorta TechNXT credit, version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/api/meta</w:t>
            </w:r>
            <w:r>
              <w:rPr>
                <w:sz w:val="18"/>
              </w:rPr>
              <w:t xml:space="preserve">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Live region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Politeness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Announces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Toast region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polite (assertive for errors)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Saved, claimed, approved, copy-guard rejection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List 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"Hiển thị 50 / 2.431 khách hàng tiềm năng" after filters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Voice console transcript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New bot line (</w:t>
            </w:r>
            <w:r>
              <w:rPr>
                <w:rStyle w:val="VerbatimChar"/>
                <w:sz w:val="18"/>
              </w:rPr>
              <w:t xml:space="preserve">role="log"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Purchase progress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"Đang thanh toán…", "Đã cấp giấy chứng nhận"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Session warning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assertive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Expiry in 2 minutes</w:t>
            </w:r>
          </w:p>
        </w:tc>
      </w:tr>
    </w:tbl>
    <w:bookmarkEnd w:id="25"/>
    <w:bookmarkStart w:id="26" w:name="Xddeefc3c81c689b65e3f93a87419b8549fbf1b7"/>
    <w:p>
      <w:pPr>
        <w:pStyle w:val="Heading3"/>
      </w:pPr>
      <w:r>
        <w:t xml:space="preserve">1.7 Reduced motion and other preferences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prefers-reduced-motion: reduce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--motion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0ms</w:t>
      </w:r>
      <w:r>
        <w:t xml:space="preserve">, disables shimmer and replaces the success animation with a static check.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prefers-color-scheme</w:t>
      </w:r>
      <w:r>
        <w:t xml:space="preserve"> </w:t>
      </w:r>
      <w:r>
        <w:t xml:space="preserve">drives the default theme. The user's choice (</w:t>
      </w:r>
      <w:r>
        <w:rPr>
          <w:rStyle w:val="VerbatimChar"/>
        </w:rPr>
        <w:t xml:space="preserve">data-theme</w:t>
      </w:r>
      <w:r>
        <w:t xml:space="preserve">) overrides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forced-colors: active</w:t>
      </w:r>
      <w:r>
        <w:t xml:space="preserve"> </w:t>
      </w:r>
      <w:r>
        <w:t xml:space="preserve">(Windows High Contrast): borders and focus use system colours. Badges keep their text.</w:t>
      </w:r>
    </w:p>
    <w:bookmarkEnd w:id="26"/>
    <w:bookmarkStart w:id="27" w:name="Xc856b655df619b8dfca58072b8bf5ed9a5206fe"/>
    <w:p>
      <w:pPr>
        <w:pStyle w:val="Heading3"/>
      </w:pPr>
      <w:r>
        <w:t xml:space="preserve">1.8 Testing protocol (per story touching UI)</w:t>
      </w:r>
    </w:p>
    <w:p>
      <w:pPr>
        <w:numPr>
          <w:ilvl w:val="0"/>
          <w:numId w:val="1002"/>
        </w:numPr>
        <w:pStyle w:val="Compact"/>
      </w:pPr>
      <w:r>
        <w:t xml:space="preserve">Automated: axe-core with zero serious or critical issues, run in CI on core routes.</w:t>
      </w:r>
    </w:p>
    <w:p>
      <w:pPr>
        <w:numPr>
          <w:ilvl w:val="0"/>
          <w:numId w:val="1002"/>
        </w:numPr>
        <w:pStyle w:val="Compact"/>
      </w:pPr>
      <w:r>
        <w:t xml:space="preserve">Keyboard-only walkthrough of the changed flow.</w:t>
      </w:r>
    </w:p>
    <w:p>
      <w:pPr>
        <w:numPr>
          <w:ilvl w:val="0"/>
          <w:numId w:val="1002"/>
        </w:numPr>
        <w:pStyle w:val="Compact"/>
      </w:pPr>
      <w:r>
        <w:t xml:space="preserve">Screen readers: NVDA + Firefox (Windows, staff) and VoiceOver + Safari iOS / TalkBack + Chrome Android (customer), in Vietnamese voice.</w:t>
      </w:r>
    </w:p>
    <w:p>
      <w:pPr>
        <w:numPr>
          <w:ilvl w:val="0"/>
          <w:numId w:val="1002"/>
        </w:numPr>
        <w:pStyle w:val="Compact"/>
      </w:pPr>
      <w:r>
        <w:t xml:space="preserve">Zoom 200 % and 320 px reflow.</w:t>
      </w:r>
    </w:p>
    <w:p>
      <w:pPr>
        <w:numPr>
          <w:ilvl w:val="0"/>
          <w:numId w:val="1002"/>
        </w:numPr>
        <w:pStyle w:val="Compact"/>
      </w:pPr>
      <w:r>
        <w:t xml:space="preserve">Contrast check of any new colour pairing in both themes.</w:t>
      </w:r>
    </w:p>
    <w:p>
      <w:pPr>
        <w:numPr>
          <w:ilvl w:val="0"/>
          <w:numId w:val="1002"/>
        </w:numPr>
        <w:pStyle w:val="Compact"/>
      </w:pPr>
      <w:r>
        <w:t xml:space="preserve">Release accessibility audit by an external specialist before G3, then annually.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f825e0b273f2a29a2fbe73d77ff79fa7ea570dc"/>
    <w:p>
      <w:pPr>
        <w:pStyle w:val="Heading2"/>
      </w:pPr>
      <w:r>
        <w:t xml:space="preserve">2. Responsive breakpoints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Min width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Staff console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Customer app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xs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supported for heavy work (read-only usable)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Design target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(360 px). Single column, bottom tab bar.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480 px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Stacked cards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Single column, wider cards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720 px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Navigation behind the ☰ menu button. User name, roles and region shown in the top bar. Tables become cards.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Centred column, max-width 560 px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1024 px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Left navigation visible (240 px), 1–2 column content. The sign-in screen is split (brand panel + form) from 900 px.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xl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1280 px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Design target</w:t>
            </w:r>
            <w:r>
              <w:rPr>
                <w:sz w:val="18"/>
              </w:rPr>
              <w:t xml:space="preserve">. Content max-width 1440 px. Customer 360 in 3 columns.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</w:tr>
    </w:tbl>
    <w:p>
      <w:pPr>
        <w:pStyle w:val="BodyText"/>
      </w:pPr>
      <w:r>
        <w:t xml:space="preserve">Page gutters are 16 px on phones and 24–32 px on desktop.</w:t>
      </w:r>
    </w:p>
    <w:p>
      <w:r>
        <w:pict>
          <v:rect style="width:0;height:1.5pt" o:hralign="center" o:hrstd="t" o:hr="t"/>
        </w:pict>
      </w:r>
    </w:p>
    <w:bookmarkEnd w:id="29"/>
    <w:bookmarkStart w:id="30" w:name="Xcc7fd4f7d10b5488464290046d76671c5bcb180"/>
    <w:p>
      <w:pPr>
        <w:pStyle w:val="Heading2"/>
      </w:pPr>
      <w:r>
        <w:t xml:space="preserve">3. Performance budgets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Customer app (mid-range Android, 4G)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Staff console (office laptop)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Certificate check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Largest Contentful Paint (p75)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2.0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2.5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1.5 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Interaction to Next Paint (p75)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200 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200 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200 ms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Cumulative Layout Shift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0.05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0.1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0.05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JS shipped (gzip)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70 KB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150 KB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20 KB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CSS (gzip)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20 KB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30 KB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10 KB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2 files,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font-display: swap</w:t>
            </w:r>
            <w:r>
              <w:rPr>
                <w:sz w:val="18"/>
              </w:rPr>
              <w:t xml:space="preserve">, Vietnamese subset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System fonts only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API p95 (server)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Quote ≤ 300 ms, order ≤ 1.5 s (wallet + issuance)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Lists ≤ 400 ms, Customer 360 ≤ 600 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150 ms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Taps to renew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The v1 front end has no build step and uses ES modules, so the budgets are achievable without a framework. Static assets under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 </w:t>
      </w:r>
      <w:r>
        <w:t xml:space="preserve">are cached for 24 h and HTML is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src/adapters/http/app.js</w:t>
      </w:r>
      <w:r>
        <w:t xml:space="preserve">). Performance is checked with Lighthouse CI (front end) and</w:t>
      </w:r>
      <w:r>
        <w:t xml:space="preserve"> </w:t>
      </w:r>
      <w:r>
        <w:rPr>
          <w:rStyle w:val="VerbatimChar"/>
        </w:rPr>
        <w:t xml:space="preserve">npm run test:perf</w:t>
      </w:r>
      <w:r>
        <w:t xml:space="preserve"> </w:t>
      </w:r>
      <w:r>
        <w:t xml:space="preserve">(API).</w:t>
      </w:r>
    </w:p>
    <w:p>
      <w:r>
        <w:pict>
          <v:rect style="width:0;height:1.5pt" o:hralign="center" o:hrstd="t" o:hr="t"/>
        </w:pict>
      </w:r>
    </w:p>
    <w:bookmarkEnd w:id="30"/>
    <w:bookmarkStart w:id="31" w:name="X0dd1ee168d94005dd83c6532a816838edcc4c8e"/>
    <w:p>
      <w:pPr>
        <w:pStyle w:val="Heading2"/>
      </w:pPr>
      <w:r>
        <w:t xml:space="preserve">4. Internationalisation and localisation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Aspect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Standard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Languages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(default)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</w:t>
            </w:r>
            <w:r>
              <w:rPr>
                <w:sz w:val="18"/>
              </w:rPr>
              <w:t xml:space="preserve">. The staff console toggle (VI/EN) is stored per browser. The customer app is Vietnamese, with English only where VETC enables it.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 management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UI strings in the catalogue (</w:t>
            </w:r>
            <w:r>
              <w:rPr>
                <w:rStyle w:val="VerbatimChar"/>
                <w:sz w:val="18"/>
              </w:rPr>
              <w:t xml:space="preserve">public/js/shared/i18n.js</w:t>
            </w:r>
            <w:r>
              <w:rPr>
                <w:sz w:val="18"/>
              </w:rPr>
              <w:t xml:space="preserve">), keyed, with no concatenated sentences. Customer message templates and voice lines are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rule content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content.messages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content.voicebot</w:t>
            </w:r>
            <w:r>
              <w:rPr>
                <w:sz w:val="18"/>
              </w:rPr>
              <w:t xml:space="preserve">)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variants, governed by maker-checker.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values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translated (plates, IDs, rule IDs). Product names 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name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nameVi</w:t>
            </w:r>
            <w:r>
              <w:rPr>
                <w:sz w:val="18"/>
              </w:rPr>
              <w:t xml:space="preserve">. Tariff categories 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label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labelVi</w:t>
            </w:r>
            <w:r>
              <w:rPr>
                <w:sz w:val="18"/>
              </w:rPr>
              <w:t xml:space="preserve">. Benefits 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title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titleVi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Display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dd/mm/yyyy</w:t>
            </w:r>
            <w:r>
              <w:rPr>
                <w:sz w:val="18"/>
              </w:rPr>
              <w:t xml:space="preserve">. Store and transmit ISO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yyyy-mm-dd</w:t>
            </w:r>
            <w:r>
              <w:rPr>
                <w:sz w:val="18"/>
              </w:rPr>
              <w:t xml:space="preserve">. The time zone is ICT (UTC+7,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timezoneOffsetHours: 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contact_policy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Numbers and currency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Intl.NumberFormat('vi-VN')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gives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480.700 ₫</w:t>
            </w:r>
            <w:r>
              <w:rPr>
                <w:sz w:val="18"/>
              </w:rPr>
              <w:t xml:space="preserve">. Voice uses "đồng". English view: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480,700 VND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Names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Vietnamese full names in one field (family name first). Masking keeps the given name last ("N. V. An").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Plates and phones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Normalised server-side (</w:t>
            </w:r>
            <w:r>
              <w:rPr>
                <w:rStyle w:val="VerbatimChar"/>
                <w:sz w:val="18"/>
              </w:rPr>
              <w:t xml:space="preserve">src/domain/identity.js</w:t>
            </w:r>
            <w:r>
              <w:rPr>
                <w:sz w:val="18"/>
              </w:rPr>
              <w:t xml:space="preserve">). Display formats are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30A-123.45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0912***678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Diacritics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Search and voice intent matching ignore diacritics (</w:t>
            </w:r>
            <w:r>
              <w:rPr>
                <w:rStyle w:val="VerbatimChar"/>
                <w:sz w:val="18"/>
              </w:rPr>
              <w:t xml:space="preserve">stripDiacritics</w:t>
            </w:r>
            <w:r>
              <w:rPr>
                <w:sz w:val="18"/>
              </w:rPr>
              <w:t xml:space="preserve">), so "gia han" matches "gia hạn".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Text expansion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Allow 30 % growth for English. No truncation of labels in buttons or navigation.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Sorting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Vietnamese collation (</w:t>
            </w:r>
            <w:r>
              <w:rPr>
                <w:rStyle w:val="VerbatimChar"/>
                <w:sz w:val="18"/>
              </w:rPr>
              <w:t xml:space="preserve">Intl.Collator('vi')</w:t>
            </w:r>
            <w:r>
              <w:rPr>
                <w:sz w:val="18"/>
              </w:rPr>
              <w:t xml:space="preserve">) for name lists.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9826992904034fc5fc3ef6475b9486d77334642"/>
    <w:p>
      <w:pPr>
        <w:pStyle w:val="Heading2"/>
      </w:pPr>
      <w:r>
        <w:t xml:space="preserve">5. Personalisation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Mechanism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Role-based navigation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pages the user's permissions allow are shown. The server enforces permissions on every API call regardless of what the UI shows.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/api/auth/me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permissions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config/security/rbac.json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Role-based home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Users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dashboard:read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land on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Home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(role-relevant KPIs). Others land on their first permitted page: telesales agents → Telesales inbox, claims handlers → Claims, support engineers → Operations.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Console routing (</w:t>
            </w:r>
            <w:r>
              <w:rPr>
                <w:rStyle w:val="VerbatimChar"/>
                <w:sz w:val="18"/>
              </w:rPr>
              <w:t xml:space="preserve">firstAllowedRoute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Regional scope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Agents see leads, handoffs and customers of their region (ABAC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regional_data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agent_own_handoffs</w:t>
            </w:r>
            <w:r>
              <w:rPr>
                <w:sz w:val="18"/>
              </w:rPr>
              <w:t xml:space="preserve">). The region shows in the top bar.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config/rules/abac.json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PII masking by purpose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Name and phone masked without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profile:read_pii</w:t>
            </w:r>
            <w:r>
              <w:rPr>
                <w:sz w:val="18"/>
              </w:rPr>
              <w:t xml:space="preserve">, with a "Đã che" badge. Every Customer 360 view is audited (</w:t>
            </w:r>
            <w:r>
              <w:rPr>
                <w:rStyle w:val="VerbatimChar"/>
                <w:sz w:val="18"/>
              </w:rPr>
              <w:t xml:space="preserve">profile.viewed</w:t>
            </w:r>
            <w:r>
              <w:rPr>
                <w:sz w:val="18"/>
              </w:rPr>
              <w:t xml:space="preserve">).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accessPolicy.maskProfile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Next best action (NBA)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One guided button per lead or customer with the reason ("high intent and call consent on file"). It respects DNC, company-owned routing and low data confidence.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config/rules/nba.json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Benefit relevance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Customers see up to 3 benefits (</w:t>
            </w:r>
            <w:r>
              <w:rPr>
                <w:rStyle w:val="VerbatimChar"/>
                <w:sz w:val="18"/>
              </w:rPr>
              <w:t xml:space="preserve">maxShown</w:t>
            </w:r>
            <w:r>
              <w:rPr>
                <w:sz w:val="18"/>
              </w:rPr>
              <w:t xml:space="preserve">) ranked by relevance to them (for example, roadside assistance for long-distance drivers, accident cover for 7+ seat vehicles), with a "why" line. Only approved items appear.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config/rules/benefits.json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Saved preferences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Language, theme, table density, dismissed tips, stored per browser (localStorage, wrapped in try/catch).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Front 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5020ed3b91f9c7e2f597fc2b4eeb4950367a31b"/>
    <w:p>
      <w:pPr>
        <w:pStyle w:val="Heading2"/>
      </w:pPr>
      <w:r>
        <w:t xml:space="preserve">6. Contextual help and guided actions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Help drawer ("?")</w:t>
      </w:r>
      <w:r>
        <w:t xml:space="preserve"> </w:t>
      </w:r>
      <w:r>
        <w:t xml:space="preserve">on every console page. It holds a page-specific title and 2–4 short paragraphs (</w:t>
      </w:r>
      <w:r>
        <w:rPr>
          <w:rStyle w:val="VerbatimChar"/>
        </w:rPr>
        <w:t xml:space="preserve">public/js/console/help.js</w:t>
      </w:r>
      <w:r>
        <w:t xml:space="preserve">), plus links to the relevant persona manual section in</w:t>
      </w:r>
      <w:r>
        <w:t xml:space="preserve"> </w:t>
      </w:r>
      <w:r>
        <w:rPr>
          <w:rStyle w:val="VerbatimChar"/>
        </w:rPr>
        <w:t xml:space="preserve">docs/manuals/</w:t>
      </w:r>
      <w:r>
        <w:t xml:space="preserve">. It opens with the "?" key or button and closes with Esc.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Inline "why" affordances:</w:t>
      </w:r>
      <w:r>
        <w:t xml:space="preserve"> </w:t>
      </w:r>
      <w:r>
        <w:t xml:space="preserve">score reasons, NBA reasons, blocked-send reasons, copy-guard violations, rule validation errors with JSON path (</w:t>
      </w:r>
      <w:r>
        <w:rPr>
          <w:rStyle w:val="VerbatimChar"/>
        </w:rPr>
        <w:t xml:space="preserve">$.factors[2].value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Guided action buttons:</w:t>
      </w:r>
      <w:r>
        <w:t xml:space="preserve"> </w:t>
      </w:r>
      <w:r>
        <w:t xml:space="preserve">the NBA button on Leads and Customer 360 (for example "AI voice bot call → telesales handoff", "Ask customer to confirm expiry in-app", "Route to fleet / B2B team"). Each opens the corresponding pre-filled action (start voice session, send link, quote).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First-run tips:</w:t>
      </w:r>
      <w:r>
        <w:t xml:space="preserve"> </w:t>
      </w:r>
      <w:r>
        <w:t xml:space="preserve">a dismissible coach mark on the first visit to the Telesales inbox, Rules studio and Customer 360 (max 3 steps, keyboard accessible, never blocking).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Empty states that teach:</w:t>
      </w:r>
      <w:r>
        <w:t xml:space="preserve"> </w:t>
      </w:r>
      <w:r>
        <w:t xml:space="preserve">see the Design System, section 4.11.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Demo mode helpers (demo environments only):</w:t>
      </w:r>
      <w:r>
        <w:t xml:space="preserve"> </w:t>
      </w:r>
      <w:r>
        <w:t xml:space="preserve">the sign-in page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role picker or shortcut buttons; everyone signs in with their own credentials. In UAT, the MFA step offers</w:t>
      </w:r>
      <w:r>
        <w:t xml:space="preserve"> </w:t>
      </w:r>
      <w:r>
        <w:rPr>
          <w:bCs/>
          <w:b/>
        </w:rPr>
        <w:t xml:space="preserve">Đăng nhập bằng mã demo (UAT) / Sign in with demo code (UAT)</w:t>
      </w:r>
      <w:r>
        <w:t xml:space="preserve">. The customer app has a demo vehicle picker. These helpers are hidden when</w:t>
      </w:r>
      <w:r>
        <w:t xml:space="preserve"> </w:t>
      </w:r>
      <w:r>
        <w:rPr>
          <w:rStyle w:val="VerbatimChar"/>
        </w:rPr>
        <w:t xml:space="preserve">/api/meta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demoMode: 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60e5b8ecceca30f158dbe36e2aba4b7b0e90a89"/>
    <w:p>
      <w:pPr>
        <w:pStyle w:val="Heading2"/>
      </w:pPr>
      <w:r>
        <w:t xml:space="preserve">7. Forms and data entry standards</w:t>
      </w:r>
    </w:p>
    <w:p>
      <w:pPr>
        <w:numPr>
          <w:ilvl w:val="0"/>
          <w:numId w:val="1004"/>
        </w:numPr>
        <w:pStyle w:val="Compact"/>
      </w:pPr>
      <w:r>
        <w:t xml:space="preserve">Single-column forms. Group related fields with</w:t>
      </w:r>
      <w:r>
        <w:t xml:space="preserve"> </w:t>
      </w:r>
      <w:r>
        <w:rPr>
          <w:rStyle w:val="VerbatimChar"/>
        </w:rPr>
        <w:t xml:space="preserve">&lt;fieldset&gt;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&lt;legend&gt;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Validate on blur and on submit. Never block typing.</w:t>
      </w:r>
    </w:p>
    <w:p>
      <w:pPr>
        <w:numPr>
          <w:ilvl w:val="0"/>
          <w:numId w:val="1004"/>
        </w:numPr>
        <w:pStyle w:val="Compact"/>
      </w:pPr>
      <w:r>
        <w:t xml:space="preserve">Preserve input on error and on session expiry.</w:t>
      </w:r>
    </w:p>
    <w:p>
      <w:pPr>
        <w:numPr>
          <w:ilvl w:val="0"/>
          <w:numId w:val="1004"/>
        </w:numPr>
        <w:pStyle w:val="Compact"/>
      </w:pPr>
      <w:r>
        <w:t xml:space="preserve">Destructive or financial actions need a confirmation step (WCAG 3.3.4).</w:t>
      </w:r>
    </w:p>
    <w:p>
      <w:pPr>
        <w:numPr>
          <w:ilvl w:val="0"/>
          <w:numId w:val="1004"/>
        </w:numPr>
        <w:pStyle w:val="Compact"/>
      </w:pPr>
      <w:r>
        <w:t xml:space="preserve">Show the server's rule message verbatim when it is user-meaningful (for example "Incident date is outside the policy period").</w:t>
      </w:r>
    </w:p>
    <w:p>
      <w:r>
        <w:pict>
          <v:rect style="width:0;height:1.5pt" o:hralign="center" o:hrstd="t" o:hr="t"/>
        </w:pict>
      </w:r>
    </w:p>
    <w:bookmarkEnd w:id="34"/>
    <w:bookmarkStart w:id="35" w:name="Xb2c6954592160f9addc6c68a571ed5eb3339fb0"/>
    <w:p>
      <w:pPr>
        <w:pStyle w:val="Heading2"/>
      </w:pPr>
      <w:r>
        <w:t xml:space="preserve">8. Data display standards</w:t>
      </w:r>
    </w:p>
    <w:p>
      <w:pPr>
        <w:numPr>
          <w:ilvl w:val="0"/>
          <w:numId w:val="1005"/>
        </w:numPr>
        <w:pStyle w:val="Compact"/>
      </w:pPr>
      <w:r>
        <w:t xml:space="preserve">Show</w:t>
      </w:r>
      <w:r>
        <w:t xml:space="preserve"> </w:t>
      </w:r>
      <w:r>
        <w:rPr>
          <w:bCs/>
          <w:b/>
        </w:rPr>
        <w:t xml:space="preserve">confidence</w:t>
      </w:r>
      <w:r>
        <w:t xml:space="preserve"> </w:t>
      </w:r>
      <w:r>
        <w:t xml:space="preserve">next to inferred data (expiry, vehicle category) as a badge with percentage.</w:t>
      </w:r>
    </w:p>
    <w:p>
      <w:pPr>
        <w:numPr>
          <w:ilvl w:val="0"/>
          <w:numId w:val="1005"/>
        </w:numPr>
        <w:pStyle w:val="Compact"/>
      </w:pPr>
      <w:r>
        <w:t xml:space="preserve">Show</w:t>
      </w:r>
      <w:r>
        <w:t xml:space="preserve"> </w:t>
      </w:r>
      <w:r>
        <w:rPr>
          <w:bCs/>
          <w:b/>
        </w:rPr>
        <w:t xml:space="preserve">provenance</w:t>
      </w:r>
      <w:r>
        <w:t xml:space="preserve"> </w:t>
      </w:r>
      <w:r>
        <w:t xml:space="preserve">(lineage chip) for golden-record fields.</w:t>
      </w:r>
    </w:p>
    <w:p>
      <w:pPr>
        <w:numPr>
          <w:ilvl w:val="0"/>
          <w:numId w:val="1005"/>
        </w:numPr>
        <w:pStyle w:val="Compact"/>
      </w:pPr>
      <w:r>
        <w:t xml:space="preserve">Show</w:t>
      </w:r>
      <w:r>
        <w:t xml:space="preserve"> </w:t>
      </w:r>
      <w:r>
        <w:rPr>
          <w:bCs/>
          <w:b/>
        </w:rPr>
        <w:t xml:space="preserve">as-of</w:t>
      </w:r>
      <w:r>
        <w:t xml:space="preserve"> </w:t>
      </w:r>
      <w:r>
        <w:t xml:space="preserve">time on dashboards (</w:t>
      </w:r>
      <w:r>
        <w:rPr>
          <w:rStyle w:val="VerbatimChar"/>
        </w:rPr>
        <w:t xml:space="preserve">asOf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/api/dashboard/overview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Long IDs use mono with a copy button. UUID-like IDs are truncated in the middle (</w:t>
      </w:r>
      <w:r>
        <w:rPr>
          <w:rStyle w:val="VerbatimChar"/>
        </w:rPr>
        <w:t xml:space="preserve">Q-3f2a…9c1d</w:t>
      </w:r>
      <w:r>
        <w:t xml:space="preserve">) with the full value in the accessible name.</w:t>
      </w:r>
    </w:p>
    <w:p>
      <w:r>
        <w:pict>
          <v:rect style="width:0;height:1.5pt" o:hralign="center" o:hrstd="t" o:hr="t"/>
        </w:pict>
      </w:r>
    </w:p>
    <w:bookmarkEnd w:id="35"/>
    <w:bookmarkStart w:id="36" w:name="X6e944311243a45660eca3956d2d26ab6ac233b6"/>
    <w:p>
      <w:pPr>
        <w:pStyle w:val="Heading2"/>
      </w:pPr>
      <w:r>
        <w:t xml:space="preserve">9. Error message patterns</w:t>
      </w:r>
    </w:p>
    <w:p>
      <w:pPr>
        <w:pStyle w:val="FirstParagraph"/>
      </w:pPr>
      <w:r>
        <w:t xml:space="preserve">The API returns</w:t>
      </w:r>
      <w:r>
        <w:t xml:space="preserve"> </w:t>
      </w:r>
      <w:r>
        <w:rPr>
          <w:rStyle w:val="VerbatimChar"/>
        </w:rPr>
        <w:t xml:space="preserve">{ "error": { "code", "message", "details", "requestId" } }</w:t>
      </w:r>
      <w:r>
        <w:t xml:space="preserve">. The UI maps codes to the patterns below. User-facing text is Vietnamese-first, with the request ID shown in small text for support ("Mã hỗ trợ: 7f3c…").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Code (HTTP)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Situation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Staff console message pattern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Customer app message pattern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VALIDATION_FAILED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(400)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Bad input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Inline field errors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details</w:t>
            </w:r>
            <w:r>
              <w:rPr>
                <w:sz w:val="18"/>
              </w:rPr>
              <w:t xml:space="preserve">, plus a summary "Vui lòng kiểm tra lại các trường được đánh dấu."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"Thông tin chưa hợp lệ: {field}. {hint}"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UNAUTHENTICATED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(401)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Bad credentials or expired session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Sign-in: "Tên đăng nhập hoặc mật khẩu không đúng." Session: "Phiên đã hết hạn — vui lòng đăng nhập lại."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"Đường dẫn đã hết hạn hoặc không hợp lệ. Vui lòng mở lại từ ứng dụng VETC."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FORBIDDEN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(403)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Missing permission or ABAC denial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"Bạn không có quyền thực hiện thao tác này ({permission}). Liên hệ quản trị viên nếu cần."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"Không thể thực hiện thao tác này."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NOT_FOUND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(404)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Missing entity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"Không tìm thấy {đối tượng}. Có thể đã bị xóa hoặc bạn không có quyền xem."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"Không tìm thấy thông tin."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CONFLICT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(409)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Concurrent edit (for example, the handoff was updated by someone else)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"Dữ liệu vừa được người khác cập nhật. Tải lại để xem thay đổi mới nhất." with a Reload button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BUSINESS_RULE_VIOLATION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(422)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 input that breaks a rule (quote expired, DNC, maker-checker, invalid transition, active policy blocks erasure)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Show the server message (it is written for users), for example "Maker-checker: you cannot approve your own change" → "Bạn không thể tự duyệt thay đổi của chính mình."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"Báo giá đã hết hạn — vui lòng lấy báo giá mới." with a primary "Lấy báo giá mới"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ACCOUNT_LOCKED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(423)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 failed attempts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"Tài khoản tạm khóa 15 phút do nhập sai nhiều lần."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RATE_LIMITED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(429)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Too many requests or sign-ins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"Quá nhiều yêu cầu — vui lòng thử lại sau {Retry-After} giây."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Same, simplified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UPSTREAM_UNAVAILABLE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(503)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Wallet, core or messaging down (circuit open)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"Hệ thống đối tác tạm thời gián đoạn ({integration}). Thao tác chưa được thực hiện; vui lòng thử lại."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"Thanh toán tạm thời gián đoạn. Bạn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chưa bị trừ tiền</w:t>
            </w:r>
            <w:r>
              <w:rPr>
                <w:sz w:val="18"/>
              </w:rPr>
              <w:t xml:space="preserve">. Vui lòng thử lại sau ít phút." Only claim "not charged" when the order status confirms it.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INTERNAL_ERROR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(500)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Unexpected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"Đã xảy ra lỗi không mong muốn. Vui lòng thử lại; nếu vẫn lỗi, gửi mã hỗ trợ {requestId} cho bộ phận hỗ trợ."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"Đã có lỗi. Vui lòng thử lại. Mã hỗ trợ: {requestId}"</w:t>
            </w:r>
          </w:p>
        </w:tc>
      </w:tr>
    </w:tbl>
    <w:p>
      <w:pPr>
        <w:pStyle w:val="BodyText"/>
      </w:pPr>
      <w:r>
        <w:t xml:space="preserve">Principles: say what happened, say what to do next, never blame the user, never show stack traces, always keep the request ID available, and never lose the user's input.</w:t>
      </w:r>
    </w:p>
    <w:bookmarkEnd w:id="36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Standards and Accessibility</dc:title>
  <dc:creator>iorta TechNXT</dc:creator>
  <cp:keywords/>
  <dcterms:created xsi:type="dcterms:W3CDTF">2026-10-07T22:36:33Z</dcterms:created>
  <dcterms:modified xsi:type="dcterms:W3CDTF">2026-10-07T22:36:33Z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Experience</vt:lpwstr>
  </property>
</Properties>
</file>