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3.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D2CD8" w14:textId="0D544CAB" w:rsidR="00DD7430" w:rsidRDefault="004E4690" w:rsidP="3B384731">
      <w:r>
        <w:rPr>
          <w:noProof/>
        </w:rPr>
        <w:drawing>
          <wp:anchor distT="0" distB="0" distL="114300" distR="114300" simplePos="0" relativeHeight="251658241" behindDoc="1" locked="0" layoutInCell="1" allowOverlap="1" wp14:anchorId="7FDD2D24" wp14:editId="42CB1C55">
            <wp:simplePos x="0" y="0"/>
            <wp:positionH relativeFrom="margin">
              <wp:posOffset>-914400</wp:posOffset>
            </wp:positionH>
            <wp:positionV relativeFrom="margin">
              <wp:posOffset>-914426</wp:posOffset>
            </wp:positionV>
            <wp:extent cx="7553960" cy="10685198"/>
            <wp:effectExtent l="0" t="0" r="8890" b="1905"/>
            <wp:wrapNone/>
            <wp:docPr id="2053156881" name="Picture 2">
              <a:extLst xmlns:a="http://schemas.openxmlformats.org/drawingml/2006/main">
                <a:ext uri="{FF2B5EF4-FFF2-40B4-BE49-F238E27FC236}">
                  <a16:creationId xmlns:a16="http://schemas.microsoft.com/office/drawing/2014/main" id="{C3E1FE75-9233-4911-9AF8-8DA8FB5453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156881"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53960" cy="10685198"/>
                    </a:xfrm>
                    <a:prstGeom prst="rect">
                      <a:avLst/>
                    </a:prstGeom>
                  </pic:spPr>
                </pic:pic>
              </a:graphicData>
            </a:graphic>
            <wp14:sizeRelH relativeFrom="margin">
              <wp14:pctWidth>0</wp14:pctWidth>
            </wp14:sizeRelH>
            <wp14:sizeRelV relativeFrom="margin">
              <wp14:pctHeight>0</wp14:pctHeight>
            </wp14:sizeRelV>
          </wp:anchor>
        </w:drawing>
      </w:r>
      <w:r w:rsidR="004647A1">
        <w:rPr>
          <w:noProof/>
        </w:rPr>
        <w:drawing>
          <wp:anchor distT="0" distB="0" distL="114300" distR="114300" simplePos="0" relativeHeight="251658247" behindDoc="1" locked="0" layoutInCell="1" allowOverlap="1" wp14:anchorId="68FBBCEA" wp14:editId="760DF883">
            <wp:simplePos x="0" y="0"/>
            <wp:positionH relativeFrom="margin">
              <wp:align>center</wp:align>
            </wp:positionH>
            <wp:positionV relativeFrom="margin">
              <wp:posOffset>244432</wp:posOffset>
            </wp:positionV>
            <wp:extent cx="2000250" cy="568367"/>
            <wp:effectExtent l="0" t="0" r="0" b="3175"/>
            <wp:wrapNone/>
            <wp:docPr id="940639279" name="Picture 4">
              <a:extLst xmlns:a="http://schemas.openxmlformats.org/drawingml/2006/main">
                <a:ext uri="{FF2B5EF4-FFF2-40B4-BE49-F238E27FC236}">
                  <a16:creationId xmlns:a16="http://schemas.microsoft.com/office/drawing/2014/main" id="{E3627AEF-EF2A-408D-AEDD-9163B59054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639279" name="Picture 94063927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00250" cy="568367"/>
                    </a:xfrm>
                    <a:prstGeom prst="rect">
                      <a:avLst/>
                    </a:prstGeom>
                  </pic:spPr>
                </pic:pic>
              </a:graphicData>
            </a:graphic>
            <wp14:sizeRelH relativeFrom="margin">
              <wp14:pctWidth>0</wp14:pctWidth>
            </wp14:sizeRelH>
            <wp14:sizeRelV relativeFrom="margin">
              <wp14:pctHeight>0</wp14:pctHeight>
            </wp14:sizeRelV>
          </wp:anchor>
        </w:drawing>
      </w:r>
    </w:p>
    <w:p w14:paraId="4EBFD2E5" w14:textId="7C6911E0" w:rsidR="00DD7430" w:rsidRDefault="003F0D95">
      <w:r w:rsidRPr="004A1359">
        <w:rPr>
          <w:noProof/>
          <w:color w:val="1D74BA"/>
        </w:rPr>
        <mc:AlternateContent>
          <mc:Choice Requires="wps">
            <w:drawing>
              <wp:anchor distT="45720" distB="45720" distL="114300" distR="114300" simplePos="0" relativeHeight="251658246" behindDoc="0" locked="0" layoutInCell="1" allowOverlap="1" wp14:anchorId="204C02CC" wp14:editId="65DFA600">
                <wp:simplePos x="0" y="0"/>
                <wp:positionH relativeFrom="margin">
                  <wp:align>center</wp:align>
                </wp:positionH>
                <wp:positionV relativeFrom="paragraph">
                  <wp:posOffset>2347965</wp:posOffset>
                </wp:positionV>
                <wp:extent cx="5760000" cy="337820"/>
                <wp:effectExtent l="0" t="0" r="0" b="5080"/>
                <wp:wrapSquare wrapText="bothSides"/>
                <wp:docPr id="1294513242" name="Text Box 2">
                  <a:extLst xmlns:a="http://schemas.openxmlformats.org/drawingml/2006/main">
                    <a:ext uri="{FF2B5EF4-FFF2-40B4-BE49-F238E27FC236}">
                      <a16:creationId xmlns:a16="http://schemas.microsoft.com/office/drawing/2014/main" id="{7523173A-31B4-4C1A-9AA6-993E5CA1A44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337820"/>
                        </a:xfrm>
                        <a:prstGeom prst="rect">
                          <a:avLst/>
                        </a:prstGeom>
                        <a:noFill/>
                        <a:ln w="9525">
                          <a:noFill/>
                          <a:miter lim="800000"/>
                          <a:headEnd/>
                          <a:tailEnd/>
                        </a:ln>
                      </wps:spPr>
                      <wps:txbx>
                        <w:txbxContent>
                          <w:p w14:paraId="54FA1EBF" w14:textId="6A6CA9D8" w:rsidR="00913938" w:rsidRPr="00851AA2" w:rsidRDefault="002D24EB" w:rsidP="00913938">
                            <w:pPr>
                              <w:jc w:val="center"/>
                              <w:rPr>
                                <w:b/>
                                <w:bCs/>
                                <w:color w:val="071B2C"/>
                                <w:sz w:val="28"/>
                                <w:szCs w:val="28"/>
                              </w:rPr>
                            </w:pPr>
                            <w:r>
                              <w:rPr>
                                <w:b/>
                                <w:bCs/>
                                <w:color w:val="071B2C"/>
                                <w:sz w:val="28"/>
                                <w:szCs w:val="28"/>
                              </w:rPr>
                              <w:t xml:space="preserve">TASCO Motor Insurance Growth Platform · TGP-BUS-02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Pr="004A1359">
        <w:rPr>
          <w:noProof/>
          <w:color w:val="1D74BA"/>
        </w:rPr>
        <mc:AlternateContent>
          <mc:Choice Requires="wps">
            <w:drawing>
              <wp:anchor distT="45720" distB="45720" distL="114300" distR="114300" simplePos="0" relativeHeight="251658245" behindDoc="0" locked="0" layoutInCell="1" allowOverlap="1" wp14:anchorId="01DE2BF4" wp14:editId="07BA52AE">
                <wp:simplePos x="0" y="0"/>
                <wp:positionH relativeFrom="margin">
                  <wp:align>center</wp:align>
                </wp:positionH>
                <wp:positionV relativeFrom="paragraph">
                  <wp:posOffset>1291590</wp:posOffset>
                </wp:positionV>
                <wp:extent cx="5760000" cy="829056"/>
                <wp:effectExtent l="0" t="0" r="0" b="0"/>
                <wp:wrapSquare wrapText="bothSides"/>
                <wp:docPr id="578771272" name="Text Box 2">
                  <a:extLst xmlns:a="http://schemas.openxmlformats.org/drawingml/2006/main">
                    <a:ext uri="{FF2B5EF4-FFF2-40B4-BE49-F238E27FC236}">
                      <a16:creationId xmlns:a16="http://schemas.microsoft.com/office/drawing/2014/main" id="{667603B8-5035-4623-849E-672EC358E0BC}"/>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829056"/>
                        </a:xfrm>
                        <a:prstGeom prst="rect">
                          <a:avLst/>
                        </a:prstGeom>
                        <a:noFill/>
                        <a:ln w="9525">
                          <a:noFill/>
                          <a:miter lim="800000"/>
                          <a:headEnd/>
                          <a:tailEnd/>
                        </a:ln>
                      </wps:spPr>
                      <wps:txbx>
                        <w:txbxContent>
                          <w:p w14:paraId="539063F1" w14:textId="4B04DDEF" w:rsidR="003F0D95" w:rsidRPr="00E75E19" w:rsidRDefault="003F0D95" w:rsidP="003F0D95">
                            <w:pPr>
                              <w:jc w:val="center"/>
                              <w:rPr>
                                <w:b/>
                                <w:bCs/>
                                <w:color w:val="1D74BA"/>
                                <w:sz w:val="44"/>
                                <w:szCs w:val="44"/>
                                <w:lang w:val="en-MY"/>
                              </w:rPr>
                            </w:pPr>
                            <w:r>
                              <w:rPr>
                                <w:b/>
                                <w:bCs/>
                                <w:color w:val="1D74BA"/>
                                <w:sz w:val="44"/>
                                <w:szCs w:val="44"/>
                                <w:lang w:val="en-MY"/>
                              </w:rPr>
                              <w:t xml:space="preserve">Functional Requirements Specification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3C3BF4" w:rsidRPr="004A1359">
        <w:rPr>
          <w:noProof/>
          <w:color w:val="1D74BA"/>
        </w:rPr>
        <mc:AlternateContent>
          <mc:Choice Requires="wps">
            <w:drawing>
              <wp:anchor distT="45720" distB="45720" distL="114300" distR="114300" simplePos="0" relativeHeight="251658244" behindDoc="0" locked="0" layoutInCell="1" allowOverlap="1" wp14:anchorId="1BF25123" wp14:editId="646212E8">
                <wp:simplePos x="0" y="0"/>
                <wp:positionH relativeFrom="page">
                  <wp:posOffset>4791400</wp:posOffset>
                </wp:positionH>
                <wp:positionV relativeFrom="paragraph">
                  <wp:posOffset>4124960</wp:posOffset>
                </wp:positionV>
                <wp:extent cx="2600000" cy="266700"/>
                <wp:effectExtent l="0" t="0" r="0" b="0"/>
                <wp:wrapSquare wrapText="bothSides"/>
                <wp:docPr id="2121288187" name="Text Box 2">
                  <a:extLst xmlns:a="http://schemas.openxmlformats.org/drawingml/2006/main">
                    <a:ext uri="{FF2B5EF4-FFF2-40B4-BE49-F238E27FC236}">
                      <a16:creationId xmlns:a16="http://schemas.microsoft.com/office/drawing/2014/main" id="{37CA37AE-CBDC-4F83-9202-1C48F3B8FDC9}"/>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0000" cy="266700"/>
                        </a:xfrm>
                        <a:prstGeom prst="rect">
                          <a:avLst/>
                        </a:prstGeom>
                        <a:noFill/>
                        <a:ln w="9525">
                          <a:noFill/>
                          <a:miter lim="800000"/>
                          <a:headEnd/>
                          <a:tailEnd/>
                        </a:ln>
                      </wps:spPr>
                      <wps:txbx>
                        <w:txbxContent>
                          <w:p w14:paraId="3064779C" w14:textId="169D6E01" w:rsidR="003C3BF4" w:rsidRPr="002F15FD" w:rsidRDefault="0064254C" w:rsidP="003C3BF4">
                            <w:pPr>
                              <w:jc w:val="right"/>
                              <w:rPr>
                                <w:b/>
                                <w:bCs/>
                                <w:color w:val="1D74BA"/>
                              </w:rPr>
                            </w:pPr>
                            <w:r>
                              <w:rPr>
                                <w:color w:val="1D74BA"/>
                              </w:rPr>
                              <w:t xml:space="preserve">Date – </w:t>
                            </w:r>
                            <w:r>
                              <w:rPr>
                                <w:b/>
                                <w:bCs/>
                                <w:color w:val="1D74BA"/>
                              </w:rPr>
                              <w:t xml:space="preserve">07 October 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3C3BF4" w:rsidRPr="004A1359">
        <w:rPr>
          <w:noProof/>
          <w:color w:val="1D74BA"/>
        </w:rPr>
        <mc:AlternateContent>
          <mc:Choice Requires="wps">
            <w:drawing>
              <wp:anchor distT="45720" distB="45720" distL="114300" distR="114300" simplePos="0" relativeHeight="251658243" behindDoc="0" locked="0" layoutInCell="1" allowOverlap="1" wp14:anchorId="58C23128" wp14:editId="498091B1">
                <wp:simplePos x="0" y="0"/>
                <wp:positionH relativeFrom="page">
                  <wp:posOffset>2930472</wp:posOffset>
                </wp:positionH>
                <wp:positionV relativeFrom="paragraph">
                  <wp:posOffset>4124960</wp:posOffset>
                </wp:positionV>
                <wp:extent cx="1700000" cy="266700"/>
                <wp:effectExtent l="0" t="0" r="0" b="0"/>
                <wp:wrapSquare wrapText="bothSides"/>
                <wp:docPr id="728187958" name="Text Box 2">
                  <a:extLst xmlns:a="http://schemas.openxmlformats.org/drawingml/2006/main">
                    <a:ext uri="{FF2B5EF4-FFF2-40B4-BE49-F238E27FC236}">
                      <a16:creationId xmlns:a16="http://schemas.microsoft.com/office/drawing/2014/main" id="{F924D743-A85E-4208-9BF2-3E490CC7E55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0000" cy="266700"/>
                        </a:xfrm>
                        <a:prstGeom prst="rect">
                          <a:avLst/>
                        </a:prstGeom>
                        <a:noFill/>
                        <a:ln w="9525">
                          <a:noFill/>
                          <a:miter lim="800000"/>
                          <a:headEnd/>
                          <a:tailEnd/>
                        </a:ln>
                      </wps:spPr>
                      <wps:txbx>
                        <w:txbxContent>
                          <w:p w14:paraId="1A3BCAB9" w14:textId="1233059B" w:rsidR="003C3BF4" w:rsidRPr="002F15FD" w:rsidRDefault="003C3BF4" w:rsidP="003C3BF4">
                            <w:pPr>
                              <w:jc w:val="center"/>
                              <w:rPr>
                                <w:b/>
                                <w:bCs/>
                                <w:color w:val="1D74BA"/>
                              </w:rPr>
                            </w:pPr>
                            <w:r>
                              <w:rPr>
                                <w:color w:val="1D74BA"/>
                              </w:rPr>
                              <w:t xml:space="preserve">Version – </w:t>
                            </w:r>
                            <w:r>
                              <w:rPr>
                                <w:b/>
                                <w:bCs/>
                                <w:color w:val="1D74BA"/>
                              </w:rPr>
                              <w:t xml:space="preserve">1.0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EC0DBF" w:rsidRPr="004A1359">
        <w:rPr>
          <w:noProof/>
          <w:color w:val="1D74BA"/>
        </w:rPr>
        <mc:AlternateContent>
          <mc:Choice Requires="wps">
            <w:drawing>
              <wp:anchor distT="45720" distB="45720" distL="114300" distR="114300" simplePos="0" relativeHeight="251658242" behindDoc="0" locked="0" layoutInCell="1" allowOverlap="1" wp14:anchorId="3D43415C" wp14:editId="2B893344">
                <wp:simplePos x="0" y="0"/>
                <wp:positionH relativeFrom="page">
                  <wp:posOffset>194310</wp:posOffset>
                </wp:positionH>
                <wp:positionV relativeFrom="paragraph">
                  <wp:posOffset>4124960</wp:posOffset>
                </wp:positionV>
                <wp:extent cx="3000000" cy="266700"/>
                <wp:effectExtent l="0" t="0" r="0" b="0"/>
                <wp:wrapSquare wrapText="bothSides"/>
                <wp:docPr id="5001" name="Text Box 2">
                  <a:extLst xmlns:a="http://schemas.openxmlformats.org/drawingml/2006/main">
                    <a:ext uri="{FF2B5EF4-FFF2-40B4-BE49-F238E27FC236}">
                      <a16:creationId xmlns:a16="http://schemas.microsoft.com/office/drawing/2014/main" id="{214E5FFD-7012-4F5C-89A4-E2F28B264C9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0000" cy="266700"/>
                        </a:xfrm>
                        <a:prstGeom prst="rect">
                          <a:avLst/>
                        </a:prstGeom>
                        <a:noFill/>
                        <a:ln w="9525">
                          <a:noFill/>
                          <a:miter lim="800000"/>
                          <a:headEnd/>
                          <a:tailEnd/>
                        </a:ln>
                      </wps:spPr>
                      <wps:txbx>
                        <w:txbxContent>
                          <w:p w14:paraId="5ABF8422" w14:textId="69B19D89" w:rsidR="00EC0DBF" w:rsidRPr="002F15FD" w:rsidRDefault="00EC0DBF" w:rsidP="00EC0DBF">
                            <w:pPr>
                              <w:rPr>
                                <w:b/>
                                <w:bCs/>
                                <w:color w:val="1D74BA"/>
                              </w:rPr>
                            </w:pPr>
                            <w:r>
                              <w:rPr>
                                <w:color w:val="1D74BA"/>
                              </w:rPr>
                              <w:t xml:space="preserve">Prepared by – </w:t>
                            </w:r>
                            <w:r>
                              <w:rPr>
                                <w:b/>
                                <w:bCs/>
                                <w:color w:val="1D74BA"/>
                              </w:rPr>
                              <w:t xml:space="preserve">iorta TechNXT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DD7430">
        <w:br w:type="page"/>
      </w:r>
    </w:p>
    <w:p w14:paraId="11016166" w14:textId="77777777" w:rsidR="002B183A" w:rsidRPr="00F52543" w:rsidRDefault="002B183A" w:rsidP="002B183A">
      <w:pPr>
        <w:pStyle w:val="TOCHeading"/>
        <w:tabs>
          <w:tab w:val="left" w:pos="1991"/>
          <w:tab w:val="center" w:pos="4725"/>
          <w:tab w:val="right" w:pos="9450"/>
        </w:tabs>
        <w:rPr>
          <w:rFonts w:ascii="Segoe UI" w:hAnsi="Segoe UI" w:cs="Segoe UI"/>
          <w:b/>
          <w:color w:val="003399"/>
        </w:rPr>
      </w:pPr>
      <w:r w:rsidRPr="00F52543">
        <w:rPr>
          <w:rFonts w:ascii="Segoe UI" w:eastAsia="Arial" w:hAnsi="Segoe UI" w:cs="Segoe UI"/>
          <w:b/>
          <w:color w:val="003399"/>
        </w:rPr>
        <w:lastRenderedPageBreak/>
        <w:t>TABLE OF CONTENTS</w:t>
      </w:r>
    </w:p>
    <w:p>
      <w:pPr>
        <w:pStyle w:val="TOC1"/>
      </w:pPr>
      <w:r>
        <w:rPr>
          <w:noProof/>
        </w:rPr>
        <w:fldChar w:fldCharType="begin"/>
      </w:r>
      <w:r>
        <w:rPr>
          <w:noProof/>
        </w:rPr>
        <w:instrText xml:space="preserve"> TOC \o "1-3" \h \z \u </w:instrText>
      </w:r>
      <w:r>
        <w:rPr>
          <w:noProof/>
        </w:rPr>
        <w:fldChar w:fldCharType="separate"/>
      </w:r>
      <w:hyperlink w:anchor="_Toc300000001" w:history="1">
        <w:r>
          <w:rPr>
            <w:noProof/>
          </w:rPr>
          <w:t>1.</w:t>
        </w:r>
        <w:r>
          <w:rPr>
            <w:noProof/>
          </w:rPr>
          <w:tab/>
        </w:r>
        <w:r>
          <w:rPr>
            <w:noProof/>
          </w:rPr>
          <w:t xml:space="preserve">Document Control</w:t>
        </w:r>
        <w:r>
          <w:rPr>
            <w:noProof/>
            <w:webHidden/>
          </w:rPr>
          <w:tab/>
        </w:r>
        <w:r>
          <w:rPr>
            <w:noProof/>
            <w:webHidden/>
          </w:rPr>
          <w:fldChar w:fldCharType="begin"/>
        </w:r>
        <w:r>
          <w:rPr>
            <w:noProof/>
            <w:webHidden/>
          </w:rPr>
          <w:instrText xml:space="preserve"> PAGEREF _Toc300000001 \h </w:instrText>
        </w:r>
        <w:r>
          <w:rPr>
            <w:noProof/>
            <w:webHidden/>
          </w:rPr>
          <w:fldChar w:fldCharType="separate"/>
        </w:r>
        <w:r>
          <w:rPr>
            <w:noProof/>
            <w:webHidden/>
          </w:rPr>
          <w:t>3</w:t>
        </w:r>
        <w:r>
          <w:rPr>
            <w:noProof/>
            <w:webHidden/>
          </w:rPr>
          <w:fldChar w:fldCharType="end"/>
        </w:r>
      </w:hyperlink>
    </w:p>
    <w:p>
      <w:pPr>
        <w:pStyle w:val="TOC1"/>
      </w:pPr>
      <w:hyperlink w:anchor="_Toc300000002" w:history="1">
        <w:r>
          <w:rPr>
            <w:noProof/>
          </w:rPr>
          <w:t>2.</w:t>
        </w:r>
        <w:r>
          <w:rPr>
            <w:noProof/>
          </w:rPr>
          <w:tab/>
        </w:r>
        <w:r>
          <w:rPr>
            <w:noProof/>
          </w:rPr>
          <w:t xml:space="preserve">Acronyms</w:t>
        </w:r>
        <w:r>
          <w:rPr>
            <w:noProof/>
            <w:webHidden/>
          </w:rPr>
          <w:tab/>
        </w:r>
        <w:r>
          <w:rPr>
            <w:noProof/>
            <w:webHidden/>
          </w:rPr>
          <w:fldChar w:fldCharType="begin"/>
        </w:r>
        <w:r>
          <w:rPr>
            <w:noProof/>
            <w:webHidden/>
          </w:rPr>
          <w:instrText xml:space="preserve"> PAGEREF _Toc300000002 \h </w:instrText>
        </w:r>
        <w:r>
          <w:rPr>
            <w:noProof/>
            <w:webHidden/>
          </w:rPr>
          <w:fldChar w:fldCharType="separate"/>
        </w:r>
        <w:r>
          <w:rPr>
            <w:noProof/>
            <w:webHidden/>
          </w:rPr>
          <w:t>3</w:t>
        </w:r>
        <w:r>
          <w:rPr>
            <w:noProof/>
            <w:webHidden/>
          </w:rPr>
          <w:fldChar w:fldCharType="end"/>
        </w:r>
      </w:hyperlink>
    </w:p>
    <w:p>
      <w:pPr>
        <w:pStyle w:val="TOC1"/>
      </w:pPr>
      <w:hyperlink w:anchor="_Toc300000003" w:history="1">
        <w:r>
          <w:rPr>
            <w:noProof/>
          </w:rPr>
          <w:t>3.</w:t>
        </w:r>
        <w:r>
          <w:rPr>
            <w:noProof/>
          </w:rPr>
          <w:tab/>
        </w:r>
        <w:r>
          <w:rPr>
            <w:noProof/>
          </w:rPr>
          <w:t xml:space="preserve">Introduction</w:t>
        </w:r>
        <w:r>
          <w:rPr>
            <w:noProof/>
            <w:webHidden/>
          </w:rPr>
          <w:tab/>
        </w:r>
        <w:r>
          <w:rPr>
            <w:noProof/>
            <w:webHidden/>
          </w:rPr>
          <w:fldChar w:fldCharType="begin"/>
        </w:r>
        <w:r>
          <w:rPr>
            <w:noProof/>
            <w:webHidden/>
          </w:rPr>
          <w:instrText xml:space="preserve"> PAGEREF _Toc300000003 \h </w:instrText>
        </w:r>
        <w:r>
          <w:rPr>
            <w:noProof/>
            <w:webHidden/>
          </w:rPr>
          <w:fldChar w:fldCharType="separate"/>
        </w:r>
        <w:r>
          <w:rPr>
            <w:noProof/>
            <w:webHidden/>
          </w:rPr>
          <w:t>5</w:t>
        </w:r>
        <w:r>
          <w:rPr>
            <w:noProof/>
            <w:webHidden/>
          </w:rPr>
          <w:fldChar w:fldCharType="end"/>
        </w:r>
      </w:hyperlink>
    </w:p>
    <w:p>
      <w:pPr>
        <w:pStyle w:val="TOC2"/>
      </w:pPr>
      <w:hyperlink w:anchor="_Toc300000004" w:history="1">
        <w:r>
          <w:rPr>
            <w:noProof/>
          </w:rPr>
          <w:t>3.1.</w:t>
        </w:r>
        <w:r>
          <w:rPr>
            <w:noProof/>
          </w:rPr>
          <w:tab/>
        </w:r>
        <w:r>
          <w:rPr>
            <w:noProof/>
          </w:rPr>
          <w:t xml:space="preserve">Purpose</w:t>
        </w:r>
        <w:r>
          <w:rPr>
            <w:noProof/>
            <w:webHidden/>
          </w:rPr>
          <w:tab/>
        </w:r>
        <w:r>
          <w:rPr>
            <w:noProof/>
            <w:webHidden/>
          </w:rPr>
          <w:fldChar w:fldCharType="begin"/>
        </w:r>
        <w:r>
          <w:rPr>
            <w:noProof/>
            <w:webHidden/>
          </w:rPr>
          <w:instrText xml:space="preserve"> PAGEREF _Toc300000004 \h </w:instrText>
        </w:r>
        <w:r>
          <w:rPr>
            <w:noProof/>
            <w:webHidden/>
          </w:rPr>
          <w:fldChar w:fldCharType="separate"/>
        </w:r>
        <w:r>
          <w:rPr>
            <w:noProof/>
            <w:webHidden/>
          </w:rPr>
          <w:t>5</w:t>
        </w:r>
        <w:r>
          <w:rPr>
            <w:noProof/>
            <w:webHidden/>
          </w:rPr>
          <w:fldChar w:fldCharType="end"/>
        </w:r>
      </w:hyperlink>
    </w:p>
    <w:p>
      <w:pPr>
        <w:pStyle w:val="TOC2"/>
      </w:pPr>
      <w:hyperlink w:anchor="_Toc300000005" w:history="1">
        <w:r>
          <w:rPr>
            <w:noProof/>
          </w:rPr>
          <w:t>3.2.</w:t>
        </w:r>
        <w:r>
          <w:rPr>
            <w:noProof/>
          </w:rPr>
          <w:tab/>
        </w:r>
        <w:r>
          <w:rPr>
            <w:noProof/>
          </w:rPr>
          <w:t xml:space="preserve">Scope</w:t>
        </w:r>
        <w:r>
          <w:rPr>
            <w:noProof/>
            <w:webHidden/>
          </w:rPr>
          <w:tab/>
        </w:r>
        <w:r>
          <w:rPr>
            <w:noProof/>
            <w:webHidden/>
          </w:rPr>
          <w:fldChar w:fldCharType="begin"/>
        </w:r>
        <w:r>
          <w:rPr>
            <w:noProof/>
            <w:webHidden/>
          </w:rPr>
          <w:instrText xml:space="preserve"> PAGEREF _Toc300000005 \h </w:instrText>
        </w:r>
        <w:r>
          <w:rPr>
            <w:noProof/>
            <w:webHidden/>
          </w:rPr>
          <w:fldChar w:fldCharType="separate"/>
        </w:r>
        <w:r>
          <w:rPr>
            <w:noProof/>
            <w:webHidden/>
          </w:rPr>
          <w:t>5</w:t>
        </w:r>
        <w:r>
          <w:rPr>
            <w:noProof/>
            <w:webHidden/>
          </w:rPr>
          <w:fldChar w:fldCharType="end"/>
        </w:r>
      </w:hyperlink>
    </w:p>
    <w:p>
      <w:pPr>
        <w:pStyle w:val="TOC2"/>
      </w:pPr>
      <w:hyperlink w:anchor="_Toc300000006" w:history="1">
        <w:r>
          <w:rPr>
            <w:noProof/>
          </w:rPr>
          <w:t>3.3.</w:t>
        </w:r>
        <w:r>
          <w:rPr>
            <w:noProof/>
          </w:rPr>
          <w:tab/>
        </w:r>
        <w:r>
          <w:rPr>
            <w:noProof/>
          </w:rPr>
          <w:t xml:space="preserve">Audience</w:t>
        </w:r>
        <w:r>
          <w:rPr>
            <w:noProof/>
            <w:webHidden/>
          </w:rPr>
          <w:tab/>
        </w:r>
        <w:r>
          <w:rPr>
            <w:noProof/>
            <w:webHidden/>
          </w:rPr>
          <w:fldChar w:fldCharType="begin"/>
        </w:r>
        <w:r>
          <w:rPr>
            <w:noProof/>
            <w:webHidden/>
          </w:rPr>
          <w:instrText xml:space="preserve"> PAGEREF _Toc300000006 \h </w:instrText>
        </w:r>
        <w:r>
          <w:rPr>
            <w:noProof/>
            <w:webHidden/>
          </w:rPr>
          <w:fldChar w:fldCharType="separate"/>
        </w:r>
        <w:r>
          <w:rPr>
            <w:noProof/>
            <w:webHidden/>
          </w:rPr>
          <w:t>5</w:t>
        </w:r>
        <w:r>
          <w:rPr>
            <w:noProof/>
            <w:webHidden/>
          </w:rPr>
          <w:fldChar w:fldCharType="end"/>
        </w:r>
      </w:hyperlink>
    </w:p>
    <w:p>
      <w:pPr>
        <w:pStyle w:val="TOC2"/>
      </w:pPr>
      <w:hyperlink w:anchor="_Toc300000007" w:history="1">
        <w:r>
          <w:rPr>
            <w:noProof/>
          </w:rPr>
          <w:t>3.4.</w:t>
        </w:r>
        <w:r>
          <w:rPr>
            <w:noProof/>
          </w:rPr>
          <w:tab/>
        </w:r>
        <w:r>
          <w:rPr>
            <w:noProof/>
          </w:rPr>
          <w:t xml:space="preserve">Related documents</w:t>
        </w:r>
        <w:r>
          <w:rPr>
            <w:noProof/>
            <w:webHidden/>
          </w:rPr>
          <w:tab/>
        </w:r>
        <w:r>
          <w:rPr>
            <w:noProof/>
            <w:webHidden/>
          </w:rPr>
          <w:fldChar w:fldCharType="begin"/>
        </w:r>
        <w:r>
          <w:rPr>
            <w:noProof/>
            <w:webHidden/>
          </w:rPr>
          <w:instrText xml:space="preserve"> PAGEREF _Toc300000007 \h </w:instrText>
        </w:r>
        <w:r>
          <w:rPr>
            <w:noProof/>
            <w:webHidden/>
          </w:rPr>
          <w:fldChar w:fldCharType="separate"/>
        </w:r>
        <w:r>
          <w:rPr>
            <w:noProof/>
            <w:webHidden/>
          </w:rPr>
          <w:t>5</w:t>
        </w:r>
        <w:r>
          <w:rPr>
            <w:noProof/>
            <w:webHidden/>
          </w:rPr>
          <w:fldChar w:fldCharType="end"/>
        </w:r>
      </w:hyperlink>
    </w:p>
    <w:p>
      <w:pPr>
        <w:pStyle w:val="TOC2"/>
      </w:pPr>
      <w:hyperlink w:anchor="_Toc300000008" w:history="1">
        <w:r>
          <w:rPr>
            <w:noProof/>
          </w:rPr>
          <w:t>3.5.</w:t>
        </w:r>
        <w:r>
          <w:rPr>
            <w:noProof/>
          </w:rPr>
          <w:tab/>
        </w:r>
        <w:r>
          <w:rPr>
            <w:noProof/>
          </w:rPr>
          <w:t xml:space="preserve">Conventions</w:t>
        </w:r>
        <w:r>
          <w:rPr>
            <w:noProof/>
            <w:webHidden/>
          </w:rPr>
          <w:tab/>
        </w:r>
        <w:r>
          <w:rPr>
            <w:noProof/>
            <w:webHidden/>
          </w:rPr>
          <w:fldChar w:fldCharType="begin"/>
        </w:r>
        <w:r>
          <w:rPr>
            <w:noProof/>
            <w:webHidden/>
          </w:rPr>
          <w:instrText xml:space="preserve"> PAGEREF _Toc300000008 \h </w:instrText>
        </w:r>
        <w:r>
          <w:rPr>
            <w:noProof/>
            <w:webHidden/>
          </w:rPr>
          <w:fldChar w:fldCharType="separate"/>
        </w:r>
        <w:r>
          <w:rPr>
            <w:noProof/>
            <w:webHidden/>
          </w:rPr>
          <w:t>5</w:t>
        </w:r>
        <w:r>
          <w:rPr>
            <w:noProof/>
            <w:webHidden/>
          </w:rPr>
          <w:fldChar w:fldCharType="end"/>
        </w:r>
      </w:hyperlink>
    </w:p>
    <w:p>
      <w:pPr>
        <w:pStyle w:val="TOC1"/>
      </w:pPr>
      <w:hyperlink w:anchor="_Toc300000009" w:history="1">
        <w:r>
          <w:rPr>
            <w:noProof/>
          </w:rPr>
          <w:t>4.</w:t>
        </w:r>
        <w:r>
          <w:rPr>
            <w:noProof/>
          </w:rPr>
          <w:tab/>
        </w:r>
        <w:r>
          <w:rPr>
            <w:noProof/>
          </w:rPr>
          <w:t xml:space="preserve">Business concept and process overview</w:t>
        </w:r>
        <w:r>
          <w:rPr>
            <w:noProof/>
            <w:webHidden/>
          </w:rPr>
          <w:tab/>
        </w:r>
        <w:r>
          <w:rPr>
            <w:noProof/>
            <w:webHidden/>
          </w:rPr>
          <w:fldChar w:fldCharType="begin"/>
        </w:r>
        <w:r>
          <w:rPr>
            <w:noProof/>
            <w:webHidden/>
          </w:rPr>
          <w:instrText xml:space="preserve"> PAGEREF _Toc300000009 \h </w:instrText>
        </w:r>
        <w:r>
          <w:rPr>
            <w:noProof/>
            <w:webHidden/>
          </w:rPr>
          <w:fldChar w:fldCharType="separate"/>
        </w:r>
        <w:r>
          <w:rPr>
            <w:noProof/>
            <w:webHidden/>
          </w:rPr>
          <w:t>7</w:t>
        </w:r>
        <w:r>
          <w:rPr>
            <w:noProof/>
            <w:webHidden/>
          </w:rPr>
          <w:fldChar w:fldCharType="end"/>
        </w:r>
      </w:hyperlink>
    </w:p>
    <w:p>
      <w:pPr>
        <w:pStyle w:val="TOC2"/>
      </w:pPr>
      <w:hyperlink w:anchor="_Toc300000010" w:history="1">
        <w:r>
          <w:rPr>
            <w:noProof/>
          </w:rPr>
          <w:t>4.1.</w:t>
        </w:r>
        <w:r>
          <w:rPr>
            <w:noProof/>
          </w:rPr>
          <w:tab/>
        </w:r>
        <w:r>
          <w:rPr>
            <w:noProof/>
          </w:rPr>
          <w:t xml:space="preserve">Responsibilities of each party</w:t>
        </w:r>
        <w:r>
          <w:rPr>
            <w:noProof/>
            <w:webHidden/>
          </w:rPr>
          <w:tab/>
        </w:r>
        <w:r>
          <w:rPr>
            <w:noProof/>
            <w:webHidden/>
          </w:rPr>
          <w:fldChar w:fldCharType="begin"/>
        </w:r>
        <w:r>
          <w:rPr>
            <w:noProof/>
            <w:webHidden/>
          </w:rPr>
          <w:instrText xml:space="preserve"> PAGEREF _Toc300000010 \h </w:instrText>
        </w:r>
        <w:r>
          <w:rPr>
            <w:noProof/>
            <w:webHidden/>
          </w:rPr>
          <w:fldChar w:fldCharType="separate"/>
        </w:r>
        <w:r>
          <w:rPr>
            <w:noProof/>
            <w:webHidden/>
          </w:rPr>
          <w:t>7</w:t>
        </w:r>
        <w:r>
          <w:rPr>
            <w:noProof/>
            <w:webHidden/>
          </w:rPr>
          <w:fldChar w:fldCharType="end"/>
        </w:r>
      </w:hyperlink>
    </w:p>
    <w:p>
      <w:pPr>
        <w:pStyle w:val="TOC2"/>
      </w:pPr>
      <w:hyperlink w:anchor="_Toc300000011" w:history="1">
        <w:r>
          <w:rPr>
            <w:noProof/>
          </w:rPr>
          <w:t>4.2.</w:t>
        </w:r>
        <w:r>
          <w:rPr>
            <w:noProof/>
          </w:rPr>
          <w:tab/>
        </w:r>
        <w:r>
          <w:rPr>
            <w:noProof/>
          </w:rPr>
          <w:t xml:space="preserve">Users and roles</w:t>
        </w:r>
        <w:r>
          <w:rPr>
            <w:noProof/>
            <w:webHidden/>
          </w:rPr>
          <w:tab/>
        </w:r>
        <w:r>
          <w:rPr>
            <w:noProof/>
            <w:webHidden/>
          </w:rPr>
          <w:fldChar w:fldCharType="begin"/>
        </w:r>
        <w:r>
          <w:rPr>
            <w:noProof/>
            <w:webHidden/>
          </w:rPr>
          <w:instrText xml:space="preserve"> PAGEREF _Toc300000011 \h </w:instrText>
        </w:r>
        <w:r>
          <w:rPr>
            <w:noProof/>
            <w:webHidden/>
          </w:rPr>
          <w:fldChar w:fldCharType="separate"/>
        </w:r>
        <w:r>
          <w:rPr>
            <w:noProof/>
            <w:webHidden/>
          </w:rPr>
          <w:t>8</w:t>
        </w:r>
        <w:r>
          <w:rPr>
            <w:noProof/>
            <w:webHidden/>
          </w:rPr>
          <w:fldChar w:fldCharType="end"/>
        </w:r>
      </w:hyperlink>
    </w:p>
    <w:p>
      <w:pPr>
        <w:pStyle w:val="TOC2"/>
      </w:pPr>
      <w:hyperlink w:anchor="_Toc300000012" w:history="1">
        <w:r>
          <w:rPr>
            <w:noProof/>
          </w:rPr>
          <w:t>4.3.</w:t>
        </w:r>
        <w:r>
          <w:rPr>
            <w:noProof/>
          </w:rPr>
          <w:tab/>
        </w:r>
        <w:r>
          <w:rPr>
            <w:noProof/>
          </w:rPr>
          <w:t xml:space="preserve">Capability areas</w:t>
        </w:r>
        <w:r>
          <w:rPr>
            <w:noProof/>
            <w:webHidden/>
          </w:rPr>
          <w:tab/>
        </w:r>
        <w:r>
          <w:rPr>
            <w:noProof/>
            <w:webHidden/>
          </w:rPr>
          <w:fldChar w:fldCharType="begin"/>
        </w:r>
        <w:r>
          <w:rPr>
            <w:noProof/>
            <w:webHidden/>
          </w:rPr>
          <w:instrText xml:space="preserve"> PAGEREF _Toc300000012 \h </w:instrText>
        </w:r>
        <w:r>
          <w:rPr>
            <w:noProof/>
            <w:webHidden/>
          </w:rPr>
          <w:fldChar w:fldCharType="separate"/>
        </w:r>
        <w:r>
          <w:rPr>
            <w:noProof/>
            <w:webHidden/>
          </w:rPr>
          <w:t>8</w:t>
        </w:r>
        <w:r>
          <w:rPr>
            <w:noProof/>
            <w:webHidden/>
          </w:rPr>
          <w:fldChar w:fldCharType="end"/>
        </w:r>
      </w:hyperlink>
    </w:p>
    <w:p>
      <w:pPr>
        <w:pStyle w:val="TOC1"/>
      </w:pPr>
      <w:hyperlink w:anchor="_Toc300000013" w:history="1">
        <w:r>
          <w:rPr>
            <w:noProof/>
          </w:rPr>
          <w:t>5.</w:t>
        </w:r>
        <w:r>
          <w:rPr>
            <w:noProof/>
          </w:rPr>
          <w:tab/>
        </w:r>
        <w:r>
          <w:rPr>
            <w:noProof/>
          </w:rPr>
          <w:t xml:space="preserve">Process flows</w:t>
        </w:r>
        <w:r>
          <w:rPr>
            <w:noProof/>
            <w:webHidden/>
          </w:rPr>
          <w:tab/>
        </w:r>
        <w:r>
          <w:rPr>
            <w:noProof/>
            <w:webHidden/>
          </w:rPr>
          <w:fldChar w:fldCharType="begin"/>
        </w:r>
        <w:r>
          <w:rPr>
            <w:noProof/>
            <w:webHidden/>
          </w:rPr>
          <w:instrText xml:space="preserve"> PAGEREF _Toc300000013 \h </w:instrText>
        </w:r>
        <w:r>
          <w:rPr>
            <w:noProof/>
            <w:webHidden/>
          </w:rPr>
          <w:fldChar w:fldCharType="separate"/>
        </w:r>
        <w:r>
          <w:rPr>
            <w:noProof/>
            <w:webHidden/>
          </w:rPr>
          <w:t>9</w:t>
        </w:r>
        <w:r>
          <w:rPr>
            <w:noProof/>
            <w:webHidden/>
          </w:rPr>
          <w:fldChar w:fldCharType="end"/>
        </w:r>
      </w:hyperlink>
    </w:p>
    <w:p>
      <w:pPr>
        <w:pStyle w:val="TOC2"/>
      </w:pPr>
      <w:hyperlink w:anchor="_Toc300000014" w:history="1">
        <w:r>
          <w:rPr>
            <w:noProof/>
          </w:rPr>
          <w:t>5.1.</w:t>
        </w:r>
        <w:r>
          <w:rPr>
            <w:noProof/>
          </w:rPr>
          <w:tab/>
        </w:r>
        <w:r>
          <w:rPr>
            <w:noProof/>
          </w:rPr>
          <w:t xml:space="preserve">Purchase in the VETC app</w:t>
        </w:r>
        <w:r>
          <w:rPr>
            <w:noProof/>
            <w:webHidden/>
          </w:rPr>
          <w:tab/>
        </w:r>
        <w:r>
          <w:rPr>
            <w:noProof/>
            <w:webHidden/>
          </w:rPr>
          <w:fldChar w:fldCharType="begin"/>
        </w:r>
        <w:r>
          <w:rPr>
            <w:noProof/>
            <w:webHidden/>
          </w:rPr>
          <w:instrText xml:space="preserve"> PAGEREF _Toc300000014 \h </w:instrText>
        </w:r>
        <w:r>
          <w:rPr>
            <w:noProof/>
            <w:webHidden/>
          </w:rPr>
          <w:fldChar w:fldCharType="separate"/>
        </w:r>
        <w:r>
          <w:rPr>
            <w:noProof/>
            <w:webHidden/>
          </w:rPr>
          <w:t>9</w:t>
        </w:r>
        <w:r>
          <w:rPr>
            <w:noProof/>
            <w:webHidden/>
          </w:rPr>
          <w:fldChar w:fldCharType="end"/>
        </w:r>
      </w:hyperlink>
    </w:p>
    <w:p>
      <w:pPr>
        <w:pStyle w:val="TOC2"/>
      </w:pPr>
      <w:hyperlink w:anchor="_Toc300000015" w:history="1">
        <w:r>
          <w:rPr>
            <w:noProof/>
          </w:rPr>
          <w:t>5.2.</w:t>
        </w:r>
        <w:r>
          <w:rPr>
            <w:noProof/>
          </w:rPr>
          <w:tab/>
        </w:r>
        <w:r>
          <w:rPr>
            <w:noProof/>
          </w:rPr>
          <w:t xml:space="preserve">Assisted sale: voice assistant and telesales</w:t>
        </w:r>
        <w:r>
          <w:rPr>
            <w:noProof/>
            <w:webHidden/>
          </w:rPr>
          <w:tab/>
        </w:r>
        <w:r>
          <w:rPr>
            <w:noProof/>
            <w:webHidden/>
          </w:rPr>
          <w:fldChar w:fldCharType="begin"/>
        </w:r>
        <w:r>
          <w:rPr>
            <w:noProof/>
            <w:webHidden/>
          </w:rPr>
          <w:instrText xml:space="preserve"> PAGEREF _Toc300000015 \h </w:instrText>
        </w:r>
        <w:r>
          <w:rPr>
            <w:noProof/>
            <w:webHidden/>
          </w:rPr>
          <w:fldChar w:fldCharType="separate"/>
        </w:r>
        <w:r>
          <w:rPr>
            <w:noProof/>
            <w:webHidden/>
          </w:rPr>
          <w:t>11</w:t>
        </w:r>
        <w:r>
          <w:rPr>
            <w:noProof/>
            <w:webHidden/>
          </w:rPr>
          <w:fldChar w:fldCharType="end"/>
        </w:r>
      </w:hyperlink>
    </w:p>
    <w:p>
      <w:pPr>
        <w:pStyle w:val="TOC2"/>
      </w:pPr>
      <w:hyperlink w:anchor="_Toc300000016" w:history="1">
        <w:r>
          <w:rPr>
            <w:noProof/>
          </w:rPr>
          <w:t>5.3.</w:t>
        </w:r>
        <w:r>
          <w:rPr>
            <w:noProof/>
          </w:rPr>
          <w:tab/>
        </w:r>
        <w:r>
          <w:rPr>
            <w:noProof/>
          </w:rPr>
          <w:t xml:space="preserve">Partner sale</w:t>
        </w:r>
        <w:r>
          <w:rPr>
            <w:noProof/>
            <w:webHidden/>
          </w:rPr>
          <w:tab/>
        </w:r>
        <w:r>
          <w:rPr>
            <w:noProof/>
            <w:webHidden/>
          </w:rPr>
          <w:fldChar w:fldCharType="begin"/>
        </w:r>
        <w:r>
          <w:rPr>
            <w:noProof/>
            <w:webHidden/>
          </w:rPr>
          <w:instrText xml:space="preserve"> PAGEREF _Toc300000016 \h </w:instrText>
        </w:r>
        <w:r>
          <w:rPr>
            <w:noProof/>
            <w:webHidden/>
          </w:rPr>
          <w:fldChar w:fldCharType="separate"/>
        </w:r>
        <w:r>
          <w:rPr>
            <w:noProof/>
            <w:webHidden/>
          </w:rPr>
          <w:t>12</w:t>
        </w:r>
        <w:r>
          <w:rPr>
            <w:noProof/>
            <w:webHidden/>
          </w:rPr>
          <w:fldChar w:fldCharType="end"/>
        </w:r>
      </w:hyperlink>
    </w:p>
    <w:p>
      <w:pPr>
        <w:pStyle w:val="TOC2"/>
      </w:pPr>
      <w:hyperlink w:anchor="_Toc300000017" w:history="1">
        <w:r>
          <w:rPr>
            <w:noProof/>
          </w:rPr>
          <w:t>5.4.</w:t>
        </w:r>
        <w:r>
          <w:rPr>
            <w:noProof/>
          </w:rPr>
          <w:tab/>
        </w:r>
        <w:r>
          <w:rPr>
            <w:noProof/>
          </w:rPr>
          <w:t xml:space="preserve">Product and rule changes</w:t>
        </w:r>
        <w:r>
          <w:rPr>
            <w:noProof/>
            <w:webHidden/>
          </w:rPr>
          <w:tab/>
        </w:r>
        <w:r>
          <w:rPr>
            <w:noProof/>
            <w:webHidden/>
          </w:rPr>
          <w:fldChar w:fldCharType="begin"/>
        </w:r>
        <w:r>
          <w:rPr>
            <w:noProof/>
            <w:webHidden/>
          </w:rPr>
          <w:instrText xml:space="preserve"> PAGEREF _Toc300000017 \h </w:instrText>
        </w:r>
        <w:r>
          <w:rPr>
            <w:noProof/>
            <w:webHidden/>
          </w:rPr>
          <w:fldChar w:fldCharType="separate"/>
        </w:r>
        <w:r>
          <w:rPr>
            <w:noProof/>
            <w:webHidden/>
          </w:rPr>
          <w:t>13</w:t>
        </w:r>
        <w:r>
          <w:rPr>
            <w:noProof/>
            <w:webHidden/>
          </w:rPr>
          <w:fldChar w:fldCharType="end"/>
        </w:r>
      </w:hyperlink>
    </w:p>
    <w:p>
      <w:pPr>
        <w:pStyle w:val="TOC1"/>
      </w:pPr>
      <w:hyperlink w:anchor="_Toc300000018" w:history="1">
        <w:r>
          <w:rPr>
            <w:noProof/>
          </w:rPr>
          <w:t>6.</w:t>
        </w:r>
        <w:r>
          <w:rPr>
            <w:noProof/>
          </w:rPr>
          <w:tab/>
        </w:r>
        <w:r>
          <w:rPr>
            <w:noProof/>
          </w:rPr>
          <w:t xml:space="preserve">Functional requirements</w:t>
        </w:r>
        <w:r>
          <w:rPr>
            <w:noProof/>
            <w:webHidden/>
          </w:rPr>
          <w:tab/>
        </w:r>
        <w:r>
          <w:rPr>
            <w:noProof/>
            <w:webHidden/>
          </w:rPr>
          <w:fldChar w:fldCharType="begin"/>
        </w:r>
        <w:r>
          <w:rPr>
            <w:noProof/>
            <w:webHidden/>
          </w:rPr>
          <w:instrText xml:space="preserve"> PAGEREF _Toc300000018 \h </w:instrText>
        </w:r>
        <w:r>
          <w:rPr>
            <w:noProof/>
            <w:webHidden/>
          </w:rPr>
          <w:fldChar w:fldCharType="separate"/>
        </w:r>
        <w:r>
          <w:rPr>
            <w:noProof/>
            <w:webHidden/>
          </w:rPr>
          <w:t>15</w:t>
        </w:r>
        <w:r>
          <w:rPr>
            <w:noProof/>
            <w:webHidden/>
          </w:rPr>
          <w:fldChar w:fldCharType="end"/>
        </w:r>
      </w:hyperlink>
    </w:p>
    <w:p>
      <w:pPr>
        <w:pStyle w:val="TOC2"/>
      </w:pPr>
      <w:hyperlink w:anchor="_Toc300000019" w:history="1">
        <w:r>
          <w:rPr>
            <w:noProof/>
          </w:rPr>
          <w:t>6.1.</w:t>
        </w:r>
        <w:r>
          <w:rPr>
            <w:noProof/>
          </w:rPr>
          <w:tab/>
        </w:r>
        <w:r>
          <w:rPr>
            <w:noProof/>
          </w:rPr>
          <w:t xml:space="preserve">A. Data and master data management</w:t>
        </w:r>
        <w:r>
          <w:rPr>
            <w:noProof/>
            <w:webHidden/>
          </w:rPr>
          <w:tab/>
        </w:r>
        <w:r>
          <w:rPr>
            <w:noProof/>
            <w:webHidden/>
          </w:rPr>
          <w:fldChar w:fldCharType="begin"/>
        </w:r>
        <w:r>
          <w:rPr>
            <w:noProof/>
            <w:webHidden/>
          </w:rPr>
          <w:instrText xml:space="preserve"> PAGEREF _Toc300000019 \h </w:instrText>
        </w:r>
        <w:r>
          <w:rPr>
            <w:noProof/>
            <w:webHidden/>
          </w:rPr>
          <w:fldChar w:fldCharType="separate"/>
        </w:r>
        <w:r>
          <w:rPr>
            <w:noProof/>
            <w:webHidden/>
          </w:rPr>
          <w:t>15</w:t>
        </w:r>
        <w:r>
          <w:rPr>
            <w:noProof/>
            <w:webHidden/>
          </w:rPr>
          <w:fldChar w:fldCharType="end"/>
        </w:r>
      </w:hyperlink>
    </w:p>
    <w:p>
      <w:pPr>
        <w:pStyle w:val="TOC2"/>
      </w:pPr>
      <w:hyperlink w:anchor="_Toc300000020" w:history="1">
        <w:r>
          <w:rPr>
            <w:noProof/>
          </w:rPr>
          <w:t>6.2.</w:t>
        </w:r>
        <w:r>
          <w:rPr>
            <w:noProof/>
          </w:rPr>
          <w:tab/>
        </w:r>
        <w:r>
          <w:rPr>
            <w:noProof/>
          </w:rPr>
          <w:t xml:space="preserve">B. Lead intelligence</w:t>
        </w:r>
        <w:r>
          <w:rPr>
            <w:noProof/>
            <w:webHidden/>
          </w:rPr>
          <w:tab/>
        </w:r>
        <w:r>
          <w:rPr>
            <w:noProof/>
            <w:webHidden/>
          </w:rPr>
          <w:fldChar w:fldCharType="begin"/>
        </w:r>
        <w:r>
          <w:rPr>
            <w:noProof/>
            <w:webHidden/>
          </w:rPr>
          <w:instrText xml:space="preserve"> PAGEREF _Toc300000020 \h </w:instrText>
        </w:r>
        <w:r>
          <w:rPr>
            <w:noProof/>
            <w:webHidden/>
          </w:rPr>
          <w:fldChar w:fldCharType="separate"/>
        </w:r>
        <w:r>
          <w:rPr>
            <w:noProof/>
            <w:webHidden/>
          </w:rPr>
          <w:t>16</w:t>
        </w:r>
        <w:r>
          <w:rPr>
            <w:noProof/>
            <w:webHidden/>
          </w:rPr>
          <w:fldChar w:fldCharType="end"/>
        </w:r>
      </w:hyperlink>
    </w:p>
    <w:p>
      <w:pPr>
        <w:pStyle w:val="TOC2"/>
      </w:pPr>
      <w:hyperlink w:anchor="_Toc300000021" w:history="1">
        <w:r>
          <w:rPr>
            <w:noProof/>
          </w:rPr>
          <w:t>6.3.</w:t>
        </w:r>
        <w:r>
          <w:rPr>
            <w:noProof/>
          </w:rPr>
          <w:tab/>
        </w:r>
        <w:r>
          <w:rPr>
            <w:noProof/>
          </w:rPr>
          <w:t xml:space="preserve">C. Journeys and messaging</w:t>
        </w:r>
        <w:r>
          <w:rPr>
            <w:noProof/>
            <w:webHidden/>
          </w:rPr>
          <w:tab/>
        </w:r>
        <w:r>
          <w:rPr>
            <w:noProof/>
            <w:webHidden/>
          </w:rPr>
          <w:fldChar w:fldCharType="begin"/>
        </w:r>
        <w:r>
          <w:rPr>
            <w:noProof/>
            <w:webHidden/>
          </w:rPr>
          <w:instrText xml:space="preserve"> PAGEREF _Toc300000021 \h </w:instrText>
        </w:r>
        <w:r>
          <w:rPr>
            <w:noProof/>
            <w:webHidden/>
          </w:rPr>
          <w:fldChar w:fldCharType="separate"/>
        </w:r>
        <w:r>
          <w:rPr>
            <w:noProof/>
            <w:webHidden/>
          </w:rPr>
          <w:t>18</w:t>
        </w:r>
        <w:r>
          <w:rPr>
            <w:noProof/>
            <w:webHidden/>
          </w:rPr>
          <w:fldChar w:fldCharType="end"/>
        </w:r>
      </w:hyperlink>
    </w:p>
    <w:p>
      <w:pPr>
        <w:pStyle w:val="TOC2"/>
      </w:pPr>
      <w:hyperlink w:anchor="_Toc300000022" w:history="1">
        <w:r>
          <w:rPr>
            <w:noProof/>
          </w:rPr>
          <w:t>6.4.</w:t>
        </w:r>
        <w:r>
          <w:rPr>
            <w:noProof/>
          </w:rPr>
          <w:tab/>
        </w:r>
        <w:r>
          <w:rPr>
            <w:noProof/>
          </w:rPr>
          <w:t xml:space="preserve">D. AI voice assistant</w:t>
        </w:r>
        <w:r>
          <w:rPr>
            <w:noProof/>
            <w:webHidden/>
          </w:rPr>
          <w:tab/>
        </w:r>
        <w:r>
          <w:rPr>
            <w:noProof/>
            <w:webHidden/>
          </w:rPr>
          <w:fldChar w:fldCharType="begin"/>
        </w:r>
        <w:r>
          <w:rPr>
            <w:noProof/>
            <w:webHidden/>
          </w:rPr>
          <w:instrText xml:space="preserve"> PAGEREF _Toc300000022 \h </w:instrText>
        </w:r>
        <w:r>
          <w:rPr>
            <w:noProof/>
            <w:webHidden/>
          </w:rPr>
          <w:fldChar w:fldCharType="separate"/>
        </w:r>
        <w:r>
          <w:rPr>
            <w:noProof/>
            <w:webHidden/>
          </w:rPr>
          <w:t>19</w:t>
        </w:r>
        <w:r>
          <w:rPr>
            <w:noProof/>
            <w:webHidden/>
          </w:rPr>
          <w:fldChar w:fldCharType="end"/>
        </w:r>
      </w:hyperlink>
    </w:p>
    <w:p>
      <w:pPr>
        <w:pStyle w:val="TOC2"/>
      </w:pPr>
      <w:hyperlink w:anchor="_Toc300000023" w:history="1">
        <w:r>
          <w:rPr>
            <w:noProof/>
          </w:rPr>
          <w:t>6.5.</w:t>
        </w:r>
        <w:r>
          <w:rPr>
            <w:noProof/>
          </w:rPr>
          <w:tab/>
        </w:r>
        <w:r>
          <w:rPr>
            <w:noProof/>
          </w:rPr>
          <w:t xml:space="preserve">E. Telesales</w:t>
        </w:r>
        <w:r>
          <w:rPr>
            <w:noProof/>
            <w:webHidden/>
          </w:rPr>
          <w:tab/>
        </w:r>
        <w:r>
          <w:rPr>
            <w:noProof/>
            <w:webHidden/>
          </w:rPr>
          <w:fldChar w:fldCharType="begin"/>
        </w:r>
        <w:r>
          <w:rPr>
            <w:noProof/>
            <w:webHidden/>
          </w:rPr>
          <w:instrText xml:space="preserve"> PAGEREF _Toc300000023 \h </w:instrText>
        </w:r>
        <w:r>
          <w:rPr>
            <w:noProof/>
            <w:webHidden/>
          </w:rPr>
          <w:fldChar w:fldCharType="separate"/>
        </w:r>
        <w:r>
          <w:rPr>
            <w:noProof/>
            <w:webHidden/>
          </w:rPr>
          <w:t>21</w:t>
        </w:r>
        <w:r>
          <w:rPr>
            <w:noProof/>
            <w:webHidden/>
          </w:rPr>
          <w:fldChar w:fldCharType="end"/>
        </w:r>
      </w:hyperlink>
    </w:p>
    <w:p>
      <w:pPr>
        <w:pStyle w:val="TOC2"/>
      </w:pPr>
      <w:hyperlink w:anchor="_Toc300000024" w:history="1">
        <w:r>
          <w:rPr>
            <w:noProof/>
          </w:rPr>
          <w:t>6.6.</w:t>
        </w:r>
        <w:r>
          <w:rPr>
            <w:noProof/>
          </w:rPr>
          <w:tab/>
        </w:r>
        <w:r>
          <w:rPr>
            <w:noProof/>
          </w:rPr>
          <w:t xml:space="preserve">F. Sales and issuance</w:t>
        </w:r>
        <w:r>
          <w:rPr>
            <w:noProof/>
            <w:webHidden/>
          </w:rPr>
          <w:tab/>
        </w:r>
        <w:r>
          <w:rPr>
            <w:noProof/>
            <w:webHidden/>
          </w:rPr>
          <w:fldChar w:fldCharType="begin"/>
        </w:r>
        <w:r>
          <w:rPr>
            <w:noProof/>
            <w:webHidden/>
          </w:rPr>
          <w:instrText xml:space="preserve"> PAGEREF _Toc300000024 \h </w:instrText>
        </w:r>
        <w:r>
          <w:rPr>
            <w:noProof/>
            <w:webHidden/>
          </w:rPr>
          <w:fldChar w:fldCharType="separate"/>
        </w:r>
        <w:r>
          <w:rPr>
            <w:noProof/>
            <w:webHidden/>
          </w:rPr>
          <w:t>22</w:t>
        </w:r>
        <w:r>
          <w:rPr>
            <w:noProof/>
            <w:webHidden/>
          </w:rPr>
          <w:fldChar w:fldCharType="end"/>
        </w:r>
      </w:hyperlink>
    </w:p>
    <w:p>
      <w:pPr>
        <w:pStyle w:val="TOC2"/>
      </w:pPr>
      <w:hyperlink w:anchor="_Toc300000025" w:history="1">
        <w:r>
          <w:rPr>
            <w:noProof/>
          </w:rPr>
          <w:t>6.7.</w:t>
        </w:r>
        <w:r>
          <w:rPr>
            <w:noProof/>
          </w:rPr>
          <w:tab/>
        </w:r>
        <w:r>
          <w:rPr>
            <w:noProof/>
          </w:rPr>
          <w:t xml:space="preserve">G. Products and rating</w:t>
        </w:r>
        <w:r>
          <w:rPr>
            <w:noProof/>
            <w:webHidden/>
          </w:rPr>
          <w:tab/>
        </w:r>
        <w:r>
          <w:rPr>
            <w:noProof/>
            <w:webHidden/>
          </w:rPr>
          <w:fldChar w:fldCharType="begin"/>
        </w:r>
        <w:r>
          <w:rPr>
            <w:noProof/>
            <w:webHidden/>
          </w:rPr>
          <w:instrText xml:space="preserve"> PAGEREF _Toc300000025 \h </w:instrText>
        </w:r>
        <w:r>
          <w:rPr>
            <w:noProof/>
            <w:webHidden/>
          </w:rPr>
          <w:fldChar w:fldCharType="separate"/>
        </w:r>
        <w:r>
          <w:rPr>
            <w:noProof/>
            <w:webHidden/>
          </w:rPr>
          <w:t>23</w:t>
        </w:r>
        <w:r>
          <w:rPr>
            <w:noProof/>
            <w:webHidden/>
          </w:rPr>
          <w:fldChar w:fldCharType="end"/>
        </w:r>
      </w:hyperlink>
    </w:p>
    <w:p>
      <w:pPr>
        <w:pStyle w:val="TOC2"/>
      </w:pPr>
      <w:hyperlink w:anchor="_Toc300000026" w:history="1">
        <w:r>
          <w:rPr>
            <w:noProof/>
          </w:rPr>
          <w:t>6.8.</w:t>
        </w:r>
        <w:r>
          <w:rPr>
            <w:noProof/>
          </w:rPr>
          <w:tab/>
        </w:r>
        <w:r>
          <w:rPr>
            <w:noProof/>
          </w:rPr>
          <w:t xml:space="preserve">H. Value and benefits</w:t>
        </w:r>
        <w:r>
          <w:rPr>
            <w:noProof/>
            <w:webHidden/>
          </w:rPr>
          <w:tab/>
        </w:r>
        <w:r>
          <w:rPr>
            <w:noProof/>
            <w:webHidden/>
          </w:rPr>
          <w:fldChar w:fldCharType="begin"/>
        </w:r>
        <w:r>
          <w:rPr>
            <w:noProof/>
            <w:webHidden/>
          </w:rPr>
          <w:instrText xml:space="preserve"> PAGEREF _Toc300000026 \h </w:instrText>
        </w:r>
        <w:r>
          <w:rPr>
            <w:noProof/>
            <w:webHidden/>
          </w:rPr>
          <w:fldChar w:fldCharType="separate"/>
        </w:r>
        <w:r>
          <w:rPr>
            <w:noProof/>
            <w:webHidden/>
          </w:rPr>
          <w:t>24</w:t>
        </w:r>
        <w:r>
          <w:rPr>
            <w:noProof/>
            <w:webHidden/>
          </w:rPr>
          <w:fldChar w:fldCharType="end"/>
        </w:r>
      </w:hyperlink>
    </w:p>
    <w:p>
      <w:pPr>
        <w:pStyle w:val="TOC2"/>
      </w:pPr>
      <w:hyperlink w:anchor="_Toc300000027" w:history="1">
        <w:r>
          <w:rPr>
            <w:noProof/>
          </w:rPr>
          <w:t>6.9.</w:t>
        </w:r>
        <w:r>
          <w:rPr>
            <w:noProof/>
          </w:rPr>
          <w:tab/>
        </w:r>
        <w:r>
          <w:rPr>
            <w:noProof/>
          </w:rPr>
          <w:t xml:space="preserve">I. Partners and fleet</w:t>
        </w:r>
        <w:r>
          <w:rPr>
            <w:noProof/>
            <w:webHidden/>
          </w:rPr>
          <w:tab/>
        </w:r>
        <w:r>
          <w:rPr>
            <w:noProof/>
            <w:webHidden/>
          </w:rPr>
          <w:fldChar w:fldCharType="begin"/>
        </w:r>
        <w:r>
          <w:rPr>
            <w:noProof/>
            <w:webHidden/>
          </w:rPr>
          <w:instrText xml:space="preserve"> PAGEREF _Toc300000027 \h </w:instrText>
        </w:r>
        <w:r>
          <w:rPr>
            <w:noProof/>
            <w:webHidden/>
          </w:rPr>
          <w:fldChar w:fldCharType="separate"/>
        </w:r>
        <w:r>
          <w:rPr>
            <w:noProof/>
            <w:webHidden/>
          </w:rPr>
          <w:t>24</w:t>
        </w:r>
        <w:r>
          <w:rPr>
            <w:noProof/>
            <w:webHidden/>
          </w:rPr>
          <w:fldChar w:fldCharType="end"/>
        </w:r>
      </w:hyperlink>
    </w:p>
    <w:p>
      <w:pPr>
        <w:pStyle w:val="TOC2"/>
      </w:pPr>
      <w:hyperlink w:anchor="_Toc300000028" w:history="1">
        <w:r>
          <w:rPr>
            <w:noProof/>
          </w:rPr>
          <w:t>6.10.</w:t>
        </w:r>
        <w:r>
          <w:rPr>
            <w:noProof/>
          </w:rPr>
          <w:tab/>
        </w:r>
        <w:r>
          <w:rPr>
            <w:noProof/>
          </w:rPr>
          <w:t xml:space="preserve">J. Claims first notice</w:t>
        </w:r>
        <w:r>
          <w:rPr>
            <w:noProof/>
            <w:webHidden/>
          </w:rPr>
          <w:tab/>
        </w:r>
        <w:r>
          <w:rPr>
            <w:noProof/>
            <w:webHidden/>
          </w:rPr>
          <w:fldChar w:fldCharType="begin"/>
        </w:r>
        <w:r>
          <w:rPr>
            <w:noProof/>
            <w:webHidden/>
          </w:rPr>
          <w:instrText xml:space="preserve"> PAGEREF _Toc300000028 \h </w:instrText>
        </w:r>
        <w:r>
          <w:rPr>
            <w:noProof/>
            <w:webHidden/>
          </w:rPr>
          <w:fldChar w:fldCharType="separate"/>
        </w:r>
        <w:r>
          <w:rPr>
            <w:noProof/>
            <w:webHidden/>
          </w:rPr>
          <w:t>25</w:t>
        </w:r>
        <w:r>
          <w:rPr>
            <w:noProof/>
            <w:webHidden/>
          </w:rPr>
          <w:fldChar w:fldCharType="end"/>
        </w:r>
      </w:hyperlink>
    </w:p>
    <w:p>
      <w:pPr>
        <w:pStyle w:val="TOC2"/>
      </w:pPr>
      <w:hyperlink w:anchor="_Toc300000029" w:history="1">
        <w:r>
          <w:rPr>
            <w:noProof/>
          </w:rPr>
          <w:t>6.11.</w:t>
        </w:r>
        <w:r>
          <w:rPr>
            <w:noProof/>
          </w:rPr>
          <w:tab/>
        </w:r>
        <w:r>
          <w:rPr>
            <w:noProof/>
          </w:rPr>
          <w:t xml:space="preserve">K. Customer self-service and privacy</w:t>
        </w:r>
        <w:r>
          <w:rPr>
            <w:noProof/>
            <w:webHidden/>
          </w:rPr>
          <w:tab/>
        </w:r>
        <w:r>
          <w:rPr>
            <w:noProof/>
            <w:webHidden/>
          </w:rPr>
          <w:fldChar w:fldCharType="begin"/>
        </w:r>
        <w:r>
          <w:rPr>
            <w:noProof/>
            <w:webHidden/>
          </w:rPr>
          <w:instrText xml:space="preserve"> PAGEREF _Toc300000029 \h </w:instrText>
        </w:r>
        <w:r>
          <w:rPr>
            <w:noProof/>
            <w:webHidden/>
          </w:rPr>
          <w:fldChar w:fldCharType="separate"/>
        </w:r>
        <w:r>
          <w:rPr>
            <w:noProof/>
            <w:webHidden/>
          </w:rPr>
          <w:t>26</w:t>
        </w:r>
        <w:r>
          <w:rPr>
            <w:noProof/>
            <w:webHidden/>
          </w:rPr>
          <w:fldChar w:fldCharType="end"/>
        </w:r>
      </w:hyperlink>
    </w:p>
    <w:p>
      <w:pPr>
        <w:pStyle w:val="TOC2"/>
      </w:pPr>
      <w:hyperlink w:anchor="_Toc300000030" w:history="1">
        <w:r>
          <w:rPr>
            <w:noProof/>
          </w:rPr>
          <w:t>6.12.</w:t>
        </w:r>
        <w:r>
          <w:rPr>
            <w:noProof/>
          </w:rPr>
          <w:tab/>
        </w:r>
        <w:r>
          <w:rPr>
            <w:noProof/>
          </w:rPr>
          <w:t xml:space="preserve">L. Rules governance</w:t>
        </w:r>
        <w:r>
          <w:rPr>
            <w:noProof/>
            <w:webHidden/>
          </w:rPr>
          <w:tab/>
        </w:r>
        <w:r>
          <w:rPr>
            <w:noProof/>
            <w:webHidden/>
          </w:rPr>
          <w:fldChar w:fldCharType="begin"/>
        </w:r>
        <w:r>
          <w:rPr>
            <w:noProof/>
            <w:webHidden/>
          </w:rPr>
          <w:instrText xml:space="preserve"> PAGEREF _Toc300000030 \h </w:instrText>
        </w:r>
        <w:r>
          <w:rPr>
            <w:noProof/>
            <w:webHidden/>
          </w:rPr>
          <w:fldChar w:fldCharType="separate"/>
        </w:r>
        <w:r>
          <w:rPr>
            <w:noProof/>
            <w:webHidden/>
          </w:rPr>
          <w:t>27</w:t>
        </w:r>
        <w:r>
          <w:rPr>
            <w:noProof/>
            <w:webHidden/>
          </w:rPr>
          <w:fldChar w:fldCharType="end"/>
        </w:r>
      </w:hyperlink>
    </w:p>
    <w:p>
      <w:pPr>
        <w:pStyle w:val="TOC2"/>
      </w:pPr>
      <w:hyperlink w:anchor="_Toc300000031" w:history="1">
        <w:r>
          <w:rPr>
            <w:noProof/>
          </w:rPr>
          <w:t>6.13.</w:t>
        </w:r>
        <w:r>
          <w:rPr>
            <w:noProof/>
          </w:rPr>
          <w:tab/>
        </w:r>
        <w:r>
          <w:rPr>
            <w:noProof/>
          </w:rPr>
          <w:t xml:space="preserve">M. Identity and access</w:t>
        </w:r>
        <w:r>
          <w:rPr>
            <w:noProof/>
            <w:webHidden/>
          </w:rPr>
          <w:tab/>
        </w:r>
        <w:r>
          <w:rPr>
            <w:noProof/>
            <w:webHidden/>
          </w:rPr>
          <w:fldChar w:fldCharType="begin"/>
        </w:r>
        <w:r>
          <w:rPr>
            <w:noProof/>
            <w:webHidden/>
          </w:rPr>
          <w:instrText xml:space="preserve"> PAGEREF _Toc300000031 \h </w:instrText>
        </w:r>
        <w:r>
          <w:rPr>
            <w:noProof/>
            <w:webHidden/>
          </w:rPr>
          <w:fldChar w:fldCharType="separate"/>
        </w:r>
        <w:r>
          <w:rPr>
            <w:noProof/>
            <w:webHidden/>
          </w:rPr>
          <w:t>29</w:t>
        </w:r>
        <w:r>
          <w:rPr>
            <w:noProof/>
            <w:webHidden/>
          </w:rPr>
          <w:fldChar w:fldCharType="end"/>
        </w:r>
      </w:hyperlink>
    </w:p>
    <w:p>
      <w:pPr>
        <w:pStyle w:val="TOC2"/>
      </w:pPr>
      <w:hyperlink w:anchor="_Toc300000032" w:history="1">
        <w:r>
          <w:rPr>
            <w:noProof/>
          </w:rPr>
          <w:t>6.14.</w:t>
        </w:r>
        <w:r>
          <w:rPr>
            <w:noProof/>
          </w:rPr>
          <w:tab/>
        </w:r>
        <w:r>
          <w:rPr>
            <w:noProof/>
          </w:rPr>
          <w:t xml:space="preserve">N. Audit</w:t>
        </w:r>
        <w:r>
          <w:rPr>
            <w:noProof/>
            <w:webHidden/>
          </w:rPr>
          <w:tab/>
        </w:r>
        <w:r>
          <w:rPr>
            <w:noProof/>
            <w:webHidden/>
          </w:rPr>
          <w:fldChar w:fldCharType="begin"/>
        </w:r>
        <w:r>
          <w:rPr>
            <w:noProof/>
            <w:webHidden/>
          </w:rPr>
          <w:instrText xml:space="preserve"> PAGEREF _Toc300000032 \h </w:instrText>
        </w:r>
        <w:r>
          <w:rPr>
            <w:noProof/>
            <w:webHidden/>
          </w:rPr>
          <w:fldChar w:fldCharType="separate"/>
        </w:r>
        <w:r>
          <w:rPr>
            <w:noProof/>
            <w:webHidden/>
          </w:rPr>
          <w:t>30</w:t>
        </w:r>
        <w:r>
          <w:rPr>
            <w:noProof/>
            <w:webHidden/>
          </w:rPr>
          <w:fldChar w:fldCharType="end"/>
        </w:r>
      </w:hyperlink>
    </w:p>
    <w:p>
      <w:pPr>
        <w:pStyle w:val="TOC2"/>
      </w:pPr>
      <w:hyperlink w:anchor="_Toc300000033" w:history="1">
        <w:r>
          <w:rPr>
            <w:noProof/>
          </w:rPr>
          <w:t>6.15.</w:t>
        </w:r>
        <w:r>
          <w:rPr>
            <w:noProof/>
          </w:rPr>
          <w:tab/>
        </w:r>
        <w:r>
          <w:rPr>
            <w:noProof/>
          </w:rPr>
          <w:t xml:space="preserve">O. Operations, reporting and user interfaces</w:t>
        </w:r>
        <w:r>
          <w:rPr>
            <w:noProof/>
            <w:webHidden/>
          </w:rPr>
          <w:tab/>
        </w:r>
        <w:r>
          <w:rPr>
            <w:noProof/>
            <w:webHidden/>
          </w:rPr>
          <w:fldChar w:fldCharType="begin"/>
        </w:r>
        <w:r>
          <w:rPr>
            <w:noProof/>
            <w:webHidden/>
          </w:rPr>
          <w:instrText xml:space="preserve"> PAGEREF _Toc300000033 \h </w:instrText>
        </w:r>
        <w:r>
          <w:rPr>
            <w:noProof/>
            <w:webHidden/>
          </w:rPr>
          <w:fldChar w:fldCharType="separate"/>
        </w:r>
        <w:r>
          <w:rPr>
            <w:noProof/>
            <w:webHidden/>
          </w:rPr>
          <w:t>30</w:t>
        </w:r>
        <w:r>
          <w:rPr>
            <w:noProof/>
            <w:webHidden/>
          </w:rPr>
          <w:fldChar w:fldCharType="end"/>
        </w:r>
      </w:hyperlink>
    </w:p>
    <w:p>
      <w:pPr>
        <w:pStyle w:val="TOC2"/>
      </w:pPr>
      <w:hyperlink w:anchor="_Toc300000034" w:history="1">
        <w:r>
          <w:rPr>
            <w:noProof/>
          </w:rPr>
          <w:t>6.16.</w:t>
        </w:r>
        <w:r>
          <w:rPr>
            <w:noProof/>
          </w:rPr>
          <w:tab/>
        </w:r>
        <w:r>
          <w:rPr>
            <w:noProof/>
          </w:rPr>
          <w:t xml:space="preserve">P. TASCO core integration</w:t>
        </w:r>
        <w:r>
          <w:rPr>
            <w:noProof/>
            <w:webHidden/>
          </w:rPr>
          <w:tab/>
        </w:r>
        <w:r>
          <w:rPr>
            <w:noProof/>
            <w:webHidden/>
          </w:rPr>
          <w:fldChar w:fldCharType="begin"/>
        </w:r>
        <w:r>
          <w:rPr>
            <w:noProof/>
            <w:webHidden/>
          </w:rPr>
          <w:instrText xml:space="preserve"> PAGEREF _Toc300000034 \h </w:instrText>
        </w:r>
        <w:r>
          <w:rPr>
            <w:noProof/>
            <w:webHidden/>
          </w:rPr>
          <w:fldChar w:fldCharType="separate"/>
        </w:r>
        <w:r>
          <w:rPr>
            <w:noProof/>
            <w:webHidden/>
          </w:rPr>
          <w:t>32</w:t>
        </w:r>
        <w:r>
          <w:rPr>
            <w:noProof/>
            <w:webHidden/>
          </w:rPr>
          <w:fldChar w:fldCharType="end"/>
        </w:r>
      </w:hyperlink>
    </w:p>
    <w:p>
      <w:pPr>
        <w:pStyle w:val="TOC1"/>
      </w:pPr>
      <w:hyperlink w:anchor="_Toc300000035" w:history="1">
        <w:r>
          <w:rPr>
            <w:noProof/>
          </w:rPr>
          <w:t>7.</w:t>
        </w:r>
        <w:r>
          <w:rPr>
            <w:noProof/>
          </w:rPr>
          <w:tab/>
        </w:r>
        <w:r>
          <w:rPr>
            <w:noProof/>
          </w:rPr>
          <w:t xml:space="preserve">Screen design and prototype</w:t>
        </w:r>
        <w:r>
          <w:rPr>
            <w:noProof/>
            <w:webHidden/>
          </w:rPr>
          <w:tab/>
        </w:r>
        <w:r>
          <w:rPr>
            <w:noProof/>
            <w:webHidden/>
          </w:rPr>
          <w:fldChar w:fldCharType="begin"/>
        </w:r>
        <w:r>
          <w:rPr>
            <w:noProof/>
            <w:webHidden/>
          </w:rPr>
          <w:instrText xml:space="preserve"> PAGEREF _Toc300000035 \h </w:instrText>
        </w:r>
        <w:r>
          <w:rPr>
            <w:noProof/>
            <w:webHidden/>
          </w:rPr>
          <w:fldChar w:fldCharType="separate"/>
        </w:r>
        <w:r>
          <w:rPr>
            <w:noProof/>
            <w:webHidden/>
          </w:rPr>
          <w:t>34</w:t>
        </w:r>
        <w:r>
          <w:rPr>
            <w:noProof/>
            <w:webHidden/>
          </w:rPr>
          <w:fldChar w:fldCharType="end"/>
        </w:r>
      </w:hyperlink>
    </w:p>
    <w:p>
      <w:pPr>
        <w:pStyle w:val="TOC2"/>
      </w:pPr>
      <w:hyperlink w:anchor="_Toc300000036" w:history="1">
        <w:r>
          <w:rPr>
            <w:noProof/>
          </w:rPr>
          <w:t>7.1.</w:t>
        </w:r>
        <w:r>
          <w:rPr>
            <w:noProof/>
          </w:rPr>
          <w:tab/>
        </w:r>
        <w:r>
          <w:rPr>
            <w:noProof/>
          </w:rPr>
          <w:t xml:space="preserve">Staff console</w:t>
        </w:r>
        <w:r>
          <w:rPr>
            <w:noProof/>
            <w:webHidden/>
          </w:rPr>
          <w:tab/>
        </w:r>
        <w:r>
          <w:rPr>
            <w:noProof/>
            <w:webHidden/>
          </w:rPr>
          <w:fldChar w:fldCharType="begin"/>
        </w:r>
        <w:r>
          <w:rPr>
            <w:noProof/>
            <w:webHidden/>
          </w:rPr>
          <w:instrText xml:space="preserve"> PAGEREF _Toc300000036 \h </w:instrText>
        </w:r>
        <w:r>
          <w:rPr>
            <w:noProof/>
            <w:webHidden/>
          </w:rPr>
          <w:fldChar w:fldCharType="separate"/>
        </w:r>
        <w:r>
          <w:rPr>
            <w:noProof/>
            <w:webHidden/>
          </w:rPr>
          <w:t>34</w:t>
        </w:r>
        <w:r>
          <w:rPr>
            <w:noProof/>
            <w:webHidden/>
          </w:rPr>
          <w:fldChar w:fldCharType="end"/>
        </w:r>
      </w:hyperlink>
    </w:p>
    <w:p>
      <w:pPr>
        <w:pStyle w:val="TOC2"/>
      </w:pPr>
      <w:hyperlink w:anchor="_Toc300000037" w:history="1">
        <w:r>
          <w:rPr>
            <w:noProof/>
          </w:rPr>
          <w:t>7.2.</w:t>
        </w:r>
        <w:r>
          <w:rPr>
            <w:noProof/>
          </w:rPr>
          <w:tab/>
        </w:r>
        <w:r>
          <w:rPr>
            <w:noProof/>
          </w:rPr>
          <w:t xml:space="preserve">Customer app</w:t>
        </w:r>
        <w:r>
          <w:rPr>
            <w:noProof/>
            <w:webHidden/>
          </w:rPr>
          <w:tab/>
        </w:r>
        <w:r>
          <w:rPr>
            <w:noProof/>
            <w:webHidden/>
          </w:rPr>
          <w:fldChar w:fldCharType="begin"/>
        </w:r>
        <w:r>
          <w:rPr>
            <w:noProof/>
            <w:webHidden/>
          </w:rPr>
          <w:instrText xml:space="preserve"> PAGEREF _Toc300000037 \h </w:instrText>
        </w:r>
        <w:r>
          <w:rPr>
            <w:noProof/>
            <w:webHidden/>
          </w:rPr>
          <w:fldChar w:fldCharType="separate"/>
        </w:r>
        <w:r>
          <w:rPr>
            <w:noProof/>
            <w:webHidden/>
          </w:rPr>
          <w:t>35</w:t>
        </w:r>
        <w:r>
          <w:rPr>
            <w:noProof/>
            <w:webHidden/>
          </w:rPr>
          <w:fldChar w:fldCharType="end"/>
        </w:r>
      </w:hyperlink>
    </w:p>
    <w:p>
      <w:pPr>
        <w:pStyle w:val="TOC1"/>
      </w:pPr>
      <w:hyperlink w:anchor="_Toc300000038" w:history="1">
        <w:r>
          <w:rPr>
            <w:noProof/>
          </w:rPr>
          <w:t>8.</w:t>
        </w:r>
        <w:r>
          <w:rPr>
            <w:noProof/>
          </w:rPr>
          <w:tab/>
        </w:r>
        <w:r>
          <w:rPr>
            <w:noProof/>
          </w:rPr>
          <w:t xml:space="preserve">Appendix</w:t>
        </w:r>
        <w:r>
          <w:rPr>
            <w:noProof/>
            <w:webHidden/>
          </w:rPr>
          <w:tab/>
        </w:r>
        <w:r>
          <w:rPr>
            <w:noProof/>
            <w:webHidden/>
          </w:rPr>
          <w:fldChar w:fldCharType="begin"/>
        </w:r>
        <w:r>
          <w:rPr>
            <w:noProof/>
            <w:webHidden/>
          </w:rPr>
          <w:instrText xml:space="preserve"> PAGEREF _Toc300000038 \h </w:instrText>
        </w:r>
        <w:r>
          <w:rPr>
            <w:noProof/>
            <w:webHidden/>
          </w:rPr>
          <w:fldChar w:fldCharType="separate"/>
        </w:r>
        <w:r>
          <w:rPr>
            <w:noProof/>
            <w:webHidden/>
          </w:rPr>
          <w:t>35</w:t>
        </w:r>
        <w:r>
          <w:rPr>
            <w:noProof/>
            <w:webHidden/>
          </w:rPr>
          <w:fldChar w:fldCharType="end"/>
        </w:r>
      </w:hyperlink>
    </w:p>
    <w:p>
      <w:pPr>
        <w:pStyle w:val="TOC2"/>
      </w:pPr>
      <w:hyperlink w:anchor="_Toc300000039" w:history="1">
        <w:r>
          <w:rPr>
            <w:noProof/>
          </w:rPr>
          <w:t>8.1.</w:t>
        </w:r>
        <w:r>
          <w:rPr>
            <w:noProof/>
          </w:rPr>
          <w:tab/>
        </w:r>
        <w:r>
          <w:rPr>
            <w:noProof/>
          </w:rPr>
          <w:t xml:space="preserve">Rule sets and the requirements they govern</w:t>
        </w:r>
        <w:r>
          <w:rPr>
            <w:noProof/>
            <w:webHidden/>
          </w:rPr>
          <w:tab/>
        </w:r>
        <w:r>
          <w:rPr>
            <w:noProof/>
            <w:webHidden/>
          </w:rPr>
          <w:fldChar w:fldCharType="begin"/>
        </w:r>
        <w:r>
          <w:rPr>
            <w:noProof/>
            <w:webHidden/>
          </w:rPr>
          <w:instrText xml:space="preserve"> PAGEREF _Toc300000039 \h </w:instrText>
        </w:r>
        <w:r>
          <w:rPr>
            <w:noProof/>
            <w:webHidden/>
          </w:rPr>
          <w:fldChar w:fldCharType="separate"/>
        </w:r>
        <w:r>
          <w:rPr>
            <w:noProof/>
            <w:webHidden/>
          </w:rPr>
          <w:t>35</w:t>
        </w:r>
        <w:r>
          <w:rPr>
            <w:noProof/>
            <w:webHidden/>
          </w:rPr>
          <w:fldChar w:fldCharType="end"/>
        </w:r>
      </w:hyperlink>
    </w:p>
    <w:p>
      <w:pPr>
        <w:pStyle w:val="TOC2"/>
      </w:pPr>
      <w:hyperlink w:anchor="_Toc300000040" w:history="1">
        <w:r>
          <w:rPr>
            <w:noProof/>
          </w:rPr>
          <w:t>8.2.</w:t>
        </w:r>
        <w:r>
          <w:rPr>
            <w:noProof/>
          </w:rPr>
          <w:tab/>
        </w:r>
        <w:r>
          <w:rPr>
            <w:noProof/>
          </w:rPr>
          <w:t xml:space="preserve">Out of scope for this release</w:t>
        </w:r>
        <w:r>
          <w:rPr>
            <w:noProof/>
            <w:webHidden/>
          </w:rPr>
          <w:tab/>
        </w:r>
        <w:r>
          <w:rPr>
            <w:noProof/>
            <w:webHidden/>
          </w:rPr>
          <w:fldChar w:fldCharType="begin"/>
        </w:r>
        <w:r>
          <w:rPr>
            <w:noProof/>
            <w:webHidden/>
          </w:rPr>
          <w:instrText xml:space="preserve"> PAGEREF _Toc300000040 \h </w:instrText>
        </w:r>
        <w:r>
          <w:rPr>
            <w:noProof/>
            <w:webHidden/>
          </w:rPr>
          <w:fldChar w:fldCharType="separate"/>
        </w:r>
        <w:r>
          <w:rPr>
            <w:noProof/>
            <w:webHidden/>
          </w:rPr>
          <w:t>36</w:t>
        </w:r>
        <w:r>
          <w:rPr>
            <w:noProof/>
            <w:webHidden/>
          </w:rPr>
          <w:fldChar w:fldCharType="end"/>
        </w:r>
      </w:hyperlink>
    </w:p>
    <w:p>
      <w:pPr>
        <w:pStyle w:val="TOC1"/>
      </w:pPr>
      <w:hyperlink w:anchor="_Toc300000041" w:history="1">
        <w:r>
          <w:rPr>
            <w:noProof/>
          </w:rPr>
          <w:t>9.</w:t>
        </w:r>
        <w:r>
          <w:rPr>
            <w:noProof/>
          </w:rPr>
          <w:tab/>
        </w:r>
        <w:r>
          <w:rPr>
            <w:noProof/>
          </w:rPr>
          <w:t xml:space="preserve">Requirements Sign-Off</w:t>
        </w:r>
        <w:r>
          <w:rPr>
            <w:noProof/>
            <w:webHidden/>
          </w:rPr>
          <w:tab/>
        </w:r>
        <w:r>
          <w:rPr>
            <w:noProof/>
            <w:webHidden/>
          </w:rPr>
          <w:fldChar w:fldCharType="begin"/>
        </w:r>
        <w:r>
          <w:rPr>
            <w:noProof/>
            <w:webHidden/>
          </w:rPr>
          <w:instrText xml:space="preserve"> PAGEREF _Toc300000041 \h </w:instrText>
        </w:r>
        <w:r>
          <w:rPr>
            <w:noProof/>
            <w:webHidden/>
          </w:rPr>
          <w:fldChar w:fldCharType="separate"/>
        </w:r>
        <w:r>
          <w:rPr>
            <w:noProof/>
            <w:webHidden/>
          </w:rPr>
          <w:t>37</w:t>
        </w:r>
        <w:r>
          <w:rPr>
            <w:noProof/>
            <w:webHidden/>
          </w:rPr>
          <w:fldChar w:fldCharType="end"/>
        </w:r>
      </w:hyperlink>
      <w:r>
        <w:rPr>
          <w:noProof/>
        </w:rPr>
        <w:fldChar w:fldCharType="end"/>
      </w:r>
    </w:p>
    <w:p w14:paraId="375D9C08" w14:textId="77777777" w:rsidR="002B183A" w:rsidRPr="00465CAB" w:rsidRDefault="002B183A" w:rsidP="002B183A">
      <w:pPr>
        <w:pStyle w:val="Heading1"/>
        <w:pageBreakBefore/>
        <w:numPr>
          <w:ilvl w:val="0"/>
          <w:numId w:val="1"/>
        </w:numPr>
        <w:tabs>
          <w:tab w:val="num" w:pos="600"/>
        </w:tabs>
        <w:spacing w:before="360" w:after="160"/>
        <w:ind w:left="0" w:firstLine="0"/>
        <w:rPr>
          <w:rStyle w:val="BookTitle"/>
          <w:b w:val="0"/>
          <w:bCs w:val="0"/>
          <w:i w:val="0"/>
          <w:iCs w:val="0"/>
          <w:spacing w:val="0"/>
        </w:rPr>
      </w:pPr>
      <w:bookmarkStart w:id="1" w:name="_Toc11824118"/>
      <w:bookmarkStart w:id="2" w:name="_Toc48319687"/>
      <w:bookmarkStart w:id="3" w:name="_Toc300000001"/>
      <w:r w:rsidRPr="00212D69">
        <w:rPr>
          <w:rStyle w:val="BookTitle"/>
          <w:b w:val="0"/>
        </w:rPr>
        <w:t xml:space="preserve"> </w:t>
      </w:r>
      <w:bookmarkStart w:id="4" w:name="_Toc233203387"/>
      <w:r w:rsidRPr="00465CAB">
        <w:rPr>
          <w:rStyle w:val="BookTitle"/>
          <w:bCs w:val="0"/>
          <w:i w:val="0"/>
          <w:iCs w:val="0"/>
          <w:spacing w:val="0"/>
        </w:rPr>
        <w:t>Document Control</w:t>
      </w:r>
      <w:bookmarkEnd w:id="1"/>
      <w:bookmarkEnd w:id="2"/>
      <w:bookmarkEnd w:id="4"/>
      <w:bookmarkEnd w:id="3"/>
    </w:p>
    <w:p w14:paraId="1D37A198" w14:textId="77777777" w:rsidR="002B183A" w:rsidRPr="00CF07C4" w:rsidRDefault="002B183A" w:rsidP="002B183A">
      <w:pPr>
        <w:ind w:right="-180"/>
        <w:rPr>
          <w:rFonts w:ascii="Segoe UI" w:eastAsia="Arial" w:hAnsi="Segoe UI" w:cs="Segoe UI"/>
          <w:color w:val="FF5100"/>
          <w:sz w:val="18"/>
          <w:szCs w:val="18"/>
        </w:rPr>
      </w:pP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5" w:type="dxa"/>
          <w:left w:w="85" w:type="dxa"/>
          <w:bottom w:w="45" w:type="dxa"/>
          <w:right w:w="85" w:type="dxa"/>
        </w:tblCellMar>
        <w:tblLook w:val="04A0" w:firstRow="1" w:lastRow="0" w:firstColumn="0" w:lastColumn="0" w:noHBand="0" w:noVBand="1"/>
      </w:tblPr>
      <w:tblGrid>
        <w:gridCol w:w="1228"/>
        <w:gridCol w:w="946"/>
        <w:gridCol w:w="1739"/>
        <w:gridCol w:w="1841"/>
        <w:gridCol w:w="2045"/>
        <w:gridCol w:w="1228"/>
      </w:tblGrid>
      <w:tr w:rsidR="002B183A" w14:paraId="4E198CD6" w14:textId="77777777" w:rsidTr="002923F3">
        <w:trPr>
          <w:cantSplit/>
          <w:trHeight w:val="440"/>
          <w:tblHeader/>
        </w:trPr>
        <w:tc>
          <w:tcPr>
            <w:tcW w:w="1228" w:type="dxa"/>
            <w:shd w:val="clear" w:color="auto" w:fill="0F4761"/>
            <w:vAlign w:val="center"/>
          </w:tcPr>
          <w:p w14:paraId="7A3F1104"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Date</w:t>
            </w:r>
          </w:p>
        </w:tc>
        <w:tc>
          <w:tcPr>
            <w:tcW w:w="946" w:type="dxa"/>
            <w:shd w:val="clear" w:color="auto" w:fill="0F4761"/>
            <w:vAlign w:val="center"/>
          </w:tcPr>
          <w:p w14:paraId="607CCD9F"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Version</w:t>
            </w:r>
          </w:p>
        </w:tc>
        <w:tc>
          <w:tcPr>
            <w:tcW w:w="1739" w:type="dxa"/>
            <w:shd w:val="clear" w:color="auto" w:fill="0F4761"/>
            <w:vAlign w:val="center"/>
          </w:tcPr>
          <w:p w14:paraId="2EE940AD"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Author &amp; Business Unit Info</w:t>
            </w:r>
          </w:p>
        </w:tc>
        <w:tc>
          <w:tcPr>
            <w:tcW w:w="1841" w:type="dxa"/>
            <w:shd w:val="clear" w:color="auto" w:fill="0F4761"/>
            <w:vAlign w:val="center"/>
          </w:tcPr>
          <w:p w14:paraId="4563069D"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Reviewed By &amp; Business Unit Info</w:t>
            </w:r>
          </w:p>
        </w:tc>
        <w:tc>
          <w:tcPr>
            <w:tcW w:w="2045" w:type="dxa"/>
            <w:shd w:val="clear" w:color="auto" w:fill="0F4761"/>
            <w:vAlign w:val="center"/>
          </w:tcPr>
          <w:p w14:paraId="03017FBE"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Approved By &amp; Business Unit Info</w:t>
            </w:r>
          </w:p>
        </w:tc>
        <w:tc>
          <w:tcPr>
            <w:tcW w:w="1228" w:type="dxa"/>
            <w:shd w:val="clear" w:color="auto" w:fill="0F4761"/>
            <w:vAlign w:val="center"/>
          </w:tcPr>
          <w:p w14:paraId="6B8E532B"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Change History</w:t>
            </w:r>
          </w:p>
        </w:tc>
      </w:tr>
      <w:tr w:rsidR="002B183A" w:rsidRPr="00BB346A" w14:paraId="0CC92F71" w14:textId="77777777" w:rsidTr="002923F3">
        <w:trPr>
          <w:cantSplit/>
          <w:trHeight w:val="449"/>
        </w:trPr>
        <w:tc>
          <w:tcPr>
            <w:tcW w:w="1228" w:type="dxa"/>
            <w:vAlign w:val="top"/>
          </w:tcPr>
          <w:p w14:paraId="453CD405"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07/10/2026</w:t>
            </w:r>
          </w:p>
        </w:tc>
        <w:tc>
          <w:tcPr>
            <w:tcW w:w="946" w:type="dxa"/>
            <w:vAlign w:val="top"/>
          </w:tcPr>
          <w:p w14:paraId="499E9B55"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1.0</w:t>
            </w:r>
          </w:p>
        </w:tc>
        <w:tc>
          <w:tcPr>
            <w:tcW w:w="1739" w:type="dxa"/>
            <w:vAlign w:val="top"/>
          </w:tcPr>
          <w:p w14:paraId="64B9EBB6"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iorta TechNXT</w:t>
            </w:r>
            <w:r>
              <w:rPr>
                <w:rFonts w:ascii="Segoe UI" w:eastAsia="Arial" w:hAnsi="Segoe UI" w:cs="Segoe UI"/>
                <w:color w:val="101820"/>
                <w:sz w:val="16"/>
                <w:szCs w:val="16"/>
              </w:rPr>
              <w:br/>
              <w:t xml:space="preserve">Business Analysis</w:t>
            </w:r>
          </w:p>
        </w:tc>
        <w:tc>
          <w:tcPr>
            <w:tcW w:w="1841" w:type="dxa"/>
            <w:vAlign w:val="top"/>
          </w:tcPr>
          <w:p w14:paraId="4B948B2B"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TASCO Insurance</w:t>
            </w:r>
            <w:r>
              <w:rPr>
                <w:rFonts w:ascii="Segoe UI" w:eastAsia="Arial" w:hAnsi="Segoe UI" w:cs="Segoe UI"/>
                <w:color w:val="101820"/>
                <w:sz w:val="16"/>
                <w:szCs w:val="16"/>
              </w:rPr>
              <w:br/>
              <w:t xml:space="preserve">Product Owner</w:t>
            </w:r>
          </w:p>
        </w:tc>
        <w:tc>
          <w:tcPr>
            <w:tcW w:w="2045" w:type="dxa"/>
            <w:vAlign w:val="top"/>
          </w:tcPr>
          <w:p w14:paraId="1CABD999"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TASCO Insurance</w:t>
            </w:r>
            <w:r>
              <w:rPr>
                <w:rFonts w:ascii="Segoe UI" w:eastAsia="Arial" w:hAnsi="Segoe UI" w:cs="Segoe UI"/>
                <w:color w:val="101820"/>
                <w:sz w:val="16"/>
                <w:szCs w:val="16"/>
              </w:rPr>
              <w:br/>
              <w:t xml:space="preserve">Programme Sponsor</w:t>
            </w:r>
          </w:p>
        </w:tc>
        <w:tc>
          <w:tcPr>
            <w:tcW w:w="1228" w:type="dxa"/>
            <w:vAlign w:val="top"/>
          </w:tcPr>
          <w:p w14:paraId="07C7886B"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Initial issue for submission</w:t>
            </w:r>
          </w:p>
        </w:tc>
      </w:tr>
    </w:tbl>
    <w:p w14:paraId="1D2DA8DE" w14:textId="77777777" w:rsidR="002B183A" w:rsidRDefault="002B183A" w:rsidP="002B183A">
      <w:pPr>
        <w:rPr>
          <w:rFonts w:ascii="Segoe UI" w:hAnsi="Segoe UI" w:cs="Segoe UI"/>
          <w:sz w:val="18"/>
          <w:szCs w:val="16"/>
          <w:lang w:bidi="en-US"/>
        </w:rPr>
      </w:pP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5" w:name="_Toc233203388"/>
      <w:bookmarkStart w:id="6" w:name="_Toc300000002"/>
      <w:r>
        <w:rPr>
          <w:rStyle w:val="BookTitle"/>
          <w:bCs w:val="0"/>
          <w:i w:val="0"/>
          <w:iCs w:val="0"/>
          <w:spacing w:val="0"/>
        </w:rPr>
        <w:t>Acronyms</w:t>
      </w:r>
      <w:bookmarkEnd w:id="5"/>
      <w:bookmarkEnd w:id="6"/>
    </w:p>
    <w:p w14:paraId="4F3BFBCC" w14:textId="77777777" w:rsidR="002B183A" w:rsidRPr="00CF07C4" w:rsidRDefault="002B183A" w:rsidP="002B183A">
      <w:pPr>
        <w:ind w:right="-180"/>
        <w:rPr>
          <w:rFonts w:ascii="Segoe UI" w:eastAsia="Arial" w:hAnsi="Segoe UI" w:cs="Segoe UI"/>
          <w:color w:val="FF5100"/>
          <w:sz w:val="18"/>
          <w:szCs w:val="18"/>
        </w:rPr>
      </w:pPr>
    </w:p>
    <w:tbl>
      <w:tblPr>
        <w:tblStyle w:val="TableGrid"/>
        <w:tblW w:w="348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5" w:type="dxa"/>
          <w:left w:w="85" w:type="dxa"/>
          <w:bottom w:w="45" w:type="dxa"/>
          <w:right w:w="85" w:type="dxa"/>
        </w:tblCellMar>
        <w:tblLook w:val="04A0" w:firstRow="1" w:lastRow="0" w:firstColumn="0" w:lastColumn="0" w:noHBand="0" w:noVBand="1"/>
      </w:tblPr>
      <w:tblGrid>
        <w:gridCol w:w="1557"/>
        <w:gridCol w:w="7470"/>
      </w:tblGrid>
      <w:tr w:rsidR="002B183A" w14:paraId="388F227F" w14:textId="77777777" w:rsidTr="002923F3">
        <w:trPr>
          <w:cantSplit/>
          <w:trHeight w:val="440"/>
          <w:tblHeader/>
        </w:trPr>
        <w:tc>
          <w:tcPr>
            <w:tcW w:w="1557" w:type="dxa"/>
            <w:shd w:val="clear" w:color="auto" w:fill="0F4761"/>
            <w:vAlign w:val="center"/>
          </w:tcPr>
          <w:p w14:paraId="4B379853" w14:textId="77777777" w:rsidR="002B183A" w:rsidRPr="00FF67C3" w:rsidRDefault="002B183A" w:rsidP="002923F3">
            <w:pPr>
              <w:spacing w:before="60"/>
              <w:rPr>
                <w:rFonts w:ascii="Segoe UI" w:eastAsia="Arial" w:hAnsi="Segoe UI" w:cs="Segoe UI"/>
                <w:b/>
                <w:bCs/>
                <w:color w:val="101820"/>
                <w:sz w:val="16"/>
                <w:szCs w:val="16"/>
              </w:rPr>
            </w:pPr>
            <w:r>
              <w:rPr>
                <w:rFonts w:ascii="Segoe UI" w:eastAsia="Arial" w:hAnsi="Segoe UI" w:cs="Segoe UI"/>
                <w:b/>
                <w:bCs/>
                <w:color w:val="FFFFFF"/>
                <w:sz w:val="16"/>
                <w:szCs w:val="16"/>
              </w:rPr>
              <w:t>Acronym / Symbol</w:t>
            </w:r>
          </w:p>
        </w:tc>
        <w:tc>
          <w:tcPr>
            <w:tcW w:w="7470" w:type="dxa"/>
            <w:shd w:val="clear" w:color="auto" w:fill="0F4761"/>
            <w:vAlign w:val="center"/>
          </w:tcPr>
          <w:p w14:paraId="2EDB927A" w14:textId="77777777" w:rsidR="002B183A" w:rsidRPr="00FF67C3" w:rsidRDefault="002B183A" w:rsidP="002923F3">
            <w:pPr>
              <w:spacing w:before="60"/>
              <w:rPr>
                <w:rFonts w:ascii="Segoe UI" w:eastAsia="Arial" w:hAnsi="Segoe UI" w:cs="Segoe UI"/>
                <w:b/>
                <w:bCs/>
                <w:color w:val="101820"/>
                <w:sz w:val="16"/>
                <w:szCs w:val="16"/>
              </w:rPr>
            </w:pPr>
            <w:r>
              <w:rPr>
                <w:rFonts w:ascii="Segoe UI" w:eastAsia="Arial" w:hAnsi="Segoe UI" w:cs="Segoe UI"/>
                <w:b/>
                <w:bCs/>
                <w:color w:val="FFFFFF"/>
                <w:sz w:val="16"/>
                <w:szCs w:val="16"/>
              </w:rPr>
              <w:t>Definition / Meaning</w:t>
            </w:r>
          </w:p>
        </w:tc>
      </w:tr>
      <w:tr w:rsidR="002B183A" w:rsidRPr="00BB346A" w14:paraId="73CFB63E" w14:textId="77777777" w:rsidTr="002923F3">
        <w:trPr>
          <w:cantSplit/>
          <w:trHeight w:val="449"/>
        </w:trPr>
        <w:tc>
          <w:tcPr>
            <w:tcW w:w="1557"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API</w:t>
            </w:r>
          </w:p>
        </w:tc>
        <w:tc>
          <w:tcPr>
            <w:tcW w:w="7470"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Application Programming Interface</w:t>
            </w:r>
          </w:p>
        </w:tc>
      </w:tr>
      <w:tr w:rsidR="002B183A" w:rsidRPr="00BB346A" w14:paraId="73CFB63E" w14:textId="77777777" w:rsidTr="002923F3">
        <w:trPr>
          <w:cantSplit/>
          <w:trHeight w:val="449"/>
        </w:trPr>
        <w:tc>
          <w:tcPr>
            <w:tcW w:w="1557"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ASVS</w:t>
            </w:r>
          </w:p>
        </w:tc>
        <w:tc>
          <w:tcPr>
            <w:tcW w:w="7470"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Application Security Verification Standard</w:t>
            </w:r>
          </w:p>
        </w:tc>
      </w:tr>
      <w:tr w:rsidR="002B183A" w:rsidRPr="00BB346A" w14:paraId="73CFB63E" w14:textId="77777777" w:rsidTr="002923F3">
        <w:trPr>
          <w:cantSplit/>
          <w:trHeight w:val="449"/>
        </w:trPr>
        <w:tc>
          <w:tcPr>
            <w:tcW w:w="1557"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B2B</w:t>
            </w:r>
          </w:p>
        </w:tc>
        <w:tc>
          <w:tcPr>
            <w:tcW w:w="7470"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Business to business</w:t>
            </w:r>
          </w:p>
        </w:tc>
      </w:tr>
      <w:tr w:rsidR="002B183A" w:rsidRPr="00BB346A" w14:paraId="73CFB63E" w14:textId="77777777" w:rsidTr="002923F3">
        <w:trPr>
          <w:cantSplit/>
          <w:trHeight w:val="449"/>
        </w:trPr>
        <w:tc>
          <w:tcPr>
            <w:tcW w:w="1557"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FR</w:t>
            </w:r>
          </w:p>
        </w:tc>
        <w:tc>
          <w:tcPr>
            <w:tcW w:w="7470"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Functional requirement</w:t>
            </w:r>
          </w:p>
        </w:tc>
      </w:tr>
      <w:tr w:rsidR="002B183A" w:rsidRPr="00BB346A" w14:paraId="73CFB63E" w14:textId="77777777" w:rsidTr="002923F3">
        <w:trPr>
          <w:cantSplit/>
          <w:trHeight w:val="449"/>
        </w:trPr>
        <w:tc>
          <w:tcPr>
            <w:tcW w:w="1557"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HMAC</w:t>
            </w:r>
          </w:p>
        </w:tc>
        <w:tc>
          <w:tcPr>
            <w:tcW w:w="7470"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Hash-based message authentication code</w:t>
            </w:r>
          </w:p>
        </w:tc>
      </w:tr>
      <w:tr w:rsidR="002B183A" w:rsidRPr="00BB346A" w14:paraId="73CFB63E" w14:textId="77777777" w:rsidTr="002923F3">
        <w:trPr>
          <w:cantSplit/>
          <w:trHeight w:val="449"/>
        </w:trPr>
        <w:tc>
          <w:tcPr>
            <w:tcW w:w="1557"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HTTP</w:t>
            </w:r>
          </w:p>
        </w:tc>
        <w:tc>
          <w:tcPr>
            <w:tcW w:w="7470"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Hypertext Transfer Protocol</w:t>
            </w:r>
          </w:p>
        </w:tc>
      </w:tr>
      <w:tr w:rsidR="002B183A" w:rsidRPr="00BB346A" w14:paraId="73CFB63E" w14:textId="77777777" w:rsidTr="002923F3">
        <w:trPr>
          <w:cantSplit/>
          <w:trHeight w:val="449"/>
        </w:trPr>
        <w:tc>
          <w:tcPr>
            <w:tcW w:w="1557"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ID</w:t>
            </w:r>
          </w:p>
        </w:tc>
        <w:tc>
          <w:tcPr>
            <w:tcW w:w="7470"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Identifier</w:t>
            </w:r>
          </w:p>
        </w:tc>
      </w:tr>
      <w:tr w:rsidR="002B183A" w:rsidRPr="00BB346A" w14:paraId="73CFB63E" w14:textId="77777777" w:rsidTr="002923F3">
        <w:trPr>
          <w:cantSplit/>
          <w:trHeight w:val="449"/>
        </w:trPr>
        <w:tc>
          <w:tcPr>
            <w:tcW w:w="1557"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JSON</w:t>
            </w:r>
          </w:p>
        </w:tc>
        <w:tc>
          <w:tcPr>
            <w:tcW w:w="7470"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JavaScript Object Notation</w:t>
            </w:r>
          </w:p>
        </w:tc>
      </w:tr>
      <w:tr w:rsidR="002B183A" w:rsidRPr="00BB346A" w14:paraId="73CFB63E" w14:textId="77777777" w:rsidTr="002923F3">
        <w:trPr>
          <w:cantSplit/>
          <w:trHeight w:val="449"/>
        </w:trPr>
        <w:tc>
          <w:tcPr>
            <w:tcW w:w="1557"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KPI</w:t>
            </w:r>
          </w:p>
        </w:tc>
        <w:tc>
          <w:tcPr>
            <w:tcW w:w="7470"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Key performance indicator</w:t>
            </w:r>
          </w:p>
        </w:tc>
      </w:tr>
      <w:tr w:rsidR="002B183A" w:rsidRPr="00BB346A" w14:paraId="73CFB63E" w14:textId="77777777" w:rsidTr="002923F3">
        <w:trPr>
          <w:cantSplit/>
          <w:trHeight w:val="449"/>
        </w:trPr>
        <w:tc>
          <w:tcPr>
            <w:tcW w:w="1557"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MFA</w:t>
            </w:r>
          </w:p>
        </w:tc>
        <w:tc>
          <w:tcPr>
            <w:tcW w:w="7470"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Multi-factor authentication</w:t>
            </w:r>
          </w:p>
        </w:tc>
      </w:tr>
      <w:tr w:rsidR="002B183A" w:rsidRPr="00BB346A" w14:paraId="73CFB63E" w14:textId="77777777" w:rsidTr="002923F3">
        <w:trPr>
          <w:cantSplit/>
          <w:trHeight w:val="449"/>
        </w:trPr>
        <w:tc>
          <w:tcPr>
            <w:tcW w:w="1557"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MVP</w:t>
            </w:r>
          </w:p>
        </w:tc>
        <w:tc>
          <w:tcPr>
            <w:tcW w:w="7470"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Minimum viable product</w:t>
            </w:r>
          </w:p>
        </w:tc>
      </w:tr>
      <w:tr w:rsidR="002B183A" w:rsidRPr="00BB346A" w14:paraId="73CFB63E" w14:textId="77777777" w:rsidTr="002923F3">
        <w:trPr>
          <w:cantSplit/>
          <w:trHeight w:val="449"/>
        </w:trPr>
        <w:tc>
          <w:tcPr>
            <w:tcW w:w="1557"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NLU</w:t>
            </w:r>
          </w:p>
        </w:tc>
        <w:tc>
          <w:tcPr>
            <w:tcW w:w="7470"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Natural language understanding</w:t>
            </w:r>
          </w:p>
        </w:tc>
      </w:tr>
      <w:tr w:rsidR="002B183A" w:rsidRPr="00BB346A" w14:paraId="73CFB63E" w14:textId="77777777" w:rsidTr="002923F3">
        <w:trPr>
          <w:cantSplit/>
          <w:trHeight w:val="449"/>
        </w:trPr>
        <w:tc>
          <w:tcPr>
            <w:tcW w:w="1557"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OTP</w:t>
            </w:r>
          </w:p>
        </w:tc>
        <w:tc>
          <w:tcPr>
            <w:tcW w:w="7470"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One-time password</w:t>
            </w:r>
          </w:p>
        </w:tc>
      </w:tr>
      <w:tr w:rsidR="002B183A" w:rsidRPr="00BB346A" w14:paraId="73CFB63E" w14:textId="77777777" w:rsidTr="002923F3">
        <w:trPr>
          <w:cantSplit/>
          <w:trHeight w:val="449"/>
        </w:trPr>
        <w:tc>
          <w:tcPr>
            <w:tcW w:w="1557"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OWASP</w:t>
            </w:r>
          </w:p>
        </w:tc>
        <w:tc>
          <w:tcPr>
            <w:tcW w:w="7470"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Open Worldwide Application Security Project</w:t>
            </w:r>
          </w:p>
        </w:tc>
      </w:tr>
      <w:tr w:rsidR="002B183A" w:rsidRPr="00BB346A" w14:paraId="73CFB63E" w14:textId="77777777" w:rsidTr="002923F3">
        <w:trPr>
          <w:cantSplit/>
          <w:trHeight w:val="449"/>
        </w:trPr>
        <w:tc>
          <w:tcPr>
            <w:tcW w:w="1557"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QA</w:t>
            </w:r>
          </w:p>
        </w:tc>
        <w:tc>
          <w:tcPr>
            <w:tcW w:w="7470"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Quality assurance</w:t>
            </w:r>
          </w:p>
        </w:tc>
      </w:tr>
      <w:tr w:rsidR="002B183A" w:rsidRPr="00BB346A" w14:paraId="73CFB63E" w14:textId="77777777" w:rsidTr="002923F3">
        <w:trPr>
          <w:cantSplit/>
          <w:trHeight w:val="449"/>
        </w:trPr>
        <w:tc>
          <w:tcPr>
            <w:tcW w:w="1557"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QR</w:t>
            </w:r>
          </w:p>
        </w:tc>
        <w:tc>
          <w:tcPr>
            <w:tcW w:w="7470"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Quick response (code)</w:t>
            </w:r>
          </w:p>
        </w:tc>
      </w:tr>
      <w:tr w:rsidR="002B183A" w:rsidRPr="00BB346A" w14:paraId="73CFB63E" w14:textId="77777777" w:rsidTr="002923F3">
        <w:trPr>
          <w:cantSplit/>
          <w:trHeight w:val="449"/>
        </w:trPr>
        <w:tc>
          <w:tcPr>
            <w:tcW w:w="1557"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SMS</w:t>
            </w:r>
          </w:p>
        </w:tc>
        <w:tc>
          <w:tcPr>
            <w:tcW w:w="7470"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Short message service</w:t>
            </w:r>
          </w:p>
        </w:tc>
      </w:tr>
      <w:tr w:rsidR="002B183A" w:rsidRPr="00BB346A" w14:paraId="73CFB63E" w14:textId="77777777" w:rsidTr="002923F3">
        <w:trPr>
          <w:cantSplit/>
          <w:trHeight w:val="449"/>
        </w:trPr>
        <w:tc>
          <w:tcPr>
            <w:tcW w:w="1557"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SSO</w:t>
            </w:r>
          </w:p>
        </w:tc>
        <w:tc>
          <w:tcPr>
            <w:tcW w:w="7470"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Single sign-on</w:t>
            </w:r>
          </w:p>
        </w:tc>
      </w:tr>
      <w:tr w:rsidR="002B183A" w:rsidRPr="00BB346A" w14:paraId="73CFB63E" w14:textId="77777777" w:rsidTr="002923F3">
        <w:trPr>
          <w:cantSplit/>
          <w:trHeight w:val="449"/>
        </w:trPr>
        <w:tc>
          <w:tcPr>
            <w:tcW w:w="1557"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TNDS</w:t>
            </w:r>
          </w:p>
        </w:tc>
        <w:tc>
          <w:tcPr>
            <w:tcW w:w="7470"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Compulsory motor third-party liability insurance (Bảo hiểm TNDS bắt buộc)</w:t>
            </w:r>
          </w:p>
        </w:tc>
      </w:tr>
      <w:tr w:rsidR="002B183A" w:rsidRPr="00BB346A" w14:paraId="73CFB63E" w14:textId="77777777" w:rsidTr="002923F3">
        <w:trPr>
          <w:cantSplit/>
          <w:trHeight w:val="449"/>
        </w:trPr>
        <w:tc>
          <w:tcPr>
            <w:tcW w:w="1557"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UAT</w:t>
            </w:r>
          </w:p>
        </w:tc>
        <w:tc>
          <w:tcPr>
            <w:tcW w:w="7470"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User acceptance testing</w:t>
            </w:r>
          </w:p>
        </w:tc>
      </w:tr>
      <w:tr w:rsidR="002B183A" w:rsidRPr="00BB346A" w14:paraId="73CFB63E" w14:textId="77777777" w:rsidTr="002923F3">
        <w:trPr>
          <w:cantSplit/>
          <w:trHeight w:val="449"/>
        </w:trPr>
        <w:tc>
          <w:tcPr>
            <w:tcW w:w="1557"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VAT</w:t>
            </w:r>
          </w:p>
        </w:tc>
        <w:tc>
          <w:tcPr>
            <w:tcW w:w="7470"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Value-added tax</w:t>
            </w:r>
          </w:p>
        </w:tc>
      </w:tr>
    </w:tbl>
    <w:p w14:paraId="12E0A58E" w14:textId="77777777" w:rsidR="002B183A" w:rsidRPr="00465CAB" w:rsidRDefault="002B183A" w:rsidP="002B183A">
      <w:pPr>
        <w:pStyle w:val="Heading1"/>
        <w:pageBreakBefore/>
        <w:numPr>
          <w:ilvl w:val="0"/>
          <w:numId w:val="1"/>
        </w:numPr>
        <w:tabs>
          <w:tab w:val="num" w:pos="600"/>
        </w:tabs>
        <w:spacing w:before="360" w:after="160"/>
        <w:ind w:left="0" w:firstLine="0"/>
        <w:rPr>
          <w:rStyle w:val="BookTitle"/>
          <w:b w:val="0"/>
          <w:bCs w:val="0"/>
          <w:i w:val="0"/>
          <w:iCs w:val="0"/>
          <w:spacing w:val="0"/>
        </w:rPr>
      </w:pPr>
      <w:bookmarkStart w:id="7" w:name="_Toc300000003"/>
      <w:r>
        <w:rPr>
          <w:rStyle w:val="BookTitle"/>
          <w:bCs w:val="0"/>
          <w:i w:val="0"/>
          <w:iCs w:val="0"/>
          <w:spacing w:val="0"/>
        </w:rPr>
        <w:t xml:space="preserve">Introduction</w:t>
      </w:r>
      <w:bookmarkEnd w:id="7"/>
    </w:p>
    <w:p>
      <w:pPr>
        <w:pStyle w:val="Heading2"/>
      </w:pPr>
      <w:bookmarkStart w:id="8" w:name="_Toc300000004"/>
      <w:r>
        <w:t xml:space="preserve">Purpose</w:t>
      </w:r>
      <w:bookmarkEnd w:id="8"/>
    </w:p>
    <w:p>
      <w:pPr>
        <w:pStyle w:val="FirstParagraph"/>
      </w:pPr>
      <w:r>
        <w:t xml:space="preserve">This specification states what the TASCO Growth Platform must do. Each functional requirement has a stable identifier, the business rules that govern it, a priority, the challenge track it serves and its build status on 7 October 2026. TGP-BUS-04 User Stories and Acceptance Criteria states how each requirement is accepted, and TGP-BUS-05 Requirements Traceability Matrix links each one to stories, tests and components.</w:t>
      </w:r>
    </w:p>
    <w:p>
      <w:pPr>
        <w:pStyle w:val="Heading2"/>
      </w:pPr>
      <w:bookmarkStart w:id="9" w:name="_Toc300000005"/>
      <w:r>
        <w:t xml:space="preserve">Scope</w:t>
      </w:r>
      <w:bookmarkEnd w:id="9"/>
    </w:p>
    <w:p>
      <w:pPr>
        <w:pStyle w:val="FirstParagraph"/>
      </w:pPr>
      <w:r>
        <w:t xml:space="preserve">The specification covers 117 requirements in 16 capability areas: data, lead intelligence, journeys, the voice assistant, telesales, sales and issuance, products and rating, benefits, partners and fleet, claims first notice, customer self-service and privacy, rules governance, identity and access, audit, operations and user interfaces, and the TASCO core integration. Non-functional requirements are in TGP-BUS-03.</w:t>
      </w:r>
    </w:p>
    <w:p>
      <w:pPr>
        <w:pStyle w:val="Heading2"/>
      </w:pPr>
      <w:bookmarkStart w:id="10" w:name="_Toc300000006"/>
      <w:r>
        <w:t xml:space="preserve">Audience</w:t>
      </w:r>
      <w:bookmarkEnd w:id="10"/>
    </w:p>
    <w:p>
      <w:pPr>
        <w:pStyle w:val="FirstParagraph"/>
      </w:pPr>
      <w:r>
        <w:t xml:space="preserve">The TASCO product owner and business teams, the VETC integration lead, TASCO compliance, and the iorta TechNXT delivery and QA teams.</w:t>
      </w:r>
    </w:p>
    <w:p>
      <w:pPr>
        <w:pStyle w:val="Heading2"/>
      </w:pPr>
      <w:bookmarkStart w:id="11" w:name="_Toc300000007"/>
      <w:r>
        <w:t xml:space="preserve">Related documents</w:t>
      </w:r>
      <w:bookmarkEnd w:id="11"/>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2343"/>
        <w:gridCol w:w="6684"/>
      </w:tblGrid>
      <w:tr>
        <w:trPr>
          <w:cantSplit/>
          <w:tblHeader/>
        </w:trPr>
        <w:tc>
          <w:tcPr>
            <w:tcW w:w="2343" w:type="dxa"/>
            <w:shd w:val="clear" w:color="auto" w:fill="0F4761"/>
            <w:vAlign w:val="center"/>
          </w:tcPr>
          <w:p>
            <w:pPr>
              <w:pStyle w:val="TableHeading"/>
              <w:jc w:val="left"/>
            </w:pPr>
            <w:r>
              <w:rPr>
                <w:color w:val="FFFFFF"/>
              </w:rPr>
              <w:t xml:space="preserve">ID</w:t>
            </w:r>
          </w:p>
        </w:tc>
        <w:tc>
          <w:tcPr>
            <w:tcW w:w="6684" w:type="dxa"/>
            <w:shd w:val="clear" w:color="auto" w:fill="0F4761"/>
            <w:vAlign w:val="center"/>
          </w:tcPr>
          <w:p>
            <w:pPr>
              <w:pStyle w:val="TableHeading"/>
              <w:jc w:val="left"/>
            </w:pPr>
            <w:r>
              <w:rPr>
                <w:color w:val="FFFFFF"/>
              </w:rPr>
              <w:t xml:space="preserve">Title</w:t>
            </w:r>
          </w:p>
        </w:tc>
      </w:tr>
      <w:tr>
        <w:trPr>
          <w:cantSplit/>
        </w:trPr>
        <w:tc>
          <w:tcPr>
            <w:tcW w:w="2343" w:type="dxa"/>
            <w:noWrap/>
            <w:vAlign w:val="top"/>
          </w:tcPr>
          <w:p>
            <w:pPr>
              <w:pStyle w:val="TableText"/>
              <w:jc w:val="left"/>
            </w:pPr>
            <w:r>
              <w:t xml:space="preserve">TGP-BUS-01</w:t>
            </w:r>
          </w:p>
        </w:tc>
        <w:tc>
          <w:tcPr>
            <w:tcW w:w="6684" w:type="dxa"/>
            <w:vAlign w:val="top"/>
          </w:tcPr>
          <w:p>
            <w:pPr>
              <w:pStyle w:val="TableText"/>
              <w:jc w:val="left"/>
            </w:pPr>
            <w:r>
              <w:t xml:space="preserve">Business Context and Growth Strategy</w:t>
            </w:r>
          </w:p>
        </w:tc>
      </w:tr>
      <w:tr>
        <w:trPr>
          <w:cantSplit/>
        </w:trPr>
        <w:tc>
          <w:tcPr>
            <w:tcW w:w="2343" w:type="dxa"/>
            <w:shd w:val="clear" w:color="auto" w:fill="F4F7FB"/>
            <w:noWrap/>
            <w:vAlign w:val="top"/>
          </w:tcPr>
          <w:p>
            <w:pPr>
              <w:pStyle w:val="TableText"/>
              <w:jc w:val="left"/>
            </w:pPr>
            <w:r>
              <w:t xml:space="preserve">TGP-BUS-03</w:t>
            </w:r>
          </w:p>
        </w:tc>
        <w:tc>
          <w:tcPr>
            <w:tcW w:w="6684" w:type="dxa"/>
            <w:shd w:val="clear" w:color="auto" w:fill="F4F7FB"/>
            <w:vAlign w:val="top"/>
          </w:tcPr>
          <w:p>
            <w:pPr>
              <w:pStyle w:val="TableText"/>
              <w:jc w:val="left"/>
            </w:pPr>
            <w:r>
              <w:t xml:space="preserve">Non-Functional Requirements</w:t>
            </w:r>
          </w:p>
        </w:tc>
      </w:tr>
      <w:tr>
        <w:trPr>
          <w:cantSplit/>
        </w:trPr>
        <w:tc>
          <w:tcPr>
            <w:tcW w:w="2343" w:type="dxa"/>
            <w:noWrap/>
            <w:vAlign w:val="top"/>
          </w:tcPr>
          <w:p>
            <w:pPr>
              <w:pStyle w:val="TableText"/>
              <w:jc w:val="left"/>
            </w:pPr>
            <w:r>
              <w:t xml:space="preserve">TGP-BUS-04</w:t>
            </w:r>
          </w:p>
        </w:tc>
        <w:tc>
          <w:tcPr>
            <w:tcW w:w="6684" w:type="dxa"/>
            <w:vAlign w:val="top"/>
          </w:tcPr>
          <w:p>
            <w:pPr>
              <w:pStyle w:val="TableText"/>
              <w:jc w:val="left"/>
            </w:pPr>
            <w:r>
              <w:t xml:space="preserve">User Stories and Acceptance Criteria</w:t>
            </w:r>
          </w:p>
        </w:tc>
      </w:tr>
      <w:tr>
        <w:trPr>
          <w:cantSplit/>
        </w:trPr>
        <w:tc>
          <w:tcPr>
            <w:tcW w:w="2343" w:type="dxa"/>
            <w:shd w:val="clear" w:color="auto" w:fill="F4F7FB"/>
            <w:noWrap/>
            <w:vAlign w:val="top"/>
          </w:tcPr>
          <w:p>
            <w:pPr>
              <w:pStyle w:val="TableText"/>
              <w:jc w:val="left"/>
            </w:pPr>
            <w:r>
              <w:t xml:space="preserve">TGP-BUS-05</w:t>
            </w:r>
          </w:p>
        </w:tc>
        <w:tc>
          <w:tcPr>
            <w:tcW w:w="6684" w:type="dxa"/>
            <w:shd w:val="clear" w:color="auto" w:fill="F4F7FB"/>
            <w:vAlign w:val="top"/>
          </w:tcPr>
          <w:p>
            <w:pPr>
              <w:pStyle w:val="TableText"/>
              <w:jc w:val="left"/>
            </w:pPr>
            <w:r>
              <w:t xml:space="preserve">Requirements Traceability Matrix</w:t>
            </w:r>
          </w:p>
        </w:tc>
      </w:tr>
      <w:tr>
        <w:trPr>
          <w:cantSplit/>
        </w:trPr>
        <w:tc>
          <w:tcPr>
            <w:tcW w:w="2343" w:type="dxa"/>
            <w:noWrap/>
            <w:vAlign w:val="top"/>
          </w:tcPr>
          <w:p>
            <w:pPr>
              <w:pStyle w:val="TableText"/>
              <w:jc w:val="left"/>
            </w:pPr>
            <w:r>
              <w:t xml:space="preserve">TGP-BUS-06</w:t>
            </w:r>
          </w:p>
        </w:tc>
        <w:tc>
          <w:tcPr>
            <w:tcW w:w="6684" w:type="dxa"/>
            <w:vAlign w:val="top"/>
          </w:tcPr>
          <w:p>
            <w:pPr>
              <w:pStyle w:val="TableText"/>
              <w:jc w:val="left"/>
            </w:pPr>
            <w:r>
              <w:t xml:space="preserve">Personas and Customer Journeys</w:t>
            </w:r>
          </w:p>
        </w:tc>
      </w:tr>
      <w:tr>
        <w:trPr>
          <w:cantSplit/>
        </w:trPr>
        <w:tc>
          <w:tcPr>
            <w:tcW w:w="2343" w:type="dxa"/>
            <w:shd w:val="clear" w:color="auto" w:fill="F4F7FB"/>
            <w:noWrap/>
            <w:vAlign w:val="top"/>
          </w:tcPr>
          <w:p>
            <w:pPr>
              <w:pStyle w:val="TableText"/>
              <w:jc w:val="left"/>
            </w:pPr>
            <w:r>
              <w:t xml:space="preserve">TGP-ARC-02</w:t>
            </w:r>
          </w:p>
        </w:tc>
        <w:tc>
          <w:tcPr>
            <w:tcW w:w="6684" w:type="dxa"/>
            <w:shd w:val="clear" w:color="auto" w:fill="F4F7FB"/>
            <w:vAlign w:val="top"/>
          </w:tcPr>
          <w:p>
            <w:pPr>
              <w:pStyle w:val="TableText"/>
              <w:jc w:val="left"/>
            </w:pPr>
            <w:r>
              <w:t xml:space="preserve">Integration Architecture</w:t>
            </w:r>
          </w:p>
        </w:tc>
      </w:tr>
      <w:tr>
        <w:trPr>
          <w:cantSplit/>
        </w:trPr>
        <w:tc>
          <w:tcPr>
            <w:tcW w:w="2343" w:type="dxa"/>
            <w:noWrap/>
            <w:vAlign w:val="top"/>
          </w:tcPr>
          <w:p>
            <w:pPr>
              <w:pStyle w:val="TableText"/>
              <w:jc w:val="left"/>
            </w:pPr>
            <w:r>
              <w:t xml:space="preserve">TGP-MAN-01</w:t>
            </w:r>
          </w:p>
        </w:tc>
        <w:tc>
          <w:tcPr>
            <w:tcW w:w="6684" w:type="dxa"/>
            <w:vAlign w:val="top"/>
          </w:tcPr>
          <w:p>
            <w:pPr>
              <w:pStyle w:val="TableText"/>
              <w:jc w:val="left"/>
            </w:pPr>
            <w:r>
              <w:t xml:space="preserve">Staff Console User Manual</w:t>
            </w:r>
          </w:p>
        </w:tc>
      </w:tr>
      <w:tr>
        <w:trPr>
          <w:cantSplit/>
        </w:trPr>
        <w:tc>
          <w:tcPr>
            <w:tcW w:w="2343" w:type="dxa"/>
            <w:shd w:val="clear" w:color="auto" w:fill="F4F7FB"/>
            <w:noWrap/>
            <w:vAlign w:val="top"/>
          </w:tcPr>
          <w:p>
            <w:pPr>
              <w:pStyle w:val="TableText"/>
              <w:jc w:val="left"/>
            </w:pPr>
            <w:r>
              <w:t xml:space="preserve">TGP-MAN-02</w:t>
            </w:r>
          </w:p>
        </w:tc>
        <w:tc>
          <w:tcPr>
            <w:tcW w:w="6684" w:type="dxa"/>
            <w:shd w:val="clear" w:color="auto" w:fill="F4F7FB"/>
            <w:vAlign w:val="top"/>
          </w:tcPr>
          <w:p>
            <w:pPr>
              <w:pStyle w:val="TableText"/>
              <w:jc w:val="left"/>
            </w:pPr>
            <w:r>
              <w:t xml:space="preserve">Customer App Guide</w:t>
            </w:r>
          </w:p>
        </w:tc>
      </w:tr>
    </w:tbl>
    <w:p>
      <w:pPr>
        <w:pStyle w:val="Heading2"/>
      </w:pPr>
      <w:bookmarkStart w:id="12" w:name="_Toc300000008"/>
      <w:r>
        <w:t xml:space="preserve">Conventions</w:t>
      </w:r>
      <w:bookmarkEnd w:id="12"/>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420"/>
        <w:gridCol w:w="7607"/>
      </w:tblGrid>
      <w:tr>
        <w:trPr>
          <w:cantSplit/>
          <w:tblHeader/>
        </w:trPr>
        <w:tc>
          <w:tcPr>
            <w:tcW w:w="1420" w:type="dxa"/>
            <w:shd w:val="clear" w:color="auto" w:fill="0F4761"/>
            <w:vAlign w:val="center"/>
          </w:tcPr>
          <w:p>
            <w:pPr>
              <w:pStyle w:val="TableHeading"/>
              <w:jc w:val="left"/>
            </w:pPr>
            <w:r>
              <w:rPr>
                <w:color w:val="FFFFFF"/>
              </w:rPr>
              <w:t xml:space="preserve">Item</w:t>
            </w:r>
          </w:p>
        </w:tc>
        <w:tc>
          <w:tcPr>
            <w:tcW w:w="7607" w:type="dxa"/>
            <w:shd w:val="clear" w:color="auto" w:fill="0F4761"/>
            <w:vAlign w:val="center"/>
          </w:tcPr>
          <w:p>
            <w:pPr>
              <w:pStyle w:val="TableHeading"/>
              <w:jc w:val="left"/>
            </w:pPr>
            <w:r>
              <w:rPr>
                <w:color w:val="FFFFFF"/>
              </w:rPr>
              <w:t xml:space="preserve">Convention</w:t>
            </w:r>
          </w:p>
        </w:tc>
      </w:tr>
      <w:tr>
        <w:trPr>
          <w:cantSplit/>
        </w:trPr>
        <w:tc>
          <w:tcPr>
            <w:tcW w:w="1420" w:type="dxa"/>
            <w:vAlign w:val="top"/>
          </w:tcPr>
          <w:p>
            <w:pPr>
              <w:pStyle w:val="TableText"/>
              <w:jc w:val="left"/>
            </w:pPr>
            <w:r>
              <w:t xml:space="preserve">Identifier</w:t>
            </w:r>
          </w:p>
        </w:tc>
        <w:tc>
          <w:tcPr>
            <w:tcW w:w="7607" w:type="dxa"/>
            <w:vAlign w:val="top"/>
          </w:tcPr>
          <w:p>
            <w:pPr>
              <w:pStyle w:val="TableText"/>
              <w:jc w:val="left"/>
            </w:pPr>
            <w:r>
              <w:t xml:space="preserve">FR-nnn. Identifiers are stable and are used in TGP-BUS-04 and TGP-BUS-05</w:t>
            </w:r>
          </w:p>
        </w:tc>
      </w:tr>
      <w:tr>
        <w:trPr>
          <w:cantSplit/>
        </w:trPr>
        <w:tc>
          <w:tcPr>
            <w:tcW w:w="1420" w:type="dxa"/>
            <w:shd w:val="clear" w:color="auto" w:fill="F4F7FB"/>
            <w:vAlign w:val="top"/>
          </w:tcPr>
          <w:p>
            <w:pPr>
              <w:pStyle w:val="TableText"/>
              <w:jc w:val="left"/>
            </w:pPr>
            <w:r>
              <w:t xml:space="preserve">Priority</w:t>
            </w:r>
          </w:p>
        </w:tc>
        <w:tc>
          <w:tcPr>
            <w:tcW w:w="7607" w:type="dxa"/>
            <w:shd w:val="clear" w:color="auto" w:fill="F4F7FB"/>
            <w:vAlign w:val="top"/>
          </w:tcPr>
          <w:p>
            <w:pPr>
              <w:pStyle w:val="TableText"/>
              <w:jc w:val="left"/>
            </w:pPr>
            <w:r>
              <w:t xml:space="preserve">MoSCoW. M: must for the MVP. S: should, in the MVP if capacity allows, otherwise the scale phase. C: could, scale phase or later. W: won’t in this release</w:t>
            </w:r>
          </w:p>
        </w:tc>
      </w:tr>
      <w:tr>
        <w:trPr>
          <w:cantSplit/>
        </w:trPr>
        <w:tc>
          <w:tcPr>
            <w:tcW w:w="1420" w:type="dxa"/>
            <w:vAlign w:val="top"/>
          </w:tcPr>
          <w:p>
            <w:pPr>
              <w:pStyle w:val="TableText"/>
              <w:jc w:val="left"/>
            </w:pPr>
            <w:r>
              <w:t xml:space="preserve">Track</w:t>
            </w:r>
          </w:p>
        </w:tc>
        <w:tc>
          <w:tcPr>
            <w:tcW w:w="7607" w:type="dxa"/>
            <w:vAlign w:val="top"/>
          </w:tcPr>
          <w:p>
            <w:pPr>
              <w:pStyle w:val="TableText"/>
              <w:jc w:val="left"/>
            </w:pPr>
            <w:r>
              <w:t xml:space="preserve">T1 voice assistant. T2 lead scoring and enrichment. T3 renewal engine. T4 value beyond discount. NB new business. PL platform, governance and compliance</w:t>
            </w:r>
          </w:p>
        </w:tc>
      </w:tr>
      <w:tr>
        <w:trPr>
          <w:cantSplit/>
        </w:trPr>
        <w:tc>
          <w:tcPr>
            <w:tcW w:w="1420" w:type="dxa"/>
            <w:shd w:val="clear" w:color="auto" w:fill="F4F7FB"/>
            <w:vAlign w:val="top"/>
          </w:tcPr>
          <w:p>
            <w:pPr>
              <w:pStyle w:val="TableText"/>
              <w:jc w:val="left"/>
            </w:pPr>
            <w:r>
              <w:t xml:space="preserve">Status</w:t>
            </w:r>
          </w:p>
        </w:tc>
        <w:tc>
          <w:tcPr>
            <w:tcW w:w="7607" w:type="dxa"/>
            <w:shd w:val="clear" w:color="auto" w:fill="F4F7FB"/>
            <w:vAlign w:val="top"/>
          </w:tcPr>
          <w:p>
            <w:pPr>
              <w:pStyle w:val="TableText"/>
              <w:jc w:val="left"/>
            </w:pPr>
            <w:r>
              <w:t xml:space="preserve">Built: implemented and tested; a note may name the production connector still to be built. Partial: implemented with a gap noted. Planned: on the roadmap</w:t>
            </w:r>
          </w:p>
        </w:tc>
      </w:tr>
      <w:tr>
        <w:trPr>
          <w:cantSplit/>
        </w:trPr>
        <w:tc>
          <w:tcPr>
            <w:tcW w:w="1420" w:type="dxa"/>
            <w:vAlign w:val="top"/>
          </w:tcPr>
          <w:p>
            <w:pPr>
              <w:pStyle w:val="TableText"/>
              <w:jc w:val="left"/>
            </w:pPr>
            <w:r>
              <w:t xml:space="preserve">Rule set</w:t>
            </w:r>
          </w:p>
        </w:tc>
        <w:tc>
          <w:tcPr>
            <w:tcW w:w="7607" w:type="dxa"/>
            <w:vAlign w:val="top"/>
          </w:tcPr>
          <w:p>
            <w:pPr>
              <w:pStyle w:val="TableText"/>
              <w:jc w:val="left"/>
            </w:pPr>
            <w:r>
              <w:t xml:space="preserve">Business configuration that governs a behaviour, versioned and changed only through maker-checker approval (FR-082 to FR-088). Rule sets are named as they appear in the rules studio</w:t>
            </w:r>
          </w:p>
        </w:tc>
      </w:tr>
    </w:tbl>
    <w:p>
      <w:pPr>
        <w:spacing w:before="0" w:after="0" w:line="20" w:lineRule="exact"/>
        <w:rPr>
          <w:sz w:val="2"/>
        </w:rPr>
        <w:sectPr>
          <w:footerReference w:type="default" r:id="rId14"/>
          <w:headerReference w:type="first" r:id="rId15"/>
          <w:footerReference w:type="first" r:id="rId16"/>
          <w:pgSz w:w="11907" w:h="16839" w:code="9"/>
          <w:pgMar w:top="1440" w:right="1440" w:bottom="1440" w:left="1440" w:header="1134" w:footer="0" w:gutter="0"/>
          <w:cols w:space="720"/>
          <w:docGrid w:linePitch="360"/>
        </w:sectPr>
      </w:pP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13" w:name="_Toc300000009"/>
      <w:r>
        <w:rPr>
          <w:rStyle w:val="BookTitle"/>
          <w:bCs w:val="0"/>
          <w:i w:val="0"/>
          <w:iCs w:val="0"/>
          <w:spacing w:val="0"/>
        </w:rPr>
        <w:t xml:space="preserve">Business concept and process overview</w:t>
      </w:r>
      <w:bookmarkEnd w:id="13"/>
    </w:p>
    <w:p>
      <w:pPr>
        <w:pStyle w:val="Heading2"/>
      </w:pPr>
      <w:bookmarkStart w:id="14" w:name="_Toc300000010"/>
      <w:r>
        <w:t xml:space="preserve">Responsibilities of each party</w:t>
      </w:r>
      <w:bookmarkEnd w:id="14"/>
    </w:p>
    <w:p>
      <w:pPr>
        <w:pStyle w:val="FirstParagraph"/>
      </w:pPr>
      <w:r>
        <w:t xml:space="preserve">The platform orchestrates; it does not take over what TASCO core or VETC own. TASCO core prices every quote and issues every policy. VETC hosts the customer experience and collects payment. Staff never take payment.</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406"/>
        <w:gridCol w:w="2341"/>
        <w:gridCol w:w="2319"/>
        <w:gridCol w:w="2135"/>
        <w:gridCol w:w="3336"/>
        <w:gridCol w:w="2422"/>
      </w:tblGrid>
      <w:tr>
        <w:trPr>
          <w:cantSplit/>
          <w:tblHeader/>
        </w:trPr>
        <w:tc>
          <w:tcPr>
            <w:tcW w:w="1406" w:type="dxa"/>
            <w:shd w:val="clear" w:color="auto" w:fill="0F4761"/>
            <w:vAlign w:val="center"/>
          </w:tcPr>
          <w:p>
            <w:pPr>
              <w:pStyle w:val="TableHeading"/>
              <w:jc w:val="left"/>
            </w:pPr>
            <w:r>
              <w:rPr>
                <w:color w:val="FFFFFF"/>
              </w:rPr>
              <w:t xml:space="preserve">Step</w:t>
            </w:r>
          </w:p>
        </w:tc>
        <w:tc>
          <w:tcPr>
            <w:tcW w:w="2341" w:type="dxa"/>
            <w:shd w:val="clear" w:color="auto" w:fill="0F4761"/>
            <w:vAlign w:val="center"/>
          </w:tcPr>
          <w:p>
            <w:pPr>
              <w:pStyle w:val="TableHeading"/>
              <w:jc w:val="left"/>
            </w:pPr>
            <w:r>
              <w:rPr>
                <w:color w:val="FFFFFF"/>
              </w:rPr>
              <w:t xml:space="preserve">Customer</w:t>
            </w:r>
          </w:p>
        </w:tc>
        <w:tc>
          <w:tcPr>
            <w:tcW w:w="2319" w:type="dxa"/>
            <w:shd w:val="clear" w:color="auto" w:fill="0F4761"/>
            <w:vAlign w:val="center"/>
          </w:tcPr>
          <w:p>
            <w:pPr>
              <w:pStyle w:val="TableHeading"/>
              <w:jc w:val="left"/>
            </w:pPr>
            <w:r>
              <w:rPr>
                <w:color w:val="FFFFFF"/>
              </w:rPr>
              <w:t xml:space="preserve">VETC</w:t>
            </w:r>
          </w:p>
        </w:tc>
        <w:tc>
          <w:tcPr>
            <w:tcW w:w="2135" w:type="dxa"/>
            <w:shd w:val="clear" w:color="auto" w:fill="0F4761"/>
            <w:vAlign w:val="center"/>
          </w:tcPr>
          <w:p>
            <w:pPr>
              <w:pStyle w:val="TableHeading"/>
              <w:jc w:val="left"/>
            </w:pPr>
            <w:r>
              <w:rPr>
                <w:color w:val="FFFFFF"/>
              </w:rPr>
              <w:t xml:space="preserve">TASCO core</w:t>
            </w:r>
          </w:p>
        </w:tc>
        <w:tc>
          <w:tcPr>
            <w:tcW w:w="3336" w:type="dxa"/>
            <w:shd w:val="clear" w:color="auto" w:fill="0F4761"/>
            <w:vAlign w:val="center"/>
          </w:tcPr>
          <w:p>
            <w:pPr>
              <w:pStyle w:val="TableHeading"/>
              <w:jc w:val="left"/>
            </w:pPr>
            <w:r>
              <w:rPr>
                <w:color w:val="FFFFFF"/>
              </w:rPr>
              <w:t xml:space="preserve">Growth Platform</w:t>
            </w:r>
          </w:p>
        </w:tc>
        <w:tc>
          <w:tcPr>
            <w:tcW w:w="2422" w:type="dxa"/>
            <w:shd w:val="clear" w:color="auto" w:fill="0F4761"/>
            <w:vAlign w:val="center"/>
          </w:tcPr>
          <w:p>
            <w:pPr>
              <w:pStyle w:val="TableHeading"/>
              <w:jc w:val="left"/>
            </w:pPr>
            <w:r>
              <w:rPr>
                <w:color w:val="FFFFFF"/>
              </w:rPr>
              <w:t xml:space="preserve">Telesales or partner</w:t>
            </w:r>
          </w:p>
        </w:tc>
      </w:tr>
      <w:tr>
        <w:trPr>
          <w:cantSplit/>
        </w:trPr>
        <w:tc>
          <w:tcPr>
            <w:tcW w:w="1406" w:type="dxa"/>
            <w:vAlign w:val="top"/>
          </w:tcPr>
          <w:p>
            <w:pPr>
              <w:pStyle w:val="TableText"/>
              <w:jc w:val="left"/>
            </w:pPr>
            <w:r>
              <w:t xml:space="preserve">Bring data together</w:t>
            </w:r>
          </w:p>
        </w:tc>
        <w:tc>
          <w:tcPr>
            <w:tcW w:w="2341" w:type="dxa"/>
            <w:vAlign w:val="top"/>
          </w:tcPr>
          <w:p>
            <w:pPr>
              <w:pStyle w:val="TableText"/>
            </w:pPr>
          </w:p>
        </w:tc>
        <w:tc>
          <w:tcPr>
            <w:tcW w:w="2319" w:type="dxa"/>
            <w:vAlign w:val="top"/>
          </w:tcPr>
          <w:p>
            <w:pPr>
              <w:pStyle w:val="TableText"/>
              <w:jc w:val="left"/>
            </w:pPr>
            <w:r>
              <w:t xml:space="preserve">Accounts, vehicles, tag events</w:t>
            </w:r>
          </w:p>
        </w:tc>
        <w:tc>
          <w:tcPr>
            <w:tcW w:w="2135" w:type="dxa"/>
            <w:vAlign w:val="top"/>
          </w:tcPr>
          <w:p>
            <w:pPr>
              <w:pStyle w:val="TableText"/>
              <w:jc w:val="left"/>
            </w:pPr>
            <w:r>
              <w:t xml:space="preserve">Policies and expiry dates</w:t>
            </w:r>
          </w:p>
        </w:tc>
        <w:tc>
          <w:tcPr>
            <w:tcW w:w="3336" w:type="dxa"/>
            <w:vAlign w:val="top"/>
          </w:tcPr>
          <w:p>
            <w:pPr>
              <w:pStyle w:val="TableText"/>
              <w:jc w:val="left"/>
            </w:pPr>
            <w:r>
              <w:t xml:space="preserve">Matches, cleans, records lineage</w:t>
            </w:r>
          </w:p>
        </w:tc>
        <w:tc>
          <w:tcPr>
            <w:tcW w:w="2422" w:type="dxa"/>
            <w:vAlign w:val="top"/>
          </w:tcPr>
          <w:p>
            <w:pPr>
              <w:pStyle w:val="TableText"/>
              <w:jc w:val="left"/>
            </w:pPr>
            <w:r>
              <w:t xml:space="preserve">Partners supply leads</w:t>
            </w:r>
          </w:p>
        </w:tc>
      </w:tr>
      <w:tr>
        <w:trPr>
          <w:cantSplit/>
        </w:trPr>
        <w:tc>
          <w:tcPr>
            <w:tcW w:w="1406" w:type="dxa"/>
            <w:shd w:val="clear" w:color="auto" w:fill="F4F7FB"/>
            <w:vAlign w:val="top"/>
          </w:tcPr>
          <w:p>
            <w:pPr>
              <w:pStyle w:val="TableText"/>
              <w:jc w:val="left"/>
            </w:pPr>
            <w:r>
              <w:t xml:space="preserve">Decide</w:t>
            </w:r>
          </w:p>
        </w:tc>
        <w:tc>
          <w:tcPr>
            <w:tcW w:w="2341" w:type="dxa"/>
            <w:shd w:val="clear" w:color="auto" w:fill="F4F7FB"/>
            <w:vAlign w:val="top"/>
          </w:tcPr>
          <w:p>
            <w:pPr>
              <w:pStyle w:val="TableText"/>
            </w:pPr>
          </w:p>
        </w:tc>
        <w:tc>
          <w:tcPr>
            <w:tcW w:w="2319" w:type="dxa"/>
            <w:shd w:val="clear" w:color="auto" w:fill="F4F7FB"/>
            <w:vAlign w:val="top"/>
          </w:tcPr>
          <w:p>
            <w:pPr>
              <w:pStyle w:val="TableText"/>
            </w:pPr>
          </w:p>
        </w:tc>
        <w:tc>
          <w:tcPr>
            <w:tcW w:w="2135" w:type="dxa"/>
            <w:shd w:val="clear" w:color="auto" w:fill="F4F7FB"/>
            <w:vAlign w:val="top"/>
          </w:tcPr>
          <w:p>
            <w:pPr>
              <w:pStyle w:val="TableText"/>
            </w:pPr>
          </w:p>
        </w:tc>
        <w:tc>
          <w:tcPr>
            <w:tcW w:w="3336" w:type="dxa"/>
            <w:shd w:val="clear" w:color="auto" w:fill="F4F7FB"/>
            <w:vAlign w:val="top"/>
          </w:tcPr>
          <w:p>
            <w:pPr>
              <w:pStyle w:val="TableText"/>
              <w:jc w:val="left"/>
            </w:pPr>
            <w:r>
              <w:t xml:space="preserve">Scores, segments, chooses journey and channel</w:t>
            </w:r>
          </w:p>
        </w:tc>
        <w:tc>
          <w:tcPr>
            <w:tcW w:w="2422" w:type="dxa"/>
            <w:shd w:val="clear" w:color="auto" w:fill="F4F7FB"/>
            <w:vAlign w:val="top"/>
          </w:tcPr>
          <w:p>
            <w:pPr>
              <w:pStyle w:val="TableText"/>
            </w:pPr>
          </w:p>
        </w:tc>
      </w:tr>
      <w:tr>
        <w:trPr>
          <w:cantSplit/>
        </w:trPr>
        <w:tc>
          <w:tcPr>
            <w:tcW w:w="1406" w:type="dxa"/>
            <w:vAlign w:val="top"/>
          </w:tcPr>
          <w:p>
            <w:pPr>
              <w:pStyle w:val="TableText"/>
              <w:jc w:val="left"/>
            </w:pPr>
            <w:r>
              <w:t xml:space="preserve">Contact</w:t>
            </w:r>
          </w:p>
        </w:tc>
        <w:tc>
          <w:tcPr>
            <w:tcW w:w="2341" w:type="dxa"/>
            <w:vAlign w:val="top"/>
          </w:tcPr>
          <w:p>
            <w:pPr>
              <w:pStyle w:val="TableText"/>
              <w:jc w:val="left"/>
            </w:pPr>
            <w:r>
              <w:t xml:space="preserve">Receives a message or call</w:t>
            </w:r>
          </w:p>
        </w:tc>
        <w:tc>
          <w:tcPr>
            <w:tcW w:w="2319" w:type="dxa"/>
            <w:vAlign w:val="top"/>
          </w:tcPr>
          <w:p>
            <w:pPr>
              <w:pStyle w:val="TableText"/>
              <w:jc w:val="left"/>
            </w:pPr>
            <w:r>
              <w:t xml:space="preserve">Delivers app notifications</w:t>
            </w:r>
          </w:p>
        </w:tc>
        <w:tc>
          <w:tcPr>
            <w:tcW w:w="2135" w:type="dxa"/>
            <w:vAlign w:val="top"/>
          </w:tcPr>
          <w:p>
            <w:pPr>
              <w:pStyle w:val="TableText"/>
            </w:pPr>
          </w:p>
        </w:tc>
        <w:tc>
          <w:tcPr>
            <w:tcW w:w="3336" w:type="dxa"/>
            <w:vAlign w:val="top"/>
          </w:tcPr>
          <w:p>
            <w:pPr>
              <w:pStyle w:val="TableText"/>
              <w:jc w:val="left"/>
            </w:pPr>
            <w:r>
              <w:t xml:space="preserve">Checks consent, timing, limits and wording</w:t>
            </w:r>
          </w:p>
        </w:tc>
        <w:tc>
          <w:tcPr>
            <w:tcW w:w="2422" w:type="dxa"/>
            <w:vAlign w:val="top"/>
          </w:tcPr>
          <w:p>
            <w:pPr>
              <w:pStyle w:val="TableText"/>
              <w:jc w:val="left"/>
            </w:pPr>
            <w:r>
              <w:t xml:space="preserve">Telesales calls warm leads</w:t>
            </w:r>
          </w:p>
        </w:tc>
      </w:tr>
      <w:tr>
        <w:trPr>
          <w:cantSplit/>
        </w:trPr>
        <w:tc>
          <w:tcPr>
            <w:tcW w:w="1406" w:type="dxa"/>
            <w:shd w:val="clear" w:color="auto" w:fill="F4F7FB"/>
            <w:vAlign w:val="top"/>
          </w:tcPr>
          <w:p>
            <w:pPr>
              <w:pStyle w:val="TableText"/>
              <w:jc w:val="left"/>
            </w:pPr>
            <w:r>
              <w:t xml:space="preserve">Quote</w:t>
            </w:r>
          </w:p>
        </w:tc>
        <w:tc>
          <w:tcPr>
            <w:tcW w:w="2341" w:type="dxa"/>
            <w:shd w:val="clear" w:color="auto" w:fill="F4F7FB"/>
            <w:vAlign w:val="top"/>
          </w:tcPr>
          <w:p>
            <w:pPr>
              <w:pStyle w:val="TableText"/>
              <w:jc w:val="left"/>
            </w:pPr>
            <w:r>
              <w:t xml:space="preserve">Reviews the quote</w:t>
            </w:r>
          </w:p>
        </w:tc>
        <w:tc>
          <w:tcPr>
            <w:tcW w:w="2319" w:type="dxa"/>
            <w:shd w:val="clear" w:color="auto" w:fill="F4F7FB"/>
            <w:vAlign w:val="top"/>
          </w:tcPr>
          <w:p>
            <w:pPr>
              <w:pStyle w:val="TableText"/>
              <w:jc w:val="left"/>
            </w:pPr>
            <w:r>
              <w:t xml:space="preserve">Hosts the purchase screen</w:t>
            </w:r>
          </w:p>
        </w:tc>
        <w:tc>
          <w:tcPr>
            <w:tcW w:w="2135" w:type="dxa"/>
            <w:shd w:val="clear" w:color="auto" w:fill="F4F7FB"/>
            <w:vAlign w:val="top"/>
          </w:tcPr>
          <w:p>
            <w:pPr>
              <w:pStyle w:val="TableText"/>
              <w:jc w:val="left"/>
            </w:pPr>
            <w:r>
              <w:t xml:space="preserve">Rates and returns a quote reference</w:t>
            </w:r>
          </w:p>
        </w:tc>
        <w:tc>
          <w:tcPr>
            <w:tcW w:w="3336" w:type="dxa"/>
            <w:shd w:val="clear" w:color="auto" w:fill="F4F7FB"/>
            <w:vAlign w:val="top"/>
          </w:tcPr>
          <w:p>
            <w:pPr>
              <w:pStyle w:val="TableText"/>
              <w:jc w:val="left"/>
            </w:pPr>
            <w:r>
              <w:t xml:space="preserve">Requests the quote, adds benefits</w:t>
            </w:r>
          </w:p>
        </w:tc>
        <w:tc>
          <w:tcPr>
            <w:tcW w:w="2422" w:type="dxa"/>
            <w:shd w:val="clear" w:color="auto" w:fill="F4F7FB"/>
            <w:vAlign w:val="top"/>
          </w:tcPr>
          <w:p>
            <w:pPr>
              <w:pStyle w:val="TableText"/>
              <w:jc w:val="left"/>
            </w:pPr>
            <w:r>
              <w:t xml:space="preserve">Telesales send the quote to the app</w:t>
            </w:r>
          </w:p>
        </w:tc>
      </w:tr>
      <w:tr>
        <w:trPr>
          <w:cantSplit/>
        </w:trPr>
        <w:tc>
          <w:tcPr>
            <w:tcW w:w="1406" w:type="dxa"/>
            <w:vAlign w:val="top"/>
          </w:tcPr>
          <w:p>
            <w:pPr>
              <w:pStyle w:val="TableText"/>
              <w:jc w:val="left"/>
            </w:pPr>
            <w:r>
              <w:t xml:space="preserve">Pay</w:t>
            </w:r>
          </w:p>
        </w:tc>
        <w:tc>
          <w:tcPr>
            <w:tcW w:w="2341" w:type="dxa"/>
            <w:vAlign w:val="top"/>
          </w:tcPr>
          <w:p>
            <w:pPr>
              <w:pStyle w:val="TableText"/>
              <w:jc w:val="left"/>
            </w:pPr>
            <w:r>
              <w:t xml:space="preserve">Confirms and pays</w:t>
            </w:r>
          </w:p>
        </w:tc>
        <w:tc>
          <w:tcPr>
            <w:tcW w:w="2319" w:type="dxa"/>
            <w:vAlign w:val="top"/>
          </w:tcPr>
          <w:p>
            <w:pPr>
              <w:pStyle w:val="TableText"/>
              <w:jc w:val="left"/>
            </w:pPr>
            <w:r>
              <w:t xml:space="preserve">Debits the VETC wallet</w:t>
            </w:r>
          </w:p>
        </w:tc>
        <w:tc>
          <w:tcPr>
            <w:tcW w:w="2135" w:type="dxa"/>
            <w:vAlign w:val="top"/>
          </w:tcPr>
          <w:p>
            <w:pPr>
              <w:pStyle w:val="TableText"/>
            </w:pPr>
          </w:p>
        </w:tc>
        <w:tc>
          <w:tcPr>
            <w:tcW w:w="3336" w:type="dxa"/>
            <w:vAlign w:val="top"/>
          </w:tcPr>
          <w:p>
            <w:pPr>
              <w:pStyle w:val="TableText"/>
              <w:jc w:val="left"/>
            </w:pPr>
            <w:r>
              <w:t xml:space="preserve">Orchestrates; refunds if issuance fails</w:t>
            </w:r>
          </w:p>
        </w:tc>
        <w:tc>
          <w:tcPr>
            <w:tcW w:w="2422" w:type="dxa"/>
            <w:vAlign w:val="top"/>
          </w:tcPr>
          <w:p>
            <w:pPr>
              <w:pStyle w:val="TableText"/>
              <w:jc w:val="left"/>
            </w:pPr>
            <w:r>
              <w:t xml:space="preserve">Never take payment; partners collect their own</w:t>
            </w:r>
          </w:p>
        </w:tc>
      </w:tr>
      <w:tr>
        <w:trPr>
          <w:cantSplit/>
        </w:trPr>
        <w:tc>
          <w:tcPr>
            <w:tcW w:w="1406" w:type="dxa"/>
            <w:shd w:val="clear" w:color="auto" w:fill="F4F7FB"/>
            <w:vAlign w:val="top"/>
          </w:tcPr>
          <w:p>
            <w:pPr>
              <w:pStyle w:val="TableText"/>
              <w:jc w:val="left"/>
            </w:pPr>
            <w:r>
              <w:t xml:space="preserve">Issue</w:t>
            </w:r>
          </w:p>
        </w:tc>
        <w:tc>
          <w:tcPr>
            <w:tcW w:w="2341" w:type="dxa"/>
            <w:shd w:val="clear" w:color="auto" w:fill="F4F7FB"/>
            <w:vAlign w:val="top"/>
          </w:tcPr>
          <w:p>
            <w:pPr>
              <w:pStyle w:val="TableText"/>
              <w:jc w:val="left"/>
            </w:pPr>
            <w:r>
              <w:t xml:space="preserve">Receives the e-certificate</w:t>
            </w:r>
          </w:p>
        </w:tc>
        <w:tc>
          <w:tcPr>
            <w:tcW w:w="2319" w:type="dxa"/>
            <w:shd w:val="clear" w:color="auto" w:fill="F4F7FB"/>
            <w:vAlign w:val="top"/>
          </w:tcPr>
          <w:p>
            <w:pPr>
              <w:pStyle w:val="TableText"/>
              <w:jc w:val="left"/>
            </w:pPr>
            <w:r>
              <w:t xml:space="preserve">Shows it in the app</w:t>
            </w:r>
          </w:p>
        </w:tc>
        <w:tc>
          <w:tcPr>
            <w:tcW w:w="2135" w:type="dxa"/>
            <w:shd w:val="clear" w:color="auto" w:fill="F4F7FB"/>
            <w:vAlign w:val="top"/>
          </w:tcPr>
          <w:p>
            <w:pPr>
              <w:pStyle w:val="TableText"/>
              <w:jc w:val="left"/>
            </w:pPr>
            <w:r>
              <w:t xml:space="preserve">Binds the quote and issues the policy</w:t>
            </w:r>
          </w:p>
        </w:tc>
        <w:tc>
          <w:tcPr>
            <w:tcW w:w="3336" w:type="dxa"/>
            <w:shd w:val="clear" w:color="auto" w:fill="F4F7FB"/>
            <w:vAlign w:val="top"/>
          </w:tcPr>
          <w:p>
            <w:pPr>
              <w:pStyle w:val="TableText"/>
              <w:jc w:val="left"/>
            </w:pPr>
            <w:r>
              <w:t xml:space="preserve">Stores the certificate, updates the record</w:t>
            </w:r>
          </w:p>
        </w:tc>
        <w:tc>
          <w:tcPr>
            <w:tcW w:w="2422" w:type="dxa"/>
            <w:shd w:val="clear" w:color="auto" w:fill="F4F7FB"/>
            <w:vAlign w:val="top"/>
          </w:tcPr>
          <w:p>
            <w:pPr>
              <w:pStyle w:val="TableText"/>
            </w:pPr>
          </w:p>
        </w:tc>
      </w:tr>
      <w:tr>
        <w:trPr>
          <w:cantSplit/>
        </w:trPr>
        <w:tc>
          <w:tcPr>
            <w:tcW w:w="1406" w:type="dxa"/>
            <w:vAlign w:val="top"/>
          </w:tcPr>
          <w:p>
            <w:pPr>
              <w:pStyle w:val="TableText"/>
              <w:jc w:val="left"/>
            </w:pPr>
            <w:r>
              <w:t xml:space="preserve">Serve</w:t>
            </w:r>
          </w:p>
        </w:tc>
        <w:tc>
          <w:tcPr>
            <w:tcW w:w="2341" w:type="dxa"/>
            <w:vAlign w:val="top"/>
          </w:tcPr>
          <w:p>
            <w:pPr>
              <w:pStyle w:val="TableText"/>
              <w:jc w:val="left"/>
            </w:pPr>
            <w:r>
              <w:t xml:space="preserve">Uses benefits, reports accidents</w:t>
            </w:r>
          </w:p>
        </w:tc>
        <w:tc>
          <w:tcPr>
            <w:tcW w:w="2319" w:type="dxa"/>
            <w:vAlign w:val="top"/>
          </w:tcPr>
          <w:p>
            <w:pPr>
              <w:pStyle w:val="TableText"/>
            </w:pPr>
          </w:p>
        </w:tc>
        <w:tc>
          <w:tcPr>
            <w:tcW w:w="2135" w:type="dxa"/>
            <w:vAlign w:val="top"/>
          </w:tcPr>
          <w:p>
            <w:pPr>
              <w:pStyle w:val="TableText"/>
              <w:jc w:val="left"/>
            </w:pPr>
            <w:r>
              <w:t xml:space="preserve">Handles claims</w:t>
            </w:r>
          </w:p>
        </w:tc>
        <w:tc>
          <w:tcPr>
            <w:tcW w:w="3336" w:type="dxa"/>
            <w:vAlign w:val="top"/>
          </w:tcPr>
          <w:p>
            <w:pPr>
              <w:pStyle w:val="TableText"/>
              <w:jc w:val="left"/>
            </w:pPr>
            <w:r>
              <w:t xml:space="preserve">Takes the first notice, sends reminders</w:t>
            </w:r>
          </w:p>
        </w:tc>
        <w:tc>
          <w:tcPr>
            <w:tcW w:w="2422" w:type="dxa"/>
            <w:vAlign w:val="top"/>
          </w:tcPr>
          <w:p>
            <w:pPr>
              <w:pStyle w:val="TableText"/>
            </w:pPr>
          </w:p>
        </w:tc>
      </w:tr>
    </w:tbl>
    <w:p>
      <w:pPr>
        <w:spacing w:before="0" w:after="0" w:line="20" w:lineRule="exact"/>
        <w:rPr>
          <w:sz w:val="2"/>
        </w:rPr>
        <w:sectPr>
          <w:footerReference w:type="default" r:id="rIdFooterLandscape"/>
          <w:headerReference w:type="first" r:id="rId15"/>
          <w:footerReference w:type="first" r:id="rId16"/>
          <w:pgSz w:w="16839" w:h="11907" w:code="9" w:orient="landscape"/>
          <w:pgMar w:top="1440" w:right="1440" w:bottom="1440" w:left="1440" w:header="1134" w:footer="0" w:gutter="0"/>
          <w:cols w:space="720"/>
          <w:docGrid w:linePitch="360"/>
        </w:sectPr>
      </w:pPr>
    </w:p>
    <w:p>
      <w:pPr>
        <w:pStyle w:val="Heading2"/>
      </w:pPr>
      <w:bookmarkStart w:id="15" w:name="_Toc300000011"/>
      <w:r>
        <w:t xml:space="preserve">Users and roles</w:t>
      </w:r>
      <w:bookmarkEnd w:id="15"/>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2473"/>
        <w:gridCol w:w="6554"/>
      </w:tblGrid>
      <w:tr>
        <w:trPr>
          <w:cantSplit/>
          <w:tblHeader/>
        </w:trPr>
        <w:tc>
          <w:tcPr>
            <w:tcW w:w="2473" w:type="dxa"/>
            <w:shd w:val="clear" w:color="auto" w:fill="0F4761"/>
            <w:vAlign w:val="center"/>
          </w:tcPr>
          <w:p>
            <w:pPr>
              <w:pStyle w:val="TableHeading"/>
              <w:jc w:val="left"/>
            </w:pPr>
            <w:r>
              <w:rPr>
                <w:color w:val="FFFFFF"/>
              </w:rPr>
              <w:t xml:space="preserve">Role</w:t>
            </w:r>
          </w:p>
        </w:tc>
        <w:tc>
          <w:tcPr>
            <w:tcW w:w="6554" w:type="dxa"/>
            <w:shd w:val="clear" w:color="auto" w:fill="0F4761"/>
            <w:vAlign w:val="center"/>
          </w:tcPr>
          <w:p>
            <w:pPr>
              <w:pStyle w:val="TableHeading"/>
              <w:jc w:val="left"/>
            </w:pPr>
            <w:r>
              <w:rPr>
                <w:color w:val="FFFFFF"/>
              </w:rPr>
              <w:t xml:space="preserve">Main use of the platform</w:t>
            </w:r>
          </w:p>
        </w:tc>
      </w:tr>
      <w:tr>
        <w:trPr>
          <w:cantSplit/>
        </w:trPr>
        <w:tc>
          <w:tcPr>
            <w:tcW w:w="2473" w:type="dxa"/>
            <w:vAlign w:val="top"/>
          </w:tcPr>
          <w:p>
            <w:pPr>
              <w:pStyle w:val="TableText"/>
              <w:jc w:val="left"/>
            </w:pPr>
            <w:r>
              <w:t xml:space="preserve">Telesales agent</w:t>
            </w:r>
          </w:p>
        </w:tc>
        <w:tc>
          <w:tcPr>
            <w:tcW w:w="6554" w:type="dxa"/>
            <w:vAlign w:val="top"/>
          </w:tcPr>
          <w:p>
            <w:pPr>
              <w:pStyle w:val="TableText"/>
              <w:jc w:val="left"/>
            </w:pPr>
            <w:r>
              <w:t xml:space="preserve">Works warm handoffs, prepares quotes and sends them to the customer’s app</w:t>
            </w:r>
          </w:p>
        </w:tc>
      </w:tr>
      <w:tr>
        <w:trPr>
          <w:cantSplit/>
        </w:trPr>
        <w:tc>
          <w:tcPr>
            <w:tcW w:w="2473" w:type="dxa"/>
            <w:shd w:val="clear" w:color="auto" w:fill="F4F7FB"/>
            <w:vAlign w:val="top"/>
          </w:tcPr>
          <w:p>
            <w:pPr>
              <w:pStyle w:val="TableText"/>
              <w:jc w:val="left"/>
            </w:pPr>
            <w:r>
              <w:t xml:space="preserve">Telesales supervisor</w:t>
            </w:r>
          </w:p>
        </w:tc>
        <w:tc>
          <w:tcPr>
            <w:tcW w:w="6554" w:type="dxa"/>
            <w:shd w:val="clear" w:color="auto" w:fill="F4F7FB"/>
            <w:vAlign w:val="top"/>
          </w:tcPr>
          <w:p>
            <w:pPr>
              <w:pStyle w:val="TableText"/>
              <w:jc w:val="left"/>
            </w:pPr>
            <w:r>
              <w:t xml:space="preserve">Assigns handoffs, rehearses assistant scripts, monitors outcomes</w:t>
            </w:r>
          </w:p>
        </w:tc>
      </w:tr>
      <w:tr>
        <w:trPr>
          <w:cantSplit/>
        </w:trPr>
        <w:tc>
          <w:tcPr>
            <w:tcW w:w="2473" w:type="dxa"/>
            <w:vAlign w:val="top"/>
          </w:tcPr>
          <w:p>
            <w:pPr>
              <w:pStyle w:val="TableText"/>
              <w:jc w:val="left"/>
            </w:pPr>
            <w:r>
              <w:t xml:space="preserve">Campaign manager</w:t>
            </w:r>
          </w:p>
        </w:tc>
        <w:tc>
          <w:tcPr>
            <w:tcW w:w="6554" w:type="dxa"/>
            <w:vAlign w:val="top"/>
          </w:tcPr>
          <w:p>
            <w:pPr>
              <w:pStyle w:val="TableText"/>
              <w:jc w:val="left"/>
            </w:pPr>
            <w:r>
              <w:t xml:space="preserve">Leads, journeys, assistant campaigns, dashboards</w:t>
            </w:r>
          </w:p>
        </w:tc>
      </w:tr>
      <w:tr>
        <w:trPr>
          <w:cantSplit/>
        </w:trPr>
        <w:tc>
          <w:tcPr>
            <w:tcW w:w="2473" w:type="dxa"/>
            <w:shd w:val="clear" w:color="auto" w:fill="F4F7FB"/>
            <w:vAlign w:val="top"/>
          </w:tcPr>
          <w:p>
            <w:pPr>
              <w:pStyle w:val="TableText"/>
              <w:jc w:val="left"/>
            </w:pPr>
            <w:r>
              <w:t xml:space="preserve">Rule author</w:t>
            </w:r>
          </w:p>
        </w:tc>
        <w:tc>
          <w:tcPr>
            <w:tcW w:w="6554" w:type="dxa"/>
            <w:shd w:val="clear" w:color="auto" w:fill="F4F7FB"/>
            <w:vAlign w:val="top"/>
          </w:tcPr>
          <w:p>
            <w:pPr>
              <w:pStyle w:val="TableText"/>
              <w:jc w:val="left"/>
            </w:pPr>
            <w:r>
              <w:t xml:space="preserve">Drafts, validates and simulates rule changes</w:t>
            </w:r>
          </w:p>
        </w:tc>
      </w:tr>
      <w:tr>
        <w:trPr>
          <w:cantSplit/>
        </w:trPr>
        <w:tc>
          <w:tcPr>
            <w:tcW w:w="2473" w:type="dxa"/>
            <w:vAlign w:val="top"/>
          </w:tcPr>
          <w:p>
            <w:pPr>
              <w:pStyle w:val="TableText"/>
              <w:jc w:val="left"/>
            </w:pPr>
            <w:r>
              <w:t xml:space="preserve">Rule approver and compliance officer</w:t>
            </w:r>
          </w:p>
        </w:tc>
        <w:tc>
          <w:tcPr>
            <w:tcW w:w="6554" w:type="dxa"/>
            <w:vAlign w:val="top"/>
          </w:tcPr>
          <w:p>
            <w:pPr>
              <w:pStyle w:val="TableText"/>
              <w:jc w:val="left"/>
            </w:pPr>
            <w:r>
              <w:t xml:space="preserve">Approve rule changes; compliance alone approves restricted rule sets and handles data-subject requests</w:t>
            </w:r>
          </w:p>
        </w:tc>
      </w:tr>
      <w:tr>
        <w:trPr>
          <w:cantSplit/>
        </w:trPr>
        <w:tc>
          <w:tcPr>
            <w:tcW w:w="2473" w:type="dxa"/>
            <w:shd w:val="clear" w:color="auto" w:fill="F4F7FB"/>
            <w:vAlign w:val="top"/>
          </w:tcPr>
          <w:p>
            <w:pPr>
              <w:pStyle w:val="TableText"/>
              <w:jc w:val="left"/>
            </w:pPr>
            <w:r>
              <w:t xml:space="preserve">Data steward</w:t>
            </w:r>
          </w:p>
        </w:tc>
        <w:tc>
          <w:tcPr>
            <w:tcW w:w="6554" w:type="dxa"/>
            <w:shd w:val="clear" w:color="auto" w:fill="F4F7FB"/>
            <w:vAlign w:val="top"/>
          </w:tcPr>
          <w:p>
            <w:pPr>
              <w:pStyle w:val="TableText"/>
              <w:jc w:val="left"/>
            </w:pPr>
            <w:r>
              <w:t xml:space="preserve">Ingests data, works the data-quality queue, corrects records with evidence</w:t>
            </w:r>
          </w:p>
        </w:tc>
      </w:tr>
      <w:tr>
        <w:trPr>
          <w:cantSplit/>
        </w:trPr>
        <w:tc>
          <w:tcPr>
            <w:tcW w:w="2473" w:type="dxa"/>
            <w:vAlign w:val="top"/>
          </w:tcPr>
          <w:p>
            <w:pPr>
              <w:pStyle w:val="TableText"/>
              <w:jc w:val="left"/>
            </w:pPr>
            <w:r>
              <w:t xml:space="preserve">Claims handler</w:t>
            </w:r>
          </w:p>
        </w:tc>
        <w:tc>
          <w:tcPr>
            <w:tcW w:w="6554" w:type="dxa"/>
            <w:vAlign w:val="top"/>
          </w:tcPr>
          <w:p>
            <w:pPr>
              <w:pStyle w:val="TableText"/>
              <w:jc w:val="left"/>
            </w:pPr>
            <w:r>
              <w:t xml:space="preserve">Works the accident-report queue</w:t>
            </w:r>
          </w:p>
        </w:tc>
      </w:tr>
      <w:tr>
        <w:trPr>
          <w:cantSplit/>
        </w:trPr>
        <w:tc>
          <w:tcPr>
            <w:tcW w:w="2473" w:type="dxa"/>
            <w:shd w:val="clear" w:color="auto" w:fill="F4F7FB"/>
            <w:vAlign w:val="top"/>
          </w:tcPr>
          <w:p>
            <w:pPr>
              <w:pStyle w:val="TableText"/>
              <w:jc w:val="left"/>
            </w:pPr>
            <w:r>
              <w:t xml:space="preserve">Partner manager</w:t>
            </w:r>
          </w:p>
        </w:tc>
        <w:tc>
          <w:tcPr>
            <w:tcW w:w="6554" w:type="dxa"/>
            <w:shd w:val="clear" w:color="auto" w:fill="F4F7FB"/>
            <w:vAlign w:val="top"/>
          </w:tcPr>
          <w:p>
            <w:pPr>
              <w:pStyle w:val="TableText"/>
              <w:jc w:val="left"/>
            </w:pPr>
            <w:r>
              <w:t xml:space="preserve">Onboards partners, issues keys, reviews statements</w:t>
            </w:r>
          </w:p>
        </w:tc>
      </w:tr>
      <w:tr>
        <w:trPr>
          <w:cantSplit/>
        </w:trPr>
        <w:tc>
          <w:tcPr>
            <w:tcW w:w="2473" w:type="dxa"/>
            <w:vAlign w:val="top"/>
          </w:tcPr>
          <w:p>
            <w:pPr>
              <w:pStyle w:val="TableText"/>
              <w:jc w:val="left"/>
            </w:pPr>
            <w:r>
              <w:t xml:space="preserve">Executive</w:t>
            </w:r>
          </w:p>
        </w:tc>
        <w:tc>
          <w:tcPr>
            <w:tcW w:w="6554" w:type="dxa"/>
            <w:vAlign w:val="top"/>
          </w:tcPr>
          <w:p>
            <w:pPr>
              <w:pStyle w:val="TableText"/>
              <w:jc w:val="left"/>
            </w:pPr>
            <w:r>
              <w:t xml:space="preserve">Dashboards</w:t>
            </w:r>
          </w:p>
        </w:tc>
      </w:tr>
      <w:tr>
        <w:trPr>
          <w:cantSplit/>
        </w:trPr>
        <w:tc>
          <w:tcPr>
            <w:tcW w:w="2473" w:type="dxa"/>
            <w:shd w:val="clear" w:color="auto" w:fill="F4F7FB"/>
            <w:vAlign w:val="top"/>
          </w:tcPr>
          <w:p>
            <w:pPr>
              <w:pStyle w:val="TableText"/>
              <w:jc w:val="left"/>
            </w:pPr>
            <w:r>
              <w:t xml:space="preserve">Auditor</w:t>
            </w:r>
          </w:p>
        </w:tc>
        <w:tc>
          <w:tcPr>
            <w:tcW w:w="6554" w:type="dxa"/>
            <w:shd w:val="clear" w:color="auto" w:fill="F4F7FB"/>
            <w:vAlign w:val="top"/>
          </w:tcPr>
          <w:p>
            <w:pPr>
              <w:pStyle w:val="TableText"/>
              <w:jc w:val="left"/>
            </w:pPr>
            <w:r>
              <w:t xml:space="preserve">Audit search and verification</w:t>
            </w:r>
          </w:p>
        </w:tc>
      </w:tr>
      <w:tr>
        <w:trPr>
          <w:cantSplit/>
        </w:trPr>
        <w:tc>
          <w:tcPr>
            <w:tcW w:w="2473" w:type="dxa"/>
            <w:vAlign w:val="top"/>
          </w:tcPr>
          <w:p>
            <w:pPr>
              <w:pStyle w:val="TableText"/>
              <w:jc w:val="left"/>
            </w:pPr>
            <w:r>
              <w:t xml:space="preserve">Support engineer</w:t>
            </w:r>
          </w:p>
        </w:tc>
        <w:tc>
          <w:tcPr>
            <w:tcW w:w="6554" w:type="dxa"/>
            <w:vAlign w:val="top"/>
          </w:tcPr>
          <w:p>
            <w:pPr>
              <w:pStyle w:val="TableText"/>
              <w:jc w:val="left"/>
            </w:pPr>
            <w:r>
              <w:t xml:space="preserve">Integration status, jobs, reconciliation</w:t>
            </w:r>
          </w:p>
        </w:tc>
      </w:tr>
      <w:tr>
        <w:trPr>
          <w:cantSplit/>
        </w:trPr>
        <w:tc>
          <w:tcPr>
            <w:tcW w:w="2473" w:type="dxa"/>
            <w:shd w:val="clear" w:color="auto" w:fill="F4F7FB"/>
            <w:vAlign w:val="top"/>
          </w:tcPr>
          <w:p>
            <w:pPr>
              <w:pStyle w:val="TableText"/>
              <w:jc w:val="left"/>
            </w:pPr>
            <w:r>
              <w:t xml:space="preserve">Admin</w:t>
            </w:r>
          </w:p>
        </w:tc>
        <w:tc>
          <w:tcPr>
            <w:tcW w:w="6554" w:type="dxa"/>
            <w:shd w:val="clear" w:color="auto" w:fill="F4F7FB"/>
            <w:vAlign w:val="top"/>
          </w:tcPr>
          <w:p>
            <w:pPr>
              <w:pStyle w:val="TableText"/>
              <w:jc w:val="left"/>
            </w:pPr>
            <w:r>
              <w:t xml:space="preserve">Users, roles and regions; cannot author or approve rules or see customer personal data</w:t>
            </w:r>
          </w:p>
        </w:tc>
      </w:tr>
      <w:tr>
        <w:trPr>
          <w:cantSplit/>
        </w:trPr>
        <w:tc>
          <w:tcPr>
            <w:tcW w:w="2473" w:type="dxa"/>
            <w:vAlign w:val="top"/>
          </w:tcPr>
          <w:p>
            <w:pPr>
              <w:pStyle w:val="TableText"/>
              <w:jc w:val="left"/>
            </w:pPr>
            <w:r>
              <w:t xml:space="preserve">Customer</w:t>
            </w:r>
          </w:p>
        </w:tc>
        <w:tc>
          <w:tcPr>
            <w:tcW w:w="6554" w:type="dxa"/>
            <w:vAlign w:val="top"/>
          </w:tcPr>
          <w:p>
            <w:pPr>
              <w:pStyle w:val="TableText"/>
              <w:jc w:val="left"/>
            </w:pPr>
            <w:r>
              <w:t xml:space="preserve">Customer app inside the VETC app</w:t>
            </w:r>
          </w:p>
        </w:tc>
      </w:tr>
      <w:tr>
        <w:trPr>
          <w:cantSplit/>
        </w:trPr>
        <w:tc>
          <w:tcPr>
            <w:tcW w:w="2473" w:type="dxa"/>
            <w:shd w:val="clear" w:color="auto" w:fill="F4F7FB"/>
            <w:vAlign w:val="top"/>
          </w:tcPr>
          <w:p>
            <w:pPr>
              <w:pStyle w:val="TableText"/>
              <w:jc w:val="left"/>
            </w:pPr>
            <w:r>
              <w:t xml:space="preserve">Partner system</w:t>
            </w:r>
          </w:p>
        </w:tc>
        <w:tc>
          <w:tcPr>
            <w:tcW w:w="6554" w:type="dxa"/>
            <w:shd w:val="clear" w:color="auto" w:fill="F4F7FB"/>
            <w:vAlign w:val="top"/>
          </w:tcPr>
          <w:p>
            <w:pPr>
              <w:pStyle w:val="TableText"/>
              <w:jc w:val="left"/>
            </w:pPr>
            <w:r>
              <w:t xml:space="preserve">Partner API, authenticated by key</w:t>
            </w:r>
          </w:p>
        </w:tc>
      </w:tr>
    </w:tbl>
    <w:p>
      <w:pPr>
        <w:pStyle w:val="Heading2"/>
      </w:pPr>
      <w:bookmarkStart w:id="16" w:name="_Toc300000012"/>
      <w:r>
        <w:t xml:space="preserve">Capability areas</w:t>
      </w:r>
      <w:bookmarkEnd w:id="16"/>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955"/>
        <w:gridCol w:w="5082"/>
        <w:gridCol w:w="2990"/>
      </w:tblGrid>
      <w:tr>
        <w:trPr>
          <w:cantSplit/>
          <w:tblHeader/>
        </w:trPr>
        <w:tc>
          <w:tcPr>
            <w:tcW w:w="955" w:type="dxa"/>
            <w:shd w:val="clear" w:color="auto" w:fill="0F4761"/>
            <w:vAlign w:val="center"/>
          </w:tcPr>
          <w:p>
            <w:pPr>
              <w:pStyle w:val="TableHeading"/>
              <w:jc w:val="left"/>
            </w:pPr>
            <w:r>
              <w:rPr>
                <w:color w:val="FFFFFF"/>
              </w:rPr>
              <w:t xml:space="preserve">Area</w:t>
            </w:r>
          </w:p>
        </w:tc>
        <w:tc>
          <w:tcPr>
            <w:tcW w:w="5082" w:type="dxa"/>
            <w:shd w:val="clear" w:color="auto" w:fill="0F4761"/>
            <w:vAlign w:val="center"/>
          </w:tcPr>
          <w:p>
            <w:pPr>
              <w:pStyle w:val="TableHeading"/>
              <w:jc w:val="left"/>
            </w:pPr>
            <w:r>
              <w:rPr>
                <w:color w:val="FFFFFF"/>
              </w:rPr>
              <w:t xml:space="preserve">Capability</w:t>
            </w:r>
          </w:p>
        </w:tc>
        <w:tc>
          <w:tcPr>
            <w:tcW w:w="2990" w:type="dxa"/>
            <w:shd w:val="clear" w:color="auto" w:fill="0F4761"/>
            <w:vAlign w:val="center"/>
          </w:tcPr>
          <w:p>
            <w:pPr>
              <w:pStyle w:val="TableHeading"/>
              <w:jc w:val="left"/>
            </w:pPr>
            <w:r>
              <w:rPr>
                <w:color w:val="FFFFFF"/>
              </w:rPr>
              <w:t xml:space="preserve">Requirements</w:t>
            </w:r>
          </w:p>
        </w:tc>
      </w:tr>
      <w:tr>
        <w:trPr>
          <w:cantSplit/>
        </w:trPr>
        <w:tc>
          <w:tcPr>
            <w:tcW w:w="955" w:type="dxa"/>
            <w:vAlign w:val="top"/>
          </w:tcPr>
          <w:p>
            <w:pPr>
              <w:pStyle w:val="TableText"/>
              <w:jc w:val="left"/>
            </w:pPr>
            <w:r>
              <w:t xml:space="preserve">A</w:t>
            </w:r>
          </w:p>
        </w:tc>
        <w:tc>
          <w:tcPr>
            <w:tcW w:w="5082" w:type="dxa"/>
            <w:vAlign w:val="top"/>
          </w:tcPr>
          <w:p>
            <w:pPr>
              <w:pStyle w:val="TableText"/>
              <w:jc w:val="left"/>
            </w:pPr>
            <w:r>
              <w:t xml:space="preserve">Data and master data management</w:t>
            </w:r>
          </w:p>
        </w:tc>
        <w:tc>
          <w:tcPr>
            <w:tcW w:w="2990" w:type="dxa"/>
            <w:vAlign w:val="top"/>
          </w:tcPr>
          <w:p>
            <w:pPr>
              <w:pStyle w:val="TableText"/>
              <w:jc w:val="left"/>
            </w:pPr>
            <w:r>
              <w:t xml:space="preserve">FR-001 to FR-011</w:t>
            </w:r>
          </w:p>
        </w:tc>
      </w:tr>
      <w:tr>
        <w:trPr>
          <w:cantSplit/>
        </w:trPr>
        <w:tc>
          <w:tcPr>
            <w:tcW w:w="955" w:type="dxa"/>
            <w:shd w:val="clear" w:color="auto" w:fill="F4F7FB"/>
            <w:vAlign w:val="top"/>
          </w:tcPr>
          <w:p>
            <w:pPr>
              <w:pStyle w:val="TableText"/>
              <w:jc w:val="left"/>
            </w:pPr>
            <w:r>
              <w:t xml:space="preserve">B</w:t>
            </w:r>
          </w:p>
        </w:tc>
        <w:tc>
          <w:tcPr>
            <w:tcW w:w="5082" w:type="dxa"/>
            <w:shd w:val="clear" w:color="auto" w:fill="F4F7FB"/>
            <w:vAlign w:val="top"/>
          </w:tcPr>
          <w:p>
            <w:pPr>
              <w:pStyle w:val="TableText"/>
              <w:jc w:val="left"/>
            </w:pPr>
            <w:r>
              <w:t xml:space="preserve">Lead intelligence</w:t>
            </w:r>
          </w:p>
        </w:tc>
        <w:tc>
          <w:tcPr>
            <w:tcW w:w="2990" w:type="dxa"/>
            <w:shd w:val="clear" w:color="auto" w:fill="F4F7FB"/>
            <w:vAlign w:val="top"/>
          </w:tcPr>
          <w:p>
            <w:pPr>
              <w:pStyle w:val="TableText"/>
              <w:jc w:val="left"/>
            </w:pPr>
            <w:r>
              <w:t xml:space="preserve">FR-012 to FR-019</w:t>
            </w:r>
          </w:p>
        </w:tc>
      </w:tr>
      <w:tr>
        <w:trPr>
          <w:cantSplit/>
        </w:trPr>
        <w:tc>
          <w:tcPr>
            <w:tcW w:w="955" w:type="dxa"/>
            <w:vAlign w:val="top"/>
          </w:tcPr>
          <w:p>
            <w:pPr>
              <w:pStyle w:val="TableText"/>
              <w:jc w:val="left"/>
            </w:pPr>
            <w:r>
              <w:t xml:space="preserve">C</w:t>
            </w:r>
          </w:p>
        </w:tc>
        <w:tc>
          <w:tcPr>
            <w:tcW w:w="5082" w:type="dxa"/>
            <w:vAlign w:val="top"/>
          </w:tcPr>
          <w:p>
            <w:pPr>
              <w:pStyle w:val="TableText"/>
              <w:jc w:val="left"/>
            </w:pPr>
            <w:r>
              <w:t xml:space="preserve">Journeys and messaging</w:t>
            </w:r>
          </w:p>
        </w:tc>
        <w:tc>
          <w:tcPr>
            <w:tcW w:w="2990" w:type="dxa"/>
            <w:vAlign w:val="top"/>
          </w:tcPr>
          <w:p>
            <w:pPr>
              <w:pStyle w:val="TableText"/>
              <w:jc w:val="left"/>
            </w:pPr>
            <w:r>
              <w:t xml:space="preserve">FR-020 to FR-030</w:t>
            </w:r>
          </w:p>
        </w:tc>
      </w:tr>
      <w:tr>
        <w:trPr>
          <w:cantSplit/>
        </w:trPr>
        <w:tc>
          <w:tcPr>
            <w:tcW w:w="955" w:type="dxa"/>
            <w:shd w:val="clear" w:color="auto" w:fill="F4F7FB"/>
            <w:vAlign w:val="top"/>
          </w:tcPr>
          <w:p>
            <w:pPr>
              <w:pStyle w:val="TableText"/>
              <w:jc w:val="left"/>
            </w:pPr>
            <w:r>
              <w:t xml:space="preserve">D</w:t>
            </w:r>
          </w:p>
        </w:tc>
        <w:tc>
          <w:tcPr>
            <w:tcW w:w="5082" w:type="dxa"/>
            <w:shd w:val="clear" w:color="auto" w:fill="F4F7FB"/>
            <w:vAlign w:val="top"/>
          </w:tcPr>
          <w:p>
            <w:pPr>
              <w:pStyle w:val="TableText"/>
              <w:jc w:val="left"/>
            </w:pPr>
            <w:r>
              <w:t xml:space="preserve">AI voice assistant</w:t>
            </w:r>
          </w:p>
        </w:tc>
        <w:tc>
          <w:tcPr>
            <w:tcW w:w="2990" w:type="dxa"/>
            <w:shd w:val="clear" w:color="auto" w:fill="F4F7FB"/>
            <w:vAlign w:val="top"/>
          </w:tcPr>
          <w:p>
            <w:pPr>
              <w:pStyle w:val="TableText"/>
              <w:jc w:val="left"/>
            </w:pPr>
            <w:r>
              <w:t xml:space="preserve">FR-031 to FR-039</w:t>
            </w:r>
          </w:p>
        </w:tc>
      </w:tr>
      <w:tr>
        <w:trPr>
          <w:cantSplit/>
        </w:trPr>
        <w:tc>
          <w:tcPr>
            <w:tcW w:w="955" w:type="dxa"/>
            <w:vAlign w:val="top"/>
          </w:tcPr>
          <w:p>
            <w:pPr>
              <w:pStyle w:val="TableText"/>
              <w:jc w:val="left"/>
            </w:pPr>
            <w:r>
              <w:t xml:space="preserve">E</w:t>
            </w:r>
          </w:p>
        </w:tc>
        <w:tc>
          <w:tcPr>
            <w:tcW w:w="5082" w:type="dxa"/>
            <w:vAlign w:val="top"/>
          </w:tcPr>
          <w:p>
            <w:pPr>
              <w:pStyle w:val="TableText"/>
              <w:jc w:val="left"/>
            </w:pPr>
            <w:r>
              <w:t xml:space="preserve">Telesales</w:t>
            </w:r>
          </w:p>
        </w:tc>
        <w:tc>
          <w:tcPr>
            <w:tcW w:w="2990" w:type="dxa"/>
            <w:vAlign w:val="top"/>
          </w:tcPr>
          <w:p>
            <w:pPr>
              <w:pStyle w:val="TableText"/>
              <w:jc w:val="left"/>
            </w:pPr>
            <w:r>
              <w:t xml:space="preserve">FR-040 to FR-044</w:t>
            </w:r>
          </w:p>
        </w:tc>
      </w:tr>
      <w:tr>
        <w:trPr>
          <w:cantSplit/>
        </w:trPr>
        <w:tc>
          <w:tcPr>
            <w:tcW w:w="955" w:type="dxa"/>
            <w:shd w:val="clear" w:color="auto" w:fill="F4F7FB"/>
            <w:vAlign w:val="top"/>
          </w:tcPr>
          <w:p>
            <w:pPr>
              <w:pStyle w:val="TableText"/>
              <w:jc w:val="left"/>
            </w:pPr>
            <w:r>
              <w:t xml:space="preserve">F</w:t>
            </w:r>
          </w:p>
        </w:tc>
        <w:tc>
          <w:tcPr>
            <w:tcW w:w="5082" w:type="dxa"/>
            <w:shd w:val="clear" w:color="auto" w:fill="F4F7FB"/>
            <w:vAlign w:val="top"/>
          </w:tcPr>
          <w:p>
            <w:pPr>
              <w:pStyle w:val="TableText"/>
              <w:jc w:val="left"/>
            </w:pPr>
            <w:r>
              <w:t xml:space="preserve">Sales and issuance</w:t>
            </w:r>
          </w:p>
        </w:tc>
        <w:tc>
          <w:tcPr>
            <w:tcW w:w="2990" w:type="dxa"/>
            <w:shd w:val="clear" w:color="auto" w:fill="F4F7FB"/>
            <w:vAlign w:val="top"/>
          </w:tcPr>
          <w:p>
            <w:pPr>
              <w:pStyle w:val="TableText"/>
              <w:jc w:val="left"/>
            </w:pPr>
            <w:r>
              <w:t xml:space="preserve">FR-045 to FR-052</w:t>
            </w:r>
          </w:p>
        </w:tc>
      </w:tr>
      <w:tr>
        <w:trPr>
          <w:cantSplit/>
        </w:trPr>
        <w:tc>
          <w:tcPr>
            <w:tcW w:w="955" w:type="dxa"/>
            <w:vAlign w:val="top"/>
          </w:tcPr>
          <w:p>
            <w:pPr>
              <w:pStyle w:val="TableText"/>
              <w:jc w:val="left"/>
            </w:pPr>
            <w:r>
              <w:t xml:space="preserve">G</w:t>
            </w:r>
          </w:p>
        </w:tc>
        <w:tc>
          <w:tcPr>
            <w:tcW w:w="5082" w:type="dxa"/>
            <w:vAlign w:val="top"/>
          </w:tcPr>
          <w:p>
            <w:pPr>
              <w:pStyle w:val="TableText"/>
              <w:jc w:val="left"/>
            </w:pPr>
            <w:r>
              <w:t xml:space="preserve">Products and rating</w:t>
            </w:r>
          </w:p>
        </w:tc>
        <w:tc>
          <w:tcPr>
            <w:tcW w:w="2990" w:type="dxa"/>
            <w:vAlign w:val="top"/>
          </w:tcPr>
          <w:p>
            <w:pPr>
              <w:pStyle w:val="TableText"/>
              <w:jc w:val="left"/>
            </w:pPr>
            <w:r>
              <w:t xml:space="preserve">FR-053 to FR-057</w:t>
            </w:r>
          </w:p>
        </w:tc>
      </w:tr>
      <w:tr>
        <w:trPr>
          <w:cantSplit/>
        </w:trPr>
        <w:tc>
          <w:tcPr>
            <w:tcW w:w="955" w:type="dxa"/>
            <w:shd w:val="clear" w:color="auto" w:fill="F4F7FB"/>
            <w:vAlign w:val="top"/>
          </w:tcPr>
          <w:p>
            <w:pPr>
              <w:pStyle w:val="TableText"/>
              <w:jc w:val="left"/>
            </w:pPr>
            <w:r>
              <w:t xml:space="preserve">H</w:t>
            </w:r>
          </w:p>
        </w:tc>
        <w:tc>
          <w:tcPr>
            <w:tcW w:w="5082" w:type="dxa"/>
            <w:shd w:val="clear" w:color="auto" w:fill="F4F7FB"/>
            <w:vAlign w:val="top"/>
          </w:tcPr>
          <w:p>
            <w:pPr>
              <w:pStyle w:val="TableText"/>
              <w:jc w:val="left"/>
            </w:pPr>
            <w:r>
              <w:t xml:space="preserve">Value and benefits</w:t>
            </w:r>
          </w:p>
        </w:tc>
        <w:tc>
          <w:tcPr>
            <w:tcW w:w="2990" w:type="dxa"/>
            <w:shd w:val="clear" w:color="auto" w:fill="F4F7FB"/>
            <w:vAlign w:val="top"/>
          </w:tcPr>
          <w:p>
            <w:pPr>
              <w:pStyle w:val="TableText"/>
              <w:jc w:val="left"/>
            </w:pPr>
            <w:r>
              <w:t xml:space="preserve">FR-058 to FR-062</w:t>
            </w:r>
          </w:p>
        </w:tc>
      </w:tr>
      <w:tr>
        <w:trPr>
          <w:cantSplit/>
        </w:trPr>
        <w:tc>
          <w:tcPr>
            <w:tcW w:w="955" w:type="dxa"/>
            <w:vAlign w:val="top"/>
          </w:tcPr>
          <w:p>
            <w:pPr>
              <w:pStyle w:val="TableText"/>
              <w:jc w:val="left"/>
            </w:pPr>
            <w:r>
              <w:t xml:space="preserve">I</w:t>
            </w:r>
          </w:p>
        </w:tc>
        <w:tc>
          <w:tcPr>
            <w:tcW w:w="5082" w:type="dxa"/>
            <w:vAlign w:val="top"/>
          </w:tcPr>
          <w:p>
            <w:pPr>
              <w:pStyle w:val="TableText"/>
              <w:jc w:val="left"/>
            </w:pPr>
            <w:r>
              <w:t xml:space="preserve">Partners and fleet</w:t>
            </w:r>
          </w:p>
        </w:tc>
        <w:tc>
          <w:tcPr>
            <w:tcW w:w="2990" w:type="dxa"/>
            <w:vAlign w:val="top"/>
          </w:tcPr>
          <w:p>
            <w:pPr>
              <w:pStyle w:val="TableText"/>
              <w:jc w:val="left"/>
            </w:pPr>
            <w:r>
              <w:t xml:space="preserve">FR-063 to FR-070</w:t>
            </w:r>
          </w:p>
        </w:tc>
      </w:tr>
      <w:tr>
        <w:trPr>
          <w:cantSplit/>
        </w:trPr>
        <w:tc>
          <w:tcPr>
            <w:tcW w:w="955" w:type="dxa"/>
            <w:shd w:val="clear" w:color="auto" w:fill="F4F7FB"/>
            <w:vAlign w:val="top"/>
          </w:tcPr>
          <w:p>
            <w:pPr>
              <w:pStyle w:val="TableText"/>
              <w:jc w:val="left"/>
            </w:pPr>
            <w:r>
              <w:t xml:space="preserve">J</w:t>
            </w:r>
          </w:p>
        </w:tc>
        <w:tc>
          <w:tcPr>
            <w:tcW w:w="5082" w:type="dxa"/>
            <w:shd w:val="clear" w:color="auto" w:fill="F4F7FB"/>
            <w:vAlign w:val="top"/>
          </w:tcPr>
          <w:p>
            <w:pPr>
              <w:pStyle w:val="TableText"/>
              <w:jc w:val="left"/>
            </w:pPr>
            <w:r>
              <w:t xml:space="preserve">Claims first notice</w:t>
            </w:r>
          </w:p>
        </w:tc>
        <w:tc>
          <w:tcPr>
            <w:tcW w:w="2990" w:type="dxa"/>
            <w:shd w:val="clear" w:color="auto" w:fill="F4F7FB"/>
            <w:vAlign w:val="top"/>
          </w:tcPr>
          <w:p>
            <w:pPr>
              <w:pStyle w:val="TableText"/>
              <w:jc w:val="left"/>
            </w:pPr>
            <w:r>
              <w:t xml:space="preserve">FR-071 to FR-073</w:t>
            </w:r>
          </w:p>
        </w:tc>
      </w:tr>
      <w:tr>
        <w:trPr>
          <w:cantSplit/>
        </w:trPr>
        <w:tc>
          <w:tcPr>
            <w:tcW w:w="955" w:type="dxa"/>
            <w:vAlign w:val="top"/>
          </w:tcPr>
          <w:p>
            <w:pPr>
              <w:pStyle w:val="TableText"/>
              <w:jc w:val="left"/>
            </w:pPr>
            <w:r>
              <w:t xml:space="preserve">K</w:t>
            </w:r>
          </w:p>
        </w:tc>
        <w:tc>
          <w:tcPr>
            <w:tcW w:w="5082" w:type="dxa"/>
            <w:vAlign w:val="top"/>
          </w:tcPr>
          <w:p>
            <w:pPr>
              <w:pStyle w:val="TableText"/>
              <w:jc w:val="left"/>
            </w:pPr>
            <w:r>
              <w:t xml:space="preserve">Customer self-service and privacy</w:t>
            </w:r>
          </w:p>
        </w:tc>
        <w:tc>
          <w:tcPr>
            <w:tcW w:w="2990" w:type="dxa"/>
            <w:vAlign w:val="top"/>
          </w:tcPr>
          <w:p>
            <w:pPr>
              <w:pStyle w:val="TableText"/>
              <w:jc w:val="left"/>
            </w:pPr>
            <w:r>
              <w:t xml:space="preserve">FR-074 to FR-081</w:t>
            </w:r>
          </w:p>
        </w:tc>
      </w:tr>
      <w:tr>
        <w:trPr>
          <w:cantSplit/>
        </w:trPr>
        <w:tc>
          <w:tcPr>
            <w:tcW w:w="955" w:type="dxa"/>
            <w:shd w:val="clear" w:color="auto" w:fill="F4F7FB"/>
            <w:vAlign w:val="top"/>
          </w:tcPr>
          <w:p>
            <w:pPr>
              <w:pStyle w:val="TableText"/>
              <w:jc w:val="left"/>
            </w:pPr>
            <w:r>
              <w:t xml:space="preserve">L</w:t>
            </w:r>
          </w:p>
        </w:tc>
        <w:tc>
          <w:tcPr>
            <w:tcW w:w="5082" w:type="dxa"/>
            <w:shd w:val="clear" w:color="auto" w:fill="F4F7FB"/>
            <w:vAlign w:val="top"/>
          </w:tcPr>
          <w:p>
            <w:pPr>
              <w:pStyle w:val="TableText"/>
              <w:jc w:val="left"/>
            </w:pPr>
            <w:r>
              <w:t xml:space="preserve">Rules governance</w:t>
            </w:r>
          </w:p>
        </w:tc>
        <w:tc>
          <w:tcPr>
            <w:tcW w:w="2990" w:type="dxa"/>
            <w:shd w:val="clear" w:color="auto" w:fill="F4F7FB"/>
            <w:vAlign w:val="top"/>
          </w:tcPr>
          <w:p>
            <w:pPr>
              <w:pStyle w:val="TableText"/>
              <w:jc w:val="left"/>
            </w:pPr>
            <w:r>
              <w:t xml:space="preserve">FR-082 to FR-088</w:t>
            </w:r>
          </w:p>
        </w:tc>
      </w:tr>
      <w:tr>
        <w:trPr>
          <w:cantSplit/>
        </w:trPr>
        <w:tc>
          <w:tcPr>
            <w:tcW w:w="955" w:type="dxa"/>
            <w:vAlign w:val="top"/>
          </w:tcPr>
          <w:p>
            <w:pPr>
              <w:pStyle w:val="TableText"/>
              <w:jc w:val="left"/>
            </w:pPr>
            <w:r>
              <w:t xml:space="preserve">M</w:t>
            </w:r>
          </w:p>
        </w:tc>
        <w:tc>
          <w:tcPr>
            <w:tcW w:w="5082" w:type="dxa"/>
            <w:vAlign w:val="top"/>
          </w:tcPr>
          <w:p>
            <w:pPr>
              <w:pStyle w:val="TableText"/>
              <w:jc w:val="left"/>
            </w:pPr>
            <w:r>
              <w:t xml:space="preserve">Identity and access</w:t>
            </w:r>
          </w:p>
        </w:tc>
        <w:tc>
          <w:tcPr>
            <w:tcW w:w="2990" w:type="dxa"/>
            <w:vAlign w:val="top"/>
          </w:tcPr>
          <w:p>
            <w:pPr>
              <w:pStyle w:val="TableText"/>
              <w:jc w:val="left"/>
            </w:pPr>
            <w:r>
              <w:t xml:space="preserve">FR-089 to FR-096</w:t>
            </w:r>
          </w:p>
        </w:tc>
      </w:tr>
      <w:tr>
        <w:trPr>
          <w:cantSplit/>
        </w:trPr>
        <w:tc>
          <w:tcPr>
            <w:tcW w:w="955" w:type="dxa"/>
            <w:shd w:val="clear" w:color="auto" w:fill="F4F7FB"/>
            <w:vAlign w:val="top"/>
          </w:tcPr>
          <w:p>
            <w:pPr>
              <w:pStyle w:val="TableText"/>
              <w:jc w:val="left"/>
            </w:pPr>
            <w:r>
              <w:t xml:space="preserve">N</w:t>
            </w:r>
          </w:p>
        </w:tc>
        <w:tc>
          <w:tcPr>
            <w:tcW w:w="5082" w:type="dxa"/>
            <w:shd w:val="clear" w:color="auto" w:fill="F4F7FB"/>
            <w:vAlign w:val="top"/>
          </w:tcPr>
          <w:p>
            <w:pPr>
              <w:pStyle w:val="TableText"/>
              <w:jc w:val="left"/>
            </w:pPr>
            <w:r>
              <w:t xml:space="preserve">Audit</w:t>
            </w:r>
          </w:p>
        </w:tc>
        <w:tc>
          <w:tcPr>
            <w:tcW w:w="2990" w:type="dxa"/>
            <w:shd w:val="clear" w:color="auto" w:fill="F4F7FB"/>
            <w:vAlign w:val="top"/>
          </w:tcPr>
          <w:p>
            <w:pPr>
              <w:pStyle w:val="TableText"/>
              <w:jc w:val="left"/>
            </w:pPr>
            <w:r>
              <w:t xml:space="preserve">FR-097 to FR-099</w:t>
            </w:r>
          </w:p>
        </w:tc>
      </w:tr>
      <w:tr>
        <w:trPr>
          <w:cantSplit/>
        </w:trPr>
        <w:tc>
          <w:tcPr>
            <w:tcW w:w="955" w:type="dxa"/>
            <w:vAlign w:val="top"/>
          </w:tcPr>
          <w:p>
            <w:pPr>
              <w:pStyle w:val="TableText"/>
              <w:jc w:val="left"/>
            </w:pPr>
            <w:r>
              <w:t xml:space="preserve">O</w:t>
            </w:r>
          </w:p>
        </w:tc>
        <w:tc>
          <w:tcPr>
            <w:tcW w:w="5082" w:type="dxa"/>
            <w:vAlign w:val="top"/>
          </w:tcPr>
          <w:p>
            <w:pPr>
              <w:pStyle w:val="TableText"/>
              <w:jc w:val="left"/>
            </w:pPr>
            <w:r>
              <w:t xml:space="preserve">Operations, reporting and user interfaces</w:t>
            </w:r>
          </w:p>
        </w:tc>
        <w:tc>
          <w:tcPr>
            <w:tcW w:w="2990" w:type="dxa"/>
            <w:vAlign w:val="top"/>
          </w:tcPr>
          <w:p>
            <w:pPr>
              <w:pStyle w:val="TableText"/>
              <w:jc w:val="left"/>
            </w:pPr>
            <w:r>
              <w:t xml:space="preserve">FR-100 to FR-110</w:t>
            </w:r>
          </w:p>
        </w:tc>
      </w:tr>
      <w:tr>
        <w:trPr>
          <w:cantSplit/>
        </w:trPr>
        <w:tc>
          <w:tcPr>
            <w:tcW w:w="955" w:type="dxa"/>
            <w:shd w:val="clear" w:color="auto" w:fill="F4F7FB"/>
            <w:vAlign w:val="top"/>
          </w:tcPr>
          <w:p>
            <w:pPr>
              <w:pStyle w:val="TableText"/>
              <w:jc w:val="left"/>
            </w:pPr>
            <w:r>
              <w:t xml:space="preserve">P</w:t>
            </w:r>
          </w:p>
        </w:tc>
        <w:tc>
          <w:tcPr>
            <w:tcW w:w="5082" w:type="dxa"/>
            <w:shd w:val="clear" w:color="auto" w:fill="F4F7FB"/>
            <w:vAlign w:val="top"/>
          </w:tcPr>
          <w:p>
            <w:pPr>
              <w:pStyle w:val="TableText"/>
              <w:jc w:val="left"/>
            </w:pPr>
            <w:r>
              <w:t xml:space="preserve">TASCO core integration</w:t>
            </w:r>
          </w:p>
        </w:tc>
        <w:tc>
          <w:tcPr>
            <w:tcW w:w="2990" w:type="dxa"/>
            <w:shd w:val="clear" w:color="auto" w:fill="F4F7FB"/>
            <w:vAlign w:val="top"/>
          </w:tcPr>
          <w:p>
            <w:pPr>
              <w:pStyle w:val="TableText"/>
              <w:jc w:val="left"/>
            </w:pPr>
            <w:r>
              <w:t xml:space="preserve">FR-111 to FR-115</w:t>
            </w:r>
          </w:p>
        </w:tc>
      </w:tr>
    </w:tbl>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17" w:name="_Toc300000013"/>
      <w:r>
        <w:rPr>
          <w:rStyle w:val="BookTitle"/>
          <w:bCs w:val="0"/>
          <w:i w:val="0"/>
          <w:iCs w:val="0"/>
          <w:spacing w:val="0"/>
        </w:rPr>
        <w:t xml:space="preserve">Process flows</w:t>
      </w:r>
      <w:bookmarkEnd w:id="17"/>
    </w:p>
    <w:p>
      <w:pPr>
        <w:pStyle w:val="Heading2"/>
      </w:pPr>
      <w:bookmarkStart w:id="18" w:name="_Toc300000014"/>
      <w:r>
        <w:t xml:space="preserve">Purchase in the VETC app</w:t>
      </w:r>
      <w:bookmarkEnd w:id="18"/>
    </w:p>
    <w:p>
      <w:pPr>
        <w:pStyle w:val="FirstParagraph"/>
      </w:pPr>
      <w:r>
        <w:t xml:space="preserve">The customer opens a reminder, receives a quote priced by TASCO core and pays in the VETC app. Each lane is one party. The alternative blocks show what happens when core is unavailable, when physical damage cover still needs an inspection, when payment fails and when issuance fails.</w:t>
      </w:r>
    </w:p>
    <w:p xmlns:a="http://schemas.openxmlformats.org/drawingml/2006/main" xmlns:pic="http://schemas.openxmlformats.org/drawingml/2006/picture">
      <w:pPr>
        <w:pStyle w:val="Figure"/>
      </w:pPr>
      <w:r>
        <w:drawing>
          <wp:inline>
            <wp:extent cx="5144399" cy="6479999"/>
            <wp:effectExtent b="0" l="0" r="0" t="0"/>
            <wp:docPr descr="Quote in the VETC app, priced by TASCO core" title="" id="5002" name="Picture"/>
            <a:graphic>
              <a:graphicData uri="http://schemas.openxmlformats.org/drawingml/2006/picture">
                <pic:pic>
                  <pic:nvPicPr>
                    <pic:cNvPr descr="/tmp/claude-0/-home-user-TASCO/19e5534d-12b5-5956-9b60-3e77efde0f49/scratchpad/gen/.cache/mermaid/4ff8c59a405910f0.png" id="32" name="Picture"/>
                    <pic:cNvPicPr>
                      <a:picLocks noChangeArrowheads="1" noChangeAspect="1"/>
                    </pic:cNvPicPr>
                  </pic:nvPicPr>
                  <pic:blipFill>
                    <a:blip r:embed="rIdG1"/>
                    <a:stretch>
                      <a:fillRect/>
                    </a:stretch>
                  </pic:blipFill>
                  <pic:spPr bwMode="auto">
                    <a:xfrm>
                      <a:off x="0" y="0"/>
                      <a:ext cx="5144399" cy="6479999"/>
                    </a:xfrm>
                    <a:prstGeom prst="rect">
                      <a:avLst/>
                    </a:prstGeom>
                    <a:noFill/>
                    <a:ln w="9525">
                      <a:noFill/>
                      <a:headEnd/>
                      <a:tailEnd/>
                    </a:ln>
                  </pic:spPr>
                </pic:pic>
              </a:graphicData>
            </a:graphic>
          </wp:inline>
        </w:drawing>
      </w:r>
    </w:p>
    <w:p>
      <w:pPr>
        <w:pStyle w:val="Caption"/>
      </w:pPr>
      <w:r>
        <w:t xml:space="preserve">Figure 1 – Quote in the VETC app, priced by TASCO core</w:t>
      </w:r>
    </w:p>
    <w:p xmlns:a="http://schemas.openxmlformats.org/drawingml/2006/main" xmlns:pic="http://schemas.openxmlformats.org/drawingml/2006/picture">
      <w:pPr>
        <w:pStyle w:val="Figure"/>
      </w:pPr>
      <w:r>
        <w:drawing>
          <wp:inline>
            <wp:extent cx="5291999" cy="6479999"/>
            <wp:effectExtent b="0" l="0" r="0" t="0"/>
            <wp:docPr descr="Payment from the VETC wallet and policy issuance, with the failure paths" title="" id="5003" name="Picture"/>
            <a:graphic>
              <a:graphicData uri="http://schemas.openxmlformats.org/drawingml/2006/picture">
                <pic:pic>
                  <pic:nvPicPr>
                    <pic:cNvPr descr="/tmp/claude-0/-home-user-TASCO/19e5534d-12b5-5956-9b60-3e77efde0f49/scratchpad/gen/.cache/mermaid/c344124a11b2e430.png" id="35" name="Picture"/>
                    <pic:cNvPicPr>
                      <a:picLocks noChangeArrowheads="1" noChangeAspect="1"/>
                    </pic:cNvPicPr>
                  </pic:nvPicPr>
                  <pic:blipFill>
                    <a:blip r:embed="rIdG2"/>
                    <a:stretch>
                      <a:fillRect/>
                    </a:stretch>
                  </pic:blipFill>
                  <pic:spPr bwMode="auto">
                    <a:xfrm>
                      <a:off x="0" y="0"/>
                      <a:ext cx="5291999" cy="6479999"/>
                    </a:xfrm>
                    <a:prstGeom prst="rect">
                      <a:avLst/>
                    </a:prstGeom>
                    <a:noFill/>
                    <a:ln w="9525">
                      <a:noFill/>
                      <a:headEnd/>
                      <a:tailEnd/>
                    </a:ln>
                  </pic:spPr>
                </pic:pic>
              </a:graphicData>
            </a:graphic>
          </wp:inline>
        </w:drawing>
      </w:r>
    </w:p>
    <w:p>
      <w:pPr>
        <w:pStyle w:val="Caption"/>
      </w:pPr>
      <w:r>
        <w:t xml:space="preserve">Figure 2 – Payment from the VETC wallet and policy issuance, with the failure paths</w:t>
      </w:r>
    </w:p>
    <w:p>
      <w:pPr>
        <w:pStyle w:val="BodyText"/>
      </w:pPr>
      <w:r>
        <w:t xml:space="preserve">Each purchase carries an idempotency key, and the quote is claimed atomically, so a double tap or a lost connection never produces a second charge. When the core is unavailable the platform either shows no quote or shows an indicative quote that cannot be paid, depending on the mode TASCO chooses (FR-112).</w:t>
      </w:r>
    </w:p>
    <w:p>
      <w:pPr>
        <w:pStyle w:val="Heading2"/>
      </w:pPr>
      <w:bookmarkStart w:id="19" w:name="_Toc300000015"/>
      <w:r>
        <w:t xml:space="preserve">Assisted sale: voice assistant and telesales</w:t>
      </w:r>
      <w:bookmarkEnd w:id="19"/>
    </w:p>
    <w:p>
      <w:pPr>
        <w:pStyle w:val="FirstParagraph"/>
      </w:pPr>
      <w:r>
        <w:t xml:space="preserve">The assistant qualifies the customer and hands warm leads to telesales. The agent never takes payment; the quote goes to the customer’s VETC app.</w:t>
      </w:r>
    </w:p>
    <w:p xmlns:a="http://schemas.openxmlformats.org/drawingml/2006/main" xmlns:pic="http://schemas.openxmlformats.org/drawingml/2006/picture">
      <w:pPr>
        <w:pStyle w:val="Figure"/>
      </w:pPr>
      <w:r>
        <w:drawing>
          <wp:inline>
            <wp:extent cx="5727700" cy="6467917"/>
            <wp:effectExtent b="0" l="0" r="0" t="0"/>
            <wp:docPr descr="Assisted sale, from the voice assistant to telesales and payment in the VETC app" title="" id="5004" name="Picture"/>
            <a:graphic>
              <a:graphicData uri="http://schemas.openxmlformats.org/drawingml/2006/picture">
                <pic:pic>
                  <pic:nvPicPr>
                    <pic:cNvPr descr="/tmp/claude-0/-home-user-TASCO/19e5534d-12b5-5956-9b60-3e77efde0f49/scratchpad/gen/.cache/mermaid/0caee9909cf682d3.png" id="39" name="Picture"/>
                    <pic:cNvPicPr>
                      <a:picLocks noChangeArrowheads="1" noChangeAspect="1"/>
                    </pic:cNvPicPr>
                  </pic:nvPicPr>
                  <pic:blipFill>
                    <a:blip r:embed="rIdG3"/>
                    <a:stretch>
                      <a:fillRect/>
                    </a:stretch>
                  </pic:blipFill>
                  <pic:spPr bwMode="auto">
                    <a:xfrm>
                      <a:off x="0" y="0"/>
                      <a:ext cx="5727700" cy="6467917"/>
                    </a:xfrm>
                    <a:prstGeom prst="rect">
                      <a:avLst/>
                    </a:prstGeom>
                    <a:noFill/>
                    <a:ln w="9525">
                      <a:noFill/>
                      <a:headEnd/>
                      <a:tailEnd/>
                    </a:ln>
                  </pic:spPr>
                </pic:pic>
              </a:graphicData>
            </a:graphic>
          </wp:inline>
        </w:drawing>
      </w:r>
    </w:p>
    <w:p>
      <w:pPr>
        <w:pStyle w:val="Caption"/>
      </w:pPr>
      <w:r>
        <w:t xml:space="preserve">Figure 3 – Assisted sale, from the voice assistant to telesales and payment in the VETC app</w:t>
      </w:r>
    </w:p>
    <w:p>
      <w:pPr>
        <w:pStyle w:val="Heading2"/>
      </w:pPr>
      <w:bookmarkStart w:id="20" w:name="_Toc300000016"/>
      <w:r>
        <w:t xml:space="preserve">Partner sale</w:t>
      </w:r>
      <w:bookmarkEnd w:id="20"/>
    </w:p>
    <w:p>
      <w:pPr>
        <w:pStyle w:val="FirstParagraph"/>
      </w:pPr>
      <w:r>
        <w:t xml:space="preserve">A partner quotes and binds through the API. The partner collects the premium, so no VETC wallet is debited.</w:t>
      </w:r>
    </w:p>
    <w:p xmlns:a="http://schemas.openxmlformats.org/drawingml/2006/main" xmlns:pic="http://schemas.openxmlformats.org/drawingml/2006/picture">
      <w:pPr>
        <w:pStyle w:val="Figure"/>
      </w:pPr>
      <w:r>
        <w:drawing>
          <wp:inline>
            <wp:extent cx="4053599" cy="6479999"/>
            <wp:effectExtent b="0" l="0" r="0" t="0"/>
            <wp:docPr descr="Partner quote and bind through the API, with the premium collected by the partner" title="" id="5005" name="Picture"/>
            <a:graphic>
              <a:graphicData uri="http://schemas.openxmlformats.org/drawingml/2006/picture">
                <pic:pic>
                  <pic:nvPicPr>
                    <pic:cNvPr descr="/tmp/claude-0/-home-user-TASCO/19e5534d-12b5-5956-9b60-3e77efde0f49/scratchpad/gen/.cache/mermaid/c4e5c87089036063.png" id="43" name="Picture"/>
                    <pic:cNvPicPr>
                      <a:picLocks noChangeArrowheads="1" noChangeAspect="1"/>
                    </pic:cNvPicPr>
                  </pic:nvPicPr>
                  <pic:blipFill>
                    <a:blip r:embed="rIdG4"/>
                    <a:stretch>
                      <a:fillRect/>
                    </a:stretch>
                  </pic:blipFill>
                  <pic:spPr bwMode="auto">
                    <a:xfrm>
                      <a:off x="0" y="0"/>
                      <a:ext cx="4053599" cy="6479999"/>
                    </a:xfrm>
                    <a:prstGeom prst="rect">
                      <a:avLst/>
                    </a:prstGeom>
                    <a:noFill/>
                    <a:ln w="9525">
                      <a:noFill/>
                      <a:headEnd/>
                      <a:tailEnd/>
                    </a:ln>
                  </pic:spPr>
                </pic:pic>
              </a:graphicData>
            </a:graphic>
          </wp:inline>
        </w:drawing>
      </w:r>
    </w:p>
    <w:p>
      <w:pPr>
        <w:pStyle w:val="Caption"/>
      </w:pPr>
      <w:r>
        <w:t xml:space="preserve">Figure 4 – Partner quote and bind through the API, with the premium collected by the partner</w:t>
      </w:r>
    </w:p>
    <w:p>
      <w:pPr>
        <w:pStyle w:val="Heading2"/>
      </w:pPr>
      <w:bookmarkStart w:id="21" w:name="_Toc300000017"/>
      <w:r>
        <w:t xml:space="preserve">Product and rule changes</w:t>
      </w:r>
      <w:bookmarkEnd w:id="21"/>
    </w:p>
    <w:p>
      <w:pPr>
        <w:pStyle w:val="FirstParagraph"/>
      </w:pPr>
      <w:r>
        <w:t xml:space="preserve">TASCO core is the master for products. The nightly catalogue sync never activates a change by itself; every change, from core or from a rule author, goes through four-eyes approval.</w:t>
      </w:r>
    </w:p>
    <w:p xmlns:a="http://schemas.openxmlformats.org/drawingml/2006/main" xmlns:pic="http://schemas.openxmlformats.org/drawingml/2006/picture">
      <w:pPr>
        <w:pStyle w:val="Figure"/>
      </w:pPr>
      <w:r>
        <w:drawing>
          <wp:inline>
            <wp:extent cx="5727700" cy="5644388"/>
            <wp:effectExtent b="0" l="0" r="0" t="0"/>
            <wp:docPr descr="Product and rule changes, each approved by a second person before it takes effect" title="" id="5006" name="Picture"/>
            <a:graphic>
              <a:graphicData uri="http://schemas.openxmlformats.org/drawingml/2006/picture">
                <pic:pic>
                  <pic:nvPicPr>
                    <pic:cNvPr descr="/tmp/claude-0/-home-user-TASCO/19e5534d-12b5-5956-9b60-3e77efde0f49/scratchpad/gen/.cache/mermaid/2852e4c254da36d3.png" id="47" name="Picture"/>
                    <pic:cNvPicPr>
                      <a:picLocks noChangeArrowheads="1" noChangeAspect="1"/>
                    </pic:cNvPicPr>
                  </pic:nvPicPr>
                  <pic:blipFill>
                    <a:blip r:embed="rIdG5"/>
                    <a:stretch>
                      <a:fillRect/>
                    </a:stretch>
                  </pic:blipFill>
                  <pic:spPr bwMode="auto">
                    <a:xfrm>
                      <a:off x="0" y="0"/>
                      <a:ext cx="5727700" cy="5644388"/>
                    </a:xfrm>
                    <a:prstGeom prst="rect">
                      <a:avLst/>
                    </a:prstGeom>
                    <a:noFill/>
                    <a:ln w="9525">
                      <a:noFill/>
                      <a:headEnd/>
                      <a:tailEnd/>
                    </a:ln>
                  </pic:spPr>
                </pic:pic>
              </a:graphicData>
            </a:graphic>
          </wp:inline>
        </w:drawing>
      </w:r>
    </w:p>
    <w:p>
      <w:pPr>
        <w:pStyle w:val="Caption"/>
      </w:pPr>
      <w:r>
        <w:t xml:space="preserve">Figure 5 – Product and rule changes, each approved by a second person before it takes effect</w:t>
      </w:r>
    </w:p>
    <w:p>
      <w:pPr>
        <w:spacing w:before="0" w:after="0" w:line="20" w:lineRule="exact"/>
        <w:rPr>
          <w:sz w:val="2"/>
        </w:rPr>
        <w:sectPr>
          <w:footerReference w:type="default" r:id="rId14"/>
          <w:headerReference w:type="first" r:id="rId15"/>
          <w:footerReference w:type="first" r:id="rId16"/>
          <w:pgSz w:w="11907" w:h="16839" w:code="9"/>
          <w:pgMar w:top="1440" w:right="1440" w:bottom="1440" w:left="1440" w:header="1134" w:footer="0" w:gutter="0"/>
          <w:cols w:space="720"/>
          <w:docGrid w:linePitch="360"/>
        </w:sectPr>
      </w:pP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22" w:name="_Toc300000018"/>
      <w:r>
        <w:rPr>
          <w:rStyle w:val="BookTitle"/>
          <w:bCs w:val="0"/>
          <w:i w:val="0"/>
          <w:iCs w:val="0"/>
          <w:spacing w:val="0"/>
        </w:rPr>
        <w:t xml:space="preserve">Functional requirements</w:t>
      </w:r>
      <w:bookmarkEnd w:id="22"/>
    </w:p>
    <w:p>
      <w:pPr>
        <w:pStyle w:val="Heading2"/>
      </w:pPr>
      <w:bookmarkStart w:id="23" w:name="_Toc300000019"/>
      <w:r>
        <w:t xml:space="preserve">A. Data and master data management</w:t>
      </w:r>
      <w:bookmarkEnd w:id="23"/>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951"/>
        <w:gridCol w:w="6263"/>
        <w:gridCol w:w="2934"/>
        <w:gridCol w:w="606"/>
        <w:gridCol w:w="850"/>
        <w:gridCol w:w="2355"/>
      </w:tblGrid>
      <w:tr>
        <w:trPr>
          <w:cantSplit/>
          <w:tblHeader/>
        </w:trPr>
        <w:tc>
          <w:tcPr>
            <w:tcW w:w="951" w:type="dxa"/>
            <w:shd w:val="clear" w:color="auto" w:fill="0F4761"/>
            <w:vAlign w:val="center"/>
          </w:tcPr>
          <w:p>
            <w:pPr>
              <w:pStyle w:val="TableHeading"/>
              <w:jc w:val="left"/>
            </w:pPr>
            <w:r>
              <w:rPr>
                <w:color w:val="FFFFFF"/>
              </w:rPr>
              <w:t xml:space="preserve">ID</w:t>
            </w:r>
          </w:p>
        </w:tc>
        <w:tc>
          <w:tcPr>
            <w:tcW w:w="6263" w:type="dxa"/>
            <w:shd w:val="clear" w:color="auto" w:fill="0F4761"/>
            <w:vAlign w:val="center"/>
          </w:tcPr>
          <w:p>
            <w:pPr>
              <w:pStyle w:val="TableHeading"/>
              <w:jc w:val="left"/>
            </w:pPr>
            <w:r>
              <w:rPr>
                <w:color w:val="FFFFFF"/>
              </w:rPr>
              <w:t xml:space="preserve">Requirement</w:t>
            </w:r>
          </w:p>
        </w:tc>
        <w:tc>
          <w:tcPr>
            <w:tcW w:w="2934" w:type="dxa"/>
            <w:shd w:val="clear" w:color="auto" w:fill="0F4761"/>
            <w:vAlign w:val="center"/>
          </w:tcPr>
          <w:p>
            <w:pPr>
              <w:pStyle w:val="TableHeading"/>
              <w:jc w:val="left"/>
            </w:pPr>
            <w:r>
              <w:rPr>
                <w:color w:val="FFFFFF"/>
              </w:rPr>
              <w:t xml:space="preserve">Key rules</w:t>
            </w:r>
          </w:p>
        </w:tc>
        <w:tc>
          <w:tcPr>
            <w:tcW w:w="606" w:type="dxa"/>
            <w:shd w:val="clear" w:color="auto" w:fill="0F4761"/>
            <w:vAlign w:val="center"/>
          </w:tcPr>
          <w:p>
            <w:pPr>
              <w:pStyle w:val="TableHeading"/>
              <w:jc w:val="left"/>
            </w:pPr>
            <w:r>
              <w:rPr>
                <w:color w:val="FFFFFF"/>
              </w:rPr>
              <w:t xml:space="preserve">Pri</w:t>
            </w:r>
          </w:p>
        </w:tc>
        <w:tc>
          <w:tcPr>
            <w:tcW w:w="850" w:type="dxa"/>
            <w:shd w:val="clear" w:color="auto" w:fill="0F4761"/>
            <w:vAlign w:val="center"/>
          </w:tcPr>
          <w:p>
            <w:pPr>
              <w:pStyle w:val="TableHeading"/>
              <w:jc w:val="left"/>
            </w:pPr>
            <w:r>
              <w:rPr>
                <w:color w:val="FFFFFF"/>
              </w:rPr>
              <w:t xml:space="preserve">Track</w:t>
            </w:r>
          </w:p>
        </w:tc>
        <w:tc>
          <w:tcPr>
            <w:tcW w:w="2355" w:type="dxa"/>
            <w:shd w:val="clear" w:color="auto" w:fill="0F4761"/>
            <w:vAlign w:val="center"/>
          </w:tcPr>
          <w:p>
            <w:pPr>
              <w:pStyle w:val="TableHeading"/>
              <w:jc w:val="left"/>
            </w:pPr>
            <w:r>
              <w:rPr>
                <w:color w:val="FFFFFF"/>
              </w:rPr>
              <w:t xml:space="preserve">Status</w:t>
            </w:r>
          </w:p>
        </w:tc>
      </w:tr>
      <w:tr>
        <w:trPr>
          <w:cantSplit/>
        </w:trPr>
        <w:tc>
          <w:tcPr>
            <w:tcW w:w="951" w:type="dxa"/>
            <w:noWrap/>
            <w:vAlign w:val="top"/>
          </w:tcPr>
          <w:p>
            <w:pPr>
              <w:pStyle w:val="TableText"/>
              <w:jc w:val="left"/>
            </w:pPr>
            <w:r>
              <w:t xml:space="preserve">FR-001</w:t>
            </w:r>
          </w:p>
        </w:tc>
        <w:tc>
          <w:tcPr>
            <w:tcW w:w="6263" w:type="dxa"/>
            <w:vAlign w:val="top"/>
          </w:tcPr>
          <w:p>
            <w:pPr>
              <w:pStyle w:val="TableText"/>
              <w:jc w:val="left"/>
            </w:pPr>
            <w:r>
              <w:t xml:space="preserve">Batch ingestion. Accept batches of up to 5,000 source records from an authorised user or partner channel, each tagged with a batch ID, source name and lineage entry. Keep only allow-listed fields: record ID, source, plate, phone, full name, toll class, seats, usage, owner type, tag activation date, policy, last inspection date, declared expiry, partner ID, first registration year</w:t>
            </w:r>
          </w:p>
        </w:tc>
        <w:tc>
          <w:tcPr>
            <w:tcW w:w="2934" w:type="dxa"/>
            <w:vAlign w:val="top"/>
          </w:tcPr>
          <w:p>
            <w:pPr>
              <w:pStyle w:val="TableText"/>
              <w:jc w:val="left"/>
            </w:pPr>
            <w:r>
              <w:t xml:space="preserve">Record ID mandatory; unknown fields dropped; personal data encrypted at rest</w:t>
            </w:r>
          </w:p>
        </w:tc>
        <w:tc>
          <w:tcPr>
            <w:tcW w:w="606" w:type="dxa"/>
            <w:vAlign w:val="top"/>
          </w:tcPr>
          <w:p>
            <w:pPr>
              <w:pStyle w:val="TableText"/>
              <w:jc w:val="left"/>
            </w:pPr>
            <w:r>
              <w:t xml:space="preserve">M</w:t>
            </w:r>
          </w:p>
        </w:tc>
        <w:tc>
          <w:tcPr>
            <w:tcW w:w="850" w:type="dxa"/>
            <w:vAlign w:val="top"/>
          </w:tcPr>
          <w:p>
            <w:pPr>
              <w:pStyle w:val="TableText"/>
              <w:jc w:val="left"/>
            </w:pPr>
            <w:r>
              <w:t xml:space="preserve">T2</w:t>
            </w:r>
          </w:p>
        </w:tc>
        <w:tc>
          <w:tcPr>
            <w:tcW w:w="2355" w:type="dxa"/>
            <w:vAlign w:val="top"/>
          </w:tcPr>
          <w:p>
            <w:pPr>
              <w:pStyle w:val="TableText"/>
              <w:jc w:val="left"/>
            </w:pPr>
            <w:r>
              <w:t xml:space="preserve">Built</w:t>
            </w:r>
          </w:p>
        </w:tc>
      </w:tr>
      <w:tr>
        <w:trPr>
          <w:cantSplit/>
        </w:trPr>
        <w:tc>
          <w:tcPr>
            <w:tcW w:w="951" w:type="dxa"/>
            <w:shd w:val="clear" w:color="auto" w:fill="F4F7FB"/>
            <w:noWrap/>
            <w:vAlign w:val="top"/>
          </w:tcPr>
          <w:p>
            <w:pPr>
              <w:pStyle w:val="TableText"/>
              <w:jc w:val="left"/>
            </w:pPr>
            <w:r>
              <w:t xml:space="preserve">FR-002</w:t>
            </w:r>
          </w:p>
        </w:tc>
        <w:tc>
          <w:tcPr>
            <w:tcW w:w="6263" w:type="dxa"/>
            <w:shd w:val="clear" w:color="auto" w:fill="F4F7FB"/>
            <w:vAlign w:val="top"/>
          </w:tcPr>
          <w:p>
            <w:pPr>
              <w:pStyle w:val="TableText"/>
              <w:jc w:val="left"/>
            </w:pPr>
            <w:r>
              <w:t xml:space="preserve">Plate normalisation. Normalise Vietnamese plates from inconsistent formats (30a-123.45, 30A 12345) to a key (30A12345) and display form (30A-123.45); derive the province. Reject invalid plates and raise an invalid-plate issue</w:t>
            </w:r>
          </w:p>
        </w:tc>
        <w:tc>
          <w:tcPr>
            <w:tcW w:w="2934" w:type="dxa"/>
            <w:shd w:val="clear" w:color="auto" w:fill="F4F7FB"/>
            <w:vAlign w:val="top"/>
          </w:tcPr>
          <w:p>
            <w:pPr>
              <w:pStyle w:val="TableText"/>
              <w:jc w:val="left"/>
            </w:pPr>
            <w:r>
              <w:t xml:space="preserve">Two-digit province, series of one or two letters or letter and digit for motorbikes (59X1-123.45), four or five digits; province must be known</w:t>
            </w:r>
          </w:p>
        </w:tc>
        <w:tc>
          <w:tcPr>
            <w:tcW w:w="606" w:type="dxa"/>
            <w:shd w:val="clear" w:color="auto" w:fill="F4F7FB"/>
            <w:vAlign w:val="top"/>
          </w:tcPr>
          <w:p>
            <w:pPr>
              <w:pStyle w:val="TableText"/>
              <w:jc w:val="left"/>
            </w:pPr>
            <w:r>
              <w:t xml:space="preserve">M</w:t>
            </w:r>
          </w:p>
        </w:tc>
        <w:tc>
          <w:tcPr>
            <w:tcW w:w="850" w:type="dxa"/>
            <w:shd w:val="clear" w:color="auto" w:fill="F4F7FB"/>
            <w:vAlign w:val="top"/>
          </w:tcPr>
          <w:p>
            <w:pPr>
              <w:pStyle w:val="TableText"/>
              <w:jc w:val="left"/>
            </w:pPr>
            <w:r>
              <w:t xml:space="preserve">T2</w:t>
            </w:r>
          </w:p>
        </w:tc>
        <w:tc>
          <w:tcPr>
            <w:tcW w:w="2355" w:type="dxa"/>
            <w:shd w:val="clear" w:color="auto" w:fill="F4F7FB"/>
            <w:vAlign w:val="top"/>
          </w:tcPr>
          <w:p>
            <w:pPr>
              <w:pStyle w:val="TableText"/>
              <w:jc w:val="left"/>
            </w:pPr>
            <w:r>
              <w:t xml:space="preserve">Built</w:t>
            </w:r>
          </w:p>
        </w:tc>
      </w:tr>
      <w:tr>
        <w:trPr>
          <w:cantSplit/>
        </w:trPr>
        <w:tc>
          <w:tcPr>
            <w:tcW w:w="951" w:type="dxa"/>
            <w:noWrap/>
            <w:vAlign w:val="top"/>
          </w:tcPr>
          <w:p>
            <w:pPr>
              <w:pStyle w:val="TableText"/>
              <w:jc w:val="left"/>
            </w:pPr>
            <w:r>
              <w:t xml:space="preserve">FR-003</w:t>
            </w:r>
          </w:p>
        </w:tc>
        <w:tc>
          <w:tcPr>
            <w:tcW w:w="6263" w:type="dxa"/>
            <w:vAlign w:val="top"/>
          </w:tcPr>
          <w:p>
            <w:pPr>
              <w:pStyle w:val="TableText"/>
              <w:jc w:val="left"/>
            </w:pPr>
            <w:r>
              <w:t xml:space="preserve">Phone normalisation. Normalise Vietnamese mobiles (+84, 84, missing leading zero, spaces) to 0XXXXXXXXX and international format. Ignore invalid numbers when choosing the best value</w:t>
            </w:r>
          </w:p>
        </w:tc>
        <w:tc>
          <w:tcPr>
            <w:tcW w:w="2934" w:type="dxa"/>
            <w:vAlign w:val="top"/>
          </w:tcPr>
          <w:p>
            <w:pPr>
              <w:pStyle w:val="TableText"/>
              <w:jc w:val="left"/>
            </w:pPr>
            <w:r>
              <w:t xml:space="preserve">Prefixes 03, 05, 07, 08, 09; ten digits</w:t>
            </w:r>
          </w:p>
        </w:tc>
        <w:tc>
          <w:tcPr>
            <w:tcW w:w="606" w:type="dxa"/>
            <w:vAlign w:val="top"/>
          </w:tcPr>
          <w:p>
            <w:pPr>
              <w:pStyle w:val="TableText"/>
              <w:jc w:val="left"/>
            </w:pPr>
            <w:r>
              <w:t xml:space="preserve">M</w:t>
            </w:r>
          </w:p>
        </w:tc>
        <w:tc>
          <w:tcPr>
            <w:tcW w:w="850" w:type="dxa"/>
            <w:vAlign w:val="top"/>
          </w:tcPr>
          <w:p>
            <w:pPr>
              <w:pStyle w:val="TableText"/>
              <w:jc w:val="left"/>
            </w:pPr>
            <w:r>
              <w:t xml:space="preserve">T2</w:t>
            </w:r>
          </w:p>
        </w:tc>
        <w:tc>
          <w:tcPr>
            <w:tcW w:w="2355" w:type="dxa"/>
            <w:vAlign w:val="top"/>
          </w:tcPr>
          <w:p>
            <w:pPr>
              <w:pStyle w:val="TableText"/>
              <w:jc w:val="left"/>
            </w:pPr>
            <w:r>
              <w:t xml:space="preserve">Built</w:t>
            </w:r>
          </w:p>
        </w:tc>
      </w:tr>
      <w:tr>
        <w:trPr>
          <w:cantSplit/>
        </w:trPr>
        <w:tc>
          <w:tcPr>
            <w:tcW w:w="951" w:type="dxa"/>
            <w:shd w:val="clear" w:color="auto" w:fill="F4F7FB"/>
            <w:noWrap/>
            <w:vAlign w:val="top"/>
          </w:tcPr>
          <w:p>
            <w:pPr>
              <w:pStyle w:val="TableText"/>
              <w:jc w:val="left"/>
            </w:pPr>
            <w:r>
              <w:t xml:space="preserve">FR-004</w:t>
            </w:r>
          </w:p>
        </w:tc>
        <w:tc>
          <w:tcPr>
            <w:tcW w:w="6263" w:type="dxa"/>
            <w:shd w:val="clear" w:color="auto" w:fill="F4F7FB"/>
            <w:vAlign w:val="top"/>
          </w:tcPr>
          <w:p>
            <w:pPr>
              <w:pStyle w:val="TableText"/>
              <w:jc w:val="left"/>
            </w:pPr>
            <w:r>
              <w:t xml:space="preserve">One record per vehicle. Merge all records for a plate into one profile. Choose name and phone by source trust; keep alternative phones, the source list and record IDs</w:t>
            </w:r>
          </w:p>
        </w:tc>
        <w:tc>
          <w:tcPr>
            <w:tcW w:w="2934" w:type="dxa"/>
            <w:shd w:val="clear" w:color="auto" w:fill="F4F7FB"/>
            <w:vAlign w:val="top"/>
          </w:tcPr>
          <w:p>
            <w:pPr>
              <w:pStyle w:val="TableText"/>
              <w:jc w:val="left"/>
            </w:pPr>
            <w:r>
              <w:t xml:space="preserve">Source trust, for example TASCO core 1.0, VETC account 0.85, partner agent 0.5, telesales list 0.4</w:t>
            </w:r>
          </w:p>
        </w:tc>
        <w:tc>
          <w:tcPr>
            <w:tcW w:w="606" w:type="dxa"/>
            <w:shd w:val="clear" w:color="auto" w:fill="F4F7FB"/>
            <w:vAlign w:val="top"/>
          </w:tcPr>
          <w:p>
            <w:pPr>
              <w:pStyle w:val="TableText"/>
              <w:jc w:val="left"/>
            </w:pPr>
            <w:r>
              <w:t xml:space="preserve">M</w:t>
            </w:r>
          </w:p>
        </w:tc>
        <w:tc>
          <w:tcPr>
            <w:tcW w:w="850" w:type="dxa"/>
            <w:shd w:val="clear" w:color="auto" w:fill="F4F7FB"/>
            <w:vAlign w:val="top"/>
          </w:tcPr>
          <w:p>
            <w:pPr>
              <w:pStyle w:val="TableText"/>
              <w:jc w:val="left"/>
            </w:pPr>
            <w:r>
              <w:t xml:space="preserve">T2</w:t>
            </w:r>
          </w:p>
        </w:tc>
        <w:tc>
          <w:tcPr>
            <w:tcW w:w="2355" w:type="dxa"/>
            <w:shd w:val="clear" w:color="auto" w:fill="F4F7FB"/>
            <w:vAlign w:val="top"/>
          </w:tcPr>
          <w:p>
            <w:pPr>
              <w:pStyle w:val="TableText"/>
              <w:jc w:val="left"/>
            </w:pPr>
            <w:r>
              <w:t xml:space="preserve">Built</w:t>
            </w:r>
          </w:p>
        </w:tc>
      </w:tr>
      <w:tr>
        <w:trPr>
          <w:cantSplit/>
        </w:trPr>
        <w:tc>
          <w:tcPr>
            <w:tcW w:w="951" w:type="dxa"/>
            <w:noWrap/>
            <w:vAlign w:val="top"/>
          </w:tcPr>
          <w:p>
            <w:pPr>
              <w:pStyle w:val="TableText"/>
              <w:jc w:val="left"/>
            </w:pPr>
            <w:r>
              <w:t xml:space="preserve">FR-005</w:t>
            </w:r>
          </w:p>
        </w:tc>
        <w:tc>
          <w:tcPr>
            <w:tcW w:w="6263" w:type="dxa"/>
            <w:vAlign w:val="top"/>
          </w:tcPr>
          <w:p>
            <w:pPr>
              <w:pStyle w:val="TableText"/>
              <w:jc w:val="left"/>
            </w:pPr>
            <w:r>
              <w:t xml:space="preserve">Expiry estimation with confidence. Estimate the current TNDS expiry from a verified certificate, partner policy record, customer declaration, inspection cycle (+365 days) or tag anniversary. Roll dates forward a year at a time until within 60 days of today. Pick the best evidence; raise confidence when independent methods agree within 21 days; keep all candidates</w:t>
            </w:r>
          </w:p>
        </w:tc>
        <w:tc>
          <w:tcPr>
            <w:tcW w:w="2934" w:type="dxa"/>
            <w:vAlign w:val="top"/>
          </w:tcPr>
          <w:p>
            <w:pPr>
              <w:pStyle w:val="TableText"/>
              <w:jc w:val="left"/>
            </w:pPr>
            <w:r>
              <w:t xml:space="preserve">+0.15 per agreement, capped at 0.95; usable at 0.5 or more</w:t>
            </w:r>
          </w:p>
        </w:tc>
        <w:tc>
          <w:tcPr>
            <w:tcW w:w="606" w:type="dxa"/>
            <w:vAlign w:val="top"/>
          </w:tcPr>
          <w:p>
            <w:pPr>
              <w:pStyle w:val="TableText"/>
              <w:jc w:val="left"/>
            </w:pPr>
            <w:r>
              <w:t xml:space="preserve">M</w:t>
            </w:r>
          </w:p>
        </w:tc>
        <w:tc>
          <w:tcPr>
            <w:tcW w:w="850" w:type="dxa"/>
            <w:vAlign w:val="top"/>
          </w:tcPr>
          <w:p>
            <w:pPr>
              <w:pStyle w:val="TableText"/>
              <w:jc w:val="left"/>
            </w:pPr>
            <w:r>
              <w:t xml:space="preserve">T2</w:t>
            </w:r>
          </w:p>
        </w:tc>
        <w:tc>
          <w:tcPr>
            <w:tcW w:w="2355" w:type="dxa"/>
            <w:vAlign w:val="top"/>
          </w:tcPr>
          <w:p>
            <w:pPr>
              <w:pStyle w:val="TableText"/>
              <w:jc w:val="left"/>
            </w:pPr>
            <w:r>
              <w:t xml:space="preserve">Built</w:t>
            </w:r>
          </w:p>
        </w:tc>
      </w:tr>
      <w:tr>
        <w:trPr>
          <w:cantSplit/>
        </w:trPr>
        <w:tc>
          <w:tcPr>
            <w:tcW w:w="951" w:type="dxa"/>
            <w:shd w:val="clear" w:color="auto" w:fill="F4F7FB"/>
            <w:noWrap/>
            <w:vAlign w:val="top"/>
          </w:tcPr>
          <w:p>
            <w:pPr>
              <w:pStyle w:val="TableText"/>
              <w:jc w:val="left"/>
            </w:pPr>
            <w:r>
              <w:t xml:space="preserve">FR-006</w:t>
            </w:r>
          </w:p>
        </w:tc>
        <w:tc>
          <w:tcPr>
            <w:tcW w:w="6263" w:type="dxa"/>
            <w:shd w:val="clear" w:color="auto" w:fill="F4F7FB"/>
            <w:vAlign w:val="top"/>
          </w:tcPr>
          <w:p>
            <w:pPr>
              <w:pStyle w:val="TableText"/>
              <w:jc w:val="left"/>
            </w:pPr>
            <w:r>
              <w:t xml:space="preserve">Vehicle category inference. Infer the tariff category (11 car categories) from declared seats, usage, owner type and toll class with a first-match decision table; record confidence and basis</w:t>
            </w:r>
          </w:p>
        </w:tc>
        <w:tc>
          <w:tcPr>
            <w:tcW w:w="2934" w:type="dxa"/>
            <w:shd w:val="clear" w:color="auto" w:fill="F4F7FB"/>
            <w:vAlign w:val="top"/>
          </w:tcPr>
          <w:p>
            <w:pPr>
              <w:pStyle w:val="TableText"/>
              <w:jc w:val="left"/>
            </w:pPr>
            <w:r>
              <w:t xml:space="preserve">Default: car under 6 seats at 0.3</w:t>
            </w:r>
          </w:p>
        </w:tc>
        <w:tc>
          <w:tcPr>
            <w:tcW w:w="606" w:type="dxa"/>
            <w:shd w:val="clear" w:color="auto" w:fill="F4F7FB"/>
            <w:vAlign w:val="top"/>
          </w:tcPr>
          <w:p>
            <w:pPr>
              <w:pStyle w:val="TableText"/>
              <w:jc w:val="left"/>
            </w:pPr>
            <w:r>
              <w:t xml:space="preserve">M</w:t>
            </w:r>
          </w:p>
        </w:tc>
        <w:tc>
          <w:tcPr>
            <w:tcW w:w="850" w:type="dxa"/>
            <w:shd w:val="clear" w:color="auto" w:fill="F4F7FB"/>
            <w:vAlign w:val="top"/>
          </w:tcPr>
          <w:p>
            <w:pPr>
              <w:pStyle w:val="TableText"/>
              <w:jc w:val="left"/>
            </w:pPr>
            <w:r>
              <w:t xml:space="preserve">T2</w:t>
            </w:r>
          </w:p>
        </w:tc>
        <w:tc>
          <w:tcPr>
            <w:tcW w:w="2355" w:type="dxa"/>
            <w:shd w:val="clear" w:color="auto" w:fill="F4F7FB"/>
            <w:vAlign w:val="top"/>
          </w:tcPr>
          <w:p>
            <w:pPr>
              <w:pStyle w:val="TableText"/>
              <w:jc w:val="left"/>
            </w:pPr>
            <w:r>
              <w:t xml:space="preserve">Built</w:t>
            </w:r>
          </w:p>
        </w:tc>
      </w:tr>
      <w:tr>
        <w:trPr>
          <w:cantSplit/>
        </w:trPr>
        <w:tc>
          <w:tcPr>
            <w:tcW w:w="951" w:type="dxa"/>
            <w:noWrap/>
            <w:vAlign w:val="top"/>
          </w:tcPr>
          <w:p>
            <w:pPr>
              <w:pStyle w:val="TableText"/>
              <w:jc w:val="left"/>
            </w:pPr>
            <w:r>
              <w:t xml:space="preserve">FR-007</w:t>
            </w:r>
          </w:p>
        </w:tc>
        <w:tc>
          <w:tcPr>
            <w:tcW w:w="6263" w:type="dxa"/>
            <w:vAlign w:val="top"/>
          </w:tcPr>
          <w:p>
            <w:pPr>
              <w:pStyle w:val="TableText"/>
              <w:jc w:val="left"/>
            </w:pPr>
            <w:r>
              <w:t xml:space="preserve">Data-quality score and issue queue. Score each profile from 0 to 100 and raise issues for missing phone, name, reliable expiry, vehicle category and current insurer, and for conflicting phones. Assistant outcomes add wrong-person and plate-mismatch issues; ingestion adds invalid-plate issues. Stewards list issues by type and status and resolve them with a written resolution</w:t>
            </w:r>
          </w:p>
        </w:tc>
        <w:tc>
          <w:tcPr>
            <w:tcW w:w="2934" w:type="dxa"/>
            <w:vAlign w:val="top"/>
          </w:tcPr>
          <w:p>
            <w:pPr>
              <w:pStyle w:val="TableText"/>
              <w:jc w:val="left"/>
            </w:pPr>
            <w:r>
              <w:t xml:space="preserve">Weights 0.5 completeness, 0.35 expiry confidence, 0.15 category confidence; minimum category confidence 0.6</w:t>
            </w:r>
          </w:p>
        </w:tc>
        <w:tc>
          <w:tcPr>
            <w:tcW w:w="606" w:type="dxa"/>
            <w:vAlign w:val="top"/>
          </w:tcPr>
          <w:p>
            <w:pPr>
              <w:pStyle w:val="TableText"/>
              <w:jc w:val="left"/>
            </w:pPr>
            <w:r>
              <w:t xml:space="preserve">M</w:t>
            </w:r>
          </w:p>
        </w:tc>
        <w:tc>
          <w:tcPr>
            <w:tcW w:w="850" w:type="dxa"/>
            <w:vAlign w:val="top"/>
          </w:tcPr>
          <w:p>
            <w:pPr>
              <w:pStyle w:val="TableText"/>
              <w:jc w:val="left"/>
            </w:pPr>
            <w:r>
              <w:t xml:space="preserve">T2</w:t>
            </w:r>
          </w:p>
        </w:tc>
        <w:tc>
          <w:tcPr>
            <w:tcW w:w="2355" w:type="dxa"/>
            <w:vAlign w:val="top"/>
          </w:tcPr>
          <w:p>
            <w:pPr>
              <w:pStyle w:val="TableText"/>
              <w:jc w:val="left"/>
            </w:pPr>
            <w:r>
              <w:t xml:space="preserve">Built</w:t>
            </w:r>
          </w:p>
        </w:tc>
      </w:tr>
      <w:tr>
        <w:trPr>
          <w:cantSplit/>
        </w:trPr>
        <w:tc>
          <w:tcPr>
            <w:tcW w:w="951" w:type="dxa"/>
            <w:shd w:val="clear" w:color="auto" w:fill="F4F7FB"/>
            <w:noWrap/>
            <w:vAlign w:val="top"/>
          </w:tcPr>
          <w:p>
            <w:pPr>
              <w:pStyle w:val="TableText"/>
              <w:jc w:val="left"/>
            </w:pPr>
            <w:r>
              <w:t xml:space="preserve">FR-008</w:t>
            </w:r>
          </w:p>
        </w:tc>
        <w:tc>
          <w:tcPr>
            <w:tcW w:w="6263" w:type="dxa"/>
            <w:shd w:val="clear" w:color="auto" w:fill="F4F7FB"/>
            <w:vAlign w:val="top"/>
          </w:tcPr>
          <w:p>
            <w:pPr>
              <w:pStyle w:val="TableText"/>
              <w:jc w:val="left"/>
            </w:pPr>
            <w:r>
              <w:t xml:space="preserve">Field-level lineage. Show authorised staff the source, confidence and rule behind each derived field (phone, name, category, expiry), the contributing records and recent ingestion batches</w:t>
            </w:r>
          </w:p>
        </w:tc>
        <w:tc>
          <w:tcPr>
            <w:tcW w:w="2934" w:type="dxa"/>
            <w:shd w:val="clear" w:color="auto" w:fill="F4F7FB"/>
            <w:vAlign w:val="top"/>
          </w:tcPr>
          <w:p>
            <w:pPr>
              <w:pStyle w:val="TableText"/>
              <w:jc w:val="left"/>
            </w:pPr>
            <w:r>
              <w:t xml:space="preserve">None</w:t>
            </w:r>
          </w:p>
        </w:tc>
        <w:tc>
          <w:tcPr>
            <w:tcW w:w="606" w:type="dxa"/>
            <w:shd w:val="clear" w:color="auto" w:fill="F4F7FB"/>
            <w:vAlign w:val="top"/>
          </w:tcPr>
          <w:p>
            <w:pPr>
              <w:pStyle w:val="TableText"/>
              <w:jc w:val="left"/>
            </w:pPr>
            <w:r>
              <w:t xml:space="preserve">S</w:t>
            </w:r>
          </w:p>
        </w:tc>
        <w:tc>
          <w:tcPr>
            <w:tcW w:w="850" w:type="dxa"/>
            <w:shd w:val="clear" w:color="auto" w:fill="F4F7FB"/>
            <w:vAlign w:val="top"/>
          </w:tcPr>
          <w:p>
            <w:pPr>
              <w:pStyle w:val="TableText"/>
              <w:jc w:val="left"/>
            </w:pPr>
            <w:r>
              <w:t xml:space="preserve">T2</w:t>
            </w:r>
          </w:p>
        </w:tc>
        <w:tc>
          <w:tcPr>
            <w:tcW w:w="2355" w:type="dxa"/>
            <w:shd w:val="clear" w:color="auto" w:fill="F4F7FB"/>
            <w:vAlign w:val="top"/>
          </w:tcPr>
          <w:p>
            <w:pPr>
              <w:pStyle w:val="TableText"/>
              <w:jc w:val="left"/>
            </w:pPr>
            <w:r>
              <w:t xml:space="preserve">Built</w:t>
            </w:r>
          </w:p>
        </w:tc>
      </w:tr>
      <w:tr>
        <w:trPr>
          <w:cantSplit/>
        </w:trPr>
        <w:tc>
          <w:tcPr>
            <w:tcW w:w="951" w:type="dxa"/>
            <w:noWrap/>
            <w:vAlign w:val="top"/>
          </w:tcPr>
          <w:p>
            <w:pPr>
              <w:pStyle w:val="TableText"/>
              <w:jc w:val="left"/>
            </w:pPr>
            <w:r>
              <w:t xml:space="preserve">FR-009</w:t>
            </w:r>
          </w:p>
        </w:tc>
        <w:tc>
          <w:tcPr>
            <w:tcW w:w="6263" w:type="dxa"/>
            <w:vAlign w:val="top"/>
          </w:tcPr>
          <w:p>
            <w:pPr>
              <w:pStyle w:val="TableText"/>
              <w:jc w:val="left"/>
            </w:pPr>
            <w:r>
              <w:t xml:space="preserve">Steward expiry correction. A data steward can set the expiry date and insurer with mandatory evidence text. The change is audited and the lead is recomputed at once</w:t>
            </w:r>
          </w:p>
        </w:tc>
        <w:tc>
          <w:tcPr>
            <w:tcW w:w="2934" w:type="dxa"/>
            <w:vAlign w:val="top"/>
          </w:tcPr>
          <w:p>
            <w:pPr>
              <w:pStyle w:val="TableText"/>
              <w:jc w:val="left"/>
            </w:pPr>
            <w:r>
              <w:t xml:space="preserve">Correction confidence 0.9</w:t>
            </w:r>
          </w:p>
        </w:tc>
        <w:tc>
          <w:tcPr>
            <w:tcW w:w="606" w:type="dxa"/>
            <w:vAlign w:val="top"/>
          </w:tcPr>
          <w:p>
            <w:pPr>
              <w:pStyle w:val="TableText"/>
              <w:jc w:val="left"/>
            </w:pPr>
            <w:r>
              <w:t xml:space="preserve">M</w:t>
            </w:r>
          </w:p>
        </w:tc>
        <w:tc>
          <w:tcPr>
            <w:tcW w:w="850" w:type="dxa"/>
            <w:vAlign w:val="top"/>
          </w:tcPr>
          <w:p>
            <w:pPr>
              <w:pStyle w:val="TableText"/>
              <w:jc w:val="left"/>
            </w:pPr>
            <w:r>
              <w:t xml:space="preserve">T2</w:t>
            </w:r>
          </w:p>
        </w:tc>
        <w:tc>
          <w:tcPr>
            <w:tcW w:w="2355" w:type="dxa"/>
            <w:vAlign w:val="top"/>
          </w:tcPr>
          <w:p>
            <w:pPr>
              <w:pStyle w:val="TableText"/>
              <w:jc w:val="left"/>
            </w:pPr>
            <w:r>
              <w:t xml:space="preserve">Built</w:t>
            </w:r>
          </w:p>
        </w:tc>
      </w:tr>
      <w:tr>
        <w:trPr>
          <w:cantSplit/>
        </w:trPr>
        <w:tc>
          <w:tcPr>
            <w:tcW w:w="951" w:type="dxa"/>
            <w:shd w:val="clear" w:color="auto" w:fill="F4F7FB"/>
            <w:noWrap/>
            <w:vAlign w:val="top"/>
          </w:tcPr>
          <w:p>
            <w:pPr>
              <w:pStyle w:val="TableText"/>
              <w:jc w:val="left"/>
            </w:pPr>
            <w:r>
              <w:t xml:space="preserve">FR-010</w:t>
            </w:r>
          </w:p>
        </w:tc>
        <w:tc>
          <w:tcPr>
            <w:tcW w:w="6263" w:type="dxa"/>
            <w:shd w:val="clear" w:color="auto" w:fill="F4F7FB"/>
            <w:vAlign w:val="top"/>
          </w:tcPr>
          <w:p>
            <w:pPr>
              <w:pStyle w:val="TableText"/>
              <w:jc w:val="left"/>
            </w:pPr>
            <w:r>
              <w:t xml:space="preserve">Data-repair loop. Facts captured by the platform update the profile and survive later source loads when they carry higher confidence: customer-declared expiry, assistant</w:t>
            </w:r>
            <w:r>
              <w:t xml:space="preserve"> </w:t>
            </w:r>
            <w:r>
              <w:t xml:space="preserve">“</w:t>
            </w:r>
            <w:r>
              <w:t xml:space="preserve">already renewed</w:t>
            </w:r>
            <w:r>
              <w:t xml:space="preserve">”</w:t>
            </w:r>
            <w:r>
              <w:t xml:space="preserve"> </w:t>
            </w:r>
            <w:r>
              <w:t xml:space="preserve">(next expiry and competitor note), TASCO issuance (confidence 1.0) and consent changes</w:t>
            </w:r>
          </w:p>
        </w:tc>
        <w:tc>
          <w:tcPr>
            <w:tcW w:w="2934" w:type="dxa"/>
            <w:shd w:val="clear" w:color="auto" w:fill="F4F7FB"/>
            <w:vAlign w:val="top"/>
          </w:tcPr>
          <w:p>
            <w:pPr>
              <w:pStyle w:val="TableText"/>
              <w:jc w:val="left"/>
            </w:pPr>
            <w:r>
              <w:t xml:space="preserve">Customer declarations, assistant findings, TASCO issuances and consent overrides survive rebuilds</w:t>
            </w:r>
          </w:p>
        </w:tc>
        <w:tc>
          <w:tcPr>
            <w:tcW w:w="606" w:type="dxa"/>
            <w:shd w:val="clear" w:color="auto" w:fill="F4F7FB"/>
            <w:vAlign w:val="top"/>
          </w:tcPr>
          <w:p>
            <w:pPr>
              <w:pStyle w:val="TableText"/>
              <w:jc w:val="left"/>
            </w:pPr>
            <w:r>
              <w:t xml:space="preserve">M</w:t>
            </w:r>
          </w:p>
        </w:tc>
        <w:tc>
          <w:tcPr>
            <w:tcW w:w="850" w:type="dxa"/>
            <w:shd w:val="clear" w:color="auto" w:fill="F4F7FB"/>
            <w:vAlign w:val="top"/>
          </w:tcPr>
          <w:p>
            <w:pPr>
              <w:pStyle w:val="TableText"/>
              <w:jc w:val="left"/>
            </w:pPr>
            <w:r>
              <w:t xml:space="preserve">T2</w:t>
            </w:r>
          </w:p>
        </w:tc>
        <w:tc>
          <w:tcPr>
            <w:tcW w:w="2355" w:type="dxa"/>
            <w:shd w:val="clear" w:color="auto" w:fill="F4F7FB"/>
            <w:vAlign w:val="top"/>
          </w:tcPr>
          <w:p>
            <w:pPr>
              <w:pStyle w:val="TableText"/>
              <w:jc w:val="left"/>
            </w:pPr>
            <w:r>
              <w:t xml:space="preserve">Built</w:t>
            </w:r>
          </w:p>
        </w:tc>
      </w:tr>
      <w:tr>
        <w:trPr>
          <w:cantSplit/>
        </w:trPr>
        <w:tc>
          <w:tcPr>
            <w:tcW w:w="951" w:type="dxa"/>
            <w:noWrap/>
            <w:vAlign w:val="top"/>
          </w:tcPr>
          <w:p>
            <w:pPr>
              <w:pStyle w:val="TableText"/>
              <w:jc w:val="left"/>
            </w:pPr>
            <w:r>
              <w:t xml:space="preserve">FR-011</w:t>
            </w:r>
          </w:p>
        </w:tc>
        <w:tc>
          <w:tcPr>
            <w:tcW w:w="6263" w:type="dxa"/>
            <w:vAlign w:val="top"/>
          </w:tcPr>
          <w:p>
            <w:pPr>
              <w:pStyle w:val="TableText"/>
              <w:jc w:val="left"/>
            </w:pPr>
            <w:r>
              <w:t xml:space="preserve">Incremental rebuild. Rebuild only the profiles whose plates appear in a batch, in chunks of 500 plates, then re-score only the affected leads</w:t>
            </w:r>
          </w:p>
        </w:tc>
        <w:tc>
          <w:tcPr>
            <w:tcW w:w="2934" w:type="dxa"/>
            <w:noWrap/>
            <w:vAlign w:val="top"/>
          </w:tcPr>
          <w:p>
            <w:pPr>
              <w:pStyle w:val="TableText"/>
              <w:jc w:val="left"/>
            </w:pPr>
            <w:r>
              <w:t xml:space="preserve">Event-driven</w:t>
            </w:r>
          </w:p>
        </w:tc>
        <w:tc>
          <w:tcPr>
            <w:tcW w:w="606" w:type="dxa"/>
            <w:vAlign w:val="top"/>
          </w:tcPr>
          <w:p>
            <w:pPr>
              <w:pStyle w:val="TableText"/>
              <w:jc w:val="left"/>
            </w:pPr>
            <w:r>
              <w:t xml:space="preserve">M</w:t>
            </w:r>
          </w:p>
        </w:tc>
        <w:tc>
          <w:tcPr>
            <w:tcW w:w="850" w:type="dxa"/>
            <w:vAlign w:val="top"/>
          </w:tcPr>
          <w:p>
            <w:pPr>
              <w:pStyle w:val="TableText"/>
              <w:jc w:val="left"/>
            </w:pPr>
            <w:r>
              <w:t xml:space="preserve">T2</w:t>
            </w:r>
          </w:p>
        </w:tc>
        <w:tc>
          <w:tcPr>
            <w:tcW w:w="2355" w:type="dxa"/>
            <w:vAlign w:val="top"/>
          </w:tcPr>
          <w:p>
            <w:pPr>
              <w:pStyle w:val="TableText"/>
              <w:jc w:val="left"/>
            </w:pPr>
            <w:r>
              <w:t xml:space="preserve">Built</w:t>
            </w:r>
          </w:p>
        </w:tc>
      </w:tr>
    </w:tbl>
    <w:p>
      <w:pPr>
        <w:pStyle w:val="Heading2"/>
      </w:pPr>
      <w:bookmarkStart w:id="24" w:name="_Toc300000020"/>
      <w:r>
        <w:t xml:space="preserve">B. Lead intelligence</w:t>
      </w:r>
      <w:bookmarkEnd w:id="24"/>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951"/>
        <w:gridCol w:w="6263"/>
        <w:gridCol w:w="2934"/>
        <w:gridCol w:w="606"/>
        <w:gridCol w:w="850"/>
        <w:gridCol w:w="2355"/>
      </w:tblGrid>
      <w:tr>
        <w:trPr>
          <w:cantSplit/>
          <w:tblHeader/>
        </w:trPr>
        <w:tc>
          <w:tcPr>
            <w:tcW w:w="951" w:type="dxa"/>
            <w:shd w:val="clear" w:color="auto" w:fill="0F4761"/>
            <w:vAlign w:val="center"/>
          </w:tcPr>
          <w:p>
            <w:pPr>
              <w:pStyle w:val="TableHeading"/>
              <w:jc w:val="left"/>
            </w:pPr>
            <w:r>
              <w:rPr>
                <w:color w:val="FFFFFF"/>
              </w:rPr>
              <w:t xml:space="preserve">ID</w:t>
            </w:r>
          </w:p>
        </w:tc>
        <w:tc>
          <w:tcPr>
            <w:tcW w:w="6263" w:type="dxa"/>
            <w:shd w:val="clear" w:color="auto" w:fill="0F4761"/>
            <w:vAlign w:val="center"/>
          </w:tcPr>
          <w:p>
            <w:pPr>
              <w:pStyle w:val="TableHeading"/>
              <w:jc w:val="left"/>
            </w:pPr>
            <w:r>
              <w:rPr>
                <w:color w:val="FFFFFF"/>
              </w:rPr>
              <w:t xml:space="preserve">Requirement</w:t>
            </w:r>
          </w:p>
        </w:tc>
        <w:tc>
          <w:tcPr>
            <w:tcW w:w="2934" w:type="dxa"/>
            <w:shd w:val="clear" w:color="auto" w:fill="0F4761"/>
            <w:vAlign w:val="center"/>
          </w:tcPr>
          <w:p>
            <w:pPr>
              <w:pStyle w:val="TableHeading"/>
              <w:jc w:val="left"/>
            </w:pPr>
            <w:r>
              <w:rPr>
                <w:color w:val="FFFFFF"/>
              </w:rPr>
              <w:t xml:space="preserve">Key rules</w:t>
            </w:r>
          </w:p>
        </w:tc>
        <w:tc>
          <w:tcPr>
            <w:tcW w:w="606" w:type="dxa"/>
            <w:shd w:val="clear" w:color="auto" w:fill="0F4761"/>
            <w:vAlign w:val="center"/>
          </w:tcPr>
          <w:p>
            <w:pPr>
              <w:pStyle w:val="TableHeading"/>
              <w:jc w:val="left"/>
            </w:pPr>
            <w:r>
              <w:rPr>
                <w:color w:val="FFFFFF"/>
              </w:rPr>
              <w:t xml:space="preserve">Pri</w:t>
            </w:r>
          </w:p>
        </w:tc>
        <w:tc>
          <w:tcPr>
            <w:tcW w:w="850" w:type="dxa"/>
            <w:shd w:val="clear" w:color="auto" w:fill="0F4761"/>
            <w:vAlign w:val="center"/>
          </w:tcPr>
          <w:p>
            <w:pPr>
              <w:pStyle w:val="TableHeading"/>
              <w:jc w:val="left"/>
            </w:pPr>
            <w:r>
              <w:rPr>
                <w:color w:val="FFFFFF"/>
              </w:rPr>
              <w:t xml:space="preserve">Track</w:t>
            </w:r>
          </w:p>
        </w:tc>
        <w:tc>
          <w:tcPr>
            <w:tcW w:w="2355" w:type="dxa"/>
            <w:shd w:val="clear" w:color="auto" w:fill="0F4761"/>
            <w:vAlign w:val="center"/>
          </w:tcPr>
          <w:p>
            <w:pPr>
              <w:pStyle w:val="TableHeading"/>
              <w:jc w:val="left"/>
            </w:pPr>
            <w:r>
              <w:rPr>
                <w:color w:val="FFFFFF"/>
              </w:rPr>
              <w:t xml:space="preserve">Status</w:t>
            </w:r>
          </w:p>
        </w:tc>
      </w:tr>
      <w:tr>
        <w:trPr>
          <w:cantSplit/>
        </w:trPr>
        <w:tc>
          <w:tcPr>
            <w:tcW w:w="951" w:type="dxa"/>
            <w:noWrap/>
            <w:vAlign w:val="top"/>
          </w:tcPr>
          <w:p>
            <w:pPr>
              <w:pStyle w:val="TableText"/>
              <w:jc w:val="left"/>
            </w:pPr>
            <w:r>
              <w:t xml:space="preserve">FR-012</w:t>
            </w:r>
          </w:p>
        </w:tc>
        <w:tc>
          <w:tcPr>
            <w:tcW w:w="6263" w:type="dxa"/>
            <w:vAlign w:val="top"/>
          </w:tcPr>
          <w:p>
            <w:pPr>
              <w:pStyle w:val="TableText"/>
              <w:jc w:val="left"/>
            </w:pPr>
            <w:r>
              <w:t xml:space="preserve">Fact model. Derive one set of facts per vehicle and use it in every rule set: days to expiry, days lapsed, expiry confidence and method, insurer, tag age, owner type, region, category, seats, usage, vehicle age, reachable channels, consent, premium and engagement</w:t>
            </w:r>
          </w:p>
        </w:tc>
        <w:tc>
          <w:tcPr>
            <w:tcW w:w="2934" w:type="dxa"/>
            <w:vAlign w:val="top"/>
          </w:tcPr>
          <w:p>
            <w:pPr>
              <w:pStyle w:val="TableText"/>
              <w:jc w:val="left"/>
            </w:pPr>
            <w:r>
              <w:t xml:space="preserve">None</w:t>
            </w:r>
          </w:p>
        </w:tc>
        <w:tc>
          <w:tcPr>
            <w:tcW w:w="606" w:type="dxa"/>
            <w:vAlign w:val="top"/>
          </w:tcPr>
          <w:p>
            <w:pPr>
              <w:pStyle w:val="TableText"/>
              <w:jc w:val="left"/>
            </w:pPr>
            <w:r>
              <w:t xml:space="preserve">M</w:t>
            </w:r>
          </w:p>
        </w:tc>
        <w:tc>
          <w:tcPr>
            <w:tcW w:w="850" w:type="dxa"/>
            <w:vAlign w:val="top"/>
          </w:tcPr>
          <w:p>
            <w:pPr>
              <w:pStyle w:val="TableText"/>
              <w:jc w:val="left"/>
            </w:pPr>
            <w:r>
              <w:t xml:space="preserve">T2</w:t>
            </w:r>
          </w:p>
        </w:tc>
        <w:tc>
          <w:tcPr>
            <w:tcW w:w="2355" w:type="dxa"/>
            <w:vAlign w:val="top"/>
          </w:tcPr>
          <w:p>
            <w:pPr>
              <w:pStyle w:val="TableText"/>
              <w:jc w:val="left"/>
            </w:pPr>
            <w:r>
              <w:t xml:space="preserve">Built</w:t>
            </w:r>
          </w:p>
        </w:tc>
      </w:tr>
      <w:tr>
        <w:trPr>
          <w:cantSplit/>
        </w:trPr>
        <w:tc>
          <w:tcPr>
            <w:tcW w:w="951" w:type="dxa"/>
            <w:shd w:val="clear" w:color="auto" w:fill="F4F7FB"/>
            <w:noWrap/>
            <w:vAlign w:val="top"/>
          </w:tcPr>
          <w:p>
            <w:pPr>
              <w:pStyle w:val="TableText"/>
              <w:jc w:val="left"/>
            </w:pPr>
            <w:r>
              <w:t xml:space="preserve">FR-013</w:t>
            </w:r>
          </w:p>
        </w:tc>
        <w:tc>
          <w:tcPr>
            <w:tcW w:w="6263" w:type="dxa"/>
            <w:shd w:val="clear" w:color="auto" w:fill="F4F7FB"/>
            <w:vAlign w:val="top"/>
          </w:tcPr>
          <w:p>
            <w:pPr>
              <w:pStyle w:val="TableText"/>
              <w:jc w:val="left"/>
            </w:pPr>
            <w:r>
              <w:t xml:space="preserve">Journey assignment. Place each vehicle in the first journey, by priority, whose audience matches: uninsured recovery (1), new vehicle (2), renewal (3), conquest (4)</w:t>
            </w:r>
          </w:p>
        </w:tc>
        <w:tc>
          <w:tcPr>
            <w:tcW w:w="2934" w:type="dxa"/>
            <w:shd w:val="clear" w:color="auto" w:fill="F4F7FB"/>
            <w:vAlign w:val="top"/>
          </w:tcPr>
          <w:p>
            <w:pPr>
              <w:pStyle w:val="TableText"/>
              <w:jc w:val="left"/>
            </w:pPr>
            <w:r>
              <w:t xml:space="preserve">Journeys rule set</w:t>
            </w:r>
          </w:p>
        </w:tc>
        <w:tc>
          <w:tcPr>
            <w:tcW w:w="606" w:type="dxa"/>
            <w:shd w:val="clear" w:color="auto" w:fill="F4F7FB"/>
            <w:vAlign w:val="top"/>
          </w:tcPr>
          <w:p>
            <w:pPr>
              <w:pStyle w:val="TableText"/>
              <w:jc w:val="left"/>
            </w:pPr>
            <w:r>
              <w:t xml:space="preserve">M</w:t>
            </w:r>
          </w:p>
        </w:tc>
        <w:tc>
          <w:tcPr>
            <w:tcW w:w="850" w:type="dxa"/>
            <w:shd w:val="clear" w:color="auto" w:fill="F4F7FB"/>
            <w:vAlign w:val="top"/>
          </w:tcPr>
          <w:p>
            <w:pPr>
              <w:pStyle w:val="TableText"/>
              <w:jc w:val="left"/>
            </w:pPr>
            <w:r>
              <w:t xml:space="preserve">T3, NB</w:t>
            </w:r>
          </w:p>
        </w:tc>
        <w:tc>
          <w:tcPr>
            <w:tcW w:w="2355" w:type="dxa"/>
            <w:shd w:val="clear" w:color="auto" w:fill="F4F7FB"/>
            <w:vAlign w:val="top"/>
          </w:tcPr>
          <w:p>
            <w:pPr>
              <w:pStyle w:val="TableText"/>
              <w:jc w:val="left"/>
            </w:pPr>
            <w:r>
              <w:t xml:space="preserve">Built</w:t>
            </w:r>
          </w:p>
        </w:tc>
      </w:tr>
      <w:tr>
        <w:trPr>
          <w:cantSplit/>
        </w:trPr>
        <w:tc>
          <w:tcPr>
            <w:tcW w:w="951" w:type="dxa"/>
            <w:noWrap/>
            <w:vAlign w:val="top"/>
          </w:tcPr>
          <w:p>
            <w:pPr>
              <w:pStyle w:val="TableText"/>
              <w:jc w:val="left"/>
            </w:pPr>
            <w:r>
              <w:t xml:space="preserve">FR-014</w:t>
            </w:r>
          </w:p>
        </w:tc>
        <w:tc>
          <w:tcPr>
            <w:tcW w:w="6263" w:type="dxa"/>
            <w:vAlign w:val="top"/>
          </w:tcPr>
          <w:p>
            <w:pPr>
              <w:pStyle w:val="TableText"/>
              <w:jc w:val="left"/>
            </w:pPr>
            <w:r>
              <w:t xml:space="preserve">Explainable lead score. Score 0 to 100 as the weighted sum of five factors: urgency 35, data confidence 15, engagement 20, reachability 15, relationship 15. Multiply by (0.6 + 0.4 × expiry confidence); set to zero for do-not-contact. Tiers: hot at 70 or more, warm at 45 or more, otherwise nurture. Each factor shows points, maximum and a plain reason</w:t>
            </w:r>
          </w:p>
        </w:tc>
        <w:tc>
          <w:tcPr>
            <w:tcW w:w="2934" w:type="dxa"/>
            <w:vAlign w:val="top"/>
          </w:tcPr>
          <w:p>
            <w:pPr>
              <w:pStyle w:val="TableText"/>
              <w:jc w:val="left"/>
            </w:pPr>
            <w:r>
              <w:t xml:space="preserve">Weights must total 100 and hot must exceed warm, checked on save</w:t>
            </w:r>
          </w:p>
        </w:tc>
        <w:tc>
          <w:tcPr>
            <w:tcW w:w="606" w:type="dxa"/>
            <w:vAlign w:val="top"/>
          </w:tcPr>
          <w:p>
            <w:pPr>
              <w:pStyle w:val="TableText"/>
              <w:jc w:val="left"/>
            </w:pPr>
            <w:r>
              <w:t xml:space="preserve">M</w:t>
            </w:r>
          </w:p>
        </w:tc>
        <w:tc>
          <w:tcPr>
            <w:tcW w:w="850" w:type="dxa"/>
            <w:vAlign w:val="top"/>
          </w:tcPr>
          <w:p>
            <w:pPr>
              <w:pStyle w:val="TableText"/>
              <w:jc w:val="left"/>
            </w:pPr>
            <w:r>
              <w:t xml:space="preserve">T2</w:t>
            </w:r>
          </w:p>
        </w:tc>
        <w:tc>
          <w:tcPr>
            <w:tcW w:w="2355" w:type="dxa"/>
            <w:vAlign w:val="top"/>
          </w:tcPr>
          <w:p>
            <w:pPr>
              <w:pStyle w:val="TableText"/>
              <w:jc w:val="left"/>
            </w:pPr>
            <w:r>
              <w:t xml:space="preserve">Built</w:t>
            </w:r>
          </w:p>
        </w:tc>
      </w:tr>
      <w:tr>
        <w:trPr>
          <w:cantSplit/>
        </w:trPr>
        <w:tc>
          <w:tcPr>
            <w:tcW w:w="951" w:type="dxa"/>
            <w:shd w:val="clear" w:color="auto" w:fill="F4F7FB"/>
            <w:noWrap/>
            <w:vAlign w:val="top"/>
          </w:tcPr>
          <w:p>
            <w:pPr>
              <w:pStyle w:val="TableText"/>
              <w:jc w:val="left"/>
            </w:pPr>
            <w:r>
              <w:t xml:space="preserve">FR-015</w:t>
            </w:r>
          </w:p>
        </w:tc>
        <w:tc>
          <w:tcPr>
            <w:tcW w:w="6263" w:type="dxa"/>
            <w:shd w:val="clear" w:color="auto" w:fill="F4F7FB"/>
            <w:vAlign w:val="top"/>
          </w:tcPr>
          <w:p>
            <w:pPr>
              <w:pStyle w:val="TableText"/>
              <w:jc w:val="left"/>
            </w:pPr>
            <w:r>
              <w:t xml:space="preserve">Next best action. Choose one action per vehicle with a first-match table: do not contact; route to fleet or B2B team (company); ask customer to confirm expiry (confidence below 0.5); welcome new vehicle; schedule reminders (more than 45 days away); urgent: vehicle uninsured (lapsed); AI voice assistant then telesales (hot, call consent, phone); one-tap renew link by app or Zalo; SMS reminder; default find a contact channel. Each action has a label and a reason</w:t>
            </w:r>
          </w:p>
        </w:tc>
        <w:tc>
          <w:tcPr>
            <w:tcW w:w="2934" w:type="dxa"/>
            <w:shd w:val="clear" w:color="auto" w:fill="F4F7FB"/>
            <w:vAlign w:val="top"/>
          </w:tcPr>
          <w:p>
            <w:pPr>
              <w:pStyle w:val="TableText"/>
              <w:jc w:val="left"/>
            </w:pPr>
            <w:r>
              <w:t xml:space="preserve">Next best action rule set</w:t>
            </w:r>
          </w:p>
        </w:tc>
        <w:tc>
          <w:tcPr>
            <w:tcW w:w="606" w:type="dxa"/>
            <w:shd w:val="clear" w:color="auto" w:fill="F4F7FB"/>
            <w:vAlign w:val="top"/>
          </w:tcPr>
          <w:p>
            <w:pPr>
              <w:pStyle w:val="TableText"/>
              <w:jc w:val="left"/>
            </w:pPr>
            <w:r>
              <w:t xml:space="preserve">M</w:t>
            </w:r>
          </w:p>
        </w:tc>
        <w:tc>
          <w:tcPr>
            <w:tcW w:w="850" w:type="dxa"/>
            <w:shd w:val="clear" w:color="auto" w:fill="F4F7FB"/>
            <w:vAlign w:val="top"/>
          </w:tcPr>
          <w:p>
            <w:pPr>
              <w:pStyle w:val="TableText"/>
              <w:jc w:val="left"/>
            </w:pPr>
            <w:r>
              <w:t xml:space="preserve">T2</w:t>
            </w:r>
          </w:p>
        </w:tc>
        <w:tc>
          <w:tcPr>
            <w:tcW w:w="2355" w:type="dxa"/>
            <w:shd w:val="clear" w:color="auto" w:fill="F4F7FB"/>
            <w:vAlign w:val="top"/>
          </w:tcPr>
          <w:p>
            <w:pPr>
              <w:pStyle w:val="TableText"/>
              <w:jc w:val="left"/>
            </w:pPr>
            <w:r>
              <w:t xml:space="preserve">Built</w:t>
            </w:r>
          </w:p>
        </w:tc>
      </w:tr>
      <w:tr>
        <w:trPr>
          <w:cantSplit/>
        </w:trPr>
        <w:tc>
          <w:tcPr>
            <w:tcW w:w="951" w:type="dxa"/>
            <w:noWrap/>
            <w:vAlign w:val="top"/>
          </w:tcPr>
          <w:p>
            <w:pPr>
              <w:pStyle w:val="TableText"/>
              <w:jc w:val="left"/>
            </w:pPr>
            <w:r>
              <w:t xml:space="preserve">FR-016</w:t>
            </w:r>
          </w:p>
        </w:tc>
        <w:tc>
          <w:tcPr>
            <w:tcW w:w="6263" w:type="dxa"/>
            <w:vAlign w:val="top"/>
          </w:tcPr>
          <w:p>
            <w:pPr>
              <w:pStyle w:val="TableText"/>
              <w:jc w:val="left"/>
            </w:pPr>
            <w:r>
              <w:t xml:space="preserve">Benefits per lead. Rank eligible benefits by relevance and attach the top three, each with a reason</w:t>
            </w:r>
          </w:p>
        </w:tc>
        <w:tc>
          <w:tcPr>
            <w:tcW w:w="2934" w:type="dxa"/>
            <w:vAlign w:val="top"/>
          </w:tcPr>
          <w:p>
            <w:pPr>
              <w:pStyle w:val="TableText"/>
              <w:jc w:val="left"/>
            </w:pPr>
            <w:r>
              <w:t xml:space="preserve">At most 3 shown</w:t>
            </w:r>
          </w:p>
        </w:tc>
        <w:tc>
          <w:tcPr>
            <w:tcW w:w="606" w:type="dxa"/>
            <w:vAlign w:val="top"/>
          </w:tcPr>
          <w:p>
            <w:pPr>
              <w:pStyle w:val="TableText"/>
              <w:jc w:val="left"/>
            </w:pPr>
            <w:r>
              <w:t xml:space="preserve">M</w:t>
            </w:r>
          </w:p>
        </w:tc>
        <w:tc>
          <w:tcPr>
            <w:tcW w:w="850" w:type="dxa"/>
            <w:vAlign w:val="top"/>
          </w:tcPr>
          <w:p>
            <w:pPr>
              <w:pStyle w:val="TableText"/>
              <w:jc w:val="left"/>
            </w:pPr>
            <w:r>
              <w:t xml:space="preserve">T4</w:t>
            </w:r>
          </w:p>
        </w:tc>
        <w:tc>
          <w:tcPr>
            <w:tcW w:w="2355" w:type="dxa"/>
            <w:vAlign w:val="top"/>
          </w:tcPr>
          <w:p>
            <w:pPr>
              <w:pStyle w:val="TableText"/>
              <w:jc w:val="left"/>
            </w:pPr>
            <w:r>
              <w:t xml:space="preserve">Built</w:t>
            </w:r>
          </w:p>
        </w:tc>
      </w:tr>
      <w:tr>
        <w:trPr>
          <w:cantSplit/>
        </w:trPr>
        <w:tc>
          <w:tcPr>
            <w:tcW w:w="951" w:type="dxa"/>
            <w:shd w:val="clear" w:color="auto" w:fill="F4F7FB"/>
            <w:noWrap/>
            <w:vAlign w:val="top"/>
          </w:tcPr>
          <w:p>
            <w:pPr>
              <w:pStyle w:val="TableText"/>
              <w:jc w:val="left"/>
            </w:pPr>
            <w:r>
              <w:t xml:space="preserve">FR-017</w:t>
            </w:r>
          </w:p>
        </w:tc>
        <w:tc>
          <w:tcPr>
            <w:tcW w:w="6263" w:type="dxa"/>
            <w:shd w:val="clear" w:color="auto" w:fill="F4F7FB"/>
            <w:vAlign w:val="top"/>
          </w:tcPr>
          <w:p>
            <w:pPr>
              <w:pStyle w:val="TableText"/>
              <w:jc w:val="left"/>
            </w:pPr>
            <w:r>
              <w:t xml:space="preserve">Prioritised lead queue. Staff list leads filtered by tier, journey, action, region, maximum days to expiry and minimum score, sorted by score or expiry, at most 500 per page. Users without dashboard access who have a region see only their region</w:t>
            </w:r>
          </w:p>
        </w:tc>
        <w:tc>
          <w:tcPr>
            <w:tcW w:w="2934" w:type="dxa"/>
            <w:shd w:val="clear" w:color="auto" w:fill="F4F7FB"/>
            <w:vAlign w:val="top"/>
          </w:tcPr>
          <w:p>
            <w:pPr>
              <w:pStyle w:val="TableText"/>
              <w:jc w:val="left"/>
            </w:pPr>
            <w:r>
              <w:t xml:space="preserve">Regional data policy</w:t>
            </w:r>
          </w:p>
        </w:tc>
        <w:tc>
          <w:tcPr>
            <w:tcW w:w="606" w:type="dxa"/>
            <w:shd w:val="clear" w:color="auto" w:fill="F4F7FB"/>
            <w:vAlign w:val="top"/>
          </w:tcPr>
          <w:p>
            <w:pPr>
              <w:pStyle w:val="TableText"/>
              <w:jc w:val="left"/>
            </w:pPr>
            <w:r>
              <w:t xml:space="preserve">M</w:t>
            </w:r>
          </w:p>
        </w:tc>
        <w:tc>
          <w:tcPr>
            <w:tcW w:w="850" w:type="dxa"/>
            <w:shd w:val="clear" w:color="auto" w:fill="F4F7FB"/>
            <w:vAlign w:val="top"/>
          </w:tcPr>
          <w:p>
            <w:pPr>
              <w:pStyle w:val="TableText"/>
              <w:jc w:val="left"/>
            </w:pPr>
            <w:r>
              <w:t xml:space="preserve">T2</w:t>
            </w:r>
          </w:p>
        </w:tc>
        <w:tc>
          <w:tcPr>
            <w:tcW w:w="2355" w:type="dxa"/>
            <w:shd w:val="clear" w:color="auto" w:fill="F4F7FB"/>
            <w:vAlign w:val="top"/>
          </w:tcPr>
          <w:p>
            <w:pPr>
              <w:pStyle w:val="TableText"/>
              <w:jc w:val="left"/>
            </w:pPr>
            <w:r>
              <w:t xml:space="preserve">Built</w:t>
            </w:r>
          </w:p>
        </w:tc>
      </w:tr>
      <w:tr>
        <w:trPr>
          <w:cantSplit/>
        </w:trPr>
        <w:tc>
          <w:tcPr>
            <w:tcW w:w="951" w:type="dxa"/>
            <w:noWrap/>
            <w:vAlign w:val="top"/>
          </w:tcPr>
          <w:p>
            <w:pPr>
              <w:pStyle w:val="TableText"/>
              <w:jc w:val="left"/>
            </w:pPr>
            <w:r>
              <w:t xml:space="preserve">FR-018</w:t>
            </w:r>
          </w:p>
        </w:tc>
        <w:tc>
          <w:tcPr>
            <w:tcW w:w="6263" w:type="dxa"/>
            <w:vAlign w:val="top"/>
          </w:tcPr>
          <w:p>
            <w:pPr>
              <w:pStyle w:val="TableText"/>
              <w:jc w:val="left"/>
            </w:pPr>
            <w:r>
              <w:t xml:space="preserve">Recompute. Recompute leads on demand by a campaign manager, on events (profiles rebuilt, recompute requested, policy issued) and on a schedule. Re-plan touchpoints when the journey or tier changes</w:t>
            </w:r>
          </w:p>
        </w:tc>
        <w:tc>
          <w:tcPr>
            <w:tcW w:w="2934" w:type="dxa"/>
            <w:vAlign w:val="top"/>
          </w:tcPr>
          <w:p>
            <w:pPr>
              <w:pStyle w:val="TableText"/>
              <w:jc w:val="left"/>
            </w:pPr>
            <w:r>
              <w:t xml:space="preserve">None</w:t>
            </w:r>
          </w:p>
        </w:tc>
        <w:tc>
          <w:tcPr>
            <w:tcW w:w="606" w:type="dxa"/>
            <w:vAlign w:val="top"/>
          </w:tcPr>
          <w:p>
            <w:pPr>
              <w:pStyle w:val="TableText"/>
              <w:jc w:val="left"/>
            </w:pPr>
            <w:r>
              <w:t xml:space="preserve">M</w:t>
            </w:r>
          </w:p>
        </w:tc>
        <w:tc>
          <w:tcPr>
            <w:tcW w:w="850" w:type="dxa"/>
            <w:vAlign w:val="top"/>
          </w:tcPr>
          <w:p>
            <w:pPr>
              <w:pStyle w:val="TableText"/>
              <w:jc w:val="left"/>
            </w:pPr>
            <w:r>
              <w:t xml:space="preserve">T2</w:t>
            </w:r>
          </w:p>
        </w:tc>
        <w:tc>
          <w:tcPr>
            <w:tcW w:w="2355" w:type="dxa"/>
            <w:vAlign w:val="top"/>
          </w:tcPr>
          <w:p>
            <w:pPr>
              <w:pStyle w:val="TableText"/>
              <w:jc w:val="left"/>
            </w:pPr>
            <w:r>
              <w:t xml:space="preserve">Built</w:t>
            </w:r>
          </w:p>
        </w:tc>
      </w:tr>
      <w:tr>
        <w:trPr>
          <w:cantSplit/>
        </w:trPr>
        <w:tc>
          <w:tcPr>
            <w:tcW w:w="951" w:type="dxa"/>
            <w:shd w:val="clear" w:color="auto" w:fill="F4F7FB"/>
            <w:noWrap/>
            <w:vAlign w:val="top"/>
          </w:tcPr>
          <w:p>
            <w:pPr>
              <w:pStyle w:val="TableText"/>
              <w:jc w:val="left"/>
            </w:pPr>
            <w:r>
              <w:t xml:space="preserve">FR-019</w:t>
            </w:r>
          </w:p>
        </w:tc>
        <w:tc>
          <w:tcPr>
            <w:tcW w:w="6263" w:type="dxa"/>
            <w:shd w:val="clear" w:color="auto" w:fill="F4F7FB"/>
            <w:vAlign w:val="top"/>
          </w:tcPr>
          <w:p>
            <w:pPr>
              <w:pStyle w:val="TableText"/>
              <w:jc w:val="left"/>
            </w:pPr>
            <w:r>
              <w:t xml:space="preserve">Insured suppression. A vehicle with an active TASCO TNDS policy beyond today has no journey and the action</w:t>
            </w:r>
            <w:r>
              <w:t xml:space="preserve"> </w:t>
            </w:r>
            <w:r>
              <w:t xml:space="preserve">“</w:t>
            </w:r>
            <w:r>
              <w:t xml:space="preserve">insured</w:t>
            </w:r>
            <w:r>
              <w:t xml:space="preserve">”</w:t>
            </w:r>
            <w:r>
              <w:t xml:space="preserve">; scheduled touchpoints are cancelled when they fall due</w:t>
            </w:r>
          </w:p>
        </w:tc>
        <w:tc>
          <w:tcPr>
            <w:tcW w:w="2934" w:type="dxa"/>
            <w:shd w:val="clear" w:color="auto" w:fill="F4F7FB"/>
            <w:vAlign w:val="top"/>
          </w:tcPr>
          <w:p>
            <w:pPr>
              <w:pStyle w:val="TableText"/>
              <w:jc w:val="left"/>
            </w:pPr>
            <w:r>
              <w:t xml:space="preserve">None</w:t>
            </w:r>
          </w:p>
        </w:tc>
        <w:tc>
          <w:tcPr>
            <w:tcW w:w="606" w:type="dxa"/>
            <w:shd w:val="clear" w:color="auto" w:fill="F4F7FB"/>
            <w:vAlign w:val="top"/>
          </w:tcPr>
          <w:p>
            <w:pPr>
              <w:pStyle w:val="TableText"/>
              <w:jc w:val="left"/>
            </w:pPr>
            <w:r>
              <w:t xml:space="preserve">M</w:t>
            </w:r>
          </w:p>
        </w:tc>
        <w:tc>
          <w:tcPr>
            <w:tcW w:w="850" w:type="dxa"/>
            <w:shd w:val="clear" w:color="auto" w:fill="F4F7FB"/>
            <w:vAlign w:val="top"/>
          </w:tcPr>
          <w:p>
            <w:pPr>
              <w:pStyle w:val="TableText"/>
              <w:jc w:val="left"/>
            </w:pPr>
            <w:r>
              <w:t xml:space="preserve">T3</w:t>
            </w:r>
          </w:p>
        </w:tc>
        <w:tc>
          <w:tcPr>
            <w:tcW w:w="2355" w:type="dxa"/>
            <w:shd w:val="clear" w:color="auto" w:fill="F4F7FB"/>
            <w:vAlign w:val="top"/>
          </w:tcPr>
          <w:p>
            <w:pPr>
              <w:pStyle w:val="TableText"/>
              <w:jc w:val="left"/>
            </w:pPr>
            <w:r>
              <w:t xml:space="preserve">Built</w:t>
            </w:r>
          </w:p>
        </w:tc>
      </w:tr>
    </w:tbl>
    <w:p>
      <w:pPr>
        <w:pStyle w:val="Heading2"/>
      </w:pPr>
      <w:bookmarkStart w:id="25" w:name="_Toc300000021"/>
      <w:r>
        <w:t xml:space="preserve">C. Journeys and messaging</w:t>
      </w:r>
      <w:bookmarkEnd w:id="25"/>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951"/>
        <w:gridCol w:w="6263"/>
        <w:gridCol w:w="2934"/>
        <w:gridCol w:w="606"/>
        <w:gridCol w:w="850"/>
        <w:gridCol w:w="2355"/>
      </w:tblGrid>
      <w:tr>
        <w:trPr>
          <w:cantSplit/>
          <w:tblHeader/>
        </w:trPr>
        <w:tc>
          <w:tcPr>
            <w:tcW w:w="951" w:type="dxa"/>
            <w:shd w:val="clear" w:color="auto" w:fill="0F4761"/>
            <w:vAlign w:val="center"/>
          </w:tcPr>
          <w:p>
            <w:pPr>
              <w:pStyle w:val="TableHeading"/>
              <w:jc w:val="left"/>
            </w:pPr>
            <w:r>
              <w:rPr>
                <w:color w:val="FFFFFF"/>
              </w:rPr>
              <w:t xml:space="preserve">ID</w:t>
            </w:r>
          </w:p>
        </w:tc>
        <w:tc>
          <w:tcPr>
            <w:tcW w:w="6263" w:type="dxa"/>
            <w:shd w:val="clear" w:color="auto" w:fill="0F4761"/>
            <w:vAlign w:val="center"/>
          </w:tcPr>
          <w:p>
            <w:pPr>
              <w:pStyle w:val="TableHeading"/>
              <w:jc w:val="left"/>
            </w:pPr>
            <w:r>
              <w:rPr>
                <w:color w:val="FFFFFF"/>
              </w:rPr>
              <w:t xml:space="preserve">Requirement</w:t>
            </w:r>
          </w:p>
        </w:tc>
        <w:tc>
          <w:tcPr>
            <w:tcW w:w="2934" w:type="dxa"/>
            <w:shd w:val="clear" w:color="auto" w:fill="0F4761"/>
            <w:vAlign w:val="center"/>
          </w:tcPr>
          <w:p>
            <w:pPr>
              <w:pStyle w:val="TableHeading"/>
              <w:jc w:val="left"/>
            </w:pPr>
            <w:r>
              <w:rPr>
                <w:color w:val="FFFFFF"/>
              </w:rPr>
              <w:t xml:space="preserve">Key rules</w:t>
            </w:r>
          </w:p>
        </w:tc>
        <w:tc>
          <w:tcPr>
            <w:tcW w:w="606" w:type="dxa"/>
            <w:shd w:val="clear" w:color="auto" w:fill="0F4761"/>
            <w:vAlign w:val="center"/>
          </w:tcPr>
          <w:p>
            <w:pPr>
              <w:pStyle w:val="TableHeading"/>
              <w:jc w:val="left"/>
            </w:pPr>
            <w:r>
              <w:rPr>
                <w:color w:val="FFFFFF"/>
              </w:rPr>
              <w:t xml:space="preserve">Pri</w:t>
            </w:r>
          </w:p>
        </w:tc>
        <w:tc>
          <w:tcPr>
            <w:tcW w:w="850" w:type="dxa"/>
            <w:shd w:val="clear" w:color="auto" w:fill="0F4761"/>
            <w:vAlign w:val="center"/>
          </w:tcPr>
          <w:p>
            <w:pPr>
              <w:pStyle w:val="TableHeading"/>
              <w:jc w:val="left"/>
            </w:pPr>
            <w:r>
              <w:rPr>
                <w:color w:val="FFFFFF"/>
              </w:rPr>
              <w:t xml:space="preserve">Track</w:t>
            </w:r>
          </w:p>
        </w:tc>
        <w:tc>
          <w:tcPr>
            <w:tcW w:w="2355" w:type="dxa"/>
            <w:shd w:val="clear" w:color="auto" w:fill="0F4761"/>
            <w:vAlign w:val="center"/>
          </w:tcPr>
          <w:p>
            <w:pPr>
              <w:pStyle w:val="TableHeading"/>
              <w:jc w:val="left"/>
            </w:pPr>
            <w:r>
              <w:rPr>
                <w:color w:val="FFFFFF"/>
              </w:rPr>
              <w:t xml:space="preserve">Status</w:t>
            </w:r>
          </w:p>
        </w:tc>
      </w:tr>
      <w:tr>
        <w:trPr>
          <w:cantSplit/>
        </w:trPr>
        <w:tc>
          <w:tcPr>
            <w:tcW w:w="951" w:type="dxa"/>
            <w:noWrap/>
            <w:vAlign w:val="top"/>
          </w:tcPr>
          <w:p>
            <w:pPr>
              <w:pStyle w:val="TableText"/>
              <w:jc w:val="left"/>
            </w:pPr>
            <w:r>
              <w:t xml:space="preserve">FR-020</w:t>
            </w:r>
          </w:p>
        </w:tc>
        <w:tc>
          <w:tcPr>
            <w:tcW w:w="6263" w:type="dxa"/>
            <w:vAlign w:val="top"/>
          </w:tcPr>
          <w:p>
            <w:pPr>
              <w:pStyle w:val="TableText"/>
              <w:jc w:val="left"/>
            </w:pPr>
            <w:r>
              <w:t xml:space="preserve">Journey catalogue. Configurable journeys, each with an objective (retention, new business, cross-sell), audience, anchor date (expiry, tag activation, today) and timed steps (offset, channels, marketing flag, template, optional tier). Supplied: uninsured recovery, new vehicle, renewal, conquest and post-purchase cross-sell</w:t>
            </w:r>
          </w:p>
        </w:tc>
        <w:tc>
          <w:tcPr>
            <w:tcW w:w="2934" w:type="dxa"/>
            <w:vAlign w:val="top"/>
          </w:tcPr>
          <w:p>
            <w:pPr>
              <w:pStyle w:val="TableText"/>
              <w:jc w:val="left"/>
            </w:pPr>
            <w:r>
              <w:t xml:space="preserve">Unique IDs, valid anchor and at least one channel, checked on save</w:t>
            </w:r>
          </w:p>
        </w:tc>
        <w:tc>
          <w:tcPr>
            <w:tcW w:w="606" w:type="dxa"/>
            <w:vAlign w:val="top"/>
          </w:tcPr>
          <w:p>
            <w:pPr>
              <w:pStyle w:val="TableText"/>
              <w:jc w:val="left"/>
            </w:pPr>
            <w:r>
              <w:t xml:space="preserve">M</w:t>
            </w:r>
          </w:p>
        </w:tc>
        <w:tc>
          <w:tcPr>
            <w:tcW w:w="850" w:type="dxa"/>
            <w:vAlign w:val="top"/>
          </w:tcPr>
          <w:p>
            <w:pPr>
              <w:pStyle w:val="TableText"/>
              <w:jc w:val="left"/>
            </w:pPr>
            <w:r>
              <w:t xml:space="preserve">T3, NB</w:t>
            </w:r>
          </w:p>
        </w:tc>
        <w:tc>
          <w:tcPr>
            <w:tcW w:w="2355" w:type="dxa"/>
            <w:vAlign w:val="top"/>
          </w:tcPr>
          <w:p>
            <w:pPr>
              <w:pStyle w:val="TableText"/>
              <w:jc w:val="left"/>
            </w:pPr>
            <w:r>
              <w:t xml:space="preserve">Built</w:t>
            </w:r>
          </w:p>
        </w:tc>
      </w:tr>
      <w:tr>
        <w:trPr>
          <w:cantSplit/>
        </w:trPr>
        <w:tc>
          <w:tcPr>
            <w:tcW w:w="951" w:type="dxa"/>
            <w:shd w:val="clear" w:color="auto" w:fill="F4F7FB"/>
            <w:noWrap/>
            <w:vAlign w:val="top"/>
          </w:tcPr>
          <w:p>
            <w:pPr>
              <w:pStyle w:val="TableText"/>
              <w:jc w:val="left"/>
            </w:pPr>
            <w:r>
              <w:t xml:space="preserve">FR-021</w:t>
            </w:r>
          </w:p>
        </w:tc>
        <w:tc>
          <w:tcPr>
            <w:tcW w:w="6263" w:type="dxa"/>
            <w:shd w:val="clear" w:color="auto" w:fill="F4F7FB"/>
            <w:vAlign w:val="top"/>
          </w:tcPr>
          <w:p>
            <w:pPr>
              <w:pStyle w:val="TableText"/>
              <w:jc w:val="left"/>
            </w:pPr>
            <w:r>
              <w:t xml:space="preserve">Touchpoint planning. Plan each lead’s touchpoints from the journey steps. Skip steps more than two days in the past and omit tier-gated steps for other tiers. Planning can be repeated safely</w:t>
            </w:r>
          </w:p>
        </w:tc>
        <w:tc>
          <w:tcPr>
            <w:tcW w:w="2934" w:type="dxa"/>
            <w:shd w:val="clear" w:color="auto" w:fill="F4F7FB"/>
            <w:vAlign w:val="top"/>
          </w:tcPr>
          <w:p>
            <w:pPr>
              <w:pStyle w:val="TableText"/>
              <w:jc w:val="left"/>
            </w:pPr>
            <w:r>
              <w:t xml:space="preserve">Catch-up window 2 days</w:t>
            </w:r>
          </w:p>
        </w:tc>
        <w:tc>
          <w:tcPr>
            <w:tcW w:w="606" w:type="dxa"/>
            <w:shd w:val="clear" w:color="auto" w:fill="F4F7FB"/>
            <w:vAlign w:val="top"/>
          </w:tcPr>
          <w:p>
            <w:pPr>
              <w:pStyle w:val="TableText"/>
              <w:jc w:val="left"/>
            </w:pPr>
            <w:r>
              <w:t xml:space="preserve">M</w:t>
            </w:r>
          </w:p>
        </w:tc>
        <w:tc>
          <w:tcPr>
            <w:tcW w:w="850" w:type="dxa"/>
            <w:shd w:val="clear" w:color="auto" w:fill="F4F7FB"/>
            <w:vAlign w:val="top"/>
          </w:tcPr>
          <w:p>
            <w:pPr>
              <w:pStyle w:val="TableText"/>
              <w:jc w:val="left"/>
            </w:pPr>
            <w:r>
              <w:t xml:space="preserve">T3</w:t>
            </w:r>
          </w:p>
        </w:tc>
        <w:tc>
          <w:tcPr>
            <w:tcW w:w="2355" w:type="dxa"/>
            <w:shd w:val="clear" w:color="auto" w:fill="F4F7FB"/>
            <w:vAlign w:val="top"/>
          </w:tcPr>
          <w:p>
            <w:pPr>
              <w:pStyle w:val="TableText"/>
              <w:jc w:val="left"/>
            </w:pPr>
            <w:r>
              <w:t xml:space="preserve">Built</w:t>
            </w:r>
          </w:p>
        </w:tc>
      </w:tr>
      <w:tr>
        <w:trPr>
          <w:cantSplit/>
        </w:trPr>
        <w:tc>
          <w:tcPr>
            <w:tcW w:w="951" w:type="dxa"/>
            <w:noWrap/>
            <w:vAlign w:val="top"/>
          </w:tcPr>
          <w:p>
            <w:pPr>
              <w:pStyle w:val="TableText"/>
              <w:jc w:val="left"/>
            </w:pPr>
            <w:r>
              <w:t xml:space="preserve">FR-022</w:t>
            </w:r>
          </w:p>
        </w:tc>
        <w:tc>
          <w:tcPr>
            <w:tcW w:w="6263" w:type="dxa"/>
            <w:vAlign w:val="top"/>
          </w:tcPr>
          <w:p>
            <w:pPr>
              <w:pStyle w:val="TableText"/>
              <w:jc w:val="left"/>
            </w:pPr>
            <w:r>
              <w:t xml:space="preserve">Execute due touchpoints. On a schedule or on demand, execute every touchpoint due up to a date, paging through all of them. Try the step’s channels in order and record the outcome (done, skipped with reasons, cancelled) with totals by channel and journey. A touchpoint blocked only by the contact window is deferred to the next run inside the window. Simulated run dates apply only in demo mode. An assistant step starts a call; a telesales step creates a handoff</w:t>
            </w:r>
          </w:p>
        </w:tc>
        <w:tc>
          <w:tcPr>
            <w:tcW w:w="2934" w:type="dxa"/>
            <w:vAlign w:val="top"/>
          </w:tcPr>
          <w:p>
            <w:pPr>
              <w:pStyle w:val="TableText"/>
              <w:jc w:val="left"/>
            </w:pPr>
            <w:r>
              <w:t xml:space="preserve">None</w:t>
            </w:r>
          </w:p>
        </w:tc>
        <w:tc>
          <w:tcPr>
            <w:tcW w:w="606" w:type="dxa"/>
            <w:vAlign w:val="top"/>
          </w:tcPr>
          <w:p>
            <w:pPr>
              <w:pStyle w:val="TableText"/>
              <w:jc w:val="left"/>
            </w:pPr>
            <w:r>
              <w:t xml:space="preserve">M</w:t>
            </w:r>
          </w:p>
        </w:tc>
        <w:tc>
          <w:tcPr>
            <w:tcW w:w="850" w:type="dxa"/>
            <w:vAlign w:val="top"/>
          </w:tcPr>
          <w:p>
            <w:pPr>
              <w:pStyle w:val="TableText"/>
              <w:jc w:val="left"/>
            </w:pPr>
            <w:r>
              <w:t xml:space="preserve">T3</w:t>
            </w:r>
          </w:p>
        </w:tc>
        <w:tc>
          <w:tcPr>
            <w:tcW w:w="2355" w:type="dxa"/>
            <w:vAlign w:val="top"/>
          </w:tcPr>
          <w:p>
            <w:pPr>
              <w:pStyle w:val="TableText"/>
              <w:jc w:val="left"/>
            </w:pPr>
            <w:r>
              <w:t xml:space="preserve">Built</w:t>
            </w:r>
          </w:p>
        </w:tc>
      </w:tr>
      <w:tr>
        <w:trPr>
          <w:cantSplit/>
        </w:trPr>
        <w:tc>
          <w:tcPr>
            <w:tcW w:w="951" w:type="dxa"/>
            <w:shd w:val="clear" w:color="auto" w:fill="F4F7FB"/>
            <w:noWrap/>
            <w:vAlign w:val="top"/>
          </w:tcPr>
          <w:p>
            <w:pPr>
              <w:pStyle w:val="TableText"/>
              <w:jc w:val="left"/>
            </w:pPr>
            <w:r>
              <w:t xml:space="preserve">FR-023</w:t>
            </w:r>
          </w:p>
        </w:tc>
        <w:tc>
          <w:tcPr>
            <w:tcW w:w="6263" w:type="dxa"/>
            <w:shd w:val="clear" w:color="auto" w:fill="F4F7FB"/>
            <w:vAlign w:val="top"/>
          </w:tcPr>
          <w:p>
            <w:pPr>
              <w:pStyle w:val="TableText"/>
              <w:jc w:val="left"/>
            </w:pPr>
            <w:r>
              <w:t xml:space="preserve">Contact policy gate. Every outbound contact passes a check: channel reachable; not do-not-contact; consent present (marketing for marketing, call for the assistant and telesales); marketing only from 08:00 to 20:00 Vietnam time; at most one marketing contact a day and three a week; at most two call attempts a week. Service messages are exempt from frequency caps</w:t>
            </w:r>
          </w:p>
        </w:tc>
        <w:tc>
          <w:tcPr>
            <w:tcW w:w="2934" w:type="dxa"/>
            <w:shd w:val="clear" w:color="auto" w:fill="F4F7FB"/>
            <w:vAlign w:val="top"/>
          </w:tcPr>
          <w:p>
            <w:pPr>
              <w:pStyle w:val="TableText"/>
              <w:jc w:val="left"/>
            </w:pPr>
            <w:r>
              <w:t xml:space="preserve">Contact policy rule set</w:t>
            </w:r>
          </w:p>
        </w:tc>
        <w:tc>
          <w:tcPr>
            <w:tcW w:w="606" w:type="dxa"/>
            <w:shd w:val="clear" w:color="auto" w:fill="F4F7FB"/>
            <w:vAlign w:val="top"/>
          </w:tcPr>
          <w:p>
            <w:pPr>
              <w:pStyle w:val="TableText"/>
              <w:jc w:val="left"/>
            </w:pPr>
            <w:r>
              <w:t xml:space="preserve">M</w:t>
            </w:r>
          </w:p>
        </w:tc>
        <w:tc>
          <w:tcPr>
            <w:tcW w:w="850" w:type="dxa"/>
            <w:shd w:val="clear" w:color="auto" w:fill="F4F7FB"/>
            <w:vAlign w:val="top"/>
          </w:tcPr>
          <w:p>
            <w:pPr>
              <w:pStyle w:val="TableText"/>
              <w:jc w:val="left"/>
            </w:pPr>
            <w:r>
              <w:t xml:space="preserve">PL</w:t>
            </w:r>
          </w:p>
        </w:tc>
        <w:tc>
          <w:tcPr>
            <w:tcW w:w="2355" w:type="dxa"/>
            <w:shd w:val="clear" w:color="auto" w:fill="F4F7FB"/>
            <w:vAlign w:val="top"/>
          </w:tcPr>
          <w:p>
            <w:pPr>
              <w:pStyle w:val="TableText"/>
              <w:jc w:val="left"/>
            </w:pPr>
            <w:r>
              <w:t xml:space="preserve">Built for journeys, triggers and assistant campaigns</w:t>
            </w:r>
          </w:p>
        </w:tc>
      </w:tr>
      <w:tr>
        <w:trPr>
          <w:cantSplit/>
        </w:trPr>
        <w:tc>
          <w:tcPr>
            <w:tcW w:w="951" w:type="dxa"/>
            <w:noWrap/>
            <w:vAlign w:val="top"/>
          </w:tcPr>
          <w:p>
            <w:pPr>
              <w:pStyle w:val="TableText"/>
              <w:jc w:val="left"/>
            </w:pPr>
            <w:r>
              <w:t xml:space="preserve">FR-024</w:t>
            </w:r>
          </w:p>
        </w:tc>
        <w:tc>
          <w:tcPr>
            <w:tcW w:w="6263" w:type="dxa"/>
            <w:vAlign w:val="top"/>
          </w:tcPr>
          <w:p>
            <w:pPr>
              <w:pStyle w:val="TableText"/>
              <w:jc w:val="left"/>
            </w:pPr>
            <w:r>
              <w:t xml:space="preserve">Copy guard. Customer wording never contains banned discount or rebate phrases. The check runs when message, benefit or assistant-script rules are saved (the draft is rejected) and again at send time (the message is blocked). Matching ignores diacritics, extra spaces and punctuation (</w:t>
            </w:r>
            <w:r>
              <w:t xml:space="preserve">“</w:t>
            </w:r>
            <w:r>
              <w:t xml:space="preserve">giảm giá</w:t>
            </w:r>
            <w:r>
              <w:t xml:space="preserve">”</w:t>
            </w:r>
            <w:r>
              <w:t xml:space="preserve">,</w:t>
            </w:r>
            <w:r>
              <w:t xml:space="preserve"> </w:t>
            </w:r>
            <w:r>
              <w:t xml:space="preserve">“</w:t>
            </w:r>
            <w:r>
              <w:t xml:space="preserve">cash back</w:t>
            </w:r>
            <w:r>
              <w:t xml:space="preserve">”</w:t>
            </w:r>
            <w:r>
              <w:t xml:space="preserve">)</w:t>
            </w:r>
          </w:p>
        </w:tc>
        <w:tc>
          <w:tcPr>
            <w:tcW w:w="2934" w:type="dxa"/>
            <w:vAlign w:val="top"/>
          </w:tcPr>
          <w:p>
            <w:pPr>
              <w:pStyle w:val="TableText"/>
              <w:jc w:val="left"/>
            </w:pPr>
            <w:r>
              <w:t xml:space="preserve">Copy guard rule set</w:t>
            </w:r>
          </w:p>
        </w:tc>
        <w:tc>
          <w:tcPr>
            <w:tcW w:w="606" w:type="dxa"/>
            <w:vAlign w:val="top"/>
          </w:tcPr>
          <w:p>
            <w:pPr>
              <w:pStyle w:val="TableText"/>
              <w:jc w:val="left"/>
            </w:pPr>
            <w:r>
              <w:t xml:space="preserve">M</w:t>
            </w:r>
          </w:p>
        </w:tc>
        <w:tc>
          <w:tcPr>
            <w:tcW w:w="850" w:type="dxa"/>
            <w:vAlign w:val="top"/>
          </w:tcPr>
          <w:p>
            <w:pPr>
              <w:pStyle w:val="TableText"/>
              <w:jc w:val="left"/>
            </w:pPr>
            <w:r>
              <w:t xml:space="preserve">T4, PL</w:t>
            </w:r>
          </w:p>
        </w:tc>
        <w:tc>
          <w:tcPr>
            <w:tcW w:w="2355" w:type="dxa"/>
            <w:vAlign w:val="top"/>
          </w:tcPr>
          <w:p>
            <w:pPr>
              <w:pStyle w:val="TableText"/>
              <w:jc w:val="left"/>
            </w:pPr>
            <w:r>
              <w:t xml:space="preserve">Built</w:t>
            </w:r>
          </w:p>
        </w:tc>
      </w:tr>
      <w:tr>
        <w:trPr>
          <w:cantSplit/>
        </w:trPr>
        <w:tc>
          <w:tcPr>
            <w:tcW w:w="951" w:type="dxa"/>
            <w:shd w:val="clear" w:color="auto" w:fill="F4F7FB"/>
            <w:noWrap/>
            <w:vAlign w:val="top"/>
          </w:tcPr>
          <w:p>
            <w:pPr>
              <w:pStyle w:val="TableText"/>
              <w:jc w:val="left"/>
            </w:pPr>
            <w:r>
              <w:t xml:space="preserve">FR-025</w:t>
            </w:r>
          </w:p>
        </w:tc>
        <w:tc>
          <w:tcPr>
            <w:tcW w:w="6263" w:type="dxa"/>
            <w:shd w:val="clear" w:color="auto" w:fill="F4F7FB"/>
            <w:vAlign w:val="top"/>
          </w:tcPr>
          <w:p>
            <w:pPr>
              <w:pStyle w:val="TableText"/>
              <w:jc w:val="left"/>
            </w:pPr>
            <w:r>
              <w:t xml:space="preserve">Templated messages. Render messages from templates in Vietnamese for customers, with English for staff review. Placeholders: plate, expiry (dd/mm/yyyy), days, premium, top benefit, signed renewal link, certificate number</w:t>
            </w:r>
          </w:p>
        </w:tc>
        <w:tc>
          <w:tcPr>
            <w:tcW w:w="2934" w:type="dxa"/>
            <w:shd w:val="clear" w:color="auto" w:fill="F4F7FB"/>
            <w:vAlign w:val="top"/>
          </w:tcPr>
          <w:p>
            <w:pPr>
              <w:pStyle w:val="TableText"/>
              <w:jc w:val="left"/>
            </w:pPr>
            <w:r>
              <w:t xml:space="preserve">13 templates</w:t>
            </w:r>
          </w:p>
        </w:tc>
        <w:tc>
          <w:tcPr>
            <w:tcW w:w="606" w:type="dxa"/>
            <w:shd w:val="clear" w:color="auto" w:fill="F4F7FB"/>
            <w:vAlign w:val="top"/>
          </w:tcPr>
          <w:p>
            <w:pPr>
              <w:pStyle w:val="TableText"/>
              <w:jc w:val="left"/>
            </w:pPr>
            <w:r>
              <w:t xml:space="preserve">M</w:t>
            </w:r>
          </w:p>
        </w:tc>
        <w:tc>
          <w:tcPr>
            <w:tcW w:w="850" w:type="dxa"/>
            <w:shd w:val="clear" w:color="auto" w:fill="F4F7FB"/>
            <w:vAlign w:val="top"/>
          </w:tcPr>
          <w:p>
            <w:pPr>
              <w:pStyle w:val="TableText"/>
              <w:jc w:val="left"/>
            </w:pPr>
            <w:r>
              <w:t xml:space="preserve">T3</w:t>
            </w:r>
          </w:p>
        </w:tc>
        <w:tc>
          <w:tcPr>
            <w:tcW w:w="2355" w:type="dxa"/>
            <w:shd w:val="clear" w:color="auto" w:fill="F4F7FB"/>
            <w:vAlign w:val="top"/>
          </w:tcPr>
          <w:p>
            <w:pPr>
              <w:pStyle w:val="TableText"/>
              <w:jc w:val="left"/>
            </w:pPr>
            <w:r>
              <w:t xml:space="preserve">Built</w:t>
            </w:r>
          </w:p>
        </w:tc>
      </w:tr>
      <w:tr>
        <w:trPr>
          <w:cantSplit/>
        </w:trPr>
        <w:tc>
          <w:tcPr>
            <w:tcW w:w="951" w:type="dxa"/>
            <w:noWrap/>
            <w:vAlign w:val="top"/>
          </w:tcPr>
          <w:p>
            <w:pPr>
              <w:pStyle w:val="TableText"/>
              <w:jc w:val="left"/>
            </w:pPr>
            <w:r>
              <w:t xml:space="preserve">FR-026</w:t>
            </w:r>
          </w:p>
        </w:tc>
        <w:tc>
          <w:tcPr>
            <w:tcW w:w="6263" w:type="dxa"/>
            <w:vAlign w:val="top"/>
          </w:tcPr>
          <w:p>
            <w:pPr>
              <w:pStyle w:val="TableText"/>
              <w:jc w:val="left"/>
            </w:pPr>
            <w:r>
              <w:t xml:space="preserve">Ecosystem triggers. Accept VETC events for tag activated, inspection booked, wallet topped up and long trip started. A matching trigger enrols the vehicle in a journey or sends a message at once, subject to its condition and the contact policy</w:t>
            </w:r>
          </w:p>
        </w:tc>
        <w:tc>
          <w:tcPr>
            <w:tcW w:w="2934" w:type="dxa"/>
            <w:vAlign w:val="top"/>
          </w:tcPr>
          <w:p>
            <w:pPr>
              <w:pStyle w:val="TableText"/>
              <w:jc w:val="left"/>
            </w:pPr>
            <w:r>
              <w:t xml:space="preserve">Triggers rule set</w:t>
            </w:r>
          </w:p>
        </w:tc>
        <w:tc>
          <w:tcPr>
            <w:tcW w:w="606" w:type="dxa"/>
            <w:vAlign w:val="top"/>
          </w:tcPr>
          <w:p>
            <w:pPr>
              <w:pStyle w:val="TableText"/>
              <w:jc w:val="left"/>
            </w:pPr>
            <w:r>
              <w:t xml:space="preserve">S</w:t>
            </w:r>
          </w:p>
        </w:tc>
        <w:tc>
          <w:tcPr>
            <w:tcW w:w="850" w:type="dxa"/>
            <w:vAlign w:val="top"/>
          </w:tcPr>
          <w:p>
            <w:pPr>
              <w:pStyle w:val="TableText"/>
              <w:jc w:val="left"/>
            </w:pPr>
            <w:r>
              <w:t xml:space="preserve">NB, T3</w:t>
            </w:r>
          </w:p>
        </w:tc>
        <w:tc>
          <w:tcPr>
            <w:tcW w:w="2355" w:type="dxa"/>
            <w:vAlign w:val="top"/>
          </w:tcPr>
          <w:p>
            <w:pPr>
              <w:pStyle w:val="TableText"/>
              <w:jc w:val="left"/>
            </w:pPr>
            <w:r>
              <w:t xml:space="preserve">Built; live VETC event feed in the scale phase (tag activation in the MVP)</w:t>
            </w:r>
          </w:p>
        </w:tc>
      </w:tr>
      <w:tr>
        <w:trPr>
          <w:cantSplit/>
        </w:trPr>
        <w:tc>
          <w:tcPr>
            <w:tcW w:w="951" w:type="dxa"/>
            <w:shd w:val="clear" w:color="auto" w:fill="F4F7FB"/>
            <w:noWrap/>
            <w:vAlign w:val="top"/>
          </w:tcPr>
          <w:p>
            <w:pPr>
              <w:pStyle w:val="TableText"/>
              <w:jc w:val="left"/>
            </w:pPr>
            <w:r>
              <w:t xml:space="preserve">FR-027</w:t>
            </w:r>
          </w:p>
        </w:tc>
        <w:tc>
          <w:tcPr>
            <w:tcW w:w="6263" w:type="dxa"/>
            <w:shd w:val="clear" w:color="auto" w:fill="F4F7FB"/>
            <w:vAlign w:val="top"/>
          </w:tcPr>
          <w:p>
            <w:pPr>
              <w:pStyle w:val="TableText"/>
              <w:jc w:val="left"/>
            </w:pPr>
            <w:r>
              <w:t xml:space="preserve">Purchase confirmation. After issuance send a service message with certificate number, plate, expiry and verification link by app push or Zalo, whichever is available first</w:t>
            </w:r>
          </w:p>
        </w:tc>
        <w:tc>
          <w:tcPr>
            <w:tcW w:w="2934" w:type="dxa"/>
            <w:shd w:val="clear" w:color="auto" w:fill="F4F7FB"/>
            <w:vAlign w:val="top"/>
          </w:tcPr>
          <w:p>
            <w:pPr>
              <w:pStyle w:val="TableText"/>
              <w:jc w:val="left"/>
            </w:pPr>
            <w:r>
              <w:t xml:space="preserve">Message content</w:t>
            </w:r>
          </w:p>
        </w:tc>
        <w:tc>
          <w:tcPr>
            <w:tcW w:w="606" w:type="dxa"/>
            <w:shd w:val="clear" w:color="auto" w:fill="F4F7FB"/>
            <w:vAlign w:val="top"/>
          </w:tcPr>
          <w:p>
            <w:pPr>
              <w:pStyle w:val="TableText"/>
              <w:jc w:val="left"/>
            </w:pPr>
            <w:r>
              <w:t xml:space="preserve">M</w:t>
            </w:r>
          </w:p>
        </w:tc>
        <w:tc>
          <w:tcPr>
            <w:tcW w:w="850" w:type="dxa"/>
            <w:shd w:val="clear" w:color="auto" w:fill="F4F7FB"/>
            <w:vAlign w:val="top"/>
          </w:tcPr>
          <w:p>
            <w:pPr>
              <w:pStyle w:val="TableText"/>
              <w:jc w:val="left"/>
            </w:pPr>
            <w:r>
              <w:t xml:space="preserve">T3</w:t>
            </w:r>
          </w:p>
        </w:tc>
        <w:tc>
          <w:tcPr>
            <w:tcW w:w="2355" w:type="dxa"/>
            <w:shd w:val="clear" w:color="auto" w:fill="F4F7FB"/>
            <w:vAlign w:val="top"/>
          </w:tcPr>
          <w:p>
            <w:pPr>
              <w:pStyle w:val="TableText"/>
              <w:jc w:val="left"/>
            </w:pPr>
            <w:r>
              <w:t xml:space="preserve">Built</w:t>
            </w:r>
          </w:p>
        </w:tc>
      </w:tr>
      <w:tr>
        <w:trPr>
          <w:cantSplit/>
        </w:trPr>
        <w:tc>
          <w:tcPr>
            <w:tcW w:w="951" w:type="dxa"/>
            <w:noWrap/>
            <w:vAlign w:val="top"/>
          </w:tcPr>
          <w:p>
            <w:pPr>
              <w:pStyle w:val="TableText"/>
              <w:jc w:val="left"/>
            </w:pPr>
            <w:r>
              <w:t xml:space="preserve">FR-028</w:t>
            </w:r>
          </w:p>
        </w:tc>
        <w:tc>
          <w:tcPr>
            <w:tcW w:w="6263" w:type="dxa"/>
            <w:vAlign w:val="top"/>
          </w:tcPr>
          <w:p>
            <w:pPr>
              <w:pStyle w:val="TableText"/>
              <w:jc w:val="left"/>
            </w:pPr>
            <w:r>
              <w:t xml:space="preserve">Post-purchase cross-sell. After a TNDS-only purchase by a customer with marketing consent, schedule a cross-sell message for the next day by push or Zalo, highlighting cover the customer does not hold</w:t>
            </w:r>
          </w:p>
        </w:tc>
        <w:tc>
          <w:tcPr>
            <w:tcW w:w="2934" w:type="dxa"/>
            <w:vAlign w:val="top"/>
          </w:tcPr>
          <w:p>
            <w:pPr>
              <w:pStyle w:val="TableText"/>
              <w:jc w:val="left"/>
            </w:pPr>
            <w:r>
              <w:t xml:space="preserve">Cross-sell step</w:t>
            </w:r>
          </w:p>
        </w:tc>
        <w:tc>
          <w:tcPr>
            <w:tcW w:w="606" w:type="dxa"/>
            <w:vAlign w:val="top"/>
          </w:tcPr>
          <w:p>
            <w:pPr>
              <w:pStyle w:val="TableText"/>
              <w:jc w:val="left"/>
            </w:pPr>
            <w:r>
              <w:t xml:space="preserve">S</w:t>
            </w:r>
          </w:p>
        </w:tc>
        <w:tc>
          <w:tcPr>
            <w:tcW w:w="850" w:type="dxa"/>
            <w:vAlign w:val="top"/>
          </w:tcPr>
          <w:p>
            <w:pPr>
              <w:pStyle w:val="TableText"/>
              <w:jc w:val="left"/>
            </w:pPr>
            <w:r>
              <w:t xml:space="preserve">NB, T4</w:t>
            </w:r>
          </w:p>
        </w:tc>
        <w:tc>
          <w:tcPr>
            <w:tcW w:w="2355" w:type="dxa"/>
            <w:vAlign w:val="top"/>
          </w:tcPr>
          <w:p>
            <w:pPr>
              <w:pStyle w:val="TableText"/>
              <w:jc w:val="left"/>
            </w:pPr>
            <w:r>
              <w:t xml:space="preserve">Built</w:t>
            </w:r>
          </w:p>
        </w:tc>
      </w:tr>
      <w:tr>
        <w:trPr>
          <w:cantSplit/>
        </w:trPr>
        <w:tc>
          <w:tcPr>
            <w:tcW w:w="951" w:type="dxa"/>
            <w:shd w:val="clear" w:color="auto" w:fill="F4F7FB"/>
            <w:noWrap/>
            <w:vAlign w:val="top"/>
          </w:tcPr>
          <w:p>
            <w:pPr>
              <w:pStyle w:val="TableText"/>
              <w:jc w:val="left"/>
            </w:pPr>
            <w:r>
              <w:t xml:space="preserve">FR-029</w:t>
            </w:r>
          </w:p>
        </w:tc>
        <w:tc>
          <w:tcPr>
            <w:tcW w:w="6263" w:type="dxa"/>
            <w:shd w:val="clear" w:color="auto" w:fill="F4F7FB"/>
            <w:vAlign w:val="top"/>
          </w:tcPr>
          <w:p>
            <w:pPr>
              <w:pStyle w:val="TableText"/>
              <w:jc w:val="left"/>
            </w:pPr>
            <w:r>
              <w:t xml:space="preserve">Touchpoint schedule. Staff list touchpoints by profile and status: scheduled, done, skipped, cancelled</w:t>
            </w:r>
          </w:p>
        </w:tc>
        <w:tc>
          <w:tcPr>
            <w:tcW w:w="2934" w:type="dxa"/>
            <w:shd w:val="clear" w:color="auto" w:fill="F4F7FB"/>
            <w:vAlign w:val="top"/>
          </w:tcPr>
          <w:p>
            <w:pPr>
              <w:pStyle w:val="TableText"/>
              <w:jc w:val="left"/>
            </w:pPr>
            <w:r>
              <w:t xml:space="preserve">None</w:t>
            </w:r>
          </w:p>
        </w:tc>
        <w:tc>
          <w:tcPr>
            <w:tcW w:w="606" w:type="dxa"/>
            <w:shd w:val="clear" w:color="auto" w:fill="F4F7FB"/>
            <w:vAlign w:val="top"/>
          </w:tcPr>
          <w:p>
            <w:pPr>
              <w:pStyle w:val="TableText"/>
              <w:jc w:val="left"/>
            </w:pPr>
            <w:r>
              <w:t xml:space="preserve">S</w:t>
            </w:r>
          </w:p>
        </w:tc>
        <w:tc>
          <w:tcPr>
            <w:tcW w:w="850" w:type="dxa"/>
            <w:shd w:val="clear" w:color="auto" w:fill="F4F7FB"/>
            <w:vAlign w:val="top"/>
          </w:tcPr>
          <w:p>
            <w:pPr>
              <w:pStyle w:val="TableText"/>
              <w:jc w:val="left"/>
            </w:pPr>
            <w:r>
              <w:t xml:space="preserve">T3</w:t>
            </w:r>
          </w:p>
        </w:tc>
        <w:tc>
          <w:tcPr>
            <w:tcW w:w="2355" w:type="dxa"/>
            <w:shd w:val="clear" w:color="auto" w:fill="F4F7FB"/>
            <w:vAlign w:val="top"/>
          </w:tcPr>
          <w:p>
            <w:pPr>
              <w:pStyle w:val="TableText"/>
              <w:jc w:val="left"/>
            </w:pPr>
            <w:r>
              <w:t xml:space="preserve">Built</w:t>
            </w:r>
          </w:p>
        </w:tc>
      </w:tr>
      <w:tr>
        <w:trPr>
          <w:cantSplit/>
        </w:trPr>
        <w:tc>
          <w:tcPr>
            <w:tcW w:w="951" w:type="dxa"/>
            <w:noWrap/>
            <w:vAlign w:val="top"/>
          </w:tcPr>
          <w:p>
            <w:pPr>
              <w:pStyle w:val="TableText"/>
              <w:jc w:val="left"/>
            </w:pPr>
            <w:r>
              <w:t xml:space="preserve">FR-030</w:t>
            </w:r>
          </w:p>
        </w:tc>
        <w:tc>
          <w:tcPr>
            <w:tcW w:w="6263" w:type="dxa"/>
            <w:vAlign w:val="top"/>
          </w:tcPr>
          <w:p>
            <w:pPr>
              <w:pStyle w:val="TableText"/>
              <w:jc w:val="left"/>
            </w:pPr>
            <w:r>
              <w:t xml:space="preserve">Journey integrity. Cancel a touchpoint when the profile is missing or anonymised, the vehicle is insured with TASCO, or the lead’s journey changed since planning</w:t>
            </w:r>
          </w:p>
        </w:tc>
        <w:tc>
          <w:tcPr>
            <w:tcW w:w="2934" w:type="dxa"/>
            <w:vAlign w:val="top"/>
          </w:tcPr>
          <w:p>
            <w:pPr>
              <w:pStyle w:val="TableText"/>
              <w:jc w:val="left"/>
            </w:pPr>
            <w:r>
              <w:t xml:space="preserve">None</w:t>
            </w:r>
          </w:p>
        </w:tc>
        <w:tc>
          <w:tcPr>
            <w:tcW w:w="606" w:type="dxa"/>
            <w:vAlign w:val="top"/>
          </w:tcPr>
          <w:p>
            <w:pPr>
              <w:pStyle w:val="TableText"/>
              <w:jc w:val="left"/>
            </w:pPr>
            <w:r>
              <w:t xml:space="preserve">M</w:t>
            </w:r>
          </w:p>
        </w:tc>
        <w:tc>
          <w:tcPr>
            <w:tcW w:w="850" w:type="dxa"/>
            <w:vAlign w:val="top"/>
          </w:tcPr>
          <w:p>
            <w:pPr>
              <w:pStyle w:val="TableText"/>
              <w:jc w:val="left"/>
            </w:pPr>
            <w:r>
              <w:t xml:space="preserve">T3</w:t>
            </w:r>
          </w:p>
        </w:tc>
        <w:tc>
          <w:tcPr>
            <w:tcW w:w="2355" w:type="dxa"/>
            <w:vAlign w:val="top"/>
          </w:tcPr>
          <w:p>
            <w:pPr>
              <w:pStyle w:val="TableText"/>
              <w:jc w:val="left"/>
            </w:pPr>
            <w:r>
              <w:t xml:space="preserve">Built</w:t>
            </w:r>
          </w:p>
        </w:tc>
      </w:tr>
    </w:tbl>
    <w:p>
      <w:pPr>
        <w:pStyle w:val="Heading2"/>
      </w:pPr>
      <w:bookmarkStart w:id="26" w:name="_Toc300000022"/>
      <w:r>
        <w:t xml:space="preserve">D. AI voice assistant</w:t>
      </w:r>
      <w:bookmarkEnd w:id="26"/>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951"/>
        <w:gridCol w:w="6263"/>
        <w:gridCol w:w="2934"/>
        <w:gridCol w:w="606"/>
        <w:gridCol w:w="850"/>
        <w:gridCol w:w="2355"/>
      </w:tblGrid>
      <w:tr>
        <w:trPr>
          <w:cantSplit/>
          <w:tblHeader/>
        </w:trPr>
        <w:tc>
          <w:tcPr>
            <w:tcW w:w="951" w:type="dxa"/>
            <w:shd w:val="clear" w:color="auto" w:fill="0F4761"/>
            <w:vAlign w:val="center"/>
          </w:tcPr>
          <w:p>
            <w:pPr>
              <w:pStyle w:val="TableHeading"/>
              <w:jc w:val="left"/>
            </w:pPr>
            <w:r>
              <w:rPr>
                <w:color w:val="FFFFFF"/>
              </w:rPr>
              <w:t xml:space="preserve">ID</w:t>
            </w:r>
          </w:p>
        </w:tc>
        <w:tc>
          <w:tcPr>
            <w:tcW w:w="6263" w:type="dxa"/>
            <w:shd w:val="clear" w:color="auto" w:fill="0F4761"/>
            <w:vAlign w:val="center"/>
          </w:tcPr>
          <w:p>
            <w:pPr>
              <w:pStyle w:val="TableHeading"/>
              <w:jc w:val="left"/>
            </w:pPr>
            <w:r>
              <w:rPr>
                <w:color w:val="FFFFFF"/>
              </w:rPr>
              <w:t xml:space="preserve">Requirement</w:t>
            </w:r>
          </w:p>
        </w:tc>
        <w:tc>
          <w:tcPr>
            <w:tcW w:w="2934" w:type="dxa"/>
            <w:shd w:val="clear" w:color="auto" w:fill="0F4761"/>
            <w:vAlign w:val="center"/>
          </w:tcPr>
          <w:p>
            <w:pPr>
              <w:pStyle w:val="TableHeading"/>
              <w:jc w:val="left"/>
            </w:pPr>
            <w:r>
              <w:rPr>
                <w:color w:val="FFFFFF"/>
              </w:rPr>
              <w:t xml:space="preserve">Key rules</w:t>
            </w:r>
          </w:p>
        </w:tc>
        <w:tc>
          <w:tcPr>
            <w:tcW w:w="606" w:type="dxa"/>
            <w:shd w:val="clear" w:color="auto" w:fill="0F4761"/>
            <w:vAlign w:val="center"/>
          </w:tcPr>
          <w:p>
            <w:pPr>
              <w:pStyle w:val="TableHeading"/>
              <w:jc w:val="left"/>
            </w:pPr>
            <w:r>
              <w:rPr>
                <w:color w:val="FFFFFF"/>
              </w:rPr>
              <w:t xml:space="preserve">Pri</w:t>
            </w:r>
          </w:p>
        </w:tc>
        <w:tc>
          <w:tcPr>
            <w:tcW w:w="850" w:type="dxa"/>
            <w:shd w:val="clear" w:color="auto" w:fill="0F4761"/>
            <w:vAlign w:val="center"/>
          </w:tcPr>
          <w:p>
            <w:pPr>
              <w:pStyle w:val="TableHeading"/>
              <w:jc w:val="left"/>
            </w:pPr>
            <w:r>
              <w:rPr>
                <w:color w:val="FFFFFF"/>
              </w:rPr>
              <w:t xml:space="preserve">Track</w:t>
            </w:r>
          </w:p>
        </w:tc>
        <w:tc>
          <w:tcPr>
            <w:tcW w:w="2355" w:type="dxa"/>
            <w:shd w:val="clear" w:color="auto" w:fill="0F4761"/>
            <w:vAlign w:val="center"/>
          </w:tcPr>
          <w:p>
            <w:pPr>
              <w:pStyle w:val="TableHeading"/>
              <w:jc w:val="left"/>
            </w:pPr>
            <w:r>
              <w:rPr>
                <w:color w:val="FFFFFF"/>
              </w:rPr>
              <w:t xml:space="preserve">Status</w:t>
            </w:r>
          </w:p>
        </w:tc>
      </w:tr>
      <w:tr>
        <w:trPr>
          <w:cantSplit/>
        </w:trPr>
        <w:tc>
          <w:tcPr>
            <w:tcW w:w="951" w:type="dxa"/>
            <w:noWrap/>
            <w:vAlign w:val="top"/>
          </w:tcPr>
          <w:p>
            <w:pPr>
              <w:pStyle w:val="TableText"/>
              <w:jc w:val="left"/>
            </w:pPr>
            <w:r>
              <w:t xml:space="preserve">FR-031</w:t>
            </w:r>
          </w:p>
        </w:tc>
        <w:tc>
          <w:tcPr>
            <w:tcW w:w="6263" w:type="dxa"/>
            <w:vAlign w:val="top"/>
          </w:tcPr>
          <w:p>
            <w:pPr>
              <w:pStyle w:val="TableText"/>
              <w:jc w:val="left"/>
            </w:pPr>
            <w:r>
              <w:t xml:space="preserve">Disclosure. Every call opens by saying it is VETC’s automated assistant, that the call is recorded and that VETC never asks for an OTP or payment by phone. It then asks for the plate</w:t>
            </w:r>
          </w:p>
        </w:tc>
        <w:tc>
          <w:tcPr>
            <w:tcW w:w="2934" w:type="dxa"/>
            <w:vAlign w:val="top"/>
          </w:tcPr>
          <w:p>
            <w:pPr>
              <w:pStyle w:val="TableText"/>
              <w:jc w:val="left"/>
            </w:pPr>
            <w:r>
              <w:t xml:space="preserve">Assistant script</w:t>
            </w:r>
          </w:p>
        </w:tc>
        <w:tc>
          <w:tcPr>
            <w:tcW w:w="606" w:type="dxa"/>
            <w:vAlign w:val="top"/>
          </w:tcPr>
          <w:p>
            <w:pPr>
              <w:pStyle w:val="TableText"/>
              <w:jc w:val="left"/>
            </w:pPr>
            <w:r>
              <w:t xml:space="preserve">M</w:t>
            </w:r>
          </w:p>
        </w:tc>
        <w:tc>
          <w:tcPr>
            <w:tcW w:w="850" w:type="dxa"/>
            <w:vAlign w:val="top"/>
          </w:tcPr>
          <w:p>
            <w:pPr>
              <w:pStyle w:val="TableText"/>
              <w:jc w:val="left"/>
            </w:pPr>
            <w:r>
              <w:t xml:space="preserve">T1</w:t>
            </w:r>
          </w:p>
        </w:tc>
        <w:tc>
          <w:tcPr>
            <w:tcW w:w="2355" w:type="dxa"/>
            <w:vAlign w:val="top"/>
          </w:tcPr>
          <w:p>
            <w:pPr>
              <w:pStyle w:val="TableText"/>
              <w:jc w:val="left"/>
            </w:pPr>
            <w:r>
              <w:t xml:space="preserve">Built</w:t>
            </w:r>
          </w:p>
        </w:tc>
      </w:tr>
      <w:tr>
        <w:trPr>
          <w:cantSplit/>
        </w:trPr>
        <w:tc>
          <w:tcPr>
            <w:tcW w:w="951" w:type="dxa"/>
            <w:shd w:val="clear" w:color="auto" w:fill="F4F7FB"/>
            <w:noWrap/>
            <w:vAlign w:val="top"/>
          </w:tcPr>
          <w:p>
            <w:pPr>
              <w:pStyle w:val="TableText"/>
              <w:jc w:val="left"/>
            </w:pPr>
            <w:r>
              <w:t xml:space="preserve">FR-032</w:t>
            </w:r>
          </w:p>
        </w:tc>
        <w:tc>
          <w:tcPr>
            <w:tcW w:w="6263" w:type="dxa"/>
            <w:shd w:val="clear" w:color="auto" w:fill="F4F7FB"/>
            <w:vAlign w:val="top"/>
          </w:tcPr>
          <w:p>
            <w:pPr>
              <w:pStyle w:val="TableText"/>
              <w:jc w:val="left"/>
            </w:pPr>
            <w:r>
              <w:t xml:space="preserve">Plate-first verification. Extract the plate from the customer’s speech (Vietnamese and English digits, Vietnamese tens such as</w:t>
            </w:r>
            <w:r>
              <w:t xml:space="preserve"> </w:t>
            </w:r>
            <w:r>
              <w:t xml:space="preserve">“</w:t>
            </w:r>
            <w:r>
              <w:t xml:space="preserve">ba mươi</w:t>
            </w:r>
            <w:r>
              <w:t xml:space="preserve">”</w:t>
            </w:r>
            <w:r>
              <w:t xml:space="preserve">, motorbike plates) and compare it with the record. Never read the plate out. No plate recognised: retry, up to three attempts, then</w:t>
            </w:r>
            <w:r>
              <w:t xml:space="preserve"> </w:t>
            </w:r>
            <w:r>
              <w:t xml:space="preserve">“</w:t>
            </w:r>
            <w:r>
              <w:t xml:space="preserve">not verified</w:t>
            </w:r>
            <w:r>
              <w:t xml:space="preserve">”</w:t>
            </w:r>
            <w:r>
              <w:t xml:space="preserve">. Mismatch: end politely as</w:t>
            </w:r>
            <w:r>
              <w:t xml:space="preserve"> </w:t>
            </w:r>
            <w:r>
              <w:t xml:space="preserve">“</w:t>
            </w:r>
            <w:r>
              <w:t xml:space="preserve">plate mismatch</w:t>
            </w:r>
            <w:r>
              <w:t xml:space="preserve">”</w:t>
            </w:r>
            <w:r>
              <w:t xml:space="preserve"> </w:t>
            </w:r>
            <w:r>
              <w:t xml:space="preserve">and raise a data issue</w:t>
            </w:r>
          </w:p>
        </w:tc>
        <w:tc>
          <w:tcPr>
            <w:tcW w:w="2934" w:type="dxa"/>
            <w:shd w:val="clear" w:color="auto" w:fill="F4F7FB"/>
            <w:vAlign w:val="top"/>
          </w:tcPr>
          <w:p>
            <w:pPr>
              <w:pStyle w:val="TableText"/>
              <w:jc w:val="left"/>
            </w:pPr>
            <w:r>
              <w:t xml:space="preserve">Maximum 3 attempts</w:t>
            </w:r>
          </w:p>
        </w:tc>
        <w:tc>
          <w:tcPr>
            <w:tcW w:w="606" w:type="dxa"/>
            <w:shd w:val="clear" w:color="auto" w:fill="F4F7FB"/>
            <w:vAlign w:val="top"/>
          </w:tcPr>
          <w:p>
            <w:pPr>
              <w:pStyle w:val="TableText"/>
              <w:jc w:val="left"/>
            </w:pPr>
            <w:r>
              <w:t xml:space="preserve">M</w:t>
            </w:r>
          </w:p>
        </w:tc>
        <w:tc>
          <w:tcPr>
            <w:tcW w:w="850" w:type="dxa"/>
            <w:shd w:val="clear" w:color="auto" w:fill="F4F7FB"/>
            <w:vAlign w:val="top"/>
          </w:tcPr>
          <w:p>
            <w:pPr>
              <w:pStyle w:val="TableText"/>
              <w:jc w:val="left"/>
            </w:pPr>
            <w:r>
              <w:t xml:space="preserve">T1</w:t>
            </w:r>
          </w:p>
        </w:tc>
        <w:tc>
          <w:tcPr>
            <w:tcW w:w="2355" w:type="dxa"/>
            <w:shd w:val="clear" w:color="auto" w:fill="F4F7FB"/>
            <w:vAlign w:val="top"/>
          </w:tcPr>
          <w:p>
            <w:pPr>
              <w:pStyle w:val="TableText"/>
              <w:jc w:val="left"/>
            </w:pPr>
            <w:r>
              <w:t xml:space="preserve">Built</w:t>
            </w:r>
          </w:p>
        </w:tc>
      </w:tr>
      <w:tr>
        <w:trPr>
          <w:cantSplit/>
        </w:trPr>
        <w:tc>
          <w:tcPr>
            <w:tcW w:w="951" w:type="dxa"/>
            <w:noWrap/>
            <w:vAlign w:val="top"/>
          </w:tcPr>
          <w:p>
            <w:pPr>
              <w:pStyle w:val="TableText"/>
              <w:jc w:val="left"/>
            </w:pPr>
            <w:r>
              <w:t xml:space="preserve">FR-033</w:t>
            </w:r>
          </w:p>
        </w:tc>
        <w:tc>
          <w:tcPr>
            <w:tcW w:w="6263" w:type="dxa"/>
            <w:vAlign w:val="top"/>
          </w:tcPr>
          <w:p>
            <w:pPr>
              <w:pStyle w:val="TableText"/>
              <w:jc w:val="left"/>
            </w:pPr>
            <w:r>
              <w:t xml:space="preserve">Expiry confirmation. After verification state the expiry on file using the masked plate. Three variants: known (confidence 0.5 or more), lapsed, unknown (</w:t>
            </w:r>
            <w:r>
              <w:t xml:space="preserve">“</w:t>
            </w:r>
            <w:r>
              <w:t xml:space="preserve">which month does it end?</w:t>
            </w:r>
            <w:r>
              <w:t xml:space="preserve">”</w:t>
            </w:r>
            <w:r>
              <w:t xml:space="preserve">). Capture the answer</w:t>
            </w:r>
          </w:p>
        </w:tc>
        <w:tc>
          <w:tcPr>
            <w:tcW w:w="2934" w:type="dxa"/>
            <w:vAlign w:val="top"/>
          </w:tcPr>
          <w:p>
            <w:pPr>
              <w:pStyle w:val="TableText"/>
              <w:jc w:val="left"/>
            </w:pPr>
            <w:r>
              <w:t xml:space="preserve">Assistant script</w:t>
            </w:r>
          </w:p>
        </w:tc>
        <w:tc>
          <w:tcPr>
            <w:tcW w:w="606" w:type="dxa"/>
            <w:vAlign w:val="top"/>
          </w:tcPr>
          <w:p>
            <w:pPr>
              <w:pStyle w:val="TableText"/>
              <w:jc w:val="left"/>
            </w:pPr>
            <w:r>
              <w:t xml:space="preserve">M</w:t>
            </w:r>
          </w:p>
        </w:tc>
        <w:tc>
          <w:tcPr>
            <w:tcW w:w="850" w:type="dxa"/>
            <w:vAlign w:val="top"/>
          </w:tcPr>
          <w:p>
            <w:pPr>
              <w:pStyle w:val="TableText"/>
              <w:jc w:val="left"/>
            </w:pPr>
            <w:r>
              <w:t xml:space="preserve">T1, T2</w:t>
            </w:r>
          </w:p>
        </w:tc>
        <w:tc>
          <w:tcPr>
            <w:tcW w:w="2355" w:type="dxa"/>
            <w:vAlign w:val="top"/>
          </w:tcPr>
          <w:p>
            <w:pPr>
              <w:pStyle w:val="TableText"/>
              <w:jc w:val="left"/>
            </w:pPr>
            <w:r>
              <w:t xml:space="preserve">Built</w:t>
            </w:r>
          </w:p>
        </w:tc>
      </w:tr>
      <w:tr>
        <w:trPr>
          <w:cantSplit/>
        </w:trPr>
        <w:tc>
          <w:tcPr>
            <w:tcW w:w="951" w:type="dxa"/>
            <w:shd w:val="clear" w:color="auto" w:fill="F4F7FB"/>
            <w:noWrap/>
            <w:vAlign w:val="top"/>
          </w:tcPr>
          <w:p>
            <w:pPr>
              <w:pStyle w:val="TableText"/>
              <w:jc w:val="left"/>
            </w:pPr>
            <w:r>
              <w:t xml:space="preserve">FR-034</w:t>
            </w:r>
          </w:p>
        </w:tc>
        <w:tc>
          <w:tcPr>
            <w:tcW w:w="6263" w:type="dxa"/>
            <w:shd w:val="clear" w:color="auto" w:fill="F4F7FB"/>
            <w:vAlign w:val="top"/>
          </w:tcPr>
          <w:p>
            <w:pPr>
              <w:pStyle w:val="TableText"/>
              <w:jc w:val="left"/>
            </w:pPr>
            <w:r>
              <w:t xml:space="preserve">Intent recognition. Classify each utterance into one of 12 intents: opt out, scam concern, ask for a person, already renewed, price, call back later, send link, buy now, wrong person, benefits, yes, no. Accent-insensitive keyword matching; a vendor language model or NLU classifier can be plugged in through the same interface</w:t>
            </w:r>
          </w:p>
        </w:tc>
        <w:tc>
          <w:tcPr>
            <w:tcW w:w="2934" w:type="dxa"/>
            <w:shd w:val="clear" w:color="auto" w:fill="F4F7FB"/>
            <w:vAlign w:val="top"/>
          </w:tcPr>
          <w:p>
            <w:pPr>
              <w:pStyle w:val="TableText"/>
              <w:jc w:val="left"/>
            </w:pPr>
            <w:r>
              <w:t xml:space="preserve">Assistant script</w:t>
            </w:r>
          </w:p>
        </w:tc>
        <w:tc>
          <w:tcPr>
            <w:tcW w:w="606" w:type="dxa"/>
            <w:shd w:val="clear" w:color="auto" w:fill="F4F7FB"/>
            <w:vAlign w:val="top"/>
          </w:tcPr>
          <w:p>
            <w:pPr>
              <w:pStyle w:val="TableText"/>
              <w:jc w:val="left"/>
            </w:pPr>
            <w:r>
              <w:t xml:space="preserve">M</w:t>
            </w:r>
          </w:p>
        </w:tc>
        <w:tc>
          <w:tcPr>
            <w:tcW w:w="850" w:type="dxa"/>
            <w:shd w:val="clear" w:color="auto" w:fill="F4F7FB"/>
            <w:vAlign w:val="top"/>
          </w:tcPr>
          <w:p>
            <w:pPr>
              <w:pStyle w:val="TableText"/>
              <w:jc w:val="left"/>
            </w:pPr>
            <w:r>
              <w:t xml:space="preserve">T1</w:t>
            </w:r>
          </w:p>
        </w:tc>
        <w:tc>
          <w:tcPr>
            <w:tcW w:w="2355" w:type="dxa"/>
            <w:shd w:val="clear" w:color="auto" w:fill="F4F7FB"/>
            <w:vAlign w:val="top"/>
          </w:tcPr>
          <w:p>
            <w:pPr>
              <w:pStyle w:val="TableText"/>
              <w:jc w:val="left"/>
            </w:pPr>
            <w:r>
              <w:t xml:space="preserve">Built (keywords); vendor NLU planned</w:t>
            </w:r>
          </w:p>
        </w:tc>
      </w:tr>
      <w:tr>
        <w:trPr>
          <w:cantSplit/>
        </w:trPr>
        <w:tc>
          <w:tcPr>
            <w:tcW w:w="951" w:type="dxa"/>
            <w:noWrap/>
            <w:vAlign w:val="top"/>
          </w:tcPr>
          <w:p>
            <w:pPr>
              <w:pStyle w:val="TableText"/>
              <w:jc w:val="left"/>
            </w:pPr>
            <w:r>
              <w:t xml:space="preserve">FR-035</w:t>
            </w:r>
          </w:p>
        </w:tc>
        <w:tc>
          <w:tcPr>
            <w:tcW w:w="6263" w:type="dxa"/>
            <w:vAlign w:val="top"/>
          </w:tcPr>
          <w:p>
            <w:pPr>
              <w:pStyle w:val="TableText"/>
              <w:jc w:val="left"/>
            </w:pPr>
            <w:r>
              <w:t xml:space="preserve">Honest price answer. When asked about price, say TNDS premiums are set by regulation and identical at every insurer, give the customer’s premium including VAT and move to service value. Never offer a discount</w:t>
            </w:r>
          </w:p>
        </w:tc>
        <w:tc>
          <w:tcPr>
            <w:tcW w:w="2934" w:type="dxa"/>
            <w:vAlign w:val="top"/>
          </w:tcPr>
          <w:p>
            <w:pPr>
              <w:pStyle w:val="TableText"/>
              <w:jc w:val="left"/>
            </w:pPr>
            <w:r>
              <w:t xml:space="preserve">Assistant script; copy guard</w:t>
            </w:r>
          </w:p>
        </w:tc>
        <w:tc>
          <w:tcPr>
            <w:tcW w:w="606" w:type="dxa"/>
            <w:vAlign w:val="top"/>
          </w:tcPr>
          <w:p>
            <w:pPr>
              <w:pStyle w:val="TableText"/>
              <w:jc w:val="left"/>
            </w:pPr>
            <w:r>
              <w:t xml:space="preserve">M</w:t>
            </w:r>
          </w:p>
        </w:tc>
        <w:tc>
          <w:tcPr>
            <w:tcW w:w="850" w:type="dxa"/>
            <w:vAlign w:val="top"/>
          </w:tcPr>
          <w:p>
            <w:pPr>
              <w:pStyle w:val="TableText"/>
              <w:jc w:val="left"/>
            </w:pPr>
            <w:r>
              <w:t xml:space="preserve">T1, T4</w:t>
            </w:r>
          </w:p>
        </w:tc>
        <w:tc>
          <w:tcPr>
            <w:tcW w:w="2355" w:type="dxa"/>
            <w:vAlign w:val="top"/>
          </w:tcPr>
          <w:p>
            <w:pPr>
              <w:pStyle w:val="TableText"/>
              <w:jc w:val="left"/>
            </w:pPr>
            <w:r>
              <w:t xml:space="preserve">Built</w:t>
            </w:r>
          </w:p>
        </w:tc>
      </w:tr>
      <w:tr>
        <w:trPr>
          <w:cantSplit/>
        </w:trPr>
        <w:tc>
          <w:tcPr>
            <w:tcW w:w="951" w:type="dxa"/>
            <w:shd w:val="clear" w:color="auto" w:fill="F4F7FB"/>
            <w:noWrap/>
            <w:vAlign w:val="top"/>
          </w:tcPr>
          <w:p>
            <w:pPr>
              <w:pStyle w:val="TableText"/>
              <w:jc w:val="left"/>
            </w:pPr>
            <w:r>
              <w:t xml:space="preserve">FR-036</w:t>
            </w:r>
          </w:p>
        </w:tc>
        <w:tc>
          <w:tcPr>
            <w:tcW w:w="6263" w:type="dxa"/>
            <w:shd w:val="clear" w:color="auto" w:fill="F4F7FB"/>
            <w:vAlign w:val="top"/>
          </w:tcPr>
          <w:p>
            <w:pPr>
              <w:pStyle w:val="TableText"/>
              <w:jc w:val="left"/>
            </w:pPr>
            <w:r>
              <w:t xml:space="preserve">Outcomes and write-back. Each call ends in exactly one outcome. Hot handoff: telesales handoff. Link sent: renewal link as a service message by app, Zalo or SMS. Already renewed: next expiry = previous + 365 days at confidence 0.6, insurer</w:t>
            </w:r>
            <w:r>
              <w:t xml:space="preserve"> </w:t>
            </w:r>
            <w:r>
              <w:t xml:space="preserve">“</w:t>
            </w:r>
            <w:r>
              <w:t xml:space="preserve">other</w:t>
            </w:r>
            <w:r>
              <w:t xml:space="preserve">”</w:t>
            </w:r>
            <w:r>
              <w:t xml:space="preserve">, competitor note. Opted out: do-not-contact and call consent withdrawn, audited. Wrong person or plate mismatch: data issue. Call back later, not interested, not verified: logged</w:t>
            </w:r>
          </w:p>
        </w:tc>
        <w:tc>
          <w:tcPr>
            <w:tcW w:w="2934" w:type="dxa"/>
            <w:shd w:val="clear" w:color="auto" w:fill="F4F7FB"/>
            <w:vAlign w:val="top"/>
          </w:tcPr>
          <w:p>
            <w:pPr>
              <w:pStyle w:val="TableText"/>
              <w:jc w:val="left"/>
            </w:pPr>
            <w:r>
              <w:t xml:space="preserve">Service levels rule set</w:t>
            </w:r>
          </w:p>
        </w:tc>
        <w:tc>
          <w:tcPr>
            <w:tcW w:w="606" w:type="dxa"/>
            <w:shd w:val="clear" w:color="auto" w:fill="F4F7FB"/>
            <w:vAlign w:val="top"/>
          </w:tcPr>
          <w:p>
            <w:pPr>
              <w:pStyle w:val="TableText"/>
              <w:jc w:val="left"/>
            </w:pPr>
            <w:r>
              <w:t xml:space="preserve">M</w:t>
            </w:r>
          </w:p>
        </w:tc>
        <w:tc>
          <w:tcPr>
            <w:tcW w:w="850" w:type="dxa"/>
            <w:shd w:val="clear" w:color="auto" w:fill="F4F7FB"/>
            <w:vAlign w:val="top"/>
          </w:tcPr>
          <w:p>
            <w:pPr>
              <w:pStyle w:val="TableText"/>
              <w:jc w:val="left"/>
            </w:pPr>
            <w:r>
              <w:t xml:space="preserve">T1, T2</w:t>
            </w:r>
          </w:p>
        </w:tc>
        <w:tc>
          <w:tcPr>
            <w:tcW w:w="2355" w:type="dxa"/>
            <w:shd w:val="clear" w:color="auto" w:fill="F4F7FB"/>
            <w:vAlign w:val="top"/>
          </w:tcPr>
          <w:p>
            <w:pPr>
              <w:pStyle w:val="TableText"/>
              <w:jc w:val="left"/>
            </w:pPr>
            <w:r>
              <w:t xml:space="preserve">Built</w:t>
            </w:r>
          </w:p>
        </w:tc>
      </w:tr>
      <w:tr>
        <w:trPr>
          <w:cantSplit/>
        </w:trPr>
        <w:tc>
          <w:tcPr>
            <w:tcW w:w="951" w:type="dxa"/>
            <w:noWrap/>
            <w:vAlign w:val="top"/>
          </w:tcPr>
          <w:p>
            <w:pPr>
              <w:pStyle w:val="TableText"/>
              <w:jc w:val="left"/>
            </w:pPr>
            <w:r>
              <w:t xml:space="preserve">FR-037</w:t>
            </w:r>
          </w:p>
        </w:tc>
        <w:tc>
          <w:tcPr>
            <w:tcW w:w="6263" w:type="dxa"/>
            <w:vAlign w:val="top"/>
          </w:tcPr>
          <w:p>
            <w:pPr>
              <w:pStyle w:val="TableText"/>
              <w:jc w:val="left"/>
            </w:pPr>
            <w:r>
              <w:t xml:space="preserve">Interactive console. Authorised staff start a session for a customer (refused for do-not-contact), type customer utterances and see the bilingual transcript. Used for rehearsal, QA and supervised calls</w:t>
            </w:r>
          </w:p>
        </w:tc>
        <w:tc>
          <w:tcPr>
            <w:tcW w:w="2934" w:type="dxa"/>
            <w:vAlign w:val="top"/>
          </w:tcPr>
          <w:p>
            <w:pPr>
              <w:pStyle w:val="TableText"/>
              <w:jc w:val="left"/>
            </w:pPr>
            <w:r>
              <w:t xml:space="preserve">None</w:t>
            </w:r>
          </w:p>
        </w:tc>
        <w:tc>
          <w:tcPr>
            <w:tcW w:w="606" w:type="dxa"/>
            <w:vAlign w:val="top"/>
          </w:tcPr>
          <w:p>
            <w:pPr>
              <w:pStyle w:val="TableText"/>
              <w:jc w:val="left"/>
            </w:pPr>
            <w:r>
              <w:t xml:space="preserve">S</w:t>
            </w:r>
          </w:p>
        </w:tc>
        <w:tc>
          <w:tcPr>
            <w:tcW w:w="850" w:type="dxa"/>
            <w:vAlign w:val="top"/>
          </w:tcPr>
          <w:p>
            <w:pPr>
              <w:pStyle w:val="TableText"/>
              <w:jc w:val="left"/>
            </w:pPr>
            <w:r>
              <w:t xml:space="preserve">T1</w:t>
            </w:r>
          </w:p>
        </w:tc>
        <w:tc>
          <w:tcPr>
            <w:tcW w:w="2355" w:type="dxa"/>
            <w:vAlign w:val="top"/>
          </w:tcPr>
          <w:p>
            <w:pPr>
              <w:pStyle w:val="TableText"/>
              <w:jc w:val="left"/>
            </w:pPr>
            <w:r>
              <w:t xml:space="preserve">Built</w:t>
            </w:r>
          </w:p>
        </w:tc>
      </w:tr>
      <w:tr>
        <w:trPr>
          <w:cantSplit/>
        </w:trPr>
        <w:tc>
          <w:tcPr>
            <w:tcW w:w="951" w:type="dxa"/>
            <w:shd w:val="clear" w:color="auto" w:fill="F4F7FB"/>
            <w:noWrap/>
            <w:vAlign w:val="top"/>
          </w:tcPr>
          <w:p>
            <w:pPr>
              <w:pStyle w:val="TableText"/>
              <w:jc w:val="left"/>
            </w:pPr>
            <w:r>
              <w:t xml:space="preserve">FR-038</w:t>
            </w:r>
          </w:p>
        </w:tc>
        <w:tc>
          <w:tcPr>
            <w:tcW w:w="6263" w:type="dxa"/>
            <w:shd w:val="clear" w:color="auto" w:fill="F4F7FB"/>
            <w:vAlign w:val="top"/>
          </w:tcPr>
          <w:p>
            <w:pPr>
              <w:pStyle w:val="TableText"/>
              <w:jc w:val="left"/>
            </w:pPr>
            <w:r>
              <w:t xml:space="preserve">Automated campaign. A campaign manager runs assistant calls over the top leads of a tier (hot or warm, up to 200 calls). Company vehicles are excluded and every call passes the full contact policy (call and marketing consent, not do-not-contact, 08:00 to 20:00, weekly call cap). A summary of outcomes and skip reasons is returned</w:t>
            </w:r>
          </w:p>
        </w:tc>
        <w:tc>
          <w:tcPr>
            <w:tcW w:w="2934" w:type="dxa"/>
            <w:shd w:val="clear" w:color="auto" w:fill="F4F7FB"/>
            <w:vAlign w:val="top"/>
          </w:tcPr>
          <w:p>
            <w:pPr>
              <w:pStyle w:val="TableText"/>
              <w:jc w:val="left"/>
            </w:pPr>
            <w:r>
              <w:t xml:space="preserve">Contact policy</w:t>
            </w:r>
          </w:p>
        </w:tc>
        <w:tc>
          <w:tcPr>
            <w:tcW w:w="606" w:type="dxa"/>
            <w:shd w:val="clear" w:color="auto" w:fill="F4F7FB"/>
            <w:vAlign w:val="top"/>
          </w:tcPr>
          <w:p>
            <w:pPr>
              <w:pStyle w:val="TableText"/>
              <w:jc w:val="left"/>
            </w:pPr>
            <w:r>
              <w:t xml:space="preserve">M</w:t>
            </w:r>
          </w:p>
        </w:tc>
        <w:tc>
          <w:tcPr>
            <w:tcW w:w="850" w:type="dxa"/>
            <w:shd w:val="clear" w:color="auto" w:fill="F4F7FB"/>
            <w:vAlign w:val="top"/>
          </w:tcPr>
          <w:p>
            <w:pPr>
              <w:pStyle w:val="TableText"/>
              <w:jc w:val="left"/>
            </w:pPr>
            <w:r>
              <w:t xml:space="preserve">T1</w:t>
            </w:r>
          </w:p>
        </w:tc>
        <w:tc>
          <w:tcPr>
            <w:tcW w:w="2355" w:type="dxa"/>
            <w:shd w:val="clear" w:color="auto" w:fill="F4F7FB"/>
            <w:vAlign w:val="top"/>
          </w:tcPr>
          <w:p>
            <w:pPr>
              <w:pStyle w:val="TableText"/>
              <w:jc w:val="left"/>
            </w:pPr>
            <w:r>
              <w:t xml:space="preserve">Built</w:t>
            </w:r>
          </w:p>
        </w:tc>
      </w:tr>
      <w:tr>
        <w:trPr>
          <w:cantSplit/>
        </w:trPr>
        <w:tc>
          <w:tcPr>
            <w:tcW w:w="951" w:type="dxa"/>
            <w:noWrap/>
            <w:vAlign w:val="top"/>
          </w:tcPr>
          <w:p>
            <w:pPr>
              <w:pStyle w:val="TableText"/>
              <w:jc w:val="left"/>
            </w:pPr>
            <w:r>
              <w:t xml:space="preserve">FR-039</w:t>
            </w:r>
          </w:p>
        </w:tc>
        <w:tc>
          <w:tcPr>
            <w:tcW w:w="6263" w:type="dxa"/>
            <w:vAlign w:val="top"/>
          </w:tcPr>
          <w:p>
            <w:pPr>
              <w:pStyle w:val="TableText"/>
              <w:jc w:val="left"/>
            </w:pPr>
            <w:r>
              <w:t xml:space="preserve">Assistant governance KPIs. Report call volume, outcomes, plate-verification failure rate, opt-out rate and the disclosure statement</w:t>
            </w:r>
          </w:p>
        </w:tc>
        <w:tc>
          <w:tcPr>
            <w:tcW w:w="2934" w:type="dxa"/>
            <w:vAlign w:val="top"/>
          </w:tcPr>
          <w:p>
            <w:pPr>
              <w:pStyle w:val="TableText"/>
              <w:jc w:val="left"/>
            </w:pPr>
            <w:r>
              <w:t xml:space="preserve">None</w:t>
            </w:r>
          </w:p>
        </w:tc>
        <w:tc>
          <w:tcPr>
            <w:tcW w:w="606" w:type="dxa"/>
            <w:vAlign w:val="top"/>
          </w:tcPr>
          <w:p>
            <w:pPr>
              <w:pStyle w:val="TableText"/>
              <w:jc w:val="left"/>
            </w:pPr>
            <w:r>
              <w:t xml:space="preserve">S</w:t>
            </w:r>
          </w:p>
        </w:tc>
        <w:tc>
          <w:tcPr>
            <w:tcW w:w="850" w:type="dxa"/>
            <w:vAlign w:val="top"/>
          </w:tcPr>
          <w:p>
            <w:pPr>
              <w:pStyle w:val="TableText"/>
              <w:jc w:val="left"/>
            </w:pPr>
            <w:r>
              <w:t xml:space="preserve">T1, PL</w:t>
            </w:r>
          </w:p>
        </w:tc>
        <w:tc>
          <w:tcPr>
            <w:tcW w:w="2355" w:type="dxa"/>
            <w:vAlign w:val="top"/>
          </w:tcPr>
          <w:p>
            <w:pPr>
              <w:pStyle w:val="TableText"/>
              <w:jc w:val="left"/>
            </w:pPr>
            <w:r>
              <w:t xml:space="preserve">Built</w:t>
            </w:r>
          </w:p>
        </w:tc>
      </w:tr>
    </w:tbl>
    <w:p>
      <w:pPr>
        <w:pStyle w:val="Heading2"/>
      </w:pPr>
      <w:bookmarkStart w:id="27" w:name="_Toc300000023"/>
      <w:r>
        <w:t xml:space="preserve">E. Telesales</w:t>
      </w:r>
      <w:bookmarkEnd w:id="27"/>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951"/>
        <w:gridCol w:w="6263"/>
        <w:gridCol w:w="2934"/>
        <w:gridCol w:w="606"/>
        <w:gridCol w:w="850"/>
        <w:gridCol w:w="2355"/>
      </w:tblGrid>
      <w:tr>
        <w:trPr>
          <w:cantSplit/>
          <w:tblHeader/>
        </w:trPr>
        <w:tc>
          <w:tcPr>
            <w:tcW w:w="951" w:type="dxa"/>
            <w:shd w:val="clear" w:color="auto" w:fill="0F4761"/>
            <w:vAlign w:val="center"/>
          </w:tcPr>
          <w:p>
            <w:pPr>
              <w:pStyle w:val="TableHeading"/>
              <w:jc w:val="left"/>
            </w:pPr>
            <w:r>
              <w:rPr>
                <w:color w:val="FFFFFF"/>
              </w:rPr>
              <w:t xml:space="preserve">ID</w:t>
            </w:r>
          </w:p>
        </w:tc>
        <w:tc>
          <w:tcPr>
            <w:tcW w:w="6263" w:type="dxa"/>
            <w:shd w:val="clear" w:color="auto" w:fill="0F4761"/>
            <w:vAlign w:val="center"/>
          </w:tcPr>
          <w:p>
            <w:pPr>
              <w:pStyle w:val="TableHeading"/>
              <w:jc w:val="left"/>
            </w:pPr>
            <w:r>
              <w:rPr>
                <w:color w:val="FFFFFF"/>
              </w:rPr>
              <w:t xml:space="preserve">Requirement</w:t>
            </w:r>
          </w:p>
        </w:tc>
        <w:tc>
          <w:tcPr>
            <w:tcW w:w="2934" w:type="dxa"/>
            <w:shd w:val="clear" w:color="auto" w:fill="0F4761"/>
            <w:vAlign w:val="center"/>
          </w:tcPr>
          <w:p>
            <w:pPr>
              <w:pStyle w:val="TableHeading"/>
              <w:jc w:val="left"/>
            </w:pPr>
            <w:r>
              <w:rPr>
                <w:color w:val="FFFFFF"/>
              </w:rPr>
              <w:t xml:space="preserve">Key rules</w:t>
            </w:r>
          </w:p>
        </w:tc>
        <w:tc>
          <w:tcPr>
            <w:tcW w:w="606" w:type="dxa"/>
            <w:shd w:val="clear" w:color="auto" w:fill="0F4761"/>
            <w:vAlign w:val="center"/>
          </w:tcPr>
          <w:p>
            <w:pPr>
              <w:pStyle w:val="TableHeading"/>
              <w:jc w:val="left"/>
            </w:pPr>
            <w:r>
              <w:rPr>
                <w:color w:val="FFFFFF"/>
              </w:rPr>
              <w:t xml:space="preserve">Pri</w:t>
            </w:r>
          </w:p>
        </w:tc>
        <w:tc>
          <w:tcPr>
            <w:tcW w:w="850" w:type="dxa"/>
            <w:shd w:val="clear" w:color="auto" w:fill="0F4761"/>
            <w:vAlign w:val="center"/>
          </w:tcPr>
          <w:p>
            <w:pPr>
              <w:pStyle w:val="TableHeading"/>
              <w:jc w:val="left"/>
            </w:pPr>
            <w:r>
              <w:rPr>
                <w:color w:val="FFFFFF"/>
              </w:rPr>
              <w:t xml:space="preserve">Track</w:t>
            </w:r>
          </w:p>
        </w:tc>
        <w:tc>
          <w:tcPr>
            <w:tcW w:w="2355" w:type="dxa"/>
            <w:shd w:val="clear" w:color="auto" w:fill="0F4761"/>
            <w:vAlign w:val="center"/>
          </w:tcPr>
          <w:p>
            <w:pPr>
              <w:pStyle w:val="TableHeading"/>
              <w:jc w:val="left"/>
            </w:pPr>
            <w:r>
              <w:rPr>
                <w:color w:val="FFFFFF"/>
              </w:rPr>
              <w:t xml:space="preserve">Status</w:t>
            </w:r>
          </w:p>
        </w:tc>
      </w:tr>
      <w:tr>
        <w:trPr>
          <w:cantSplit/>
        </w:trPr>
        <w:tc>
          <w:tcPr>
            <w:tcW w:w="951" w:type="dxa"/>
            <w:noWrap/>
            <w:vAlign w:val="top"/>
          </w:tcPr>
          <w:p>
            <w:pPr>
              <w:pStyle w:val="TableText"/>
              <w:jc w:val="left"/>
            </w:pPr>
            <w:r>
              <w:t xml:space="preserve">FR-040</w:t>
            </w:r>
          </w:p>
        </w:tc>
        <w:tc>
          <w:tcPr>
            <w:tcW w:w="6263" w:type="dxa"/>
            <w:vAlign w:val="top"/>
          </w:tcPr>
          <w:p>
            <w:pPr>
              <w:pStyle w:val="TableText"/>
              <w:jc w:val="left"/>
            </w:pPr>
            <w:r>
              <w:t xml:space="preserve">Structured handoff. A hot call creates a handoff with only what the agent needs: plate, plate-verified flag, name, masked phone, journey, expiry, days to expiry, premium, score, outcome, price-asked and trust-concern flags, and talking points. Talking points: call from the official hotline, never take payment by phone, the regulated-price message, the top benefits, close by sending the quote to the app</w:t>
            </w:r>
          </w:p>
        </w:tc>
        <w:tc>
          <w:tcPr>
            <w:tcW w:w="2934" w:type="dxa"/>
            <w:vAlign w:val="top"/>
          </w:tcPr>
          <w:p>
            <w:pPr>
              <w:pStyle w:val="TableText"/>
              <w:jc w:val="left"/>
            </w:pPr>
            <w:r>
              <w:t xml:space="preserve">Data minimisation</w:t>
            </w:r>
          </w:p>
        </w:tc>
        <w:tc>
          <w:tcPr>
            <w:tcW w:w="606" w:type="dxa"/>
            <w:vAlign w:val="top"/>
          </w:tcPr>
          <w:p>
            <w:pPr>
              <w:pStyle w:val="TableText"/>
              <w:jc w:val="left"/>
            </w:pPr>
            <w:r>
              <w:t xml:space="preserve">M</w:t>
            </w:r>
          </w:p>
        </w:tc>
        <w:tc>
          <w:tcPr>
            <w:tcW w:w="850" w:type="dxa"/>
            <w:vAlign w:val="top"/>
          </w:tcPr>
          <w:p>
            <w:pPr>
              <w:pStyle w:val="TableText"/>
              <w:jc w:val="left"/>
            </w:pPr>
            <w:r>
              <w:t xml:space="preserve">T1</w:t>
            </w:r>
          </w:p>
        </w:tc>
        <w:tc>
          <w:tcPr>
            <w:tcW w:w="2355" w:type="dxa"/>
            <w:vAlign w:val="top"/>
          </w:tcPr>
          <w:p>
            <w:pPr>
              <w:pStyle w:val="TableText"/>
              <w:jc w:val="left"/>
            </w:pPr>
            <w:r>
              <w:t xml:space="preserve">Built</w:t>
            </w:r>
          </w:p>
        </w:tc>
      </w:tr>
      <w:tr>
        <w:trPr>
          <w:cantSplit/>
        </w:trPr>
        <w:tc>
          <w:tcPr>
            <w:tcW w:w="951" w:type="dxa"/>
            <w:shd w:val="clear" w:color="auto" w:fill="F4F7FB"/>
            <w:noWrap/>
            <w:vAlign w:val="top"/>
          </w:tcPr>
          <w:p>
            <w:pPr>
              <w:pStyle w:val="TableText"/>
              <w:jc w:val="left"/>
            </w:pPr>
            <w:r>
              <w:t xml:space="preserve">FR-041</w:t>
            </w:r>
          </w:p>
        </w:tc>
        <w:tc>
          <w:tcPr>
            <w:tcW w:w="6263" w:type="dxa"/>
            <w:shd w:val="clear" w:color="auto" w:fill="F4F7FB"/>
            <w:vAlign w:val="top"/>
          </w:tcPr>
          <w:p>
            <w:pPr>
              <w:pStyle w:val="TableText"/>
              <w:jc w:val="left"/>
            </w:pPr>
            <w:r>
              <w:t xml:space="preserve">Work queue. Agents see open and assigned handoffs, filtered by status,</w:t>
            </w:r>
            <w:r>
              <w:t xml:space="preserve"> </w:t>
            </w:r>
            <w:r>
              <w:t xml:space="preserve">“</w:t>
            </w:r>
            <w:r>
              <w:t xml:space="preserve">mine</w:t>
            </w:r>
            <w:r>
              <w:t xml:space="preserve">”</w:t>
            </w:r>
            <w:r>
              <w:t xml:space="preserve"> </w:t>
            </w:r>
            <w:r>
              <w:t xml:space="preserve">and region, with paging. Agents see only unassigned handoffs and their own</w:t>
            </w:r>
          </w:p>
        </w:tc>
        <w:tc>
          <w:tcPr>
            <w:tcW w:w="2934" w:type="dxa"/>
            <w:shd w:val="clear" w:color="auto" w:fill="F4F7FB"/>
            <w:vAlign w:val="top"/>
          </w:tcPr>
          <w:p>
            <w:pPr>
              <w:pStyle w:val="TableText"/>
              <w:jc w:val="left"/>
            </w:pPr>
            <w:r>
              <w:t xml:space="preserve">Own-handoff and region policies</w:t>
            </w:r>
          </w:p>
        </w:tc>
        <w:tc>
          <w:tcPr>
            <w:tcW w:w="606" w:type="dxa"/>
            <w:shd w:val="clear" w:color="auto" w:fill="F4F7FB"/>
            <w:vAlign w:val="top"/>
          </w:tcPr>
          <w:p>
            <w:pPr>
              <w:pStyle w:val="TableText"/>
              <w:jc w:val="left"/>
            </w:pPr>
            <w:r>
              <w:t xml:space="preserve">M</w:t>
            </w:r>
          </w:p>
        </w:tc>
        <w:tc>
          <w:tcPr>
            <w:tcW w:w="850" w:type="dxa"/>
            <w:shd w:val="clear" w:color="auto" w:fill="F4F7FB"/>
            <w:vAlign w:val="top"/>
          </w:tcPr>
          <w:p>
            <w:pPr>
              <w:pStyle w:val="TableText"/>
              <w:jc w:val="left"/>
            </w:pPr>
            <w:r>
              <w:t xml:space="preserve">T1</w:t>
            </w:r>
          </w:p>
        </w:tc>
        <w:tc>
          <w:tcPr>
            <w:tcW w:w="2355" w:type="dxa"/>
            <w:shd w:val="clear" w:color="auto" w:fill="F4F7FB"/>
            <w:vAlign w:val="top"/>
          </w:tcPr>
          <w:p>
            <w:pPr>
              <w:pStyle w:val="TableText"/>
              <w:jc w:val="left"/>
            </w:pPr>
            <w:r>
              <w:t xml:space="preserve">Built</w:t>
            </w:r>
          </w:p>
        </w:tc>
      </w:tr>
      <w:tr>
        <w:trPr>
          <w:cantSplit/>
        </w:trPr>
        <w:tc>
          <w:tcPr>
            <w:tcW w:w="951" w:type="dxa"/>
            <w:noWrap/>
            <w:vAlign w:val="top"/>
          </w:tcPr>
          <w:p>
            <w:pPr>
              <w:pStyle w:val="TableText"/>
              <w:jc w:val="left"/>
            </w:pPr>
            <w:r>
              <w:t xml:space="preserve">FR-042</w:t>
            </w:r>
          </w:p>
        </w:tc>
        <w:tc>
          <w:tcPr>
            <w:tcW w:w="6263" w:type="dxa"/>
            <w:vAlign w:val="top"/>
          </w:tcPr>
          <w:p>
            <w:pPr>
              <w:pStyle w:val="TableText"/>
              <w:jc w:val="left"/>
            </w:pPr>
            <w:r>
              <w:t xml:space="preserve">Handoff lifecycle. Open to claimed, callback, won or lost. Claimed to won, lost, callback or open. Callback to claimed, won or lost. Won and lost are final. Claiming assigns the handoff; notes record author and time; version control prevents lost updates</w:t>
            </w:r>
          </w:p>
        </w:tc>
        <w:tc>
          <w:tcPr>
            <w:tcW w:w="2934" w:type="dxa"/>
            <w:vAlign w:val="top"/>
          </w:tcPr>
          <w:p>
            <w:pPr>
              <w:pStyle w:val="TableText"/>
              <w:jc w:val="left"/>
            </w:pPr>
            <w:r>
              <w:t xml:space="preserve">None</w:t>
            </w:r>
          </w:p>
        </w:tc>
        <w:tc>
          <w:tcPr>
            <w:tcW w:w="606" w:type="dxa"/>
            <w:vAlign w:val="top"/>
          </w:tcPr>
          <w:p>
            <w:pPr>
              <w:pStyle w:val="TableText"/>
              <w:jc w:val="left"/>
            </w:pPr>
            <w:r>
              <w:t xml:space="preserve">M</w:t>
            </w:r>
          </w:p>
        </w:tc>
        <w:tc>
          <w:tcPr>
            <w:tcW w:w="850" w:type="dxa"/>
            <w:vAlign w:val="top"/>
          </w:tcPr>
          <w:p>
            <w:pPr>
              <w:pStyle w:val="TableText"/>
              <w:jc w:val="left"/>
            </w:pPr>
            <w:r>
              <w:t xml:space="preserve">T1</w:t>
            </w:r>
          </w:p>
        </w:tc>
        <w:tc>
          <w:tcPr>
            <w:tcW w:w="2355" w:type="dxa"/>
            <w:vAlign w:val="top"/>
          </w:tcPr>
          <w:p>
            <w:pPr>
              <w:pStyle w:val="TableText"/>
              <w:jc w:val="left"/>
            </w:pPr>
            <w:r>
              <w:t xml:space="preserve">Built</w:t>
            </w:r>
          </w:p>
        </w:tc>
      </w:tr>
      <w:tr>
        <w:trPr>
          <w:cantSplit/>
        </w:trPr>
        <w:tc>
          <w:tcPr>
            <w:tcW w:w="951" w:type="dxa"/>
            <w:shd w:val="clear" w:color="auto" w:fill="F4F7FB"/>
            <w:noWrap/>
            <w:vAlign w:val="top"/>
          </w:tcPr>
          <w:p>
            <w:pPr>
              <w:pStyle w:val="TableText"/>
              <w:jc w:val="left"/>
            </w:pPr>
            <w:r>
              <w:t xml:space="preserve">FR-043</w:t>
            </w:r>
          </w:p>
        </w:tc>
        <w:tc>
          <w:tcPr>
            <w:tcW w:w="6263" w:type="dxa"/>
            <w:shd w:val="clear" w:color="auto" w:fill="F4F7FB"/>
            <w:vAlign w:val="top"/>
          </w:tcPr>
          <w:p>
            <w:pPr>
              <w:pStyle w:val="TableText"/>
              <w:jc w:val="left"/>
            </w:pPr>
            <w:r>
              <w:t xml:space="preserve">Supervisor assignment. A supervisor can assign or reassign any handoff</w:t>
            </w:r>
          </w:p>
        </w:tc>
        <w:tc>
          <w:tcPr>
            <w:tcW w:w="2934" w:type="dxa"/>
            <w:shd w:val="clear" w:color="auto" w:fill="F4F7FB"/>
            <w:vAlign w:val="top"/>
          </w:tcPr>
          <w:p>
            <w:pPr>
              <w:pStyle w:val="TableText"/>
              <w:jc w:val="left"/>
            </w:pPr>
            <w:r>
              <w:t xml:space="preserve">Role permission</w:t>
            </w:r>
          </w:p>
        </w:tc>
        <w:tc>
          <w:tcPr>
            <w:tcW w:w="606" w:type="dxa"/>
            <w:shd w:val="clear" w:color="auto" w:fill="F4F7FB"/>
            <w:vAlign w:val="top"/>
          </w:tcPr>
          <w:p>
            <w:pPr>
              <w:pStyle w:val="TableText"/>
              <w:jc w:val="left"/>
            </w:pPr>
            <w:r>
              <w:t xml:space="preserve">M</w:t>
            </w:r>
          </w:p>
        </w:tc>
        <w:tc>
          <w:tcPr>
            <w:tcW w:w="850" w:type="dxa"/>
            <w:shd w:val="clear" w:color="auto" w:fill="F4F7FB"/>
            <w:vAlign w:val="top"/>
          </w:tcPr>
          <w:p>
            <w:pPr>
              <w:pStyle w:val="TableText"/>
              <w:jc w:val="left"/>
            </w:pPr>
            <w:r>
              <w:t xml:space="preserve">T1</w:t>
            </w:r>
          </w:p>
        </w:tc>
        <w:tc>
          <w:tcPr>
            <w:tcW w:w="2355" w:type="dxa"/>
            <w:shd w:val="clear" w:color="auto" w:fill="F4F7FB"/>
            <w:vAlign w:val="top"/>
          </w:tcPr>
          <w:p>
            <w:pPr>
              <w:pStyle w:val="TableText"/>
              <w:jc w:val="left"/>
            </w:pPr>
            <w:r>
              <w:t xml:space="preserve">Built</w:t>
            </w:r>
          </w:p>
        </w:tc>
      </w:tr>
      <w:tr>
        <w:trPr>
          <w:cantSplit/>
        </w:trPr>
        <w:tc>
          <w:tcPr>
            <w:tcW w:w="951" w:type="dxa"/>
            <w:noWrap/>
            <w:vAlign w:val="top"/>
          </w:tcPr>
          <w:p>
            <w:pPr>
              <w:pStyle w:val="TableText"/>
              <w:jc w:val="left"/>
            </w:pPr>
            <w:r>
              <w:t xml:space="preserve">FR-044</w:t>
            </w:r>
          </w:p>
        </w:tc>
        <w:tc>
          <w:tcPr>
            <w:tcW w:w="6263" w:type="dxa"/>
            <w:vAlign w:val="top"/>
          </w:tcPr>
          <w:p>
            <w:pPr>
              <w:pStyle w:val="TableText"/>
              <w:jc w:val="left"/>
            </w:pPr>
            <w:r>
              <w:t xml:space="preserve">Journey escalation. A journey telesales step creates a handoff (reason: journey escalation) with talking points for hot customers who have not responded to digital reminders</w:t>
            </w:r>
          </w:p>
        </w:tc>
        <w:tc>
          <w:tcPr>
            <w:tcW w:w="2934" w:type="dxa"/>
            <w:vAlign w:val="top"/>
          </w:tcPr>
          <w:p>
            <w:pPr>
              <w:pStyle w:val="TableText"/>
              <w:jc w:val="left"/>
            </w:pPr>
            <w:r>
              <w:t xml:space="preserve">Hot tier only</w:t>
            </w:r>
          </w:p>
        </w:tc>
        <w:tc>
          <w:tcPr>
            <w:tcW w:w="606" w:type="dxa"/>
            <w:vAlign w:val="top"/>
          </w:tcPr>
          <w:p>
            <w:pPr>
              <w:pStyle w:val="TableText"/>
              <w:jc w:val="left"/>
            </w:pPr>
            <w:r>
              <w:t xml:space="preserve">M</w:t>
            </w:r>
          </w:p>
        </w:tc>
        <w:tc>
          <w:tcPr>
            <w:tcW w:w="850" w:type="dxa"/>
            <w:vAlign w:val="top"/>
          </w:tcPr>
          <w:p>
            <w:pPr>
              <w:pStyle w:val="TableText"/>
              <w:jc w:val="left"/>
            </w:pPr>
            <w:r>
              <w:t xml:space="preserve">T3</w:t>
            </w:r>
          </w:p>
        </w:tc>
        <w:tc>
          <w:tcPr>
            <w:tcW w:w="2355" w:type="dxa"/>
            <w:vAlign w:val="top"/>
          </w:tcPr>
          <w:p>
            <w:pPr>
              <w:pStyle w:val="TableText"/>
              <w:jc w:val="left"/>
            </w:pPr>
            <w:r>
              <w:t xml:space="preserve">Built</w:t>
            </w:r>
          </w:p>
        </w:tc>
      </w:tr>
    </w:tbl>
    <w:p>
      <w:pPr>
        <w:pStyle w:val="Heading2"/>
      </w:pPr>
      <w:bookmarkStart w:id="28" w:name="_Toc300000024"/>
      <w:r>
        <w:t xml:space="preserve">F. Sales and issuance</w:t>
      </w:r>
      <w:bookmarkEnd w:id="28"/>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951"/>
        <w:gridCol w:w="6263"/>
        <w:gridCol w:w="2934"/>
        <w:gridCol w:w="606"/>
        <w:gridCol w:w="850"/>
        <w:gridCol w:w="2355"/>
      </w:tblGrid>
      <w:tr>
        <w:trPr>
          <w:cantSplit/>
          <w:tblHeader/>
        </w:trPr>
        <w:tc>
          <w:tcPr>
            <w:tcW w:w="951" w:type="dxa"/>
            <w:shd w:val="clear" w:color="auto" w:fill="0F4761"/>
            <w:vAlign w:val="center"/>
          </w:tcPr>
          <w:p>
            <w:pPr>
              <w:pStyle w:val="TableHeading"/>
              <w:jc w:val="left"/>
            </w:pPr>
            <w:r>
              <w:rPr>
                <w:color w:val="FFFFFF"/>
              </w:rPr>
              <w:t xml:space="preserve">ID</w:t>
            </w:r>
          </w:p>
        </w:tc>
        <w:tc>
          <w:tcPr>
            <w:tcW w:w="6263" w:type="dxa"/>
            <w:shd w:val="clear" w:color="auto" w:fill="0F4761"/>
            <w:vAlign w:val="center"/>
          </w:tcPr>
          <w:p>
            <w:pPr>
              <w:pStyle w:val="TableHeading"/>
              <w:jc w:val="left"/>
            </w:pPr>
            <w:r>
              <w:rPr>
                <w:color w:val="FFFFFF"/>
              </w:rPr>
              <w:t xml:space="preserve">Requirement</w:t>
            </w:r>
          </w:p>
        </w:tc>
        <w:tc>
          <w:tcPr>
            <w:tcW w:w="2934" w:type="dxa"/>
            <w:shd w:val="clear" w:color="auto" w:fill="0F4761"/>
            <w:vAlign w:val="center"/>
          </w:tcPr>
          <w:p>
            <w:pPr>
              <w:pStyle w:val="TableHeading"/>
              <w:jc w:val="left"/>
            </w:pPr>
            <w:r>
              <w:rPr>
                <w:color w:val="FFFFFF"/>
              </w:rPr>
              <w:t xml:space="preserve">Key rules</w:t>
            </w:r>
          </w:p>
        </w:tc>
        <w:tc>
          <w:tcPr>
            <w:tcW w:w="606" w:type="dxa"/>
            <w:shd w:val="clear" w:color="auto" w:fill="0F4761"/>
            <w:vAlign w:val="center"/>
          </w:tcPr>
          <w:p>
            <w:pPr>
              <w:pStyle w:val="TableHeading"/>
              <w:jc w:val="left"/>
            </w:pPr>
            <w:r>
              <w:rPr>
                <w:color w:val="FFFFFF"/>
              </w:rPr>
              <w:t xml:space="preserve">Pri</w:t>
            </w:r>
          </w:p>
        </w:tc>
        <w:tc>
          <w:tcPr>
            <w:tcW w:w="850" w:type="dxa"/>
            <w:shd w:val="clear" w:color="auto" w:fill="0F4761"/>
            <w:vAlign w:val="center"/>
          </w:tcPr>
          <w:p>
            <w:pPr>
              <w:pStyle w:val="TableHeading"/>
              <w:jc w:val="left"/>
            </w:pPr>
            <w:r>
              <w:rPr>
                <w:color w:val="FFFFFF"/>
              </w:rPr>
              <w:t xml:space="preserve">Track</w:t>
            </w:r>
          </w:p>
        </w:tc>
        <w:tc>
          <w:tcPr>
            <w:tcW w:w="2355" w:type="dxa"/>
            <w:shd w:val="clear" w:color="auto" w:fill="0F4761"/>
            <w:vAlign w:val="center"/>
          </w:tcPr>
          <w:p>
            <w:pPr>
              <w:pStyle w:val="TableHeading"/>
              <w:jc w:val="left"/>
            </w:pPr>
            <w:r>
              <w:rPr>
                <w:color w:val="FFFFFF"/>
              </w:rPr>
              <w:t xml:space="preserve">Status</w:t>
            </w:r>
          </w:p>
        </w:tc>
      </w:tr>
      <w:tr>
        <w:trPr>
          <w:cantSplit/>
        </w:trPr>
        <w:tc>
          <w:tcPr>
            <w:tcW w:w="951" w:type="dxa"/>
            <w:noWrap/>
            <w:vAlign w:val="top"/>
          </w:tcPr>
          <w:p>
            <w:pPr>
              <w:pStyle w:val="TableText"/>
              <w:jc w:val="left"/>
            </w:pPr>
            <w:r>
              <w:t xml:space="preserve">FR-045</w:t>
            </w:r>
          </w:p>
        </w:tc>
        <w:tc>
          <w:tcPr>
            <w:tcW w:w="6263" w:type="dxa"/>
            <w:vAlign w:val="top"/>
          </w:tcPr>
          <w:p>
            <w:pPr>
              <w:pStyle w:val="TableText"/>
              <w:jc w:val="left"/>
            </w:pPr>
            <w:r>
              <w:t xml:space="preserve">Product catalogue. Show active products (TNDS car, TNDS motorbike, physical damage cover, personal accident cover per seat) with their channels, and the Safe Drive and Full Motor bundles</w:t>
            </w:r>
          </w:p>
        </w:tc>
        <w:tc>
          <w:tcPr>
            <w:tcW w:w="2934" w:type="dxa"/>
            <w:vAlign w:val="top"/>
          </w:tcPr>
          <w:p>
            <w:pPr>
              <w:pStyle w:val="TableText"/>
              <w:jc w:val="left"/>
            </w:pPr>
            <w:r>
              <w:t xml:space="preserve">Product catalogue rule set, synchronised from TASCO core (FR-113)</w:t>
            </w:r>
          </w:p>
        </w:tc>
        <w:tc>
          <w:tcPr>
            <w:tcW w:w="606" w:type="dxa"/>
            <w:vAlign w:val="top"/>
          </w:tcPr>
          <w:p>
            <w:pPr>
              <w:pStyle w:val="TableText"/>
              <w:jc w:val="left"/>
            </w:pPr>
            <w:r>
              <w:t xml:space="preserve">M</w:t>
            </w:r>
          </w:p>
        </w:tc>
        <w:tc>
          <w:tcPr>
            <w:tcW w:w="850" w:type="dxa"/>
            <w:vAlign w:val="top"/>
          </w:tcPr>
          <w:p>
            <w:pPr>
              <w:pStyle w:val="TableText"/>
              <w:jc w:val="left"/>
            </w:pPr>
            <w:r>
              <w:t xml:space="preserve">NB</w:t>
            </w:r>
          </w:p>
        </w:tc>
        <w:tc>
          <w:tcPr>
            <w:tcW w:w="2355" w:type="dxa"/>
            <w:vAlign w:val="top"/>
          </w:tcPr>
          <w:p>
            <w:pPr>
              <w:pStyle w:val="TableText"/>
              <w:jc w:val="left"/>
            </w:pPr>
            <w:r>
              <w:t xml:space="preserve">Built</w:t>
            </w:r>
          </w:p>
        </w:tc>
      </w:tr>
      <w:tr>
        <w:trPr>
          <w:cantSplit/>
        </w:trPr>
        <w:tc>
          <w:tcPr>
            <w:tcW w:w="951" w:type="dxa"/>
            <w:shd w:val="clear" w:color="auto" w:fill="F4F7FB"/>
            <w:noWrap/>
            <w:vAlign w:val="top"/>
          </w:tcPr>
          <w:p>
            <w:pPr>
              <w:pStyle w:val="TableText"/>
              <w:jc w:val="left"/>
            </w:pPr>
            <w:r>
              <w:t xml:space="preserve">FR-046</w:t>
            </w:r>
          </w:p>
        </w:tc>
        <w:tc>
          <w:tcPr>
            <w:tcW w:w="6263" w:type="dxa"/>
            <w:shd w:val="clear" w:color="auto" w:fill="F4F7FB"/>
            <w:vAlign w:val="top"/>
          </w:tcPr>
          <w:p>
            <w:pPr>
              <w:pStyle w:val="TableText"/>
              <w:jc w:val="left"/>
            </w:pPr>
            <w:r>
              <w:t xml:space="preserve">Quotation. Quote one to five product lines for a profile and channel, checking each product is sold on that channel. Cover starts the day after current expiry, or today if lapsed or unknown. Each line shows net premium, VAT, total, dates and breakdown. Attach benefits, detect a matching bundle; the quote expires after 24 hours. Telesales and supervisors send a staff quote to the customer’s VETC app or Zalo as a service message; the customer sees it in the app</w:t>
            </w:r>
          </w:p>
        </w:tc>
        <w:tc>
          <w:tcPr>
            <w:tcW w:w="2934" w:type="dxa"/>
            <w:shd w:val="clear" w:color="auto" w:fill="F4F7FB"/>
            <w:vAlign w:val="top"/>
          </w:tcPr>
          <w:p>
            <w:pPr>
              <w:pStyle w:val="TableText"/>
              <w:jc w:val="left"/>
            </w:pPr>
            <w:r>
              <w:t xml:space="preserve">Quote validity 24 hours; priced by TASCO core (FR-111)</w:t>
            </w:r>
          </w:p>
        </w:tc>
        <w:tc>
          <w:tcPr>
            <w:tcW w:w="606" w:type="dxa"/>
            <w:shd w:val="clear" w:color="auto" w:fill="F4F7FB"/>
            <w:vAlign w:val="top"/>
          </w:tcPr>
          <w:p>
            <w:pPr>
              <w:pStyle w:val="TableText"/>
              <w:jc w:val="left"/>
            </w:pPr>
            <w:r>
              <w:t xml:space="preserve">M</w:t>
            </w:r>
          </w:p>
        </w:tc>
        <w:tc>
          <w:tcPr>
            <w:tcW w:w="850" w:type="dxa"/>
            <w:shd w:val="clear" w:color="auto" w:fill="F4F7FB"/>
            <w:vAlign w:val="top"/>
          </w:tcPr>
          <w:p>
            <w:pPr>
              <w:pStyle w:val="TableText"/>
              <w:jc w:val="left"/>
            </w:pPr>
            <w:r>
              <w:t xml:space="preserve">T3, NB</w:t>
            </w:r>
          </w:p>
        </w:tc>
        <w:tc>
          <w:tcPr>
            <w:tcW w:w="2355" w:type="dxa"/>
            <w:shd w:val="clear" w:color="auto" w:fill="F4F7FB"/>
            <w:vAlign w:val="top"/>
          </w:tcPr>
          <w:p>
            <w:pPr>
              <w:pStyle w:val="TableText"/>
              <w:jc w:val="left"/>
            </w:pPr>
            <w:r>
              <w:t xml:space="preserve">Built</w:t>
            </w:r>
          </w:p>
        </w:tc>
      </w:tr>
      <w:tr>
        <w:trPr/>
        <w:tc>
          <w:tcPr>
            <w:tcW w:w="951" w:type="dxa"/>
            <w:noWrap/>
            <w:vAlign w:val="top"/>
          </w:tcPr>
          <w:p>
            <w:pPr>
              <w:pStyle w:val="TableText"/>
              <w:jc w:val="left"/>
            </w:pPr>
            <w:r>
              <w:t xml:space="preserve">FR-047</w:t>
            </w:r>
          </w:p>
        </w:tc>
        <w:tc>
          <w:tcPr>
            <w:tcW w:w="6263" w:type="dxa"/>
            <w:vAlign w:val="top"/>
          </w:tcPr>
          <w:p>
            <w:pPr>
              <w:pStyle w:val="TableText"/>
              <w:jc w:val="left"/>
            </w:pPr>
            <w:r>
              <w:t xml:space="preserve">Pay and issue. Only the customer (in the VETC app) or a partner can pay; staff never take payment. A purchase needs an idempotency key: a retry returns the original result, and reusing the key of a failed attempt is refused (HTTP 409). The quote is claimed atomically so concurrent purchases cannot double-charge. Flow: debit the VETC wallet (partner sales are partner-collected), TASCO core binds the core quote reference and issues each line, store the policy with certificate number and verification link, mark the quote converted</w:t>
            </w:r>
          </w:p>
        </w:tc>
        <w:tc>
          <w:tcPr>
            <w:tcW w:w="2934" w:type="dxa"/>
            <w:vAlign w:val="top"/>
          </w:tcPr>
          <w:p>
            <w:pPr>
              <w:pStyle w:val="TableText"/>
              <w:jc w:val="left"/>
            </w:pPr>
            <w:r>
              <w:t xml:space="preserve">Indicative quotes cannot be paid (FR-112); physical damage needs an inspection (FR-054)</w:t>
            </w:r>
          </w:p>
        </w:tc>
        <w:tc>
          <w:tcPr>
            <w:tcW w:w="606" w:type="dxa"/>
            <w:vAlign w:val="top"/>
          </w:tcPr>
          <w:p>
            <w:pPr>
              <w:pStyle w:val="TableText"/>
              <w:jc w:val="left"/>
            </w:pPr>
            <w:r>
              <w:t xml:space="preserve">M</w:t>
            </w:r>
          </w:p>
        </w:tc>
        <w:tc>
          <w:tcPr>
            <w:tcW w:w="850" w:type="dxa"/>
            <w:vAlign w:val="top"/>
          </w:tcPr>
          <w:p>
            <w:pPr>
              <w:pStyle w:val="TableText"/>
              <w:jc w:val="left"/>
            </w:pPr>
            <w:r>
              <w:t xml:space="preserve">T3</w:t>
            </w:r>
          </w:p>
        </w:tc>
        <w:tc>
          <w:tcPr>
            <w:tcW w:w="2355" w:type="dxa"/>
            <w:vAlign w:val="top"/>
          </w:tcPr>
          <w:p>
            <w:pPr>
              <w:pStyle w:val="TableText"/>
              <w:jc w:val="left"/>
            </w:pPr>
            <w:r>
              <w:t xml:space="preserve">Built against sandbox wallet and core; production connectors in the MVP</w:t>
            </w:r>
          </w:p>
        </w:tc>
      </w:tr>
      <w:tr>
        <w:trPr>
          <w:cantSplit/>
        </w:trPr>
        <w:tc>
          <w:tcPr>
            <w:tcW w:w="951" w:type="dxa"/>
            <w:shd w:val="clear" w:color="auto" w:fill="F4F7FB"/>
            <w:noWrap/>
            <w:vAlign w:val="top"/>
          </w:tcPr>
          <w:p>
            <w:pPr>
              <w:pStyle w:val="TableText"/>
              <w:jc w:val="left"/>
            </w:pPr>
            <w:r>
              <w:t xml:space="preserve">FR-048</w:t>
            </w:r>
          </w:p>
        </w:tc>
        <w:tc>
          <w:tcPr>
            <w:tcW w:w="6263" w:type="dxa"/>
            <w:shd w:val="clear" w:color="auto" w:fill="F4F7FB"/>
            <w:vAlign w:val="top"/>
          </w:tcPr>
          <w:p>
            <w:pPr>
              <w:pStyle w:val="TableText"/>
              <w:jc w:val="left"/>
            </w:pPr>
            <w:r>
              <w:t xml:space="preserve">Failure compensation. Payment failure: order marked</w:t>
            </w:r>
            <w:r>
              <w:t xml:space="preserve"> </w:t>
            </w:r>
            <w:r>
              <w:t xml:space="preserve">“</w:t>
            </w:r>
            <w:r>
              <w:t xml:space="preserve">payment failed</w:t>
            </w:r>
            <w:r>
              <w:t xml:space="preserve">”</w:t>
            </w:r>
            <w:r>
              <w:t xml:space="preserve">. Issuance failure after payment: cancel any issued lines and refund in full through the circuit breaker; order marked</w:t>
            </w:r>
            <w:r>
              <w:t xml:space="preserve"> </w:t>
            </w:r>
            <w:r>
              <w:t xml:space="preserve">“</w:t>
            </w:r>
            <w:r>
              <w:t xml:space="preserve">issuance failed, refunded</w:t>
            </w:r>
            <w:r>
              <w:t xml:space="preserve">”</w:t>
            </w:r>
            <w:r>
              <w:t xml:space="preserve">, or</w:t>
            </w:r>
            <w:r>
              <w:t xml:space="preserve"> </w:t>
            </w:r>
            <w:r>
              <w:t xml:space="preserve">“</w:t>
            </w:r>
            <w:r>
              <w:t xml:space="preserve">compensation failed</w:t>
            </w:r>
            <w:r>
              <w:t xml:space="preserve">”</w:t>
            </w:r>
            <w:r>
              <w:t xml:space="preserve"> </w:t>
            </w:r>
            <w:r>
              <w:t xml:space="preserve">if the refund itself fails, which reconciliation flags. All outcomes audited</w:t>
            </w:r>
          </w:p>
        </w:tc>
        <w:tc>
          <w:tcPr>
            <w:tcW w:w="2934" w:type="dxa"/>
            <w:shd w:val="clear" w:color="auto" w:fill="F4F7FB"/>
            <w:vAlign w:val="top"/>
          </w:tcPr>
          <w:p>
            <w:pPr>
              <w:pStyle w:val="TableText"/>
              <w:jc w:val="left"/>
            </w:pPr>
            <w:r>
              <w:t xml:space="preserve">None</w:t>
            </w:r>
          </w:p>
        </w:tc>
        <w:tc>
          <w:tcPr>
            <w:tcW w:w="606" w:type="dxa"/>
            <w:shd w:val="clear" w:color="auto" w:fill="F4F7FB"/>
            <w:vAlign w:val="top"/>
          </w:tcPr>
          <w:p>
            <w:pPr>
              <w:pStyle w:val="TableText"/>
              <w:jc w:val="left"/>
            </w:pPr>
            <w:r>
              <w:t xml:space="preserve">M</w:t>
            </w:r>
          </w:p>
        </w:tc>
        <w:tc>
          <w:tcPr>
            <w:tcW w:w="850" w:type="dxa"/>
            <w:shd w:val="clear" w:color="auto" w:fill="F4F7FB"/>
            <w:vAlign w:val="top"/>
          </w:tcPr>
          <w:p>
            <w:pPr>
              <w:pStyle w:val="TableText"/>
              <w:jc w:val="left"/>
            </w:pPr>
            <w:r>
              <w:t xml:space="preserve">PL</w:t>
            </w:r>
          </w:p>
        </w:tc>
        <w:tc>
          <w:tcPr>
            <w:tcW w:w="2355" w:type="dxa"/>
            <w:shd w:val="clear" w:color="auto" w:fill="F4F7FB"/>
            <w:vAlign w:val="top"/>
          </w:tcPr>
          <w:p>
            <w:pPr>
              <w:pStyle w:val="TableText"/>
              <w:jc w:val="left"/>
            </w:pPr>
            <w:r>
              <w:t xml:space="preserve">Built</w:t>
            </w:r>
          </w:p>
        </w:tc>
      </w:tr>
      <w:tr>
        <w:trPr>
          <w:cantSplit/>
        </w:trPr>
        <w:tc>
          <w:tcPr>
            <w:tcW w:w="951" w:type="dxa"/>
            <w:noWrap/>
            <w:vAlign w:val="top"/>
          </w:tcPr>
          <w:p>
            <w:pPr>
              <w:pStyle w:val="TableText"/>
              <w:jc w:val="left"/>
            </w:pPr>
            <w:r>
              <w:t xml:space="preserve">FR-049</w:t>
            </w:r>
          </w:p>
        </w:tc>
        <w:tc>
          <w:tcPr>
            <w:tcW w:w="6263" w:type="dxa"/>
            <w:vAlign w:val="top"/>
          </w:tcPr>
          <w:p>
            <w:pPr>
              <w:pStyle w:val="TableText"/>
              <w:jc w:val="left"/>
            </w:pPr>
            <w:r>
              <w:t xml:space="preserve">Record update on issuance. A TNDS issuance sets the profile’s expiry to the policy end date with confidence 1.0, insurer TASCO, verified</w:t>
            </w:r>
          </w:p>
        </w:tc>
        <w:tc>
          <w:tcPr>
            <w:tcW w:w="2934" w:type="dxa"/>
            <w:vAlign w:val="top"/>
          </w:tcPr>
          <w:p>
            <w:pPr>
              <w:pStyle w:val="TableText"/>
              <w:jc w:val="left"/>
            </w:pPr>
            <w:r>
              <w:t xml:space="preserve">None</w:t>
            </w:r>
          </w:p>
        </w:tc>
        <w:tc>
          <w:tcPr>
            <w:tcW w:w="606" w:type="dxa"/>
            <w:vAlign w:val="top"/>
          </w:tcPr>
          <w:p>
            <w:pPr>
              <w:pStyle w:val="TableText"/>
              <w:jc w:val="left"/>
            </w:pPr>
            <w:r>
              <w:t xml:space="preserve">M</w:t>
            </w:r>
          </w:p>
        </w:tc>
        <w:tc>
          <w:tcPr>
            <w:tcW w:w="850" w:type="dxa"/>
            <w:vAlign w:val="top"/>
          </w:tcPr>
          <w:p>
            <w:pPr>
              <w:pStyle w:val="TableText"/>
              <w:jc w:val="left"/>
            </w:pPr>
            <w:r>
              <w:t xml:space="preserve">T2</w:t>
            </w:r>
          </w:p>
        </w:tc>
        <w:tc>
          <w:tcPr>
            <w:tcW w:w="2355" w:type="dxa"/>
            <w:vAlign w:val="top"/>
          </w:tcPr>
          <w:p>
            <w:pPr>
              <w:pStyle w:val="TableText"/>
              <w:jc w:val="left"/>
            </w:pPr>
            <w:r>
              <w:t xml:space="preserve">Built</w:t>
            </w:r>
          </w:p>
        </w:tc>
      </w:tr>
      <w:tr>
        <w:trPr>
          <w:cantSplit/>
        </w:trPr>
        <w:tc>
          <w:tcPr>
            <w:tcW w:w="951" w:type="dxa"/>
            <w:shd w:val="clear" w:color="auto" w:fill="F4F7FB"/>
            <w:noWrap/>
            <w:vAlign w:val="top"/>
          </w:tcPr>
          <w:p>
            <w:pPr>
              <w:pStyle w:val="TableText"/>
              <w:jc w:val="left"/>
            </w:pPr>
            <w:r>
              <w:t xml:space="preserve">FR-050</w:t>
            </w:r>
          </w:p>
        </w:tc>
        <w:tc>
          <w:tcPr>
            <w:tcW w:w="6263" w:type="dxa"/>
            <w:shd w:val="clear" w:color="auto" w:fill="F4F7FB"/>
            <w:vAlign w:val="top"/>
          </w:tcPr>
          <w:p>
            <w:pPr>
              <w:pStyle w:val="TableText"/>
              <w:jc w:val="left"/>
            </w:pPr>
            <w:r>
              <w:t xml:space="preserve">Public certificate verification. Anyone with a certificate number or QR can check validity, status, product, masked plate, insurer and period, with no personal data. Rate-limited</w:t>
            </w:r>
          </w:p>
        </w:tc>
        <w:tc>
          <w:tcPr>
            <w:tcW w:w="2934" w:type="dxa"/>
            <w:shd w:val="clear" w:color="auto" w:fill="F4F7FB"/>
            <w:vAlign w:val="top"/>
          </w:tcPr>
          <w:p>
            <w:pPr>
              <w:pStyle w:val="TableText"/>
              <w:jc w:val="left"/>
            </w:pPr>
            <w:r>
              <w:t xml:space="preserve">None</w:t>
            </w:r>
          </w:p>
        </w:tc>
        <w:tc>
          <w:tcPr>
            <w:tcW w:w="606" w:type="dxa"/>
            <w:shd w:val="clear" w:color="auto" w:fill="F4F7FB"/>
            <w:vAlign w:val="top"/>
          </w:tcPr>
          <w:p>
            <w:pPr>
              <w:pStyle w:val="TableText"/>
              <w:jc w:val="left"/>
            </w:pPr>
            <w:r>
              <w:t xml:space="preserve">M</w:t>
            </w:r>
          </w:p>
        </w:tc>
        <w:tc>
          <w:tcPr>
            <w:tcW w:w="850" w:type="dxa"/>
            <w:shd w:val="clear" w:color="auto" w:fill="F4F7FB"/>
            <w:vAlign w:val="top"/>
          </w:tcPr>
          <w:p>
            <w:pPr>
              <w:pStyle w:val="TableText"/>
              <w:jc w:val="left"/>
            </w:pPr>
            <w:r>
              <w:t xml:space="preserve">T4, PL</w:t>
            </w:r>
          </w:p>
        </w:tc>
        <w:tc>
          <w:tcPr>
            <w:tcW w:w="2355" w:type="dxa"/>
            <w:shd w:val="clear" w:color="auto" w:fill="F4F7FB"/>
            <w:vAlign w:val="top"/>
          </w:tcPr>
          <w:p>
            <w:pPr>
              <w:pStyle w:val="TableText"/>
              <w:jc w:val="left"/>
            </w:pPr>
            <w:r>
              <w:t xml:space="preserve">Built (service and public page)</w:t>
            </w:r>
          </w:p>
        </w:tc>
      </w:tr>
      <w:tr>
        <w:trPr>
          <w:cantSplit/>
        </w:trPr>
        <w:tc>
          <w:tcPr>
            <w:tcW w:w="951" w:type="dxa"/>
            <w:noWrap/>
            <w:vAlign w:val="top"/>
          </w:tcPr>
          <w:p>
            <w:pPr>
              <w:pStyle w:val="TableText"/>
              <w:jc w:val="left"/>
            </w:pPr>
            <w:r>
              <w:t xml:space="preserve">FR-051</w:t>
            </w:r>
          </w:p>
        </w:tc>
        <w:tc>
          <w:tcPr>
            <w:tcW w:w="6263" w:type="dxa"/>
            <w:vAlign w:val="top"/>
          </w:tcPr>
          <w:p>
            <w:pPr>
              <w:pStyle w:val="TableText"/>
              <w:jc w:val="left"/>
            </w:pPr>
            <w:r>
              <w:t xml:space="preserve">Policy listing. Staff list policies by profile and product</w:t>
            </w:r>
          </w:p>
        </w:tc>
        <w:tc>
          <w:tcPr>
            <w:tcW w:w="2934" w:type="dxa"/>
            <w:vAlign w:val="top"/>
          </w:tcPr>
          <w:p>
            <w:pPr>
              <w:pStyle w:val="TableText"/>
              <w:jc w:val="left"/>
            </w:pPr>
            <w:r>
              <w:t xml:space="preserve">None</w:t>
            </w:r>
          </w:p>
        </w:tc>
        <w:tc>
          <w:tcPr>
            <w:tcW w:w="606" w:type="dxa"/>
            <w:vAlign w:val="top"/>
          </w:tcPr>
          <w:p>
            <w:pPr>
              <w:pStyle w:val="TableText"/>
              <w:jc w:val="left"/>
            </w:pPr>
            <w:r>
              <w:t xml:space="preserve">M</w:t>
            </w:r>
          </w:p>
        </w:tc>
        <w:tc>
          <w:tcPr>
            <w:tcW w:w="850" w:type="dxa"/>
            <w:vAlign w:val="top"/>
          </w:tcPr>
          <w:p>
            <w:pPr>
              <w:pStyle w:val="TableText"/>
              <w:jc w:val="left"/>
            </w:pPr>
            <w:r>
              <w:t xml:space="preserve">T3</w:t>
            </w:r>
          </w:p>
        </w:tc>
        <w:tc>
          <w:tcPr>
            <w:tcW w:w="2355" w:type="dxa"/>
            <w:vAlign w:val="top"/>
          </w:tcPr>
          <w:p>
            <w:pPr>
              <w:pStyle w:val="TableText"/>
              <w:jc w:val="left"/>
            </w:pPr>
            <w:r>
              <w:t xml:space="preserve">Built</w:t>
            </w:r>
          </w:p>
        </w:tc>
      </w:tr>
      <w:tr>
        <w:trPr>
          <w:cantSplit/>
        </w:trPr>
        <w:tc>
          <w:tcPr>
            <w:tcW w:w="951" w:type="dxa"/>
            <w:shd w:val="clear" w:color="auto" w:fill="F4F7FB"/>
            <w:noWrap/>
            <w:vAlign w:val="top"/>
          </w:tcPr>
          <w:p>
            <w:pPr>
              <w:pStyle w:val="TableText"/>
              <w:jc w:val="left"/>
            </w:pPr>
            <w:r>
              <w:t xml:space="preserve">FR-052</w:t>
            </w:r>
          </w:p>
        </w:tc>
        <w:tc>
          <w:tcPr>
            <w:tcW w:w="6263" w:type="dxa"/>
            <w:shd w:val="clear" w:color="auto" w:fill="F4F7FB"/>
            <w:vAlign w:val="top"/>
          </w:tcPr>
          <w:p>
            <w:pPr>
              <w:pStyle w:val="TableText"/>
              <w:jc w:val="left"/>
            </w:pPr>
            <w:r>
              <w:t xml:space="preserve">Reconciliation. A job checks that every completed order has a payment reference and that each referenced policy exists, and flags orders awaiting payment for more than one hour, failed payments and failed compensations</w:t>
            </w:r>
          </w:p>
        </w:tc>
        <w:tc>
          <w:tcPr>
            <w:tcW w:w="2934" w:type="dxa"/>
            <w:shd w:val="clear" w:color="auto" w:fill="F4F7FB"/>
            <w:vAlign w:val="top"/>
          </w:tcPr>
          <w:p>
            <w:pPr>
              <w:pStyle w:val="TableText"/>
              <w:jc w:val="left"/>
            </w:pPr>
            <w:r>
              <w:t xml:space="preserve">None</w:t>
            </w:r>
          </w:p>
        </w:tc>
        <w:tc>
          <w:tcPr>
            <w:tcW w:w="606" w:type="dxa"/>
            <w:shd w:val="clear" w:color="auto" w:fill="F4F7FB"/>
            <w:vAlign w:val="top"/>
          </w:tcPr>
          <w:p>
            <w:pPr>
              <w:pStyle w:val="TableText"/>
              <w:jc w:val="left"/>
            </w:pPr>
            <w:r>
              <w:t xml:space="preserve">M</w:t>
            </w:r>
          </w:p>
        </w:tc>
        <w:tc>
          <w:tcPr>
            <w:tcW w:w="850" w:type="dxa"/>
            <w:shd w:val="clear" w:color="auto" w:fill="F4F7FB"/>
            <w:vAlign w:val="top"/>
          </w:tcPr>
          <w:p>
            <w:pPr>
              <w:pStyle w:val="TableText"/>
              <w:jc w:val="left"/>
            </w:pPr>
            <w:r>
              <w:t xml:space="preserve">PL</w:t>
            </w:r>
          </w:p>
        </w:tc>
        <w:tc>
          <w:tcPr>
            <w:tcW w:w="2355" w:type="dxa"/>
            <w:shd w:val="clear" w:color="auto" w:fill="F4F7FB"/>
            <w:vAlign w:val="top"/>
          </w:tcPr>
          <w:p>
            <w:pPr>
              <w:pStyle w:val="TableText"/>
              <w:jc w:val="left"/>
            </w:pPr>
            <w:r>
              <w:t xml:space="preserve">Built</w:t>
            </w:r>
          </w:p>
        </w:tc>
      </w:tr>
    </w:tbl>
    <w:p>
      <w:pPr>
        <w:pStyle w:val="Heading2"/>
      </w:pPr>
      <w:bookmarkStart w:id="29" w:name="_Toc300000025"/>
      <w:r>
        <w:t xml:space="preserve">G. Products and rating</w:t>
      </w:r>
      <w:bookmarkEnd w:id="29"/>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951"/>
        <w:gridCol w:w="6263"/>
        <w:gridCol w:w="2934"/>
        <w:gridCol w:w="606"/>
        <w:gridCol w:w="850"/>
        <w:gridCol w:w="2355"/>
      </w:tblGrid>
      <w:tr>
        <w:trPr>
          <w:cantSplit/>
          <w:tblHeader/>
        </w:trPr>
        <w:tc>
          <w:tcPr>
            <w:tcW w:w="951" w:type="dxa"/>
            <w:shd w:val="clear" w:color="auto" w:fill="0F4761"/>
            <w:vAlign w:val="center"/>
          </w:tcPr>
          <w:p>
            <w:pPr>
              <w:pStyle w:val="TableHeading"/>
              <w:jc w:val="left"/>
            </w:pPr>
            <w:r>
              <w:rPr>
                <w:color w:val="FFFFFF"/>
              </w:rPr>
              <w:t xml:space="preserve">ID</w:t>
            </w:r>
          </w:p>
        </w:tc>
        <w:tc>
          <w:tcPr>
            <w:tcW w:w="6263" w:type="dxa"/>
            <w:shd w:val="clear" w:color="auto" w:fill="0F4761"/>
            <w:vAlign w:val="center"/>
          </w:tcPr>
          <w:p>
            <w:pPr>
              <w:pStyle w:val="TableHeading"/>
              <w:jc w:val="left"/>
            </w:pPr>
            <w:r>
              <w:rPr>
                <w:color w:val="FFFFFF"/>
              </w:rPr>
              <w:t xml:space="preserve">Requirement</w:t>
            </w:r>
          </w:p>
        </w:tc>
        <w:tc>
          <w:tcPr>
            <w:tcW w:w="2934" w:type="dxa"/>
            <w:shd w:val="clear" w:color="auto" w:fill="0F4761"/>
            <w:vAlign w:val="center"/>
          </w:tcPr>
          <w:p>
            <w:pPr>
              <w:pStyle w:val="TableHeading"/>
              <w:jc w:val="left"/>
            </w:pPr>
            <w:r>
              <w:rPr>
                <w:color w:val="FFFFFF"/>
              </w:rPr>
              <w:t xml:space="preserve">Key rules</w:t>
            </w:r>
          </w:p>
        </w:tc>
        <w:tc>
          <w:tcPr>
            <w:tcW w:w="606" w:type="dxa"/>
            <w:shd w:val="clear" w:color="auto" w:fill="0F4761"/>
            <w:vAlign w:val="center"/>
          </w:tcPr>
          <w:p>
            <w:pPr>
              <w:pStyle w:val="TableHeading"/>
              <w:jc w:val="left"/>
            </w:pPr>
            <w:r>
              <w:rPr>
                <w:color w:val="FFFFFF"/>
              </w:rPr>
              <w:t xml:space="preserve">Pri</w:t>
            </w:r>
          </w:p>
        </w:tc>
        <w:tc>
          <w:tcPr>
            <w:tcW w:w="850" w:type="dxa"/>
            <w:shd w:val="clear" w:color="auto" w:fill="0F4761"/>
            <w:vAlign w:val="center"/>
          </w:tcPr>
          <w:p>
            <w:pPr>
              <w:pStyle w:val="TableHeading"/>
              <w:jc w:val="left"/>
            </w:pPr>
            <w:r>
              <w:rPr>
                <w:color w:val="FFFFFF"/>
              </w:rPr>
              <w:t xml:space="preserve">Track</w:t>
            </w:r>
          </w:p>
        </w:tc>
        <w:tc>
          <w:tcPr>
            <w:tcW w:w="2355" w:type="dxa"/>
            <w:shd w:val="clear" w:color="auto" w:fill="0F4761"/>
            <w:vAlign w:val="center"/>
          </w:tcPr>
          <w:p>
            <w:pPr>
              <w:pStyle w:val="TableHeading"/>
              <w:jc w:val="left"/>
            </w:pPr>
            <w:r>
              <w:rPr>
                <w:color w:val="FFFFFF"/>
              </w:rPr>
              <w:t xml:space="preserve">Status</w:t>
            </w:r>
          </w:p>
        </w:tc>
      </w:tr>
      <w:tr>
        <w:trPr>
          <w:cantSplit/>
        </w:trPr>
        <w:tc>
          <w:tcPr>
            <w:tcW w:w="951" w:type="dxa"/>
            <w:noWrap/>
            <w:vAlign w:val="top"/>
          </w:tcPr>
          <w:p>
            <w:pPr>
              <w:pStyle w:val="TableText"/>
              <w:jc w:val="left"/>
            </w:pPr>
            <w:r>
              <w:t xml:space="preserve">FR-053</w:t>
            </w:r>
          </w:p>
        </w:tc>
        <w:tc>
          <w:tcPr>
            <w:tcW w:w="6263" w:type="dxa"/>
            <w:vAlign w:val="top"/>
          </w:tcPr>
          <w:p>
            <w:pPr>
              <w:pStyle w:val="TableText"/>
              <w:jc w:val="left"/>
            </w:pPr>
            <w:r>
              <w:t xml:space="preserve">Regulated TNDS tariff. Annual premium by category excluding VAT, pro-rata by days over 365; term one to three years; VAT 10%. Car and motorbike tariffs per Decree 67/2023/ND-CP, to be confirmed by TASCO underwriting. Used by TASCO core rating and, locally, only for indicative quotes and testing</w:t>
            </w:r>
          </w:p>
        </w:tc>
        <w:tc>
          <w:tcPr>
            <w:tcW w:w="2934" w:type="dxa"/>
            <w:vAlign w:val="top"/>
          </w:tcPr>
          <w:p>
            <w:pPr>
              <w:pStyle w:val="TableText"/>
              <w:jc w:val="left"/>
            </w:pPr>
            <w:r>
              <w:t xml:space="preserve">VAT between 0 and 0.2; positive whole premiums, checked on save</w:t>
            </w:r>
          </w:p>
        </w:tc>
        <w:tc>
          <w:tcPr>
            <w:tcW w:w="606" w:type="dxa"/>
            <w:vAlign w:val="top"/>
          </w:tcPr>
          <w:p>
            <w:pPr>
              <w:pStyle w:val="TableText"/>
              <w:jc w:val="left"/>
            </w:pPr>
            <w:r>
              <w:t xml:space="preserve">M</w:t>
            </w:r>
          </w:p>
        </w:tc>
        <w:tc>
          <w:tcPr>
            <w:tcW w:w="850" w:type="dxa"/>
            <w:vAlign w:val="top"/>
          </w:tcPr>
          <w:p>
            <w:pPr>
              <w:pStyle w:val="TableText"/>
              <w:jc w:val="left"/>
            </w:pPr>
            <w:r>
              <w:t xml:space="preserve">T3</w:t>
            </w:r>
          </w:p>
        </w:tc>
        <w:tc>
          <w:tcPr>
            <w:tcW w:w="2355" w:type="dxa"/>
            <w:vAlign w:val="top"/>
          </w:tcPr>
          <w:p>
            <w:pPr>
              <w:pStyle w:val="TableText"/>
              <w:jc w:val="left"/>
            </w:pPr>
            <w:r>
              <w:t xml:space="preserve">Built</w:t>
            </w:r>
          </w:p>
        </w:tc>
      </w:tr>
      <w:tr>
        <w:trPr>
          <w:cantSplit/>
        </w:trPr>
        <w:tc>
          <w:tcPr>
            <w:tcW w:w="951" w:type="dxa"/>
            <w:shd w:val="clear" w:color="auto" w:fill="F4F7FB"/>
            <w:noWrap/>
            <w:vAlign w:val="top"/>
          </w:tcPr>
          <w:p>
            <w:pPr>
              <w:pStyle w:val="TableText"/>
              <w:jc w:val="left"/>
            </w:pPr>
            <w:r>
              <w:t xml:space="preserve">FR-054</w:t>
            </w:r>
          </w:p>
        </w:tc>
        <w:tc>
          <w:tcPr>
            <w:tcW w:w="6263" w:type="dxa"/>
            <w:shd w:val="clear" w:color="auto" w:fill="F4F7FB"/>
            <w:vAlign w:val="top"/>
          </w:tcPr>
          <w:p>
            <w:pPr>
              <w:pStyle w:val="TableText"/>
              <w:jc w:val="left"/>
            </w:pPr>
            <w:r>
              <w:t xml:space="preserve">Physical damage cover. Premium = sum insured × rate (by usage and vehicle age) × (1 − deductible relief), minimum VND 1,000,000. Sums insured above VND 5 billion are referred to an underwriter. Deductibles VND 0, 500,000 or 1,000,000. A recorded vehicle inspection (passed, with evidence) is required before payment; one-tap purchase is blocked until then</w:t>
            </w:r>
          </w:p>
        </w:tc>
        <w:tc>
          <w:tcPr>
            <w:tcW w:w="2934" w:type="dxa"/>
            <w:shd w:val="clear" w:color="auto" w:fill="F4F7FB"/>
            <w:vAlign w:val="top"/>
          </w:tcPr>
          <w:p>
            <w:pPr>
              <w:pStyle w:val="TableText"/>
              <w:jc w:val="left"/>
            </w:pPr>
            <w:r>
              <w:t xml:space="preserve">Illustrative rates</w:t>
            </w:r>
          </w:p>
        </w:tc>
        <w:tc>
          <w:tcPr>
            <w:tcW w:w="606" w:type="dxa"/>
            <w:shd w:val="clear" w:color="auto" w:fill="F4F7FB"/>
            <w:vAlign w:val="top"/>
          </w:tcPr>
          <w:p>
            <w:pPr>
              <w:pStyle w:val="TableText"/>
              <w:jc w:val="left"/>
            </w:pPr>
            <w:r>
              <w:t xml:space="preserve">S</w:t>
            </w:r>
          </w:p>
        </w:tc>
        <w:tc>
          <w:tcPr>
            <w:tcW w:w="850" w:type="dxa"/>
            <w:shd w:val="clear" w:color="auto" w:fill="F4F7FB"/>
            <w:vAlign w:val="top"/>
          </w:tcPr>
          <w:p>
            <w:pPr>
              <w:pStyle w:val="TableText"/>
              <w:jc w:val="left"/>
            </w:pPr>
            <w:r>
              <w:t xml:space="preserve">NB</w:t>
            </w:r>
          </w:p>
        </w:tc>
        <w:tc>
          <w:tcPr>
            <w:tcW w:w="2355" w:type="dxa"/>
            <w:shd w:val="clear" w:color="auto" w:fill="F4F7FB"/>
            <w:vAlign w:val="top"/>
          </w:tcPr>
          <w:p>
            <w:pPr>
              <w:pStyle w:val="TableText"/>
              <w:jc w:val="left"/>
            </w:pPr>
            <w:r>
              <w:t xml:space="preserve">Built</w:t>
            </w:r>
          </w:p>
        </w:tc>
      </w:tr>
      <w:tr>
        <w:trPr>
          <w:cantSplit/>
        </w:trPr>
        <w:tc>
          <w:tcPr>
            <w:tcW w:w="951" w:type="dxa"/>
            <w:noWrap/>
            <w:vAlign w:val="top"/>
          </w:tcPr>
          <w:p>
            <w:pPr>
              <w:pStyle w:val="TableText"/>
              <w:jc w:val="left"/>
            </w:pPr>
            <w:r>
              <w:t xml:space="preserve">FR-055</w:t>
            </w:r>
          </w:p>
        </w:tc>
        <w:tc>
          <w:tcPr>
            <w:tcW w:w="6263" w:type="dxa"/>
            <w:vAlign w:val="top"/>
          </w:tcPr>
          <w:p>
            <w:pPr>
              <w:pStyle w:val="TableText"/>
              <w:jc w:val="left"/>
            </w:pPr>
            <w:r>
              <w:t xml:space="preserve">Personal accident cover per seat. Premium = seats (1 to 60) × sum insured per seat (VND 10, 20, 50 or 100 million) × rate per seat. Exempt from VAT</w:t>
            </w:r>
          </w:p>
        </w:tc>
        <w:tc>
          <w:tcPr>
            <w:tcW w:w="2934" w:type="dxa"/>
            <w:vAlign w:val="top"/>
          </w:tcPr>
          <w:p>
            <w:pPr>
              <w:pStyle w:val="TableText"/>
              <w:jc w:val="left"/>
            </w:pPr>
            <w:r>
              <w:t xml:space="preserve">Illustrative rates</w:t>
            </w:r>
          </w:p>
        </w:tc>
        <w:tc>
          <w:tcPr>
            <w:tcW w:w="606" w:type="dxa"/>
            <w:vAlign w:val="top"/>
          </w:tcPr>
          <w:p>
            <w:pPr>
              <w:pStyle w:val="TableText"/>
              <w:jc w:val="left"/>
            </w:pPr>
            <w:r>
              <w:t xml:space="preserve">S</w:t>
            </w:r>
          </w:p>
        </w:tc>
        <w:tc>
          <w:tcPr>
            <w:tcW w:w="850" w:type="dxa"/>
            <w:vAlign w:val="top"/>
          </w:tcPr>
          <w:p>
            <w:pPr>
              <w:pStyle w:val="TableText"/>
              <w:jc w:val="left"/>
            </w:pPr>
            <w:r>
              <w:t xml:space="preserve">NB</w:t>
            </w:r>
          </w:p>
        </w:tc>
        <w:tc>
          <w:tcPr>
            <w:tcW w:w="2355" w:type="dxa"/>
            <w:vAlign w:val="top"/>
          </w:tcPr>
          <w:p>
            <w:pPr>
              <w:pStyle w:val="TableText"/>
              <w:jc w:val="left"/>
            </w:pPr>
            <w:r>
              <w:t xml:space="preserve">Built</w:t>
            </w:r>
          </w:p>
        </w:tc>
      </w:tr>
      <w:tr>
        <w:trPr>
          <w:cantSplit/>
        </w:trPr>
        <w:tc>
          <w:tcPr>
            <w:tcW w:w="951" w:type="dxa"/>
            <w:shd w:val="clear" w:color="auto" w:fill="F4F7FB"/>
            <w:noWrap/>
            <w:vAlign w:val="top"/>
          </w:tcPr>
          <w:p>
            <w:pPr>
              <w:pStyle w:val="TableText"/>
              <w:jc w:val="left"/>
            </w:pPr>
            <w:r>
              <w:t xml:space="preserve">FR-056</w:t>
            </w:r>
          </w:p>
        </w:tc>
        <w:tc>
          <w:tcPr>
            <w:tcW w:w="6263" w:type="dxa"/>
            <w:shd w:val="clear" w:color="auto" w:fill="F4F7FB"/>
            <w:vAlign w:val="top"/>
          </w:tcPr>
          <w:p>
            <w:pPr>
              <w:pStyle w:val="TableText"/>
              <w:jc w:val="left"/>
            </w:pPr>
            <w:r>
              <w:t xml:space="preserve">No-discount pricing. Quotes for price-regulated products carry no discount field and state</w:t>
            </w:r>
            <w:r>
              <w:t xml:space="preserve"> </w:t>
            </w:r>
            <w:r>
              <w:t xml:space="preserve">“</w:t>
            </w:r>
            <w:r>
              <w:t xml:space="preserve">Premium fixed by regulation, identical at every insurer</w:t>
            </w:r>
            <w:r>
              <w:t xml:space="preserve">”</w:t>
            </w:r>
          </w:p>
        </w:tc>
        <w:tc>
          <w:tcPr>
            <w:tcW w:w="2934" w:type="dxa"/>
            <w:shd w:val="clear" w:color="auto" w:fill="F4F7FB"/>
            <w:vAlign w:val="top"/>
          </w:tcPr>
          <w:p>
            <w:pPr>
              <w:pStyle w:val="TableText"/>
              <w:jc w:val="left"/>
            </w:pPr>
            <w:r>
              <w:t xml:space="preserve">Price-regulated flag</w:t>
            </w:r>
          </w:p>
        </w:tc>
        <w:tc>
          <w:tcPr>
            <w:tcW w:w="606" w:type="dxa"/>
            <w:shd w:val="clear" w:color="auto" w:fill="F4F7FB"/>
            <w:vAlign w:val="top"/>
          </w:tcPr>
          <w:p>
            <w:pPr>
              <w:pStyle w:val="TableText"/>
              <w:jc w:val="left"/>
            </w:pPr>
            <w:r>
              <w:t xml:space="preserve">M</w:t>
            </w:r>
          </w:p>
        </w:tc>
        <w:tc>
          <w:tcPr>
            <w:tcW w:w="850" w:type="dxa"/>
            <w:shd w:val="clear" w:color="auto" w:fill="F4F7FB"/>
            <w:vAlign w:val="top"/>
          </w:tcPr>
          <w:p>
            <w:pPr>
              <w:pStyle w:val="TableText"/>
              <w:jc w:val="left"/>
            </w:pPr>
            <w:r>
              <w:t xml:space="preserve">T4, PL</w:t>
            </w:r>
          </w:p>
        </w:tc>
        <w:tc>
          <w:tcPr>
            <w:tcW w:w="2355" w:type="dxa"/>
            <w:shd w:val="clear" w:color="auto" w:fill="F4F7FB"/>
            <w:vAlign w:val="top"/>
          </w:tcPr>
          <w:p>
            <w:pPr>
              <w:pStyle w:val="TableText"/>
              <w:jc w:val="left"/>
            </w:pPr>
            <w:r>
              <w:t xml:space="preserve">Built</w:t>
            </w:r>
          </w:p>
        </w:tc>
      </w:tr>
      <w:tr>
        <w:trPr>
          <w:cantSplit/>
        </w:trPr>
        <w:tc>
          <w:tcPr>
            <w:tcW w:w="951" w:type="dxa"/>
            <w:noWrap/>
            <w:vAlign w:val="top"/>
          </w:tcPr>
          <w:p>
            <w:pPr>
              <w:pStyle w:val="TableText"/>
              <w:jc w:val="left"/>
            </w:pPr>
            <w:r>
              <w:t xml:space="preserve">FR-057</w:t>
            </w:r>
          </w:p>
        </w:tc>
        <w:tc>
          <w:tcPr>
            <w:tcW w:w="6263" w:type="dxa"/>
            <w:vAlign w:val="top"/>
          </w:tcPr>
          <w:p>
            <w:pPr>
              <w:pStyle w:val="TableText"/>
              <w:jc w:val="left"/>
            </w:pPr>
            <w:r>
              <w:t xml:space="preserve">Products by configuration. Add a product by configuration: code, rating method (tariff table, rate on sum insured, per seat), rate rule set, channels and status. Unknown methods, duplicate codes and bundles of unknown products are rejected</w:t>
            </w:r>
          </w:p>
        </w:tc>
        <w:tc>
          <w:tcPr>
            <w:tcW w:w="2934" w:type="dxa"/>
            <w:vAlign w:val="top"/>
          </w:tcPr>
          <w:p>
            <w:pPr>
              <w:pStyle w:val="TableText"/>
              <w:jc w:val="left"/>
            </w:pPr>
            <w:r>
              <w:t xml:space="preserve">Product catalogue rule set</w:t>
            </w:r>
          </w:p>
        </w:tc>
        <w:tc>
          <w:tcPr>
            <w:tcW w:w="606" w:type="dxa"/>
            <w:vAlign w:val="top"/>
          </w:tcPr>
          <w:p>
            <w:pPr>
              <w:pStyle w:val="TableText"/>
              <w:jc w:val="left"/>
            </w:pPr>
            <w:r>
              <w:t xml:space="preserve">S</w:t>
            </w:r>
          </w:p>
        </w:tc>
        <w:tc>
          <w:tcPr>
            <w:tcW w:w="850" w:type="dxa"/>
            <w:vAlign w:val="top"/>
          </w:tcPr>
          <w:p>
            <w:pPr>
              <w:pStyle w:val="TableText"/>
              <w:jc w:val="left"/>
            </w:pPr>
            <w:r>
              <w:t xml:space="preserve">PL</w:t>
            </w:r>
          </w:p>
        </w:tc>
        <w:tc>
          <w:tcPr>
            <w:tcW w:w="2355" w:type="dxa"/>
            <w:vAlign w:val="top"/>
          </w:tcPr>
          <w:p>
            <w:pPr>
              <w:pStyle w:val="TableText"/>
              <w:jc w:val="left"/>
            </w:pPr>
            <w:r>
              <w:t xml:space="preserve">Built</w:t>
            </w:r>
          </w:p>
        </w:tc>
      </w:tr>
    </w:tbl>
    <w:p>
      <w:pPr>
        <w:pStyle w:val="Heading2"/>
      </w:pPr>
      <w:bookmarkStart w:id="30" w:name="_Toc300000026"/>
      <w:r>
        <w:t xml:space="preserve">H. Value and benefits</w:t>
      </w:r>
      <w:bookmarkEnd w:id="30"/>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951"/>
        <w:gridCol w:w="6263"/>
        <w:gridCol w:w="2934"/>
        <w:gridCol w:w="606"/>
        <w:gridCol w:w="850"/>
        <w:gridCol w:w="2355"/>
      </w:tblGrid>
      <w:tr>
        <w:trPr>
          <w:cantSplit/>
          <w:tblHeader/>
        </w:trPr>
        <w:tc>
          <w:tcPr>
            <w:tcW w:w="951" w:type="dxa"/>
            <w:shd w:val="clear" w:color="auto" w:fill="0F4761"/>
            <w:vAlign w:val="center"/>
          </w:tcPr>
          <w:p>
            <w:pPr>
              <w:pStyle w:val="TableHeading"/>
              <w:jc w:val="left"/>
            </w:pPr>
            <w:r>
              <w:rPr>
                <w:color w:val="FFFFFF"/>
              </w:rPr>
              <w:t xml:space="preserve">ID</w:t>
            </w:r>
          </w:p>
        </w:tc>
        <w:tc>
          <w:tcPr>
            <w:tcW w:w="6263" w:type="dxa"/>
            <w:shd w:val="clear" w:color="auto" w:fill="0F4761"/>
            <w:vAlign w:val="center"/>
          </w:tcPr>
          <w:p>
            <w:pPr>
              <w:pStyle w:val="TableHeading"/>
              <w:jc w:val="left"/>
            </w:pPr>
            <w:r>
              <w:rPr>
                <w:color w:val="FFFFFF"/>
              </w:rPr>
              <w:t xml:space="preserve">Requirement</w:t>
            </w:r>
          </w:p>
        </w:tc>
        <w:tc>
          <w:tcPr>
            <w:tcW w:w="2934" w:type="dxa"/>
            <w:shd w:val="clear" w:color="auto" w:fill="0F4761"/>
            <w:vAlign w:val="center"/>
          </w:tcPr>
          <w:p>
            <w:pPr>
              <w:pStyle w:val="TableHeading"/>
              <w:jc w:val="left"/>
            </w:pPr>
            <w:r>
              <w:rPr>
                <w:color w:val="FFFFFF"/>
              </w:rPr>
              <w:t xml:space="preserve">Key rules</w:t>
            </w:r>
          </w:p>
        </w:tc>
        <w:tc>
          <w:tcPr>
            <w:tcW w:w="606" w:type="dxa"/>
            <w:shd w:val="clear" w:color="auto" w:fill="0F4761"/>
            <w:vAlign w:val="center"/>
          </w:tcPr>
          <w:p>
            <w:pPr>
              <w:pStyle w:val="TableHeading"/>
              <w:jc w:val="left"/>
            </w:pPr>
            <w:r>
              <w:rPr>
                <w:color w:val="FFFFFF"/>
              </w:rPr>
              <w:t xml:space="preserve">Pri</w:t>
            </w:r>
          </w:p>
        </w:tc>
        <w:tc>
          <w:tcPr>
            <w:tcW w:w="850" w:type="dxa"/>
            <w:shd w:val="clear" w:color="auto" w:fill="0F4761"/>
            <w:vAlign w:val="center"/>
          </w:tcPr>
          <w:p>
            <w:pPr>
              <w:pStyle w:val="TableHeading"/>
              <w:jc w:val="left"/>
            </w:pPr>
            <w:r>
              <w:rPr>
                <w:color w:val="FFFFFF"/>
              </w:rPr>
              <w:t xml:space="preserve">Track</w:t>
            </w:r>
          </w:p>
        </w:tc>
        <w:tc>
          <w:tcPr>
            <w:tcW w:w="2355" w:type="dxa"/>
            <w:shd w:val="clear" w:color="auto" w:fill="0F4761"/>
            <w:vAlign w:val="center"/>
          </w:tcPr>
          <w:p>
            <w:pPr>
              <w:pStyle w:val="TableHeading"/>
              <w:jc w:val="left"/>
            </w:pPr>
            <w:r>
              <w:rPr>
                <w:color w:val="FFFFFF"/>
              </w:rPr>
              <w:t xml:space="preserve">Status</w:t>
            </w:r>
          </w:p>
        </w:tc>
      </w:tr>
      <w:tr>
        <w:trPr>
          <w:cantSplit/>
        </w:trPr>
        <w:tc>
          <w:tcPr>
            <w:tcW w:w="951" w:type="dxa"/>
            <w:noWrap/>
            <w:vAlign w:val="top"/>
          </w:tcPr>
          <w:p>
            <w:pPr>
              <w:pStyle w:val="TableText"/>
              <w:jc w:val="left"/>
            </w:pPr>
            <w:r>
              <w:t xml:space="preserve">FR-058</w:t>
            </w:r>
          </w:p>
        </w:tc>
        <w:tc>
          <w:tcPr>
            <w:tcW w:w="6263" w:type="dxa"/>
            <w:vAlign w:val="top"/>
          </w:tcPr>
          <w:p>
            <w:pPr>
              <w:pStyle w:val="TableText"/>
              <w:jc w:val="left"/>
            </w:pPr>
            <w:r>
              <w:t xml:space="preserve">Benefits catalogue with legal gating. Each benefit has a type (service, loyalty, convenience, cover upgrade), provider, bilingual title and description, eligibility, relevance and reason. Only benefits approved by legal reach customers. Unavailable (roadmap) benefits are shown to staff only, flagged, as are pending ones</w:t>
            </w:r>
          </w:p>
        </w:tc>
        <w:tc>
          <w:tcPr>
            <w:tcW w:w="2934" w:type="dxa"/>
            <w:vAlign w:val="top"/>
          </w:tcPr>
          <w:p>
            <w:pPr>
              <w:pStyle w:val="TableText"/>
              <w:jc w:val="left"/>
            </w:pPr>
            <w:r>
              <w:t xml:space="preserve">Benefits rule set</w:t>
            </w:r>
          </w:p>
        </w:tc>
        <w:tc>
          <w:tcPr>
            <w:tcW w:w="606" w:type="dxa"/>
            <w:vAlign w:val="top"/>
          </w:tcPr>
          <w:p>
            <w:pPr>
              <w:pStyle w:val="TableText"/>
              <w:jc w:val="left"/>
            </w:pPr>
            <w:r>
              <w:t xml:space="preserve">M</w:t>
            </w:r>
          </w:p>
        </w:tc>
        <w:tc>
          <w:tcPr>
            <w:tcW w:w="850" w:type="dxa"/>
            <w:vAlign w:val="top"/>
          </w:tcPr>
          <w:p>
            <w:pPr>
              <w:pStyle w:val="TableText"/>
              <w:jc w:val="left"/>
            </w:pPr>
            <w:r>
              <w:t xml:space="preserve">T4</w:t>
            </w:r>
          </w:p>
        </w:tc>
        <w:tc>
          <w:tcPr>
            <w:tcW w:w="2355" w:type="dxa"/>
            <w:vAlign w:val="top"/>
          </w:tcPr>
          <w:p>
            <w:pPr>
              <w:pStyle w:val="TableText"/>
              <w:jc w:val="left"/>
            </w:pPr>
            <w:r>
              <w:t xml:space="preserve">Built</w:t>
            </w:r>
          </w:p>
        </w:tc>
      </w:tr>
      <w:tr>
        <w:trPr>
          <w:cantSplit/>
        </w:trPr>
        <w:tc>
          <w:tcPr>
            <w:tcW w:w="951" w:type="dxa"/>
            <w:shd w:val="clear" w:color="auto" w:fill="F4F7FB"/>
            <w:noWrap/>
            <w:vAlign w:val="top"/>
          </w:tcPr>
          <w:p>
            <w:pPr>
              <w:pStyle w:val="TableText"/>
              <w:jc w:val="left"/>
            </w:pPr>
            <w:r>
              <w:t xml:space="preserve">FR-059</w:t>
            </w:r>
          </w:p>
        </w:tc>
        <w:tc>
          <w:tcPr>
            <w:tcW w:w="6263" w:type="dxa"/>
            <w:shd w:val="clear" w:color="auto" w:fill="F4F7FB"/>
            <w:vAlign w:val="top"/>
          </w:tcPr>
          <w:p>
            <w:pPr>
              <w:pStyle w:val="TableText"/>
              <w:jc w:val="left"/>
            </w:pPr>
            <w:r>
              <w:t xml:space="preserve">Relevance and explanation. Rank benefits by a per-customer relevance score (0 to 1) with a plain reason, for example</w:t>
            </w:r>
            <w:r>
              <w:t xml:space="preserve"> </w:t>
            </w:r>
            <w:r>
              <w:t xml:space="preserve">“</w:t>
            </w:r>
            <w:r>
              <w:t xml:space="preserve">drives 1,850 km on highways per quarter</w:t>
            </w:r>
            <w:r>
              <w:t xml:space="preserve">”</w:t>
            </w:r>
          </w:p>
        </w:tc>
        <w:tc>
          <w:tcPr>
            <w:tcW w:w="2934" w:type="dxa"/>
            <w:shd w:val="clear" w:color="auto" w:fill="F4F7FB"/>
            <w:vAlign w:val="top"/>
          </w:tcPr>
          <w:p>
            <w:pPr>
              <w:pStyle w:val="TableText"/>
              <w:jc w:val="left"/>
            </w:pPr>
            <w:r>
              <w:t xml:space="preserve">Benefits rule set</w:t>
            </w:r>
          </w:p>
        </w:tc>
        <w:tc>
          <w:tcPr>
            <w:tcW w:w="606" w:type="dxa"/>
            <w:shd w:val="clear" w:color="auto" w:fill="F4F7FB"/>
            <w:vAlign w:val="top"/>
          </w:tcPr>
          <w:p>
            <w:pPr>
              <w:pStyle w:val="TableText"/>
              <w:jc w:val="left"/>
            </w:pPr>
            <w:r>
              <w:t xml:space="preserve">M</w:t>
            </w:r>
          </w:p>
        </w:tc>
        <w:tc>
          <w:tcPr>
            <w:tcW w:w="850" w:type="dxa"/>
            <w:shd w:val="clear" w:color="auto" w:fill="F4F7FB"/>
            <w:vAlign w:val="top"/>
          </w:tcPr>
          <w:p>
            <w:pPr>
              <w:pStyle w:val="TableText"/>
              <w:jc w:val="left"/>
            </w:pPr>
            <w:r>
              <w:t xml:space="preserve">T4</w:t>
            </w:r>
          </w:p>
        </w:tc>
        <w:tc>
          <w:tcPr>
            <w:tcW w:w="2355" w:type="dxa"/>
            <w:shd w:val="clear" w:color="auto" w:fill="F4F7FB"/>
            <w:vAlign w:val="top"/>
          </w:tcPr>
          <w:p>
            <w:pPr>
              <w:pStyle w:val="TableText"/>
              <w:jc w:val="left"/>
            </w:pPr>
            <w:r>
              <w:t xml:space="preserve">Built</w:t>
            </w:r>
          </w:p>
        </w:tc>
      </w:tr>
      <w:tr>
        <w:trPr>
          <w:cantSplit/>
        </w:trPr>
        <w:tc>
          <w:tcPr>
            <w:tcW w:w="951" w:type="dxa"/>
            <w:noWrap/>
            <w:vAlign w:val="top"/>
          </w:tcPr>
          <w:p>
            <w:pPr>
              <w:pStyle w:val="TableText"/>
              <w:jc w:val="left"/>
            </w:pPr>
            <w:r>
              <w:t xml:space="preserve">FR-060</w:t>
            </w:r>
          </w:p>
        </w:tc>
        <w:tc>
          <w:tcPr>
            <w:tcW w:w="6263" w:type="dxa"/>
            <w:vAlign w:val="top"/>
          </w:tcPr>
          <w:p>
            <w:pPr>
              <w:pStyle w:val="TableText"/>
              <w:jc w:val="left"/>
            </w:pPr>
            <w:r>
              <w:t xml:space="preserve">Loyalty points and referral. Non-cash VETC points for renewal or data verification, and a referral programme (200 points per referral, at most five a month). Both switched off pending legal approval</w:t>
            </w:r>
          </w:p>
        </w:tc>
        <w:tc>
          <w:tcPr>
            <w:tcW w:w="2934" w:type="dxa"/>
            <w:vAlign w:val="top"/>
          </w:tcPr>
          <w:p>
            <w:pPr>
              <w:pStyle w:val="TableText"/>
              <w:jc w:val="left"/>
            </w:pPr>
            <w:r>
              <w:t xml:space="preserve">Referral disabled</w:t>
            </w:r>
          </w:p>
        </w:tc>
        <w:tc>
          <w:tcPr>
            <w:tcW w:w="606" w:type="dxa"/>
            <w:vAlign w:val="top"/>
          </w:tcPr>
          <w:p>
            <w:pPr>
              <w:pStyle w:val="TableText"/>
              <w:jc w:val="left"/>
            </w:pPr>
            <w:r>
              <w:t xml:space="preserve">C</w:t>
            </w:r>
          </w:p>
        </w:tc>
        <w:tc>
          <w:tcPr>
            <w:tcW w:w="850" w:type="dxa"/>
            <w:vAlign w:val="top"/>
          </w:tcPr>
          <w:p>
            <w:pPr>
              <w:pStyle w:val="TableText"/>
              <w:jc w:val="left"/>
            </w:pPr>
            <w:r>
              <w:t xml:space="preserve">T4</w:t>
            </w:r>
          </w:p>
        </w:tc>
        <w:tc>
          <w:tcPr>
            <w:tcW w:w="2355" w:type="dxa"/>
            <w:vAlign w:val="top"/>
          </w:tcPr>
          <w:p>
            <w:pPr>
              <w:pStyle w:val="TableText"/>
              <w:jc w:val="left"/>
            </w:pPr>
            <w:r>
              <w:t xml:space="preserve">Planned (gated)</w:t>
            </w:r>
          </w:p>
        </w:tc>
      </w:tr>
      <w:tr>
        <w:trPr>
          <w:cantSplit/>
        </w:trPr>
        <w:tc>
          <w:tcPr>
            <w:tcW w:w="951" w:type="dxa"/>
            <w:shd w:val="clear" w:color="auto" w:fill="F4F7FB"/>
            <w:noWrap/>
            <w:vAlign w:val="top"/>
          </w:tcPr>
          <w:p>
            <w:pPr>
              <w:pStyle w:val="TableText"/>
              <w:jc w:val="left"/>
            </w:pPr>
            <w:r>
              <w:t xml:space="preserve">FR-061</w:t>
            </w:r>
          </w:p>
        </w:tc>
        <w:tc>
          <w:tcPr>
            <w:tcW w:w="6263" w:type="dxa"/>
            <w:shd w:val="clear" w:color="auto" w:fill="F4F7FB"/>
            <w:vAlign w:val="top"/>
          </w:tcPr>
          <w:p>
            <w:pPr>
              <w:pStyle w:val="TableText"/>
              <w:jc w:val="left"/>
            </w:pPr>
            <w:r>
              <w:t xml:space="preserve">Auto-renew opt-in. The customer opts in once, is reminded seven days before expiry and is renewed from the VETC wallet only after confirming</w:t>
            </w:r>
          </w:p>
        </w:tc>
        <w:tc>
          <w:tcPr>
            <w:tcW w:w="2934" w:type="dxa"/>
            <w:shd w:val="clear" w:color="auto" w:fill="F4F7FB"/>
            <w:vAlign w:val="top"/>
          </w:tcPr>
          <w:p>
            <w:pPr>
              <w:pStyle w:val="TableText"/>
              <w:jc w:val="left"/>
            </w:pPr>
            <w:r>
              <w:t xml:space="preserve">Benefit unavailable today</w:t>
            </w:r>
          </w:p>
        </w:tc>
        <w:tc>
          <w:tcPr>
            <w:tcW w:w="606" w:type="dxa"/>
            <w:shd w:val="clear" w:color="auto" w:fill="F4F7FB"/>
            <w:vAlign w:val="top"/>
          </w:tcPr>
          <w:p>
            <w:pPr>
              <w:pStyle w:val="TableText"/>
              <w:jc w:val="left"/>
            </w:pPr>
            <w:r>
              <w:t xml:space="preserve">S</w:t>
            </w:r>
          </w:p>
        </w:tc>
        <w:tc>
          <w:tcPr>
            <w:tcW w:w="850" w:type="dxa"/>
            <w:shd w:val="clear" w:color="auto" w:fill="F4F7FB"/>
            <w:vAlign w:val="top"/>
          </w:tcPr>
          <w:p>
            <w:pPr>
              <w:pStyle w:val="TableText"/>
              <w:jc w:val="left"/>
            </w:pPr>
            <w:r>
              <w:t xml:space="preserve">T3, T4</w:t>
            </w:r>
          </w:p>
        </w:tc>
        <w:tc>
          <w:tcPr>
            <w:tcW w:w="2355" w:type="dxa"/>
            <w:shd w:val="clear" w:color="auto" w:fill="F4F7FB"/>
            <w:vAlign w:val="top"/>
          </w:tcPr>
          <w:p>
            <w:pPr>
              <w:pStyle w:val="TableText"/>
              <w:jc w:val="left"/>
            </w:pPr>
            <w:r>
              <w:t xml:space="preserve">Planned; staff view only</w:t>
            </w:r>
          </w:p>
        </w:tc>
      </w:tr>
      <w:tr>
        <w:trPr>
          <w:cantSplit/>
        </w:trPr>
        <w:tc>
          <w:tcPr>
            <w:tcW w:w="951" w:type="dxa"/>
            <w:noWrap/>
            <w:vAlign w:val="top"/>
          </w:tcPr>
          <w:p>
            <w:pPr>
              <w:pStyle w:val="TableText"/>
              <w:jc w:val="left"/>
            </w:pPr>
            <w:r>
              <w:t xml:space="preserve">FR-062</w:t>
            </w:r>
          </w:p>
        </w:tc>
        <w:tc>
          <w:tcPr>
            <w:tcW w:w="6263" w:type="dxa"/>
            <w:vAlign w:val="top"/>
          </w:tcPr>
          <w:p>
            <w:pPr>
              <w:pStyle w:val="TableText"/>
              <w:jc w:val="left"/>
            </w:pPr>
            <w:r>
              <w:t xml:space="preserve">Inspection reminder and booking. Track the inspection date, remind the customer and help book a slot. Use the inspection-booked event to check TNDS validity</w:t>
            </w:r>
          </w:p>
        </w:tc>
        <w:tc>
          <w:tcPr>
            <w:tcW w:w="2934" w:type="dxa"/>
            <w:vAlign w:val="top"/>
          </w:tcPr>
          <w:p>
            <w:pPr>
              <w:pStyle w:val="TableText"/>
              <w:jc w:val="left"/>
            </w:pPr>
            <w:r>
              <w:t xml:space="preserve">Triggers rule set</w:t>
            </w:r>
          </w:p>
        </w:tc>
        <w:tc>
          <w:tcPr>
            <w:tcW w:w="606" w:type="dxa"/>
            <w:vAlign w:val="top"/>
          </w:tcPr>
          <w:p>
            <w:pPr>
              <w:pStyle w:val="TableText"/>
              <w:jc w:val="left"/>
            </w:pPr>
            <w:r>
              <w:t xml:space="preserve">S</w:t>
            </w:r>
          </w:p>
        </w:tc>
        <w:tc>
          <w:tcPr>
            <w:tcW w:w="850" w:type="dxa"/>
            <w:vAlign w:val="top"/>
          </w:tcPr>
          <w:p>
            <w:pPr>
              <w:pStyle w:val="TableText"/>
              <w:jc w:val="left"/>
            </w:pPr>
            <w:r>
              <w:t xml:space="preserve">T4, NB</w:t>
            </w:r>
          </w:p>
        </w:tc>
        <w:tc>
          <w:tcPr>
            <w:tcW w:w="2355" w:type="dxa"/>
            <w:vAlign w:val="top"/>
          </w:tcPr>
          <w:p>
            <w:pPr>
              <w:pStyle w:val="TableText"/>
              <w:jc w:val="left"/>
            </w:pPr>
            <w:r>
              <w:t xml:space="preserve">Partial: trigger built; booking integration in the scale phase</w:t>
            </w:r>
          </w:p>
        </w:tc>
      </w:tr>
    </w:tbl>
    <w:p>
      <w:pPr>
        <w:pStyle w:val="Heading2"/>
      </w:pPr>
      <w:bookmarkStart w:id="31" w:name="_Toc300000027"/>
      <w:r>
        <w:t xml:space="preserve">I. Partners and fleet</w:t>
      </w:r>
      <w:bookmarkEnd w:id="31"/>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951"/>
        <w:gridCol w:w="6263"/>
        <w:gridCol w:w="2934"/>
        <w:gridCol w:w="606"/>
        <w:gridCol w:w="850"/>
        <w:gridCol w:w="2355"/>
      </w:tblGrid>
      <w:tr>
        <w:trPr>
          <w:cantSplit/>
          <w:tblHeader/>
        </w:trPr>
        <w:tc>
          <w:tcPr>
            <w:tcW w:w="951" w:type="dxa"/>
            <w:shd w:val="clear" w:color="auto" w:fill="0F4761"/>
            <w:vAlign w:val="center"/>
          </w:tcPr>
          <w:p>
            <w:pPr>
              <w:pStyle w:val="TableHeading"/>
              <w:jc w:val="left"/>
            </w:pPr>
            <w:r>
              <w:rPr>
                <w:color w:val="FFFFFF"/>
              </w:rPr>
              <w:t xml:space="preserve">ID</w:t>
            </w:r>
          </w:p>
        </w:tc>
        <w:tc>
          <w:tcPr>
            <w:tcW w:w="6263" w:type="dxa"/>
            <w:shd w:val="clear" w:color="auto" w:fill="0F4761"/>
            <w:vAlign w:val="center"/>
          </w:tcPr>
          <w:p>
            <w:pPr>
              <w:pStyle w:val="TableHeading"/>
              <w:jc w:val="left"/>
            </w:pPr>
            <w:r>
              <w:rPr>
                <w:color w:val="FFFFFF"/>
              </w:rPr>
              <w:t xml:space="preserve">Requirement</w:t>
            </w:r>
          </w:p>
        </w:tc>
        <w:tc>
          <w:tcPr>
            <w:tcW w:w="2934" w:type="dxa"/>
            <w:shd w:val="clear" w:color="auto" w:fill="0F4761"/>
            <w:vAlign w:val="center"/>
          </w:tcPr>
          <w:p>
            <w:pPr>
              <w:pStyle w:val="TableHeading"/>
              <w:jc w:val="left"/>
            </w:pPr>
            <w:r>
              <w:rPr>
                <w:color w:val="FFFFFF"/>
              </w:rPr>
              <w:t xml:space="preserve">Key rules</w:t>
            </w:r>
          </w:p>
        </w:tc>
        <w:tc>
          <w:tcPr>
            <w:tcW w:w="606" w:type="dxa"/>
            <w:shd w:val="clear" w:color="auto" w:fill="0F4761"/>
            <w:vAlign w:val="center"/>
          </w:tcPr>
          <w:p>
            <w:pPr>
              <w:pStyle w:val="TableHeading"/>
              <w:jc w:val="left"/>
            </w:pPr>
            <w:r>
              <w:rPr>
                <w:color w:val="FFFFFF"/>
              </w:rPr>
              <w:t xml:space="preserve">Pri</w:t>
            </w:r>
          </w:p>
        </w:tc>
        <w:tc>
          <w:tcPr>
            <w:tcW w:w="850" w:type="dxa"/>
            <w:shd w:val="clear" w:color="auto" w:fill="0F4761"/>
            <w:vAlign w:val="center"/>
          </w:tcPr>
          <w:p>
            <w:pPr>
              <w:pStyle w:val="TableHeading"/>
              <w:jc w:val="left"/>
            </w:pPr>
            <w:r>
              <w:rPr>
                <w:color w:val="FFFFFF"/>
              </w:rPr>
              <w:t xml:space="preserve">Track</w:t>
            </w:r>
          </w:p>
        </w:tc>
        <w:tc>
          <w:tcPr>
            <w:tcW w:w="2355" w:type="dxa"/>
            <w:shd w:val="clear" w:color="auto" w:fill="0F4761"/>
            <w:vAlign w:val="center"/>
          </w:tcPr>
          <w:p>
            <w:pPr>
              <w:pStyle w:val="TableHeading"/>
              <w:jc w:val="left"/>
            </w:pPr>
            <w:r>
              <w:rPr>
                <w:color w:val="FFFFFF"/>
              </w:rPr>
              <w:t xml:space="preserve">Status</w:t>
            </w:r>
          </w:p>
        </w:tc>
      </w:tr>
      <w:tr>
        <w:trPr>
          <w:cantSplit/>
        </w:trPr>
        <w:tc>
          <w:tcPr>
            <w:tcW w:w="951" w:type="dxa"/>
            <w:noWrap/>
            <w:vAlign w:val="top"/>
          </w:tcPr>
          <w:p>
            <w:pPr>
              <w:pStyle w:val="TableText"/>
              <w:jc w:val="left"/>
            </w:pPr>
            <w:r>
              <w:t xml:space="preserve">FR-063</w:t>
            </w:r>
          </w:p>
        </w:tc>
        <w:tc>
          <w:tcPr>
            <w:tcW w:w="6263" w:type="dxa"/>
            <w:vAlign w:val="top"/>
          </w:tcPr>
          <w:p>
            <w:pPr>
              <w:pStyle w:val="TableText"/>
              <w:jc w:val="left"/>
            </w:pPr>
            <w:r>
              <w:t xml:space="preserve">Partner onboarding and status. A partner manager onboards partners of type bank, showroom, agent, fleet or inspection centre with a region, and activates or suspends them. A suspended partner’s keys stop working</w:t>
            </w:r>
          </w:p>
        </w:tc>
        <w:tc>
          <w:tcPr>
            <w:tcW w:w="2934" w:type="dxa"/>
            <w:vAlign w:val="top"/>
          </w:tcPr>
          <w:p>
            <w:pPr>
              <w:pStyle w:val="TableText"/>
              <w:jc w:val="left"/>
            </w:pPr>
            <w:r>
              <w:t xml:space="preserve">None</w:t>
            </w:r>
          </w:p>
        </w:tc>
        <w:tc>
          <w:tcPr>
            <w:tcW w:w="606" w:type="dxa"/>
            <w:vAlign w:val="top"/>
          </w:tcPr>
          <w:p>
            <w:pPr>
              <w:pStyle w:val="TableText"/>
              <w:jc w:val="left"/>
            </w:pPr>
            <w:r>
              <w:t xml:space="preserve">M</w:t>
            </w:r>
          </w:p>
        </w:tc>
        <w:tc>
          <w:tcPr>
            <w:tcW w:w="850" w:type="dxa"/>
            <w:vAlign w:val="top"/>
          </w:tcPr>
          <w:p>
            <w:pPr>
              <w:pStyle w:val="TableText"/>
              <w:jc w:val="left"/>
            </w:pPr>
            <w:r>
              <w:t xml:space="preserve">NB</w:t>
            </w:r>
          </w:p>
        </w:tc>
        <w:tc>
          <w:tcPr>
            <w:tcW w:w="2355" w:type="dxa"/>
            <w:vAlign w:val="top"/>
          </w:tcPr>
          <w:p>
            <w:pPr>
              <w:pStyle w:val="TableText"/>
              <w:jc w:val="left"/>
            </w:pPr>
            <w:r>
              <w:t xml:space="preserve">Built</w:t>
            </w:r>
          </w:p>
        </w:tc>
      </w:tr>
      <w:tr>
        <w:trPr>
          <w:cantSplit/>
        </w:trPr>
        <w:tc>
          <w:tcPr>
            <w:tcW w:w="951" w:type="dxa"/>
            <w:shd w:val="clear" w:color="auto" w:fill="F4F7FB"/>
            <w:noWrap/>
            <w:vAlign w:val="top"/>
          </w:tcPr>
          <w:p>
            <w:pPr>
              <w:pStyle w:val="TableText"/>
              <w:jc w:val="left"/>
            </w:pPr>
            <w:r>
              <w:t xml:space="preserve">FR-064</w:t>
            </w:r>
          </w:p>
        </w:tc>
        <w:tc>
          <w:tcPr>
            <w:tcW w:w="6263" w:type="dxa"/>
            <w:shd w:val="clear" w:color="auto" w:fill="F4F7FB"/>
            <w:vAlign w:val="top"/>
          </w:tcPr>
          <w:p>
            <w:pPr>
              <w:pStyle w:val="TableText"/>
              <w:jc w:val="left"/>
            </w:pPr>
            <w:r>
              <w:t xml:space="preserve">Partner API keys. Issue keys (prefix tpk_) shown once and stored only as SHA-256 hashes, with scopes quote, purchase and policies-read. Keys can be revoked</w:t>
            </w:r>
          </w:p>
        </w:tc>
        <w:tc>
          <w:tcPr>
            <w:tcW w:w="2934" w:type="dxa"/>
            <w:shd w:val="clear" w:color="auto" w:fill="F4F7FB"/>
            <w:vAlign w:val="top"/>
          </w:tcPr>
          <w:p>
            <w:pPr>
              <w:pStyle w:val="TableText"/>
              <w:jc w:val="left"/>
            </w:pPr>
            <w:r>
              <w:t xml:space="preserve">Scopes enforced</w:t>
            </w:r>
          </w:p>
        </w:tc>
        <w:tc>
          <w:tcPr>
            <w:tcW w:w="606" w:type="dxa"/>
            <w:shd w:val="clear" w:color="auto" w:fill="F4F7FB"/>
            <w:vAlign w:val="top"/>
          </w:tcPr>
          <w:p>
            <w:pPr>
              <w:pStyle w:val="TableText"/>
              <w:jc w:val="left"/>
            </w:pPr>
            <w:r>
              <w:t xml:space="preserve">M</w:t>
            </w:r>
          </w:p>
        </w:tc>
        <w:tc>
          <w:tcPr>
            <w:tcW w:w="850" w:type="dxa"/>
            <w:shd w:val="clear" w:color="auto" w:fill="F4F7FB"/>
            <w:vAlign w:val="top"/>
          </w:tcPr>
          <w:p>
            <w:pPr>
              <w:pStyle w:val="TableText"/>
              <w:jc w:val="left"/>
            </w:pPr>
            <w:r>
              <w:t xml:space="preserve">NB, PL</w:t>
            </w:r>
          </w:p>
        </w:tc>
        <w:tc>
          <w:tcPr>
            <w:tcW w:w="2355" w:type="dxa"/>
            <w:shd w:val="clear" w:color="auto" w:fill="F4F7FB"/>
            <w:vAlign w:val="top"/>
          </w:tcPr>
          <w:p>
            <w:pPr>
              <w:pStyle w:val="TableText"/>
              <w:jc w:val="left"/>
            </w:pPr>
            <w:r>
              <w:t xml:space="preserve">Built</w:t>
            </w:r>
          </w:p>
        </w:tc>
      </w:tr>
      <w:tr>
        <w:trPr>
          <w:cantSplit/>
        </w:trPr>
        <w:tc>
          <w:tcPr>
            <w:tcW w:w="951" w:type="dxa"/>
            <w:noWrap/>
            <w:vAlign w:val="top"/>
          </w:tcPr>
          <w:p>
            <w:pPr>
              <w:pStyle w:val="TableText"/>
              <w:jc w:val="left"/>
            </w:pPr>
            <w:r>
              <w:t xml:space="preserve">FR-065</w:t>
            </w:r>
          </w:p>
        </w:tc>
        <w:tc>
          <w:tcPr>
            <w:tcW w:w="6263" w:type="dxa"/>
            <w:vAlign w:val="top"/>
          </w:tcPr>
          <w:p>
            <w:pPr>
              <w:pStyle w:val="TableText"/>
              <w:jc w:val="left"/>
            </w:pPr>
            <w:r>
              <w:t xml:space="preserve">Partner quote by plate. A partner quotes by plate, holder name, phone, seats, usage, current expiry, owner type and marketing consent. An unknown plate, or new facts, create a partner source record so the vehicle joins the base. Quotes are tagged with the partner and the partner channel</w:t>
            </w:r>
          </w:p>
        </w:tc>
        <w:tc>
          <w:tcPr>
            <w:tcW w:w="2934" w:type="dxa"/>
            <w:vAlign w:val="top"/>
          </w:tcPr>
          <w:p>
            <w:pPr>
              <w:pStyle w:val="TableText"/>
              <w:jc w:val="left"/>
            </w:pPr>
            <w:r>
              <w:t xml:space="preserve">Channel eligibility; partner source trust</w:t>
            </w:r>
          </w:p>
        </w:tc>
        <w:tc>
          <w:tcPr>
            <w:tcW w:w="606" w:type="dxa"/>
            <w:vAlign w:val="top"/>
          </w:tcPr>
          <w:p>
            <w:pPr>
              <w:pStyle w:val="TableText"/>
              <w:jc w:val="left"/>
            </w:pPr>
            <w:r>
              <w:t xml:space="preserve">M</w:t>
            </w:r>
          </w:p>
        </w:tc>
        <w:tc>
          <w:tcPr>
            <w:tcW w:w="850" w:type="dxa"/>
            <w:vAlign w:val="top"/>
          </w:tcPr>
          <w:p>
            <w:pPr>
              <w:pStyle w:val="TableText"/>
              <w:jc w:val="left"/>
            </w:pPr>
            <w:r>
              <w:t xml:space="preserve">NB</w:t>
            </w:r>
          </w:p>
        </w:tc>
        <w:tc>
          <w:tcPr>
            <w:tcW w:w="2355" w:type="dxa"/>
            <w:vAlign w:val="top"/>
          </w:tcPr>
          <w:p>
            <w:pPr>
              <w:pStyle w:val="TableText"/>
              <w:jc w:val="left"/>
            </w:pPr>
            <w:r>
              <w:t xml:space="preserve">Built; residual risk E-11</w:t>
            </w:r>
          </w:p>
        </w:tc>
      </w:tr>
      <w:tr>
        <w:trPr>
          <w:cantSplit/>
        </w:trPr>
        <w:tc>
          <w:tcPr>
            <w:tcW w:w="951" w:type="dxa"/>
            <w:shd w:val="clear" w:color="auto" w:fill="F4F7FB"/>
            <w:noWrap/>
            <w:vAlign w:val="top"/>
          </w:tcPr>
          <w:p>
            <w:pPr>
              <w:pStyle w:val="TableText"/>
              <w:jc w:val="left"/>
            </w:pPr>
            <w:r>
              <w:t xml:space="preserve">FR-066</w:t>
            </w:r>
          </w:p>
        </w:tc>
        <w:tc>
          <w:tcPr>
            <w:tcW w:w="6263" w:type="dxa"/>
            <w:shd w:val="clear" w:color="auto" w:fill="F4F7FB"/>
            <w:vAlign w:val="top"/>
          </w:tcPr>
          <w:p>
            <w:pPr>
              <w:pStyle w:val="TableText"/>
              <w:jc w:val="left"/>
            </w:pPr>
            <w:r>
              <w:t xml:space="preserve">Partner bind. A partner binds only its own quotes, with an idempotency key. Partner sales are partner-collected: no VETC wallet debit, payment reference prefixed PARTNER-, premium remitted to TASCO under the partner agreement</w:t>
            </w:r>
          </w:p>
        </w:tc>
        <w:tc>
          <w:tcPr>
            <w:tcW w:w="2934" w:type="dxa"/>
            <w:shd w:val="clear" w:color="auto" w:fill="F4F7FB"/>
            <w:vAlign w:val="top"/>
          </w:tcPr>
          <w:p>
            <w:pPr>
              <w:pStyle w:val="TableText"/>
              <w:jc w:val="left"/>
            </w:pPr>
            <w:r>
              <w:t xml:space="preserve">None</w:t>
            </w:r>
          </w:p>
        </w:tc>
        <w:tc>
          <w:tcPr>
            <w:tcW w:w="606" w:type="dxa"/>
            <w:shd w:val="clear" w:color="auto" w:fill="F4F7FB"/>
            <w:vAlign w:val="top"/>
          </w:tcPr>
          <w:p>
            <w:pPr>
              <w:pStyle w:val="TableText"/>
              <w:jc w:val="left"/>
            </w:pPr>
            <w:r>
              <w:t xml:space="preserve">M</w:t>
            </w:r>
          </w:p>
        </w:tc>
        <w:tc>
          <w:tcPr>
            <w:tcW w:w="850" w:type="dxa"/>
            <w:shd w:val="clear" w:color="auto" w:fill="F4F7FB"/>
            <w:vAlign w:val="top"/>
          </w:tcPr>
          <w:p>
            <w:pPr>
              <w:pStyle w:val="TableText"/>
              <w:jc w:val="left"/>
            </w:pPr>
            <w:r>
              <w:t xml:space="preserve">NB</w:t>
            </w:r>
          </w:p>
        </w:tc>
        <w:tc>
          <w:tcPr>
            <w:tcW w:w="2355" w:type="dxa"/>
            <w:shd w:val="clear" w:color="auto" w:fill="F4F7FB"/>
            <w:vAlign w:val="top"/>
          </w:tcPr>
          <w:p>
            <w:pPr>
              <w:pStyle w:val="TableText"/>
              <w:jc w:val="left"/>
            </w:pPr>
            <w:r>
              <w:t xml:space="preserve">Built</w:t>
            </w:r>
          </w:p>
        </w:tc>
      </w:tr>
      <w:tr>
        <w:trPr>
          <w:cantSplit/>
        </w:trPr>
        <w:tc>
          <w:tcPr>
            <w:tcW w:w="951" w:type="dxa"/>
            <w:noWrap/>
            <w:vAlign w:val="top"/>
          </w:tcPr>
          <w:p>
            <w:pPr>
              <w:pStyle w:val="TableText"/>
              <w:jc w:val="left"/>
            </w:pPr>
            <w:r>
              <w:t xml:space="preserve">FR-067</w:t>
            </w:r>
          </w:p>
        </w:tc>
        <w:tc>
          <w:tcPr>
            <w:tcW w:w="6263" w:type="dxa"/>
            <w:vAlign w:val="top"/>
          </w:tcPr>
          <w:p>
            <w:pPr>
              <w:pStyle w:val="TableText"/>
              <w:jc w:val="left"/>
            </w:pPr>
            <w:r>
              <w:t xml:space="preserve">Partner reporting. A partner lists the policies it sold and its commission statement for a date range</w:t>
            </w:r>
          </w:p>
        </w:tc>
        <w:tc>
          <w:tcPr>
            <w:tcW w:w="2934" w:type="dxa"/>
            <w:vAlign w:val="top"/>
          </w:tcPr>
          <w:p>
            <w:pPr>
              <w:pStyle w:val="TableText"/>
              <w:jc w:val="left"/>
            </w:pPr>
            <w:r>
              <w:t xml:space="preserve">None</w:t>
            </w:r>
          </w:p>
        </w:tc>
        <w:tc>
          <w:tcPr>
            <w:tcW w:w="606" w:type="dxa"/>
            <w:vAlign w:val="top"/>
          </w:tcPr>
          <w:p>
            <w:pPr>
              <w:pStyle w:val="TableText"/>
              <w:jc w:val="left"/>
            </w:pPr>
            <w:r>
              <w:t xml:space="preserve">M</w:t>
            </w:r>
          </w:p>
        </w:tc>
        <w:tc>
          <w:tcPr>
            <w:tcW w:w="850" w:type="dxa"/>
            <w:vAlign w:val="top"/>
          </w:tcPr>
          <w:p>
            <w:pPr>
              <w:pStyle w:val="TableText"/>
              <w:jc w:val="left"/>
            </w:pPr>
            <w:r>
              <w:t xml:space="preserve">NB</w:t>
            </w:r>
          </w:p>
        </w:tc>
        <w:tc>
          <w:tcPr>
            <w:tcW w:w="2355" w:type="dxa"/>
            <w:vAlign w:val="top"/>
          </w:tcPr>
          <w:p>
            <w:pPr>
              <w:pStyle w:val="TableText"/>
              <w:jc w:val="left"/>
            </w:pPr>
            <w:r>
              <w:t xml:space="preserve">Built</w:t>
            </w:r>
          </w:p>
        </w:tc>
      </w:tr>
      <w:tr>
        <w:trPr>
          <w:cantSplit/>
        </w:trPr>
        <w:tc>
          <w:tcPr>
            <w:tcW w:w="951" w:type="dxa"/>
            <w:shd w:val="clear" w:color="auto" w:fill="F4F7FB"/>
            <w:noWrap/>
            <w:vAlign w:val="top"/>
          </w:tcPr>
          <w:p>
            <w:pPr>
              <w:pStyle w:val="TableText"/>
              <w:jc w:val="left"/>
            </w:pPr>
            <w:r>
              <w:t xml:space="preserve">FR-068</w:t>
            </w:r>
          </w:p>
        </w:tc>
        <w:tc>
          <w:tcPr>
            <w:tcW w:w="6263" w:type="dxa"/>
            <w:shd w:val="clear" w:color="auto" w:fill="F4F7FB"/>
            <w:vAlign w:val="top"/>
          </w:tcPr>
          <w:p>
            <w:pPr>
              <w:pStyle w:val="TableText"/>
              <w:jc w:val="left"/>
            </w:pPr>
            <w:r>
              <w:t xml:space="preserve">Commission. Commission per policy line = net premium × rate, from a first-match table by product and partner type, capped at the statutory cap. A rule above the cap is rejected</w:t>
            </w:r>
          </w:p>
        </w:tc>
        <w:tc>
          <w:tcPr>
            <w:tcW w:w="2934" w:type="dxa"/>
            <w:shd w:val="clear" w:color="auto" w:fill="F4F7FB"/>
            <w:vAlign w:val="top"/>
          </w:tcPr>
          <w:p>
            <w:pPr>
              <w:pStyle w:val="TableText"/>
              <w:jc w:val="left"/>
            </w:pPr>
            <w:r>
              <w:t xml:space="preserve">TNDS 5%; physical damage 10% showroom, 8% others; personal accident 15%; caps to be confirmed by TASCO finance and legal</w:t>
            </w:r>
          </w:p>
        </w:tc>
        <w:tc>
          <w:tcPr>
            <w:tcW w:w="606" w:type="dxa"/>
            <w:shd w:val="clear" w:color="auto" w:fill="F4F7FB"/>
            <w:vAlign w:val="top"/>
          </w:tcPr>
          <w:p>
            <w:pPr>
              <w:pStyle w:val="TableText"/>
              <w:jc w:val="left"/>
            </w:pPr>
            <w:r>
              <w:t xml:space="preserve">M</w:t>
            </w:r>
          </w:p>
        </w:tc>
        <w:tc>
          <w:tcPr>
            <w:tcW w:w="850" w:type="dxa"/>
            <w:shd w:val="clear" w:color="auto" w:fill="F4F7FB"/>
            <w:vAlign w:val="top"/>
          </w:tcPr>
          <w:p>
            <w:pPr>
              <w:pStyle w:val="TableText"/>
              <w:jc w:val="left"/>
            </w:pPr>
            <w:r>
              <w:t xml:space="preserve">NB, PL</w:t>
            </w:r>
          </w:p>
        </w:tc>
        <w:tc>
          <w:tcPr>
            <w:tcW w:w="2355" w:type="dxa"/>
            <w:shd w:val="clear" w:color="auto" w:fill="F4F7FB"/>
            <w:vAlign w:val="top"/>
          </w:tcPr>
          <w:p>
            <w:pPr>
              <w:pStyle w:val="TableText"/>
              <w:jc w:val="left"/>
            </w:pPr>
            <w:r>
              <w:t xml:space="preserve">Built</w:t>
            </w:r>
          </w:p>
        </w:tc>
      </w:tr>
      <w:tr>
        <w:trPr>
          <w:cantSplit/>
        </w:trPr>
        <w:tc>
          <w:tcPr>
            <w:tcW w:w="951" w:type="dxa"/>
            <w:noWrap/>
            <w:vAlign w:val="top"/>
          </w:tcPr>
          <w:p>
            <w:pPr>
              <w:pStyle w:val="TableText"/>
              <w:jc w:val="left"/>
            </w:pPr>
            <w:r>
              <w:t xml:space="preserve">FR-069</w:t>
            </w:r>
          </w:p>
        </w:tc>
        <w:tc>
          <w:tcPr>
            <w:tcW w:w="6263" w:type="dxa"/>
            <w:vAlign w:val="top"/>
          </w:tcPr>
          <w:p>
            <w:pPr>
              <w:pStyle w:val="TableText"/>
              <w:jc w:val="left"/>
            </w:pPr>
            <w:r>
              <w:t xml:space="preserve">Partner statement for staff. A partner manager views any partner’s statement: completed orders, lines and total</w:t>
            </w:r>
          </w:p>
        </w:tc>
        <w:tc>
          <w:tcPr>
            <w:tcW w:w="2934" w:type="dxa"/>
            <w:vAlign w:val="top"/>
          </w:tcPr>
          <w:p>
            <w:pPr>
              <w:pStyle w:val="TableText"/>
              <w:jc w:val="left"/>
            </w:pPr>
            <w:r>
              <w:t xml:space="preserve">None</w:t>
            </w:r>
          </w:p>
        </w:tc>
        <w:tc>
          <w:tcPr>
            <w:tcW w:w="606" w:type="dxa"/>
            <w:vAlign w:val="top"/>
          </w:tcPr>
          <w:p>
            <w:pPr>
              <w:pStyle w:val="TableText"/>
              <w:jc w:val="left"/>
            </w:pPr>
            <w:r>
              <w:t xml:space="preserve">M</w:t>
            </w:r>
          </w:p>
        </w:tc>
        <w:tc>
          <w:tcPr>
            <w:tcW w:w="850" w:type="dxa"/>
            <w:vAlign w:val="top"/>
          </w:tcPr>
          <w:p>
            <w:pPr>
              <w:pStyle w:val="TableText"/>
              <w:jc w:val="left"/>
            </w:pPr>
            <w:r>
              <w:t xml:space="preserve">NB</w:t>
            </w:r>
          </w:p>
        </w:tc>
        <w:tc>
          <w:tcPr>
            <w:tcW w:w="2355" w:type="dxa"/>
            <w:vAlign w:val="top"/>
          </w:tcPr>
          <w:p>
            <w:pPr>
              <w:pStyle w:val="TableText"/>
              <w:jc w:val="left"/>
            </w:pPr>
            <w:r>
              <w:t xml:space="preserve">Built</w:t>
            </w:r>
          </w:p>
        </w:tc>
      </w:tr>
      <w:tr>
        <w:trPr>
          <w:cantSplit/>
        </w:trPr>
        <w:tc>
          <w:tcPr>
            <w:tcW w:w="951" w:type="dxa"/>
            <w:shd w:val="clear" w:color="auto" w:fill="F4F7FB"/>
            <w:noWrap/>
            <w:vAlign w:val="top"/>
          </w:tcPr>
          <w:p>
            <w:pPr>
              <w:pStyle w:val="TableText"/>
              <w:jc w:val="left"/>
            </w:pPr>
            <w:r>
              <w:t xml:space="preserve">FR-070</w:t>
            </w:r>
          </w:p>
        </w:tc>
        <w:tc>
          <w:tcPr>
            <w:tcW w:w="6263" w:type="dxa"/>
            <w:shd w:val="clear" w:color="auto" w:fill="F4F7FB"/>
            <w:vAlign w:val="top"/>
          </w:tcPr>
          <w:p>
            <w:pPr>
              <w:pStyle w:val="TableText"/>
              <w:jc w:val="left"/>
            </w:pPr>
            <w:r>
              <w:t xml:space="preserve">Fleet and B2B. Route company vehicles to the B2B team, exclude them from consumer journeys and assistant campaigns, and offer a fleet renewal dashboard with a consolidated VAT invoice</w:t>
            </w:r>
          </w:p>
        </w:tc>
        <w:tc>
          <w:tcPr>
            <w:tcW w:w="2934" w:type="dxa"/>
            <w:shd w:val="clear" w:color="auto" w:fill="F4F7FB"/>
            <w:vAlign w:val="top"/>
          </w:tcPr>
          <w:p>
            <w:pPr>
              <w:pStyle w:val="TableText"/>
              <w:jc w:val="left"/>
            </w:pPr>
            <w:r>
              <w:t xml:space="preserve">Next best action, journey audiences</w:t>
            </w:r>
          </w:p>
        </w:tc>
        <w:tc>
          <w:tcPr>
            <w:tcW w:w="606" w:type="dxa"/>
            <w:shd w:val="clear" w:color="auto" w:fill="F4F7FB"/>
            <w:vAlign w:val="top"/>
          </w:tcPr>
          <w:p>
            <w:pPr>
              <w:pStyle w:val="TableText"/>
              <w:jc w:val="left"/>
            </w:pPr>
            <w:r>
              <w:t xml:space="preserve">S</w:t>
            </w:r>
          </w:p>
        </w:tc>
        <w:tc>
          <w:tcPr>
            <w:tcW w:w="850" w:type="dxa"/>
            <w:shd w:val="clear" w:color="auto" w:fill="F4F7FB"/>
            <w:vAlign w:val="top"/>
          </w:tcPr>
          <w:p>
            <w:pPr>
              <w:pStyle w:val="TableText"/>
              <w:jc w:val="left"/>
            </w:pPr>
            <w:r>
              <w:t xml:space="preserve">NB</w:t>
            </w:r>
          </w:p>
        </w:tc>
        <w:tc>
          <w:tcPr>
            <w:tcW w:w="2355" w:type="dxa"/>
            <w:shd w:val="clear" w:color="auto" w:fill="F4F7FB"/>
            <w:vAlign w:val="top"/>
          </w:tcPr>
          <w:p>
            <w:pPr>
              <w:pStyle w:val="TableText"/>
              <w:jc w:val="left"/>
            </w:pPr>
            <w:r>
              <w:t xml:space="preserve">Partial: routing and exclusion built; fleet dashboard and invoice in the scale phase</w:t>
            </w:r>
          </w:p>
        </w:tc>
      </w:tr>
    </w:tbl>
    <w:p>
      <w:pPr>
        <w:pStyle w:val="Heading2"/>
      </w:pPr>
      <w:bookmarkStart w:id="32" w:name="_Toc300000028"/>
      <w:r>
        <w:t xml:space="preserve">J. Claims first notice</w:t>
      </w:r>
      <w:bookmarkEnd w:id="32"/>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951"/>
        <w:gridCol w:w="6263"/>
        <w:gridCol w:w="2934"/>
        <w:gridCol w:w="606"/>
        <w:gridCol w:w="850"/>
        <w:gridCol w:w="2355"/>
      </w:tblGrid>
      <w:tr>
        <w:trPr>
          <w:cantSplit/>
          <w:tblHeader/>
        </w:trPr>
        <w:tc>
          <w:tcPr>
            <w:tcW w:w="951" w:type="dxa"/>
            <w:shd w:val="clear" w:color="auto" w:fill="0F4761"/>
            <w:vAlign w:val="center"/>
          </w:tcPr>
          <w:p>
            <w:pPr>
              <w:pStyle w:val="TableHeading"/>
              <w:jc w:val="left"/>
            </w:pPr>
            <w:r>
              <w:rPr>
                <w:color w:val="FFFFFF"/>
              </w:rPr>
              <w:t xml:space="preserve">ID</w:t>
            </w:r>
          </w:p>
        </w:tc>
        <w:tc>
          <w:tcPr>
            <w:tcW w:w="6263" w:type="dxa"/>
            <w:shd w:val="clear" w:color="auto" w:fill="0F4761"/>
            <w:vAlign w:val="center"/>
          </w:tcPr>
          <w:p>
            <w:pPr>
              <w:pStyle w:val="TableHeading"/>
              <w:jc w:val="left"/>
            </w:pPr>
            <w:r>
              <w:rPr>
                <w:color w:val="FFFFFF"/>
              </w:rPr>
              <w:t xml:space="preserve">Requirement</w:t>
            </w:r>
          </w:p>
        </w:tc>
        <w:tc>
          <w:tcPr>
            <w:tcW w:w="2934" w:type="dxa"/>
            <w:shd w:val="clear" w:color="auto" w:fill="0F4761"/>
            <w:vAlign w:val="center"/>
          </w:tcPr>
          <w:p>
            <w:pPr>
              <w:pStyle w:val="TableHeading"/>
              <w:jc w:val="left"/>
            </w:pPr>
            <w:r>
              <w:rPr>
                <w:color w:val="FFFFFF"/>
              </w:rPr>
              <w:t xml:space="preserve">Key rules</w:t>
            </w:r>
          </w:p>
        </w:tc>
        <w:tc>
          <w:tcPr>
            <w:tcW w:w="606" w:type="dxa"/>
            <w:shd w:val="clear" w:color="auto" w:fill="0F4761"/>
            <w:vAlign w:val="center"/>
          </w:tcPr>
          <w:p>
            <w:pPr>
              <w:pStyle w:val="TableHeading"/>
              <w:jc w:val="left"/>
            </w:pPr>
            <w:r>
              <w:rPr>
                <w:color w:val="FFFFFF"/>
              </w:rPr>
              <w:t xml:space="preserve">Pri</w:t>
            </w:r>
          </w:p>
        </w:tc>
        <w:tc>
          <w:tcPr>
            <w:tcW w:w="850" w:type="dxa"/>
            <w:shd w:val="clear" w:color="auto" w:fill="0F4761"/>
            <w:vAlign w:val="center"/>
          </w:tcPr>
          <w:p>
            <w:pPr>
              <w:pStyle w:val="TableHeading"/>
              <w:jc w:val="left"/>
            </w:pPr>
            <w:r>
              <w:rPr>
                <w:color w:val="FFFFFF"/>
              </w:rPr>
              <w:t xml:space="preserve">Track</w:t>
            </w:r>
          </w:p>
        </w:tc>
        <w:tc>
          <w:tcPr>
            <w:tcW w:w="2355" w:type="dxa"/>
            <w:shd w:val="clear" w:color="auto" w:fill="0F4761"/>
            <w:vAlign w:val="center"/>
          </w:tcPr>
          <w:p>
            <w:pPr>
              <w:pStyle w:val="TableHeading"/>
              <w:jc w:val="left"/>
            </w:pPr>
            <w:r>
              <w:rPr>
                <w:color w:val="FFFFFF"/>
              </w:rPr>
              <w:t xml:space="preserve">Status</w:t>
            </w:r>
          </w:p>
        </w:tc>
      </w:tr>
      <w:tr>
        <w:trPr>
          <w:cantSplit/>
        </w:trPr>
        <w:tc>
          <w:tcPr>
            <w:tcW w:w="951" w:type="dxa"/>
            <w:noWrap/>
            <w:vAlign w:val="top"/>
          </w:tcPr>
          <w:p>
            <w:pPr>
              <w:pStyle w:val="TableText"/>
              <w:jc w:val="left"/>
            </w:pPr>
            <w:r>
              <w:t xml:space="preserve">FR-071</w:t>
            </w:r>
          </w:p>
        </w:tc>
        <w:tc>
          <w:tcPr>
            <w:tcW w:w="6263" w:type="dxa"/>
            <w:vAlign w:val="top"/>
          </w:tcPr>
          <w:p>
            <w:pPr>
              <w:pStyle w:val="TableText"/>
              <w:jc w:val="left"/>
            </w:pPr>
            <w:r>
              <w:t xml:space="preserve">Report an accident. A customer reports an incident against their own policy: date (within the policy period), description, location and photo count. Claim ID CL-XXXXXXXX. An acknowledgement due time of four hours is set and an acknowledgement message is sent to the customer</w:t>
            </w:r>
          </w:p>
        </w:tc>
        <w:tc>
          <w:tcPr>
            <w:tcW w:w="2934" w:type="dxa"/>
            <w:vAlign w:val="top"/>
          </w:tcPr>
          <w:p>
            <w:pPr>
              <w:pStyle w:val="TableText"/>
              <w:jc w:val="left"/>
            </w:pPr>
            <w:r>
              <w:t xml:space="preserve">Acknowledgement within 4 hours</w:t>
            </w:r>
          </w:p>
        </w:tc>
        <w:tc>
          <w:tcPr>
            <w:tcW w:w="606" w:type="dxa"/>
            <w:vAlign w:val="top"/>
          </w:tcPr>
          <w:p>
            <w:pPr>
              <w:pStyle w:val="TableText"/>
              <w:jc w:val="left"/>
            </w:pPr>
            <w:r>
              <w:t xml:space="preserve">S</w:t>
            </w:r>
          </w:p>
        </w:tc>
        <w:tc>
          <w:tcPr>
            <w:tcW w:w="850" w:type="dxa"/>
            <w:vAlign w:val="top"/>
          </w:tcPr>
          <w:p>
            <w:pPr>
              <w:pStyle w:val="TableText"/>
              <w:jc w:val="left"/>
            </w:pPr>
            <w:r>
              <w:t xml:space="preserve">T4</w:t>
            </w:r>
          </w:p>
        </w:tc>
        <w:tc>
          <w:tcPr>
            <w:tcW w:w="2355" w:type="dxa"/>
            <w:vAlign w:val="top"/>
          </w:tcPr>
          <w:p>
            <w:pPr>
              <w:pStyle w:val="TableText"/>
              <w:jc w:val="left"/>
            </w:pPr>
            <w:r>
              <w:t xml:space="preserve">Built; photo count only, photo upload planned</w:t>
            </w:r>
          </w:p>
        </w:tc>
      </w:tr>
      <w:tr>
        <w:trPr>
          <w:cantSplit/>
        </w:trPr>
        <w:tc>
          <w:tcPr>
            <w:tcW w:w="951" w:type="dxa"/>
            <w:shd w:val="clear" w:color="auto" w:fill="F4F7FB"/>
            <w:noWrap/>
            <w:vAlign w:val="top"/>
          </w:tcPr>
          <w:p>
            <w:pPr>
              <w:pStyle w:val="TableText"/>
              <w:jc w:val="left"/>
            </w:pPr>
            <w:r>
              <w:t xml:space="preserve">FR-072</w:t>
            </w:r>
          </w:p>
        </w:tc>
        <w:tc>
          <w:tcPr>
            <w:tcW w:w="6263" w:type="dxa"/>
            <w:shd w:val="clear" w:color="auto" w:fill="F4F7FB"/>
            <w:vAlign w:val="top"/>
          </w:tcPr>
          <w:p>
            <w:pPr>
              <w:pStyle w:val="TableText"/>
              <w:jc w:val="left"/>
            </w:pPr>
            <w:r>
              <w:t xml:space="preserve">Claims queue. Claims handlers list claims by status and move them through submitted, acknowledged, assessor assigned, under assessment, approved and paid; rejected is allowed from early states. Each transition is recorded in history and the audit trail</w:t>
            </w:r>
          </w:p>
        </w:tc>
        <w:tc>
          <w:tcPr>
            <w:tcW w:w="2934" w:type="dxa"/>
            <w:shd w:val="clear" w:color="auto" w:fill="F4F7FB"/>
            <w:vAlign w:val="top"/>
          </w:tcPr>
          <w:p>
            <w:pPr>
              <w:pStyle w:val="TableText"/>
              <w:jc w:val="left"/>
            </w:pPr>
            <w:r>
              <w:t xml:space="preserve">None</w:t>
            </w:r>
          </w:p>
        </w:tc>
        <w:tc>
          <w:tcPr>
            <w:tcW w:w="606" w:type="dxa"/>
            <w:shd w:val="clear" w:color="auto" w:fill="F4F7FB"/>
            <w:vAlign w:val="top"/>
          </w:tcPr>
          <w:p>
            <w:pPr>
              <w:pStyle w:val="TableText"/>
              <w:jc w:val="left"/>
            </w:pPr>
            <w:r>
              <w:t xml:space="preserve">S</w:t>
            </w:r>
          </w:p>
        </w:tc>
        <w:tc>
          <w:tcPr>
            <w:tcW w:w="850" w:type="dxa"/>
            <w:shd w:val="clear" w:color="auto" w:fill="F4F7FB"/>
            <w:vAlign w:val="top"/>
          </w:tcPr>
          <w:p>
            <w:pPr>
              <w:pStyle w:val="TableText"/>
              <w:jc w:val="left"/>
            </w:pPr>
            <w:r>
              <w:t xml:space="preserve">T4</w:t>
            </w:r>
          </w:p>
        </w:tc>
        <w:tc>
          <w:tcPr>
            <w:tcW w:w="2355" w:type="dxa"/>
            <w:shd w:val="clear" w:color="auto" w:fill="F4F7FB"/>
            <w:vAlign w:val="top"/>
          </w:tcPr>
          <w:p>
            <w:pPr>
              <w:pStyle w:val="TableText"/>
              <w:jc w:val="left"/>
            </w:pPr>
            <w:r>
              <w:t xml:space="preserve">Built</w:t>
            </w:r>
          </w:p>
        </w:tc>
      </w:tr>
      <w:tr>
        <w:trPr>
          <w:cantSplit/>
        </w:trPr>
        <w:tc>
          <w:tcPr>
            <w:tcW w:w="951" w:type="dxa"/>
            <w:noWrap/>
            <w:vAlign w:val="top"/>
          </w:tcPr>
          <w:p>
            <w:pPr>
              <w:pStyle w:val="TableText"/>
              <w:jc w:val="left"/>
            </w:pPr>
            <w:r>
              <w:t xml:space="preserve">FR-073</w:t>
            </w:r>
          </w:p>
        </w:tc>
        <w:tc>
          <w:tcPr>
            <w:tcW w:w="6263" w:type="dxa"/>
            <w:vAlign w:val="top"/>
          </w:tcPr>
          <w:p>
            <w:pPr>
              <w:pStyle w:val="TableText"/>
              <w:jc w:val="left"/>
            </w:pPr>
            <w:r>
              <w:t xml:space="preserve">My claims. A customer sees the status of their own claims</w:t>
            </w:r>
          </w:p>
        </w:tc>
        <w:tc>
          <w:tcPr>
            <w:tcW w:w="2934" w:type="dxa"/>
            <w:vAlign w:val="top"/>
          </w:tcPr>
          <w:p>
            <w:pPr>
              <w:pStyle w:val="TableText"/>
              <w:jc w:val="left"/>
            </w:pPr>
            <w:r>
              <w:t xml:space="preserve">None</w:t>
            </w:r>
          </w:p>
        </w:tc>
        <w:tc>
          <w:tcPr>
            <w:tcW w:w="606" w:type="dxa"/>
            <w:vAlign w:val="top"/>
          </w:tcPr>
          <w:p>
            <w:pPr>
              <w:pStyle w:val="TableText"/>
              <w:jc w:val="left"/>
            </w:pPr>
            <w:r>
              <w:t xml:space="preserve">S</w:t>
            </w:r>
          </w:p>
        </w:tc>
        <w:tc>
          <w:tcPr>
            <w:tcW w:w="850" w:type="dxa"/>
            <w:vAlign w:val="top"/>
          </w:tcPr>
          <w:p>
            <w:pPr>
              <w:pStyle w:val="TableText"/>
              <w:jc w:val="left"/>
            </w:pPr>
            <w:r>
              <w:t xml:space="preserve">T4</w:t>
            </w:r>
          </w:p>
        </w:tc>
        <w:tc>
          <w:tcPr>
            <w:tcW w:w="2355" w:type="dxa"/>
            <w:vAlign w:val="top"/>
          </w:tcPr>
          <w:p>
            <w:pPr>
              <w:pStyle w:val="TableText"/>
              <w:jc w:val="left"/>
            </w:pPr>
            <w:r>
              <w:t xml:space="preserve">Built</w:t>
            </w:r>
          </w:p>
        </w:tc>
      </w:tr>
    </w:tbl>
    <w:p>
      <w:pPr>
        <w:pStyle w:val="Heading2"/>
      </w:pPr>
      <w:bookmarkStart w:id="33" w:name="_Toc300000029"/>
      <w:r>
        <w:t xml:space="preserve">K. Customer self-service and privacy</w:t>
      </w:r>
      <w:bookmarkEnd w:id="33"/>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951"/>
        <w:gridCol w:w="6263"/>
        <w:gridCol w:w="2934"/>
        <w:gridCol w:w="606"/>
        <w:gridCol w:w="850"/>
        <w:gridCol w:w="2355"/>
      </w:tblGrid>
      <w:tr>
        <w:trPr>
          <w:cantSplit/>
          <w:tblHeader/>
        </w:trPr>
        <w:tc>
          <w:tcPr>
            <w:tcW w:w="951" w:type="dxa"/>
            <w:shd w:val="clear" w:color="auto" w:fill="0F4761"/>
            <w:vAlign w:val="center"/>
          </w:tcPr>
          <w:p>
            <w:pPr>
              <w:pStyle w:val="TableHeading"/>
              <w:jc w:val="left"/>
            </w:pPr>
            <w:r>
              <w:rPr>
                <w:color w:val="FFFFFF"/>
              </w:rPr>
              <w:t xml:space="preserve">ID</w:t>
            </w:r>
          </w:p>
        </w:tc>
        <w:tc>
          <w:tcPr>
            <w:tcW w:w="6263" w:type="dxa"/>
            <w:shd w:val="clear" w:color="auto" w:fill="0F4761"/>
            <w:vAlign w:val="center"/>
          </w:tcPr>
          <w:p>
            <w:pPr>
              <w:pStyle w:val="TableHeading"/>
              <w:jc w:val="left"/>
            </w:pPr>
            <w:r>
              <w:rPr>
                <w:color w:val="FFFFFF"/>
              </w:rPr>
              <w:t xml:space="preserve">Requirement</w:t>
            </w:r>
          </w:p>
        </w:tc>
        <w:tc>
          <w:tcPr>
            <w:tcW w:w="2934" w:type="dxa"/>
            <w:shd w:val="clear" w:color="auto" w:fill="0F4761"/>
            <w:vAlign w:val="center"/>
          </w:tcPr>
          <w:p>
            <w:pPr>
              <w:pStyle w:val="TableHeading"/>
              <w:jc w:val="left"/>
            </w:pPr>
            <w:r>
              <w:rPr>
                <w:color w:val="FFFFFF"/>
              </w:rPr>
              <w:t xml:space="preserve">Key rules</w:t>
            </w:r>
          </w:p>
        </w:tc>
        <w:tc>
          <w:tcPr>
            <w:tcW w:w="606" w:type="dxa"/>
            <w:shd w:val="clear" w:color="auto" w:fill="0F4761"/>
            <w:vAlign w:val="center"/>
          </w:tcPr>
          <w:p>
            <w:pPr>
              <w:pStyle w:val="TableHeading"/>
              <w:jc w:val="left"/>
            </w:pPr>
            <w:r>
              <w:rPr>
                <w:color w:val="FFFFFF"/>
              </w:rPr>
              <w:t xml:space="preserve">Pri</w:t>
            </w:r>
          </w:p>
        </w:tc>
        <w:tc>
          <w:tcPr>
            <w:tcW w:w="850" w:type="dxa"/>
            <w:shd w:val="clear" w:color="auto" w:fill="0F4761"/>
            <w:vAlign w:val="center"/>
          </w:tcPr>
          <w:p>
            <w:pPr>
              <w:pStyle w:val="TableHeading"/>
              <w:jc w:val="left"/>
            </w:pPr>
            <w:r>
              <w:rPr>
                <w:color w:val="FFFFFF"/>
              </w:rPr>
              <w:t xml:space="preserve">Track</w:t>
            </w:r>
          </w:p>
        </w:tc>
        <w:tc>
          <w:tcPr>
            <w:tcW w:w="2355" w:type="dxa"/>
            <w:shd w:val="clear" w:color="auto" w:fill="0F4761"/>
            <w:vAlign w:val="center"/>
          </w:tcPr>
          <w:p>
            <w:pPr>
              <w:pStyle w:val="TableHeading"/>
              <w:jc w:val="left"/>
            </w:pPr>
            <w:r>
              <w:rPr>
                <w:color w:val="FFFFFF"/>
              </w:rPr>
              <w:t xml:space="preserve">Status</w:t>
            </w:r>
          </w:p>
        </w:tc>
      </w:tr>
      <w:tr>
        <w:trPr>
          <w:cantSplit/>
        </w:trPr>
        <w:tc>
          <w:tcPr>
            <w:tcW w:w="951" w:type="dxa"/>
            <w:noWrap/>
            <w:vAlign w:val="top"/>
          </w:tcPr>
          <w:p>
            <w:pPr>
              <w:pStyle w:val="TableText"/>
              <w:jc w:val="left"/>
            </w:pPr>
            <w:r>
              <w:t xml:space="preserve">FR-074</w:t>
            </w:r>
          </w:p>
        </w:tc>
        <w:tc>
          <w:tcPr>
            <w:tcW w:w="6263" w:type="dxa"/>
            <w:vAlign w:val="top"/>
          </w:tcPr>
          <w:p>
            <w:pPr>
              <w:pStyle w:val="TableText"/>
              <w:jc w:val="left"/>
            </w:pPr>
            <w:r>
              <w:t xml:space="preserve">Customer session. The customer app (VETC app web view or Zalo mini app) exchanges a signed renewal link (HMAC, no guessable IDs) or a VETC single sign-on token for a one-hour session limited to one vehicle. Links expire after 30 days by default. Sign-in is rate-limited</w:t>
            </w:r>
          </w:p>
        </w:tc>
        <w:tc>
          <w:tcPr>
            <w:tcW w:w="2934" w:type="dxa"/>
            <w:vAlign w:val="top"/>
          </w:tcPr>
          <w:p>
            <w:pPr>
              <w:pStyle w:val="TableText"/>
              <w:jc w:val="left"/>
            </w:pPr>
            <w:r>
              <w:t xml:space="preserve">Customer can see only their own vehicle</w:t>
            </w:r>
          </w:p>
        </w:tc>
        <w:tc>
          <w:tcPr>
            <w:tcW w:w="606" w:type="dxa"/>
            <w:vAlign w:val="top"/>
          </w:tcPr>
          <w:p>
            <w:pPr>
              <w:pStyle w:val="TableText"/>
              <w:jc w:val="left"/>
            </w:pPr>
            <w:r>
              <w:t xml:space="preserve">M</w:t>
            </w:r>
          </w:p>
        </w:tc>
        <w:tc>
          <w:tcPr>
            <w:tcW w:w="850" w:type="dxa"/>
            <w:vAlign w:val="top"/>
          </w:tcPr>
          <w:p>
            <w:pPr>
              <w:pStyle w:val="TableText"/>
              <w:jc w:val="left"/>
            </w:pPr>
            <w:r>
              <w:t xml:space="preserve">T3</w:t>
            </w:r>
          </w:p>
        </w:tc>
        <w:tc>
          <w:tcPr>
            <w:tcW w:w="2355" w:type="dxa"/>
            <w:vAlign w:val="top"/>
          </w:tcPr>
          <w:p>
            <w:pPr>
              <w:pStyle w:val="TableText"/>
              <w:jc w:val="left"/>
            </w:pPr>
            <w:r>
              <w:t xml:space="preserve">Built (signed link); VETC SSO in the scale phase</w:t>
            </w:r>
          </w:p>
        </w:tc>
      </w:tr>
      <w:tr>
        <w:trPr>
          <w:cantSplit/>
        </w:trPr>
        <w:tc>
          <w:tcPr>
            <w:tcW w:w="951" w:type="dxa"/>
            <w:shd w:val="clear" w:color="auto" w:fill="F4F7FB"/>
            <w:noWrap/>
            <w:vAlign w:val="top"/>
          </w:tcPr>
          <w:p>
            <w:pPr>
              <w:pStyle w:val="TableText"/>
              <w:jc w:val="left"/>
            </w:pPr>
            <w:r>
              <w:t xml:space="preserve">FR-075</w:t>
            </w:r>
          </w:p>
        </w:tc>
        <w:tc>
          <w:tcPr>
            <w:tcW w:w="6263" w:type="dxa"/>
            <w:shd w:val="clear" w:color="auto" w:fill="F4F7FB"/>
            <w:vAlign w:val="top"/>
          </w:tcPr>
          <w:p>
            <w:pPr>
              <w:pStyle w:val="TableText"/>
              <w:jc w:val="left"/>
            </w:pPr>
            <w:r>
              <w:t xml:space="preserve">Cover status home. Show vehicle, cover (expiry, confidence, insurer, verified, days to expiry, and</w:t>
            </w:r>
            <w:r>
              <w:t xml:space="preserve"> </w:t>
            </w:r>
            <w:r>
              <w:t xml:space="preserve">“</w:t>
            </w:r>
            <w:r>
              <w:t xml:space="preserve">please confirm</w:t>
            </w:r>
            <w:r>
              <w:t xml:space="preserve">”</w:t>
            </w:r>
            <w:r>
              <w:t xml:space="preserve"> </w:t>
            </w:r>
            <w:r>
              <w:t xml:space="preserve">when confidence is below 0.75), regulated premium, TASCO policies with certificate links, top approved benefits and consent</w:t>
            </w:r>
          </w:p>
        </w:tc>
        <w:tc>
          <w:tcPr>
            <w:tcW w:w="2934" w:type="dxa"/>
            <w:shd w:val="clear" w:color="auto" w:fill="F4F7FB"/>
            <w:vAlign w:val="top"/>
          </w:tcPr>
          <w:p>
            <w:pPr>
              <w:pStyle w:val="TableText"/>
              <w:jc w:val="left"/>
            </w:pPr>
            <w:r>
              <w:t xml:space="preserve">Benefits rule set</w:t>
            </w:r>
          </w:p>
        </w:tc>
        <w:tc>
          <w:tcPr>
            <w:tcW w:w="606" w:type="dxa"/>
            <w:shd w:val="clear" w:color="auto" w:fill="F4F7FB"/>
            <w:vAlign w:val="top"/>
          </w:tcPr>
          <w:p>
            <w:pPr>
              <w:pStyle w:val="TableText"/>
              <w:jc w:val="left"/>
            </w:pPr>
            <w:r>
              <w:t xml:space="preserve">M</w:t>
            </w:r>
          </w:p>
        </w:tc>
        <w:tc>
          <w:tcPr>
            <w:tcW w:w="850" w:type="dxa"/>
            <w:shd w:val="clear" w:color="auto" w:fill="F4F7FB"/>
            <w:vAlign w:val="top"/>
          </w:tcPr>
          <w:p>
            <w:pPr>
              <w:pStyle w:val="TableText"/>
              <w:jc w:val="left"/>
            </w:pPr>
            <w:r>
              <w:t xml:space="preserve">T3, T4</w:t>
            </w:r>
          </w:p>
        </w:tc>
        <w:tc>
          <w:tcPr>
            <w:tcW w:w="2355" w:type="dxa"/>
            <w:shd w:val="clear" w:color="auto" w:fill="F4F7FB"/>
            <w:vAlign w:val="top"/>
          </w:tcPr>
          <w:p>
            <w:pPr>
              <w:pStyle w:val="TableText"/>
              <w:jc w:val="left"/>
            </w:pPr>
            <w:r>
              <w:t xml:space="preserve">Built</w:t>
            </w:r>
          </w:p>
        </w:tc>
      </w:tr>
      <w:tr>
        <w:trPr>
          <w:cantSplit/>
        </w:trPr>
        <w:tc>
          <w:tcPr>
            <w:tcW w:w="951" w:type="dxa"/>
            <w:noWrap/>
            <w:vAlign w:val="top"/>
          </w:tcPr>
          <w:p>
            <w:pPr>
              <w:pStyle w:val="TableText"/>
              <w:jc w:val="left"/>
            </w:pPr>
            <w:r>
              <w:t xml:space="preserve">FR-076</w:t>
            </w:r>
          </w:p>
        </w:tc>
        <w:tc>
          <w:tcPr>
            <w:tcW w:w="6263" w:type="dxa"/>
            <w:vAlign w:val="top"/>
          </w:tcPr>
          <w:p>
            <w:pPr>
              <w:pStyle w:val="TableText"/>
              <w:jc w:val="left"/>
            </w:pPr>
            <w:r>
              <w:t xml:space="preserve">Confirm my expiry. The customer declares the expiry date and insurer; the record is updated at confidence 0.75 and recomputed</w:t>
            </w:r>
          </w:p>
        </w:tc>
        <w:tc>
          <w:tcPr>
            <w:tcW w:w="2934" w:type="dxa"/>
            <w:vAlign w:val="top"/>
          </w:tcPr>
          <w:p>
            <w:pPr>
              <w:pStyle w:val="TableText"/>
              <w:jc w:val="left"/>
            </w:pPr>
            <w:r>
              <w:t xml:space="preserve">Customer-declared confidence 0.75</w:t>
            </w:r>
          </w:p>
        </w:tc>
        <w:tc>
          <w:tcPr>
            <w:tcW w:w="606" w:type="dxa"/>
            <w:vAlign w:val="top"/>
          </w:tcPr>
          <w:p>
            <w:pPr>
              <w:pStyle w:val="TableText"/>
              <w:jc w:val="left"/>
            </w:pPr>
            <w:r>
              <w:t xml:space="preserve">M</w:t>
            </w:r>
          </w:p>
        </w:tc>
        <w:tc>
          <w:tcPr>
            <w:tcW w:w="850" w:type="dxa"/>
            <w:vAlign w:val="top"/>
          </w:tcPr>
          <w:p>
            <w:pPr>
              <w:pStyle w:val="TableText"/>
              <w:jc w:val="left"/>
            </w:pPr>
            <w:r>
              <w:t xml:space="preserve">T2</w:t>
            </w:r>
          </w:p>
        </w:tc>
        <w:tc>
          <w:tcPr>
            <w:tcW w:w="2355" w:type="dxa"/>
            <w:vAlign w:val="top"/>
          </w:tcPr>
          <w:p>
            <w:pPr>
              <w:pStyle w:val="TableText"/>
              <w:jc w:val="left"/>
            </w:pPr>
            <w:r>
              <w:t xml:space="preserve">Built</w:t>
            </w:r>
          </w:p>
        </w:tc>
      </w:tr>
      <w:tr>
        <w:trPr>
          <w:cantSplit/>
        </w:trPr>
        <w:tc>
          <w:tcPr>
            <w:tcW w:w="951" w:type="dxa"/>
            <w:shd w:val="clear" w:color="auto" w:fill="F4F7FB"/>
            <w:noWrap/>
            <w:vAlign w:val="top"/>
          </w:tcPr>
          <w:p>
            <w:pPr>
              <w:pStyle w:val="TableText"/>
              <w:jc w:val="left"/>
            </w:pPr>
            <w:r>
              <w:t xml:space="preserve">FR-077</w:t>
            </w:r>
          </w:p>
        </w:tc>
        <w:tc>
          <w:tcPr>
            <w:tcW w:w="6263" w:type="dxa"/>
            <w:shd w:val="clear" w:color="auto" w:fill="F4F7FB"/>
            <w:vAlign w:val="top"/>
          </w:tcPr>
          <w:p>
            <w:pPr>
              <w:pStyle w:val="TableText"/>
              <w:jc w:val="left"/>
            </w:pPr>
            <w:r>
              <w:t xml:space="preserve">Purchase with add-ons. The customer gets a quote (TNDS, optionally personal accident or physical damage cover, term one to three years) and pays with an idempotency key, from the VETC wallet or through TASCO’s payment gateway depending on the host (FR-117). Quotes sent by telesales appear for confirmation. Physical damage needs a recorded inspection first. An indicative quote must be re-rated before payment. The e-certificate with QR is shown at once</w:t>
            </w:r>
          </w:p>
        </w:tc>
        <w:tc>
          <w:tcPr>
            <w:tcW w:w="2934" w:type="dxa"/>
            <w:shd w:val="clear" w:color="auto" w:fill="F4F7FB"/>
            <w:vAlign w:val="top"/>
          </w:tcPr>
          <w:p>
            <w:pPr>
              <w:pStyle w:val="TableText"/>
              <w:jc w:val="left"/>
            </w:pPr>
            <w:r>
              <w:t xml:space="preserve">VETC app channel</w:t>
            </w:r>
          </w:p>
        </w:tc>
        <w:tc>
          <w:tcPr>
            <w:tcW w:w="606" w:type="dxa"/>
            <w:shd w:val="clear" w:color="auto" w:fill="F4F7FB"/>
            <w:vAlign w:val="top"/>
          </w:tcPr>
          <w:p>
            <w:pPr>
              <w:pStyle w:val="TableText"/>
              <w:jc w:val="left"/>
            </w:pPr>
            <w:r>
              <w:t xml:space="preserve">M</w:t>
            </w:r>
          </w:p>
        </w:tc>
        <w:tc>
          <w:tcPr>
            <w:tcW w:w="850" w:type="dxa"/>
            <w:shd w:val="clear" w:color="auto" w:fill="F4F7FB"/>
            <w:vAlign w:val="top"/>
          </w:tcPr>
          <w:p>
            <w:pPr>
              <w:pStyle w:val="TableText"/>
              <w:jc w:val="left"/>
            </w:pPr>
            <w:r>
              <w:t xml:space="preserve">T3</w:t>
            </w:r>
          </w:p>
        </w:tc>
        <w:tc>
          <w:tcPr>
            <w:tcW w:w="2355" w:type="dxa"/>
            <w:shd w:val="clear" w:color="auto" w:fill="F4F7FB"/>
            <w:vAlign w:val="top"/>
          </w:tcPr>
          <w:p>
            <w:pPr>
              <w:pStyle w:val="TableText"/>
              <w:jc w:val="left"/>
            </w:pPr>
            <w:r>
              <w:t xml:space="preserve">Built</w:t>
            </w:r>
          </w:p>
        </w:tc>
      </w:tr>
      <w:tr>
        <w:trPr>
          <w:cantSplit/>
        </w:trPr>
        <w:tc>
          <w:tcPr>
            <w:tcW w:w="951" w:type="dxa"/>
            <w:noWrap/>
            <w:vAlign w:val="top"/>
          </w:tcPr>
          <w:p>
            <w:pPr>
              <w:pStyle w:val="TableText"/>
              <w:jc w:val="left"/>
            </w:pPr>
            <w:r>
              <w:t xml:space="preserve">FR-078</w:t>
            </w:r>
          </w:p>
        </w:tc>
        <w:tc>
          <w:tcPr>
            <w:tcW w:w="6263" w:type="dxa"/>
            <w:vAlign w:val="top"/>
          </w:tcPr>
          <w:p>
            <w:pPr>
              <w:pStyle w:val="TableText"/>
              <w:jc w:val="left"/>
            </w:pPr>
            <w:r>
              <w:t xml:space="preserve">Consent centre. The customer switches marketing and call consent on or off. Changes are audited, survive data reloads and trigger recompute</w:t>
            </w:r>
          </w:p>
        </w:tc>
        <w:tc>
          <w:tcPr>
            <w:tcW w:w="2934" w:type="dxa"/>
            <w:vAlign w:val="top"/>
          </w:tcPr>
          <w:p>
            <w:pPr>
              <w:pStyle w:val="TableText"/>
              <w:jc w:val="left"/>
            </w:pPr>
            <w:r>
              <w:t xml:space="preserve">Consent required per purpose</w:t>
            </w:r>
          </w:p>
        </w:tc>
        <w:tc>
          <w:tcPr>
            <w:tcW w:w="606" w:type="dxa"/>
            <w:vAlign w:val="top"/>
          </w:tcPr>
          <w:p>
            <w:pPr>
              <w:pStyle w:val="TableText"/>
              <w:jc w:val="left"/>
            </w:pPr>
            <w:r>
              <w:t xml:space="preserve">M</w:t>
            </w:r>
          </w:p>
        </w:tc>
        <w:tc>
          <w:tcPr>
            <w:tcW w:w="850" w:type="dxa"/>
            <w:vAlign w:val="top"/>
          </w:tcPr>
          <w:p>
            <w:pPr>
              <w:pStyle w:val="TableText"/>
              <w:jc w:val="left"/>
            </w:pPr>
            <w:r>
              <w:t xml:space="preserve">PL</w:t>
            </w:r>
          </w:p>
        </w:tc>
        <w:tc>
          <w:tcPr>
            <w:tcW w:w="2355" w:type="dxa"/>
            <w:vAlign w:val="top"/>
          </w:tcPr>
          <w:p>
            <w:pPr>
              <w:pStyle w:val="TableText"/>
              <w:jc w:val="left"/>
            </w:pPr>
            <w:r>
              <w:t xml:space="preserve">Built</w:t>
            </w:r>
          </w:p>
        </w:tc>
      </w:tr>
      <w:tr>
        <w:trPr>
          <w:cantSplit/>
        </w:trPr>
        <w:tc>
          <w:tcPr>
            <w:tcW w:w="951" w:type="dxa"/>
            <w:shd w:val="clear" w:color="auto" w:fill="F4F7FB"/>
            <w:noWrap/>
            <w:vAlign w:val="top"/>
          </w:tcPr>
          <w:p>
            <w:pPr>
              <w:pStyle w:val="TableText"/>
              <w:jc w:val="left"/>
            </w:pPr>
            <w:r>
              <w:t xml:space="preserve">FR-079</w:t>
            </w:r>
          </w:p>
        </w:tc>
        <w:tc>
          <w:tcPr>
            <w:tcW w:w="6263" w:type="dxa"/>
            <w:shd w:val="clear" w:color="auto" w:fill="F4F7FB"/>
            <w:vAlign w:val="top"/>
          </w:tcPr>
          <w:p>
            <w:pPr>
              <w:pStyle w:val="TableText"/>
              <w:jc w:val="left"/>
            </w:pPr>
            <w:r>
              <w:t xml:space="preserve">Download my data. The customer downloads all data held about their vehicle: profile, lead, policies, quotes, orders, claims, telesales tasks, messages, source records and assistant sessions</w:t>
            </w:r>
          </w:p>
        </w:tc>
        <w:tc>
          <w:tcPr>
            <w:tcW w:w="2934" w:type="dxa"/>
            <w:shd w:val="clear" w:color="auto" w:fill="F4F7FB"/>
            <w:vAlign w:val="top"/>
          </w:tcPr>
          <w:p>
            <w:pPr>
              <w:pStyle w:val="TableText"/>
              <w:jc w:val="left"/>
            </w:pPr>
            <w:r>
              <w:t xml:space="preserve">Right of access</w:t>
            </w:r>
          </w:p>
        </w:tc>
        <w:tc>
          <w:tcPr>
            <w:tcW w:w="606" w:type="dxa"/>
            <w:shd w:val="clear" w:color="auto" w:fill="F4F7FB"/>
            <w:vAlign w:val="top"/>
          </w:tcPr>
          <w:p>
            <w:pPr>
              <w:pStyle w:val="TableText"/>
              <w:jc w:val="left"/>
            </w:pPr>
            <w:r>
              <w:t xml:space="preserve">M</w:t>
            </w:r>
          </w:p>
        </w:tc>
        <w:tc>
          <w:tcPr>
            <w:tcW w:w="850" w:type="dxa"/>
            <w:shd w:val="clear" w:color="auto" w:fill="F4F7FB"/>
            <w:vAlign w:val="top"/>
          </w:tcPr>
          <w:p>
            <w:pPr>
              <w:pStyle w:val="TableText"/>
              <w:jc w:val="left"/>
            </w:pPr>
            <w:r>
              <w:t xml:space="preserve">PL</w:t>
            </w:r>
          </w:p>
        </w:tc>
        <w:tc>
          <w:tcPr>
            <w:tcW w:w="2355" w:type="dxa"/>
            <w:shd w:val="clear" w:color="auto" w:fill="F4F7FB"/>
            <w:vAlign w:val="top"/>
          </w:tcPr>
          <w:p>
            <w:pPr>
              <w:pStyle w:val="TableText"/>
              <w:jc w:val="left"/>
            </w:pPr>
            <w:r>
              <w:t xml:space="preserve">Built</w:t>
            </w:r>
          </w:p>
        </w:tc>
      </w:tr>
      <w:tr>
        <w:trPr>
          <w:cantSplit/>
        </w:trPr>
        <w:tc>
          <w:tcPr>
            <w:tcW w:w="951" w:type="dxa"/>
            <w:noWrap/>
            <w:vAlign w:val="top"/>
          </w:tcPr>
          <w:p>
            <w:pPr>
              <w:pStyle w:val="TableText"/>
              <w:jc w:val="left"/>
            </w:pPr>
            <w:r>
              <w:t xml:space="preserve">FR-080</w:t>
            </w:r>
          </w:p>
        </w:tc>
        <w:tc>
          <w:tcPr>
            <w:tcW w:w="6263" w:type="dxa"/>
            <w:vAlign w:val="top"/>
          </w:tcPr>
          <w:p>
            <w:pPr>
              <w:pStyle w:val="TableText"/>
              <w:jc w:val="left"/>
            </w:pPr>
            <w:r>
              <w:t xml:space="preserve">Data-subject requests by staff. A compliance officer exports a data subject’s data and erases it by anonymisation. Erasure is refused while a policy is in force. Messages, transcripts, assistant signals, handoffs and claim text are scrubbed, source personal data is removed and the subject’s sessions end</w:t>
            </w:r>
          </w:p>
        </w:tc>
        <w:tc>
          <w:tcPr>
            <w:tcW w:w="2934" w:type="dxa"/>
            <w:vAlign w:val="top"/>
          </w:tcPr>
          <w:p>
            <w:pPr>
              <w:pStyle w:val="TableText"/>
              <w:jc w:val="left"/>
            </w:pPr>
            <w:r>
              <w:t xml:space="preserve">Retention rule set</w:t>
            </w:r>
          </w:p>
        </w:tc>
        <w:tc>
          <w:tcPr>
            <w:tcW w:w="606" w:type="dxa"/>
            <w:vAlign w:val="top"/>
          </w:tcPr>
          <w:p>
            <w:pPr>
              <w:pStyle w:val="TableText"/>
              <w:jc w:val="left"/>
            </w:pPr>
            <w:r>
              <w:t xml:space="preserve">M</w:t>
            </w:r>
          </w:p>
        </w:tc>
        <w:tc>
          <w:tcPr>
            <w:tcW w:w="850" w:type="dxa"/>
            <w:vAlign w:val="top"/>
          </w:tcPr>
          <w:p>
            <w:pPr>
              <w:pStyle w:val="TableText"/>
              <w:jc w:val="left"/>
            </w:pPr>
            <w:r>
              <w:t xml:space="preserve">PL</w:t>
            </w:r>
          </w:p>
        </w:tc>
        <w:tc>
          <w:tcPr>
            <w:tcW w:w="2355" w:type="dxa"/>
            <w:vAlign w:val="top"/>
          </w:tcPr>
          <w:p>
            <w:pPr>
              <w:pStyle w:val="TableText"/>
              <w:jc w:val="left"/>
            </w:pPr>
            <w:r>
              <w:t xml:space="preserve">Built</w:t>
            </w:r>
          </w:p>
        </w:tc>
      </w:tr>
      <w:tr>
        <w:trPr>
          <w:cantSplit/>
        </w:trPr>
        <w:tc>
          <w:tcPr>
            <w:tcW w:w="951" w:type="dxa"/>
            <w:shd w:val="clear" w:color="auto" w:fill="F4F7FB"/>
            <w:noWrap/>
            <w:vAlign w:val="top"/>
          </w:tcPr>
          <w:p>
            <w:pPr>
              <w:pStyle w:val="TableText"/>
              <w:jc w:val="left"/>
            </w:pPr>
            <w:r>
              <w:t xml:space="preserve">FR-081</w:t>
            </w:r>
          </w:p>
        </w:tc>
        <w:tc>
          <w:tcPr>
            <w:tcW w:w="6263" w:type="dxa"/>
            <w:shd w:val="clear" w:color="auto" w:fill="F4F7FB"/>
            <w:vAlign w:val="top"/>
          </w:tcPr>
          <w:p>
            <w:pPr>
              <w:pStyle w:val="TableText"/>
              <w:jc w:val="left"/>
            </w:pPr>
            <w:r>
              <w:t xml:space="preserve">Masking by permission. Customer 360 masks name and phone unless the viewer may see personal data. Every profile view is audited with a visibility flag</w:t>
            </w:r>
          </w:p>
        </w:tc>
        <w:tc>
          <w:tcPr>
            <w:tcW w:w="2934" w:type="dxa"/>
            <w:shd w:val="clear" w:color="auto" w:fill="F4F7FB"/>
            <w:vAlign w:val="top"/>
          </w:tcPr>
          <w:p>
            <w:pPr>
              <w:pStyle w:val="TableText"/>
              <w:jc w:val="left"/>
            </w:pPr>
            <w:r>
              <w:t xml:space="preserve">Role permissions</w:t>
            </w:r>
          </w:p>
        </w:tc>
        <w:tc>
          <w:tcPr>
            <w:tcW w:w="606" w:type="dxa"/>
            <w:shd w:val="clear" w:color="auto" w:fill="F4F7FB"/>
            <w:vAlign w:val="top"/>
          </w:tcPr>
          <w:p>
            <w:pPr>
              <w:pStyle w:val="TableText"/>
              <w:jc w:val="left"/>
            </w:pPr>
            <w:r>
              <w:t xml:space="preserve">M</w:t>
            </w:r>
          </w:p>
        </w:tc>
        <w:tc>
          <w:tcPr>
            <w:tcW w:w="850" w:type="dxa"/>
            <w:shd w:val="clear" w:color="auto" w:fill="F4F7FB"/>
            <w:vAlign w:val="top"/>
          </w:tcPr>
          <w:p>
            <w:pPr>
              <w:pStyle w:val="TableText"/>
              <w:jc w:val="left"/>
            </w:pPr>
            <w:r>
              <w:t xml:space="preserve">PL</w:t>
            </w:r>
          </w:p>
        </w:tc>
        <w:tc>
          <w:tcPr>
            <w:tcW w:w="2355" w:type="dxa"/>
            <w:shd w:val="clear" w:color="auto" w:fill="F4F7FB"/>
            <w:vAlign w:val="top"/>
          </w:tcPr>
          <w:p>
            <w:pPr>
              <w:pStyle w:val="TableText"/>
              <w:jc w:val="left"/>
            </w:pPr>
            <w:r>
              <w:t xml:space="preserve">Built</w:t>
            </w:r>
          </w:p>
        </w:tc>
      </w:tr>
      <w:tr>
        <w:trPr>
          <w:cantSplit/>
        </w:trPr>
        <w:tc>
          <w:tcPr>
            <w:tcW w:w="951" w:type="dxa"/>
            <w:noWrap/>
            <w:vAlign w:val="top"/>
          </w:tcPr>
          <w:p>
            <w:pPr>
              <w:pStyle w:val="TableText"/>
              <w:jc w:val="left"/>
            </w:pPr>
            <w:r>
              <w:t xml:space="preserve">FR-116</w:t>
            </w:r>
          </w:p>
        </w:tc>
        <w:tc>
          <w:tcPr>
            <w:tcW w:w="6263" w:type="dxa"/>
            <w:vAlign w:val="top"/>
          </w:tcPr>
          <w:p>
            <w:pPr>
              <w:pStyle w:val="TableText"/>
              <w:jc w:val="left"/>
            </w:pPr>
            <w:r>
              <w:t xml:space="preserve">Confirm vehicle use and seats. Before quoting, the customer confirms whether the vehicle is used for commercial transport and how many seats it has, as on e.baohiemtasco.vn. The answer is stored as customer evidence (source trust 0.9), the vehicle category is recalculated and the TNDS price follows</w:t>
            </w:r>
          </w:p>
        </w:tc>
        <w:tc>
          <w:tcPr>
            <w:tcW w:w="2934" w:type="dxa"/>
            <w:vAlign w:val="top"/>
          </w:tcPr>
          <w:p>
            <w:pPr>
              <w:pStyle w:val="TableText"/>
              <w:jc w:val="left"/>
            </w:pPr>
            <w:r>
              <w:t xml:space="preserve">Data enrichment rule set</w:t>
            </w:r>
          </w:p>
        </w:tc>
        <w:tc>
          <w:tcPr>
            <w:tcW w:w="606" w:type="dxa"/>
            <w:vAlign w:val="top"/>
          </w:tcPr>
          <w:p>
            <w:pPr>
              <w:pStyle w:val="TableText"/>
              <w:jc w:val="left"/>
            </w:pPr>
            <w:r>
              <w:t xml:space="preserve">M</w:t>
            </w:r>
          </w:p>
        </w:tc>
        <w:tc>
          <w:tcPr>
            <w:tcW w:w="850" w:type="dxa"/>
            <w:vAlign w:val="top"/>
          </w:tcPr>
          <w:p>
            <w:pPr>
              <w:pStyle w:val="TableText"/>
              <w:jc w:val="left"/>
            </w:pPr>
            <w:r>
              <w:t xml:space="preserve">T3, PL</w:t>
            </w:r>
          </w:p>
        </w:tc>
        <w:tc>
          <w:tcPr>
            <w:tcW w:w="2355" w:type="dxa"/>
            <w:vAlign w:val="top"/>
          </w:tcPr>
          <w:p>
            <w:pPr>
              <w:pStyle w:val="TableText"/>
              <w:jc w:val="left"/>
            </w:pPr>
            <w:r>
              <w:t xml:space="preserve">Built</w:t>
            </w:r>
          </w:p>
        </w:tc>
      </w:tr>
      <w:tr>
        <w:trPr>
          <w:cantSplit/>
        </w:trPr>
        <w:tc>
          <w:tcPr>
            <w:tcW w:w="951" w:type="dxa"/>
            <w:shd w:val="clear" w:color="auto" w:fill="F4F7FB"/>
            <w:noWrap/>
            <w:vAlign w:val="top"/>
          </w:tcPr>
          <w:p>
            <w:pPr>
              <w:pStyle w:val="TableText"/>
              <w:jc w:val="left"/>
            </w:pPr>
            <w:r>
              <w:t xml:space="preserve">FR-117</w:t>
            </w:r>
          </w:p>
        </w:tc>
        <w:tc>
          <w:tcPr>
            <w:tcW w:w="6263" w:type="dxa"/>
            <w:shd w:val="clear" w:color="auto" w:fill="F4F7FB"/>
            <w:vAlign w:val="top"/>
          </w:tcPr>
          <w:p>
            <w:pPr>
              <w:pStyle w:val="TableText"/>
              <w:jc w:val="left"/>
            </w:pPr>
            <w:r>
              <w:t xml:space="preserve">Same journeys in every host app. The customer journeys run inside the VETC app, a Zalo Mini App, TASCO’s own app and the TASCO website. The session records the host; quotes and orders are attributed to it; payment uses the VETC wallet in VETC and Zalo hosts and TASCO’s payment gateway in TASCO hosts. Products list the hosts they may be sold in</w:t>
            </w:r>
          </w:p>
        </w:tc>
        <w:tc>
          <w:tcPr>
            <w:tcW w:w="2934" w:type="dxa"/>
            <w:shd w:val="clear" w:color="auto" w:fill="F4F7FB"/>
            <w:vAlign w:val="top"/>
          </w:tcPr>
          <w:p>
            <w:pPr>
              <w:pStyle w:val="TableText"/>
              <w:jc w:val="left"/>
            </w:pPr>
            <w:r>
              <w:t xml:space="preserve">Product channels in the products rule set</w:t>
            </w:r>
          </w:p>
        </w:tc>
        <w:tc>
          <w:tcPr>
            <w:tcW w:w="606" w:type="dxa"/>
            <w:shd w:val="clear" w:color="auto" w:fill="F4F7FB"/>
            <w:vAlign w:val="top"/>
          </w:tcPr>
          <w:p>
            <w:pPr>
              <w:pStyle w:val="TableText"/>
              <w:jc w:val="left"/>
            </w:pPr>
            <w:r>
              <w:t xml:space="preserve">M</w:t>
            </w:r>
          </w:p>
        </w:tc>
        <w:tc>
          <w:tcPr>
            <w:tcW w:w="850" w:type="dxa"/>
            <w:shd w:val="clear" w:color="auto" w:fill="F4F7FB"/>
            <w:vAlign w:val="top"/>
          </w:tcPr>
          <w:p>
            <w:pPr>
              <w:pStyle w:val="TableText"/>
              <w:jc w:val="left"/>
            </w:pPr>
            <w:r>
              <w:t xml:space="preserve">T3, PL</w:t>
            </w:r>
          </w:p>
        </w:tc>
        <w:tc>
          <w:tcPr>
            <w:tcW w:w="2355" w:type="dxa"/>
            <w:shd w:val="clear" w:color="auto" w:fill="F4F7FB"/>
            <w:vAlign w:val="top"/>
          </w:tcPr>
          <w:p>
            <w:pPr>
              <w:pStyle w:val="TableText"/>
              <w:jc w:val="left"/>
            </w:pPr>
            <w:r>
              <w:t xml:space="preserve">Built (TASCO payment gateway on a sandbox connector)</w:t>
            </w:r>
          </w:p>
        </w:tc>
      </w:tr>
    </w:tbl>
    <w:p>
      <w:pPr>
        <w:pStyle w:val="Heading2"/>
      </w:pPr>
      <w:bookmarkStart w:id="34" w:name="_Toc300000030"/>
      <w:r>
        <w:t xml:space="preserve">L. Rules governance</w:t>
      </w:r>
      <w:bookmarkEnd w:id="34"/>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951"/>
        <w:gridCol w:w="6263"/>
        <w:gridCol w:w="2934"/>
        <w:gridCol w:w="606"/>
        <w:gridCol w:w="850"/>
        <w:gridCol w:w="2355"/>
      </w:tblGrid>
      <w:tr>
        <w:trPr>
          <w:cantSplit/>
          <w:tblHeader/>
        </w:trPr>
        <w:tc>
          <w:tcPr>
            <w:tcW w:w="951" w:type="dxa"/>
            <w:shd w:val="clear" w:color="auto" w:fill="0F4761"/>
            <w:vAlign w:val="center"/>
          </w:tcPr>
          <w:p>
            <w:pPr>
              <w:pStyle w:val="TableHeading"/>
              <w:jc w:val="left"/>
            </w:pPr>
            <w:r>
              <w:rPr>
                <w:color w:val="FFFFFF"/>
              </w:rPr>
              <w:t xml:space="preserve">ID</w:t>
            </w:r>
          </w:p>
        </w:tc>
        <w:tc>
          <w:tcPr>
            <w:tcW w:w="6263" w:type="dxa"/>
            <w:shd w:val="clear" w:color="auto" w:fill="0F4761"/>
            <w:vAlign w:val="center"/>
          </w:tcPr>
          <w:p>
            <w:pPr>
              <w:pStyle w:val="TableHeading"/>
              <w:jc w:val="left"/>
            </w:pPr>
            <w:r>
              <w:rPr>
                <w:color w:val="FFFFFF"/>
              </w:rPr>
              <w:t xml:space="preserve">Requirement</w:t>
            </w:r>
          </w:p>
        </w:tc>
        <w:tc>
          <w:tcPr>
            <w:tcW w:w="2934" w:type="dxa"/>
            <w:shd w:val="clear" w:color="auto" w:fill="0F4761"/>
            <w:vAlign w:val="center"/>
          </w:tcPr>
          <w:p>
            <w:pPr>
              <w:pStyle w:val="TableHeading"/>
              <w:jc w:val="left"/>
            </w:pPr>
            <w:r>
              <w:rPr>
                <w:color w:val="FFFFFF"/>
              </w:rPr>
              <w:t xml:space="preserve">Key rules</w:t>
            </w:r>
          </w:p>
        </w:tc>
        <w:tc>
          <w:tcPr>
            <w:tcW w:w="606" w:type="dxa"/>
            <w:shd w:val="clear" w:color="auto" w:fill="0F4761"/>
            <w:vAlign w:val="center"/>
          </w:tcPr>
          <w:p>
            <w:pPr>
              <w:pStyle w:val="TableHeading"/>
              <w:jc w:val="left"/>
            </w:pPr>
            <w:r>
              <w:rPr>
                <w:color w:val="FFFFFF"/>
              </w:rPr>
              <w:t xml:space="preserve">Pri</w:t>
            </w:r>
          </w:p>
        </w:tc>
        <w:tc>
          <w:tcPr>
            <w:tcW w:w="850" w:type="dxa"/>
            <w:shd w:val="clear" w:color="auto" w:fill="0F4761"/>
            <w:vAlign w:val="center"/>
          </w:tcPr>
          <w:p>
            <w:pPr>
              <w:pStyle w:val="TableHeading"/>
              <w:jc w:val="left"/>
            </w:pPr>
            <w:r>
              <w:rPr>
                <w:color w:val="FFFFFF"/>
              </w:rPr>
              <w:t xml:space="preserve">Track</w:t>
            </w:r>
          </w:p>
        </w:tc>
        <w:tc>
          <w:tcPr>
            <w:tcW w:w="2355" w:type="dxa"/>
            <w:shd w:val="clear" w:color="auto" w:fill="0F4761"/>
            <w:vAlign w:val="center"/>
          </w:tcPr>
          <w:p>
            <w:pPr>
              <w:pStyle w:val="TableHeading"/>
              <w:jc w:val="left"/>
            </w:pPr>
            <w:r>
              <w:rPr>
                <w:color w:val="FFFFFF"/>
              </w:rPr>
              <w:t xml:space="preserve">Status</w:t>
            </w:r>
          </w:p>
        </w:tc>
      </w:tr>
      <w:tr>
        <w:trPr>
          <w:cantSplit/>
        </w:trPr>
        <w:tc>
          <w:tcPr>
            <w:tcW w:w="951" w:type="dxa"/>
            <w:noWrap/>
            <w:vAlign w:val="top"/>
          </w:tcPr>
          <w:p>
            <w:pPr>
              <w:pStyle w:val="TableText"/>
              <w:jc w:val="left"/>
            </w:pPr>
            <w:r>
              <w:t xml:space="preserve">FR-082</w:t>
            </w:r>
          </w:p>
        </w:tc>
        <w:tc>
          <w:tcPr>
            <w:tcW w:w="6263" w:type="dxa"/>
            <w:vAlign w:val="top"/>
          </w:tcPr>
          <w:p>
            <w:pPr>
              <w:pStyle w:val="TableText"/>
              <w:jc w:val="left"/>
            </w:pPr>
            <w:r>
              <w:t xml:space="preserve">Versioned rule registry. Every rule set is stored as numbered versions with status draft, pending approval, active, retired or rejected, plus checksum, author, approver and times. Authorised staff list versions and view content</w:t>
            </w:r>
          </w:p>
        </w:tc>
        <w:tc>
          <w:tcPr>
            <w:tcW w:w="2934" w:type="dxa"/>
            <w:vAlign w:val="top"/>
          </w:tcPr>
          <w:p>
            <w:pPr>
              <w:pStyle w:val="TableText"/>
              <w:jc w:val="left"/>
            </w:pPr>
            <w:r>
              <w:t xml:space="preserve">All rule sets</w:t>
            </w:r>
          </w:p>
        </w:tc>
        <w:tc>
          <w:tcPr>
            <w:tcW w:w="606" w:type="dxa"/>
            <w:vAlign w:val="top"/>
          </w:tcPr>
          <w:p>
            <w:pPr>
              <w:pStyle w:val="TableText"/>
              <w:jc w:val="left"/>
            </w:pPr>
            <w:r>
              <w:t xml:space="preserve">M</w:t>
            </w:r>
          </w:p>
        </w:tc>
        <w:tc>
          <w:tcPr>
            <w:tcW w:w="850" w:type="dxa"/>
            <w:vAlign w:val="top"/>
          </w:tcPr>
          <w:p>
            <w:pPr>
              <w:pStyle w:val="TableText"/>
              <w:jc w:val="left"/>
            </w:pPr>
            <w:r>
              <w:t xml:space="preserve">PL</w:t>
            </w:r>
          </w:p>
        </w:tc>
        <w:tc>
          <w:tcPr>
            <w:tcW w:w="2355" w:type="dxa"/>
            <w:vAlign w:val="top"/>
          </w:tcPr>
          <w:p>
            <w:pPr>
              <w:pStyle w:val="TableText"/>
              <w:jc w:val="left"/>
            </w:pPr>
            <w:r>
              <w:t xml:space="preserve">Built</w:t>
            </w:r>
          </w:p>
        </w:tc>
      </w:tr>
      <w:tr>
        <w:trPr>
          <w:cantSplit/>
        </w:trPr>
        <w:tc>
          <w:tcPr>
            <w:tcW w:w="951" w:type="dxa"/>
            <w:shd w:val="clear" w:color="auto" w:fill="F4F7FB"/>
            <w:noWrap/>
            <w:vAlign w:val="top"/>
          </w:tcPr>
          <w:p>
            <w:pPr>
              <w:pStyle w:val="TableText"/>
              <w:jc w:val="left"/>
            </w:pPr>
            <w:r>
              <w:t xml:space="preserve">FR-083</w:t>
            </w:r>
          </w:p>
        </w:tc>
        <w:tc>
          <w:tcPr>
            <w:tcW w:w="6263" w:type="dxa"/>
            <w:shd w:val="clear" w:color="auto" w:fill="F4F7FB"/>
            <w:vAlign w:val="top"/>
          </w:tcPr>
          <w:p>
            <w:pPr>
              <w:pStyle w:val="TableText"/>
              <w:jc w:val="left"/>
            </w:pPr>
            <w:r>
              <w:t xml:space="preserve">Draft with validation. A rule author can save a draft only if it passes validation: every expression and decision table, the checks specific to the rule set (FR-014, FR-020, FR-053, FR-057, FR-068, contact window) and the copy guard for wording and benefits</w:t>
            </w:r>
          </w:p>
        </w:tc>
        <w:tc>
          <w:tcPr>
            <w:tcW w:w="2934" w:type="dxa"/>
            <w:shd w:val="clear" w:color="auto" w:fill="F4F7FB"/>
            <w:vAlign w:val="top"/>
          </w:tcPr>
          <w:p>
            <w:pPr>
              <w:pStyle w:val="TableText"/>
              <w:jc w:val="left"/>
            </w:pPr>
            <w:r>
              <w:t xml:space="preserve">None</w:t>
            </w:r>
          </w:p>
        </w:tc>
        <w:tc>
          <w:tcPr>
            <w:tcW w:w="606" w:type="dxa"/>
            <w:shd w:val="clear" w:color="auto" w:fill="F4F7FB"/>
            <w:vAlign w:val="top"/>
          </w:tcPr>
          <w:p>
            <w:pPr>
              <w:pStyle w:val="TableText"/>
              <w:jc w:val="left"/>
            </w:pPr>
            <w:r>
              <w:t xml:space="preserve">M</w:t>
            </w:r>
          </w:p>
        </w:tc>
        <w:tc>
          <w:tcPr>
            <w:tcW w:w="850" w:type="dxa"/>
            <w:shd w:val="clear" w:color="auto" w:fill="F4F7FB"/>
            <w:vAlign w:val="top"/>
          </w:tcPr>
          <w:p>
            <w:pPr>
              <w:pStyle w:val="TableText"/>
              <w:jc w:val="left"/>
            </w:pPr>
            <w:r>
              <w:t xml:space="preserve">PL</w:t>
            </w:r>
          </w:p>
        </w:tc>
        <w:tc>
          <w:tcPr>
            <w:tcW w:w="2355" w:type="dxa"/>
            <w:shd w:val="clear" w:color="auto" w:fill="F4F7FB"/>
            <w:vAlign w:val="top"/>
          </w:tcPr>
          <w:p>
            <w:pPr>
              <w:pStyle w:val="TableText"/>
              <w:jc w:val="left"/>
            </w:pPr>
            <w:r>
              <w:t xml:space="preserve">Built</w:t>
            </w:r>
          </w:p>
        </w:tc>
      </w:tr>
      <w:tr>
        <w:trPr>
          <w:cantSplit/>
        </w:trPr>
        <w:tc>
          <w:tcPr>
            <w:tcW w:w="951" w:type="dxa"/>
            <w:noWrap/>
            <w:vAlign w:val="top"/>
          </w:tcPr>
          <w:p>
            <w:pPr>
              <w:pStyle w:val="TableText"/>
              <w:jc w:val="left"/>
            </w:pPr>
            <w:r>
              <w:t xml:space="preserve">FR-084</w:t>
            </w:r>
          </w:p>
        </w:tc>
        <w:tc>
          <w:tcPr>
            <w:tcW w:w="6263" w:type="dxa"/>
            <w:vAlign w:val="top"/>
          </w:tcPr>
          <w:p>
            <w:pPr>
              <w:pStyle w:val="TableText"/>
              <w:jc w:val="left"/>
            </w:pPr>
            <w:r>
              <w:t xml:space="preserve">Validate without saving. Authors can check a draft and see the list of errors</w:t>
            </w:r>
          </w:p>
        </w:tc>
        <w:tc>
          <w:tcPr>
            <w:tcW w:w="2934" w:type="dxa"/>
            <w:vAlign w:val="top"/>
          </w:tcPr>
          <w:p>
            <w:pPr>
              <w:pStyle w:val="TableText"/>
              <w:jc w:val="left"/>
            </w:pPr>
            <w:r>
              <w:t xml:space="preserve">None</w:t>
            </w:r>
          </w:p>
        </w:tc>
        <w:tc>
          <w:tcPr>
            <w:tcW w:w="606" w:type="dxa"/>
            <w:vAlign w:val="top"/>
          </w:tcPr>
          <w:p>
            <w:pPr>
              <w:pStyle w:val="TableText"/>
              <w:jc w:val="left"/>
            </w:pPr>
            <w:r>
              <w:t xml:space="preserve">S</w:t>
            </w:r>
          </w:p>
        </w:tc>
        <w:tc>
          <w:tcPr>
            <w:tcW w:w="850" w:type="dxa"/>
            <w:vAlign w:val="top"/>
          </w:tcPr>
          <w:p>
            <w:pPr>
              <w:pStyle w:val="TableText"/>
              <w:jc w:val="left"/>
            </w:pPr>
            <w:r>
              <w:t xml:space="preserve">PL</w:t>
            </w:r>
          </w:p>
        </w:tc>
        <w:tc>
          <w:tcPr>
            <w:tcW w:w="2355" w:type="dxa"/>
            <w:vAlign w:val="top"/>
          </w:tcPr>
          <w:p>
            <w:pPr>
              <w:pStyle w:val="TableText"/>
              <w:jc w:val="left"/>
            </w:pPr>
            <w:r>
              <w:t xml:space="preserve">Built</w:t>
            </w:r>
          </w:p>
        </w:tc>
      </w:tr>
      <w:tr>
        <w:trPr>
          <w:cantSplit/>
        </w:trPr>
        <w:tc>
          <w:tcPr>
            <w:tcW w:w="951" w:type="dxa"/>
            <w:shd w:val="clear" w:color="auto" w:fill="F4F7FB"/>
            <w:noWrap/>
            <w:vAlign w:val="top"/>
          </w:tcPr>
          <w:p>
            <w:pPr>
              <w:pStyle w:val="TableText"/>
              <w:jc w:val="left"/>
            </w:pPr>
            <w:r>
              <w:t xml:space="preserve">FR-085</w:t>
            </w:r>
          </w:p>
        </w:tc>
        <w:tc>
          <w:tcPr>
            <w:tcW w:w="6263" w:type="dxa"/>
            <w:shd w:val="clear" w:color="auto" w:fill="F4F7FB"/>
            <w:vAlign w:val="top"/>
          </w:tcPr>
          <w:p>
            <w:pPr>
              <w:pStyle w:val="TableText"/>
              <w:jc w:val="left"/>
            </w:pPr>
            <w:r>
              <w:t xml:space="preserve">Simulate. Staff run a candidate lead scoring, next best action, journeys or benefits rule set against a real customer and compare current and candidate results (journey, score, tier, reasons, action, benefits) before submitting</w:t>
            </w:r>
          </w:p>
        </w:tc>
        <w:tc>
          <w:tcPr>
            <w:tcW w:w="2934" w:type="dxa"/>
            <w:shd w:val="clear" w:color="auto" w:fill="F4F7FB"/>
            <w:vAlign w:val="top"/>
          </w:tcPr>
          <w:p>
            <w:pPr>
              <w:pStyle w:val="TableText"/>
              <w:jc w:val="left"/>
            </w:pPr>
            <w:r>
              <w:t xml:space="preserve">Four rule sets</w:t>
            </w:r>
          </w:p>
        </w:tc>
        <w:tc>
          <w:tcPr>
            <w:tcW w:w="606" w:type="dxa"/>
            <w:shd w:val="clear" w:color="auto" w:fill="F4F7FB"/>
            <w:vAlign w:val="top"/>
          </w:tcPr>
          <w:p>
            <w:pPr>
              <w:pStyle w:val="TableText"/>
              <w:jc w:val="left"/>
            </w:pPr>
            <w:r>
              <w:t xml:space="preserve">S</w:t>
            </w:r>
          </w:p>
        </w:tc>
        <w:tc>
          <w:tcPr>
            <w:tcW w:w="850" w:type="dxa"/>
            <w:shd w:val="clear" w:color="auto" w:fill="F4F7FB"/>
            <w:vAlign w:val="top"/>
          </w:tcPr>
          <w:p>
            <w:pPr>
              <w:pStyle w:val="TableText"/>
              <w:jc w:val="left"/>
            </w:pPr>
            <w:r>
              <w:t xml:space="preserve">T2, PL</w:t>
            </w:r>
          </w:p>
        </w:tc>
        <w:tc>
          <w:tcPr>
            <w:tcW w:w="2355" w:type="dxa"/>
            <w:shd w:val="clear" w:color="auto" w:fill="F4F7FB"/>
            <w:vAlign w:val="top"/>
          </w:tcPr>
          <w:p>
            <w:pPr>
              <w:pStyle w:val="TableText"/>
              <w:jc w:val="left"/>
            </w:pPr>
            <w:r>
              <w:t xml:space="preserve">Built</w:t>
            </w:r>
          </w:p>
        </w:tc>
      </w:tr>
      <w:tr>
        <w:trPr>
          <w:cantSplit/>
        </w:trPr>
        <w:tc>
          <w:tcPr>
            <w:tcW w:w="951" w:type="dxa"/>
            <w:noWrap/>
            <w:vAlign w:val="top"/>
          </w:tcPr>
          <w:p>
            <w:pPr>
              <w:pStyle w:val="TableText"/>
              <w:jc w:val="left"/>
            </w:pPr>
            <w:r>
              <w:t xml:space="preserve">FR-086</w:t>
            </w:r>
          </w:p>
        </w:tc>
        <w:tc>
          <w:tcPr>
            <w:tcW w:w="6263" w:type="dxa"/>
            <w:vAlign w:val="top"/>
          </w:tcPr>
          <w:p>
            <w:pPr>
              <w:pStyle w:val="TableText"/>
              <w:jc w:val="left"/>
            </w:pPr>
            <w:r>
              <w:t xml:space="preserve">Maker-checker approval. Only the author submits a draft. Only a different user with approval rights approves or rejects it, with a comment. Restricted rule sets (attribute access policies, copy guard, contact policy, commission, data retention) can be approved only by a compliance officer. Approval retires the previous version and activates the new one in one transaction; only one version per rule set can be active. All servers pick up the change within about 15 seconds</w:t>
            </w:r>
          </w:p>
        </w:tc>
        <w:tc>
          <w:tcPr>
            <w:tcW w:w="2934" w:type="dxa"/>
            <w:vAlign w:val="top"/>
          </w:tcPr>
          <w:p>
            <w:pPr>
              <w:pStyle w:val="TableText"/>
              <w:jc w:val="left"/>
            </w:pPr>
            <w:r>
              <w:t xml:space="preserve">Restricted rule sets</w:t>
            </w:r>
          </w:p>
        </w:tc>
        <w:tc>
          <w:tcPr>
            <w:tcW w:w="606" w:type="dxa"/>
            <w:vAlign w:val="top"/>
          </w:tcPr>
          <w:p>
            <w:pPr>
              <w:pStyle w:val="TableText"/>
              <w:jc w:val="left"/>
            </w:pPr>
            <w:r>
              <w:t xml:space="preserve">M</w:t>
            </w:r>
          </w:p>
        </w:tc>
        <w:tc>
          <w:tcPr>
            <w:tcW w:w="850" w:type="dxa"/>
            <w:vAlign w:val="top"/>
          </w:tcPr>
          <w:p>
            <w:pPr>
              <w:pStyle w:val="TableText"/>
              <w:jc w:val="left"/>
            </w:pPr>
            <w:r>
              <w:t xml:space="preserve">PL</w:t>
            </w:r>
          </w:p>
        </w:tc>
        <w:tc>
          <w:tcPr>
            <w:tcW w:w="2355" w:type="dxa"/>
            <w:vAlign w:val="top"/>
          </w:tcPr>
          <w:p>
            <w:pPr>
              <w:pStyle w:val="TableText"/>
              <w:jc w:val="left"/>
            </w:pPr>
            <w:r>
              <w:t xml:space="preserve">Built</w:t>
            </w:r>
          </w:p>
        </w:tc>
      </w:tr>
      <w:tr>
        <w:trPr>
          <w:cantSplit/>
        </w:trPr>
        <w:tc>
          <w:tcPr>
            <w:tcW w:w="951" w:type="dxa"/>
            <w:shd w:val="clear" w:color="auto" w:fill="F4F7FB"/>
            <w:noWrap/>
            <w:vAlign w:val="top"/>
          </w:tcPr>
          <w:p>
            <w:pPr>
              <w:pStyle w:val="TableText"/>
              <w:jc w:val="left"/>
            </w:pPr>
            <w:r>
              <w:t xml:space="preserve">FR-087</w:t>
            </w:r>
          </w:p>
        </w:tc>
        <w:tc>
          <w:tcPr>
            <w:tcW w:w="6263" w:type="dxa"/>
            <w:shd w:val="clear" w:color="auto" w:fill="F4F7FB"/>
            <w:vAlign w:val="top"/>
          </w:tcPr>
          <w:p>
            <w:pPr>
              <w:pStyle w:val="TableText"/>
              <w:jc w:val="left"/>
            </w:pPr>
            <w:r>
              <w:t xml:space="preserve">Rollback. Rolling back creates a new draft copied from an earlier version, which still needs approval</w:t>
            </w:r>
          </w:p>
        </w:tc>
        <w:tc>
          <w:tcPr>
            <w:tcW w:w="2934" w:type="dxa"/>
            <w:shd w:val="clear" w:color="auto" w:fill="F4F7FB"/>
            <w:vAlign w:val="top"/>
          </w:tcPr>
          <w:p>
            <w:pPr>
              <w:pStyle w:val="TableText"/>
              <w:jc w:val="left"/>
            </w:pPr>
            <w:r>
              <w:t xml:space="preserve">None</w:t>
            </w:r>
          </w:p>
        </w:tc>
        <w:tc>
          <w:tcPr>
            <w:tcW w:w="606" w:type="dxa"/>
            <w:shd w:val="clear" w:color="auto" w:fill="F4F7FB"/>
            <w:vAlign w:val="top"/>
          </w:tcPr>
          <w:p>
            <w:pPr>
              <w:pStyle w:val="TableText"/>
              <w:jc w:val="left"/>
            </w:pPr>
            <w:r>
              <w:t xml:space="preserve">M</w:t>
            </w:r>
          </w:p>
        </w:tc>
        <w:tc>
          <w:tcPr>
            <w:tcW w:w="850" w:type="dxa"/>
            <w:shd w:val="clear" w:color="auto" w:fill="F4F7FB"/>
            <w:vAlign w:val="top"/>
          </w:tcPr>
          <w:p>
            <w:pPr>
              <w:pStyle w:val="TableText"/>
              <w:jc w:val="left"/>
            </w:pPr>
            <w:r>
              <w:t xml:space="preserve">PL</w:t>
            </w:r>
          </w:p>
        </w:tc>
        <w:tc>
          <w:tcPr>
            <w:tcW w:w="2355" w:type="dxa"/>
            <w:shd w:val="clear" w:color="auto" w:fill="F4F7FB"/>
            <w:vAlign w:val="top"/>
          </w:tcPr>
          <w:p>
            <w:pPr>
              <w:pStyle w:val="TableText"/>
              <w:jc w:val="left"/>
            </w:pPr>
            <w:r>
              <w:t xml:space="preserve">Built</w:t>
            </w:r>
          </w:p>
        </w:tc>
      </w:tr>
      <w:tr>
        <w:trPr>
          <w:cantSplit/>
        </w:trPr>
        <w:tc>
          <w:tcPr>
            <w:tcW w:w="951" w:type="dxa"/>
            <w:noWrap/>
            <w:vAlign w:val="top"/>
          </w:tcPr>
          <w:p>
            <w:pPr>
              <w:pStyle w:val="TableText"/>
              <w:jc w:val="left"/>
            </w:pPr>
            <w:r>
              <w:t xml:space="preserve">FR-088</w:t>
            </w:r>
          </w:p>
        </w:tc>
        <w:tc>
          <w:tcPr>
            <w:tcW w:w="6263" w:type="dxa"/>
            <w:vAlign w:val="top"/>
          </w:tcPr>
          <w:p>
            <w:pPr>
              <w:pStyle w:val="TableText"/>
              <w:jc w:val="left"/>
            </w:pPr>
            <w:r>
              <w:t xml:space="preserve">Default rules. On first start each rule set is loaded from the delivered defaults (copy guard first) as version 1, validated and audited</w:t>
            </w:r>
          </w:p>
        </w:tc>
        <w:tc>
          <w:tcPr>
            <w:tcW w:w="2934" w:type="dxa"/>
            <w:vAlign w:val="top"/>
          </w:tcPr>
          <w:p>
            <w:pPr>
              <w:pStyle w:val="TableText"/>
              <w:jc w:val="left"/>
            </w:pPr>
            <w:r>
              <w:t xml:space="preserve">None</w:t>
            </w:r>
          </w:p>
        </w:tc>
        <w:tc>
          <w:tcPr>
            <w:tcW w:w="606" w:type="dxa"/>
            <w:vAlign w:val="top"/>
          </w:tcPr>
          <w:p>
            <w:pPr>
              <w:pStyle w:val="TableText"/>
              <w:jc w:val="left"/>
            </w:pPr>
            <w:r>
              <w:t xml:space="preserve">M</w:t>
            </w:r>
          </w:p>
        </w:tc>
        <w:tc>
          <w:tcPr>
            <w:tcW w:w="850" w:type="dxa"/>
            <w:vAlign w:val="top"/>
          </w:tcPr>
          <w:p>
            <w:pPr>
              <w:pStyle w:val="TableText"/>
              <w:jc w:val="left"/>
            </w:pPr>
            <w:r>
              <w:t xml:space="preserve">PL</w:t>
            </w:r>
          </w:p>
        </w:tc>
        <w:tc>
          <w:tcPr>
            <w:tcW w:w="2355" w:type="dxa"/>
            <w:vAlign w:val="top"/>
          </w:tcPr>
          <w:p>
            <w:pPr>
              <w:pStyle w:val="TableText"/>
              <w:jc w:val="left"/>
            </w:pPr>
            <w:r>
              <w:t xml:space="preserve">Built</w:t>
            </w:r>
          </w:p>
        </w:tc>
      </w:tr>
    </w:tbl>
    <w:p>
      <w:pPr>
        <w:pStyle w:val="BodyText"/>
        <w:spacing w:before="160"/>
      </w:pPr>
      <w:r>
        <w:t xml:space="preserve">The rules studio presents each rule set as a form in business language, with an Advanced (JSON) view for technical users.</w:t>
      </w:r>
    </w:p>
    <w:p>
      <w:pPr>
        <w:pStyle w:val="Heading2"/>
      </w:pPr>
      <w:bookmarkStart w:id="35" w:name="_Toc300000031"/>
      <w:r>
        <w:t xml:space="preserve">M. Identity and access</w:t>
      </w:r>
      <w:bookmarkEnd w:id="35"/>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951"/>
        <w:gridCol w:w="6263"/>
        <w:gridCol w:w="2934"/>
        <w:gridCol w:w="606"/>
        <w:gridCol w:w="850"/>
        <w:gridCol w:w="2355"/>
      </w:tblGrid>
      <w:tr>
        <w:trPr>
          <w:cantSplit/>
          <w:tblHeader/>
        </w:trPr>
        <w:tc>
          <w:tcPr>
            <w:tcW w:w="951" w:type="dxa"/>
            <w:shd w:val="clear" w:color="auto" w:fill="0F4761"/>
            <w:vAlign w:val="center"/>
          </w:tcPr>
          <w:p>
            <w:pPr>
              <w:pStyle w:val="TableHeading"/>
              <w:jc w:val="left"/>
            </w:pPr>
            <w:r>
              <w:rPr>
                <w:color w:val="FFFFFF"/>
              </w:rPr>
              <w:t xml:space="preserve">ID</w:t>
            </w:r>
          </w:p>
        </w:tc>
        <w:tc>
          <w:tcPr>
            <w:tcW w:w="6263" w:type="dxa"/>
            <w:shd w:val="clear" w:color="auto" w:fill="0F4761"/>
            <w:vAlign w:val="center"/>
          </w:tcPr>
          <w:p>
            <w:pPr>
              <w:pStyle w:val="TableHeading"/>
              <w:jc w:val="left"/>
            </w:pPr>
            <w:r>
              <w:rPr>
                <w:color w:val="FFFFFF"/>
              </w:rPr>
              <w:t xml:space="preserve">Requirement</w:t>
            </w:r>
          </w:p>
        </w:tc>
        <w:tc>
          <w:tcPr>
            <w:tcW w:w="2934" w:type="dxa"/>
            <w:shd w:val="clear" w:color="auto" w:fill="0F4761"/>
            <w:vAlign w:val="center"/>
          </w:tcPr>
          <w:p>
            <w:pPr>
              <w:pStyle w:val="TableHeading"/>
              <w:jc w:val="left"/>
            </w:pPr>
            <w:r>
              <w:rPr>
                <w:color w:val="FFFFFF"/>
              </w:rPr>
              <w:t xml:space="preserve">Key rules</w:t>
            </w:r>
          </w:p>
        </w:tc>
        <w:tc>
          <w:tcPr>
            <w:tcW w:w="606" w:type="dxa"/>
            <w:shd w:val="clear" w:color="auto" w:fill="0F4761"/>
            <w:vAlign w:val="center"/>
          </w:tcPr>
          <w:p>
            <w:pPr>
              <w:pStyle w:val="TableHeading"/>
              <w:jc w:val="left"/>
            </w:pPr>
            <w:r>
              <w:rPr>
                <w:color w:val="FFFFFF"/>
              </w:rPr>
              <w:t xml:space="preserve">Pri</w:t>
            </w:r>
          </w:p>
        </w:tc>
        <w:tc>
          <w:tcPr>
            <w:tcW w:w="850" w:type="dxa"/>
            <w:shd w:val="clear" w:color="auto" w:fill="0F4761"/>
            <w:vAlign w:val="center"/>
          </w:tcPr>
          <w:p>
            <w:pPr>
              <w:pStyle w:val="TableHeading"/>
              <w:jc w:val="left"/>
            </w:pPr>
            <w:r>
              <w:rPr>
                <w:color w:val="FFFFFF"/>
              </w:rPr>
              <w:t xml:space="preserve">Track</w:t>
            </w:r>
          </w:p>
        </w:tc>
        <w:tc>
          <w:tcPr>
            <w:tcW w:w="2355" w:type="dxa"/>
            <w:shd w:val="clear" w:color="auto" w:fill="0F4761"/>
            <w:vAlign w:val="center"/>
          </w:tcPr>
          <w:p>
            <w:pPr>
              <w:pStyle w:val="TableHeading"/>
              <w:jc w:val="left"/>
            </w:pPr>
            <w:r>
              <w:rPr>
                <w:color w:val="FFFFFF"/>
              </w:rPr>
              <w:t xml:space="preserve">Status</w:t>
            </w:r>
          </w:p>
        </w:tc>
      </w:tr>
      <w:tr>
        <w:trPr>
          <w:cantSplit/>
        </w:trPr>
        <w:tc>
          <w:tcPr>
            <w:tcW w:w="951" w:type="dxa"/>
            <w:noWrap/>
            <w:vAlign w:val="top"/>
          </w:tcPr>
          <w:p>
            <w:pPr>
              <w:pStyle w:val="TableText"/>
              <w:jc w:val="left"/>
            </w:pPr>
            <w:r>
              <w:t xml:space="preserve">FR-089</w:t>
            </w:r>
          </w:p>
        </w:tc>
        <w:tc>
          <w:tcPr>
            <w:tcW w:w="6263" w:type="dxa"/>
            <w:vAlign w:val="top"/>
          </w:tcPr>
          <w:p>
            <w:pPr>
              <w:pStyle w:val="TableText"/>
              <w:jc w:val="left"/>
            </w:pPr>
            <w:r>
              <w:t xml:space="preserve">Staff sign-in with lockout. Username and password. After five failures (password or code) the account is locked for 15 minutes (configurable). Timing is equalised for unknown users. Every attempt is audited</w:t>
            </w:r>
          </w:p>
        </w:tc>
        <w:tc>
          <w:tcPr>
            <w:tcW w:w="2934" w:type="dxa"/>
            <w:vAlign w:val="top"/>
          </w:tcPr>
          <w:p>
            <w:pPr>
              <w:pStyle w:val="TableText"/>
              <w:jc w:val="left"/>
            </w:pPr>
            <w:r>
              <w:t xml:space="preserve">Lockout settings</w:t>
            </w:r>
          </w:p>
        </w:tc>
        <w:tc>
          <w:tcPr>
            <w:tcW w:w="606" w:type="dxa"/>
            <w:vAlign w:val="top"/>
          </w:tcPr>
          <w:p>
            <w:pPr>
              <w:pStyle w:val="TableText"/>
              <w:jc w:val="left"/>
            </w:pPr>
            <w:r>
              <w:t xml:space="preserve">M</w:t>
            </w:r>
          </w:p>
        </w:tc>
        <w:tc>
          <w:tcPr>
            <w:tcW w:w="850" w:type="dxa"/>
            <w:vAlign w:val="top"/>
          </w:tcPr>
          <w:p>
            <w:pPr>
              <w:pStyle w:val="TableText"/>
              <w:jc w:val="left"/>
            </w:pPr>
            <w:r>
              <w:t xml:space="preserve">PL</w:t>
            </w:r>
          </w:p>
        </w:tc>
        <w:tc>
          <w:tcPr>
            <w:tcW w:w="2355" w:type="dxa"/>
            <w:vAlign w:val="top"/>
          </w:tcPr>
          <w:p>
            <w:pPr>
              <w:pStyle w:val="TableText"/>
              <w:jc w:val="left"/>
            </w:pPr>
            <w:r>
              <w:t xml:space="preserve">Built</w:t>
            </w:r>
          </w:p>
        </w:tc>
      </w:tr>
      <w:tr>
        <w:trPr>
          <w:cantSplit/>
        </w:trPr>
        <w:tc>
          <w:tcPr>
            <w:tcW w:w="951" w:type="dxa"/>
            <w:shd w:val="clear" w:color="auto" w:fill="F4F7FB"/>
            <w:noWrap/>
            <w:vAlign w:val="top"/>
          </w:tcPr>
          <w:p>
            <w:pPr>
              <w:pStyle w:val="TableText"/>
              <w:jc w:val="left"/>
            </w:pPr>
            <w:r>
              <w:t xml:space="preserve">FR-090</w:t>
            </w:r>
          </w:p>
        </w:tc>
        <w:tc>
          <w:tcPr>
            <w:tcW w:w="6263" w:type="dxa"/>
            <w:shd w:val="clear" w:color="auto" w:fill="F4F7FB"/>
            <w:vAlign w:val="top"/>
          </w:tcPr>
          <w:p>
            <w:pPr>
              <w:pStyle w:val="TableText"/>
              <w:jc w:val="left"/>
            </w:pPr>
            <w:r>
              <w:t xml:space="preserve">Two-factor authentication. Required for enrolled users and mandatory for admin, rule approver, compliance officer and data steward. These users self-enrol at first sign-in by QR, shown only to them; administrators never see the secret. Codes cannot be reused</w:t>
            </w:r>
          </w:p>
        </w:tc>
        <w:tc>
          <w:tcPr>
            <w:tcW w:w="2934" w:type="dxa"/>
            <w:shd w:val="clear" w:color="auto" w:fill="F4F7FB"/>
            <w:vAlign w:val="top"/>
          </w:tcPr>
          <w:p>
            <w:pPr>
              <w:pStyle w:val="TableText"/>
              <w:jc w:val="left"/>
            </w:pPr>
            <w:r>
              <w:t xml:space="preserve">Mandatory MFA roles</w:t>
            </w:r>
          </w:p>
        </w:tc>
        <w:tc>
          <w:tcPr>
            <w:tcW w:w="606" w:type="dxa"/>
            <w:shd w:val="clear" w:color="auto" w:fill="F4F7FB"/>
            <w:vAlign w:val="top"/>
          </w:tcPr>
          <w:p>
            <w:pPr>
              <w:pStyle w:val="TableText"/>
              <w:jc w:val="left"/>
            </w:pPr>
            <w:r>
              <w:t xml:space="preserve">M</w:t>
            </w:r>
          </w:p>
        </w:tc>
        <w:tc>
          <w:tcPr>
            <w:tcW w:w="850" w:type="dxa"/>
            <w:shd w:val="clear" w:color="auto" w:fill="F4F7FB"/>
            <w:vAlign w:val="top"/>
          </w:tcPr>
          <w:p>
            <w:pPr>
              <w:pStyle w:val="TableText"/>
              <w:jc w:val="left"/>
            </w:pPr>
            <w:r>
              <w:t xml:space="preserve">PL</w:t>
            </w:r>
          </w:p>
        </w:tc>
        <w:tc>
          <w:tcPr>
            <w:tcW w:w="2355" w:type="dxa"/>
            <w:shd w:val="clear" w:color="auto" w:fill="F4F7FB"/>
            <w:vAlign w:val="top"/>
          </w:tcPr>
          <w:p>
            <w:pPr>
              <w:pStyle w:val="TableText"/>
              <w:jc w:val="left"/>
            </w:pPr>
            <w:r>
              <w:t xml:space="preserve">Built</w:t>
            </w:r>
          </w:p>
        </w:tc>
      </w:tr>
      <w:tr>
        <w:trPr>
          <w:cantSplit/>
        </w:trPr>
        <w:tc>
          <w:tcPr>
            <w:tcW w:w="951" w:type="dxa"/>
            <w:noWrap/>
            <w:vAlign w:val="top"/>
          </w:tcPr>
          <w:p>
            <w:pPr>
              <w:pStyle w:val="TableText"/>
              <w:jc w:val="left"/>
            </w:pPr>
            <w:r>
              <w:t xml:space="preserve">FR-091</w:t>
            </w:r>
          </w:p>
        </w:tc>
        <w:tc>
          <w:tcPr>
            <w:tcW w:w="6263" w:type="dxa"/>
            <w:vAlign w:val="top"/>
          </w:tcPr>
          <w:p>
            <w:pPr>
              <w:pStyle w:val="TableText"/>
              <w:jc w:val="left"/>
            </w:pPr>
            <w:r>
              <w:t xml:space="preserve">Sessions. Access tokens last 30 minutes by default and carry roles, region and sign-in method. Sign-out revokes the token; a password change or a change of role, status or region revokes all of the user’s tokens</w:t>
            </w:r>
          </w:p>
        </w:tc>
        <w:tc>
          <w:tcPr>
            <w:tcW w:w="2934" w:type="dxa"/>
            <w:vAlign w:val="top"/>
          </w:tcPr>
          <w:p>
            <w:pPr>
              <w:pStyle w:val="TableText"/>
              <w:jc w:val="left"/>
            </w:pPr>
            <w:r>
              <w:t xml:space="preserve">None</w:t>
            </w:r>
          </w:p>
        </w:tc>
        <w:tc>
          <w:tcPr>
            <w:tcW w:w="606" w:type="dxa"/>
            <w:vAlign w:val="top"/>
          </w:tcPr>
          <w:p>
            <w:pPr>
              <w:pStyle w:val="TableText"/>
              <w:jc w:val="left"/>
            </w:pPr>
            <w:r>
              <w:t xml:space="preserve">M</w:t>
            </w:r>
          </w:p>
        </w:tc>
        <w:tc>
          <w:tcPr>
            <w:tcW w:w="850" w:type="dxa"/>
            <w:vAlign w:val="top"/>
          </w:tcPr>
          <w:p>
            <w:pPr>
              <w:pStyle w:val="TableText"/>
              <w:jc w:val="left"/>
            </w:pPr>
            <w:r>
              <w:t xml:space="preserve">PL</w:t>
            </w:r>
          </w:p>
        </w:tc>
        <w:tc>
          <w:tcPr>
            <w:tcW w:w="2355" w:type="dxa"/>
            <w:vAlign w:val="top"/>
          </w:tcPr>
          <w:p>
            <w:pPr>
              <w:pStyle w:val="TableText"/>
              <w:jc w:val="left"/>
            </w:pPr>
            <w:r>
              <w:t xml:space="preserve">Partial: sign-out revocation is per server (E-15)</w:t>
            </w:r>
          </w:p>
        </w:tc>
      </w:tr>
      <w:tr>
        <w:trPr>
          <w:cantSplit/>
        </w:trPr>
        <w:tc>
          <w:tcPr>
            <w:tcW w:w="951" w:type="dxa"/>
            <w:shd w:val="clear" w:color="auto" w:fill="F4F7FB"/>
            <w:noWrap/>
            <w:vAlign w:val="top"/>
          </w:tcPr>
          <w:p>
            <w:pPr>
              <w:pStyle w:val="TableText"/>
              <w:jc w:val="left"/>
            </w:pPr>
            <w:r>
              <w:t xml:space="preserve">FR-092</w:t>
            </w:r>
          </w:p>
        </w:tc>
        <w:tc>
          <w:tcPr>
            <w:tcW w:w="6263" w:type="dxa"/>
            <w:shd w:val="clear" w:color="auto" w:fill="F4F7FB"/>
            <w:vAlign w:val="top"/>
          </w:tcPr>
          <w:p>
            <w:pPr>
              <w:pStyle w:val="TableText"/>
              <w:jc w:val="left"/>
            </w:pPr>
            <w:r>
              <w:t xml:space="preserve">Role-based access. 15 roles mapped to permissions, deny by default. Forbidden role pairs (for example admin with rule approver, rule author with rule approver) enforce separation of duties. The admin cannot author or approve rules or see customer personal data</w:t>
            </w:r>
          </w:p>
        </w:tc>
        <w:tc>
          <w:tcPr>
            <w:tcW w:w="2934" w:type="dxa"/>
            <w:shd w:val="clear" w:color="auto" w:fill="F4F7FB"/>
            <w:vAlign w:val="top"/>
          </w:tcPr>
          <w:p>
            <w:pPr>
              <w:pStyle w:val="TableText"/>
              <w:jc w:val="left"/>
            </w:pPr>
            <w:r>
              <w:t xml:space="preserve">Security configuration</w:t>
            </w:r>
          </w:p>
        </w:tc>
        <w:tc>
          <w:tcPr>
            <w:tcW w:w="606" w:type="dxa"/>
            <w:shd w:val="clear" w:color="auto" w:fill="F4F7FB"/>
            <w:vAlign w:val="top"/>
          </w:tcPr>
          <w:p>
            <w:pPr>
              <w:pStyle w:val="TableText"/>
              <w:jc w:val="left"/>
            </w:pPr>
            <w:r>
              <w:t xml:space="preserve">M</w:t>
            </w:r>
          </w:p>
        </w:tc>
        <w:tc>
          <w:tcPr>
            <w:tcW w:w="850" w:type="dxa"/>
            <w:shd w:val="clear" w:color="auto" w:fill="F4F7FB"/>
            <w:vAlign w:val="top"/>
          </w:tcPr>
          <w:p>
            <w:pPr>
              <w:pStyle w:val="TableText"/>
              <w:jc w:val="left"/>
            </w:pPr>
            <w:r>
              <w:t xml:space="preserve">PL</w:t>
            </w:r>
          </w:p>
        </w:tc>
        <w:tc>
          <w:tcPr>
            <w:tcW w:w="2355" w:type="dxa"/>
            <w:shd w:val="clear" w:color="auto" w:fill="F4F7FB"/>
            <w:vAlign w:val="top"/>
          </w:tcPr>
          <w:p>
            <w:pPr>
              <w:pStyle w:val="TableText"/>
              <w:jc w:val="left"/>
            </w:pPr>
            <w:r>
              <w:t xml:space="preserve">Built</w:t>
            </w:r>
          </w:p>
        </w:tc>
      </w:tr>
      <w:tr>
        <w:trPr>
          <w:cantSplit/>
        </w:trPr>
        <w:tc>
          <w:tcPr>
            <w:tcW w:w="951" w:type="dxa"/>
            <w:noWrap/>
            <w:vAlign w:val="top"/>
          </w:tcPr>
          <w:p>
            <w:pPr>
              <w:pStyle w:val="TableText"/>
              <w:jc w:val="left"/>
            </w:pPr>
            <w:r>
              <w:t xml:space="preserve">FR-093</w:t>
            </w:r>
          </w:p>
        </w:tc>
        <w:tc>
          <w:tcPr>
            <w:tcW w:w="6263" w:type="dxa"/>
            <w:vAlign w:val="top"/>
          </w:tcPr>
          <w:p>
            <w:pPr>
              <w:pStyle w:val="TableText"/>
              <w:jc w:val="left"/>
            </w:pPr>
            <w:r>
              <w:t xml:space="preserve">Attribute-based access. Checked after roles: agents see only their own or unassigned handoffs; telesales see profiles in their region; customers see only their vehicle. Adding an unrelated role never widens access</w:t>
            </w:r>
          </w:p>
        </w:tc>
        <w:tc>
          <w:tcPr>
            <w:tcW w:w="2934" w:type="dxa"/>
            <w:vAlign w:val="top"/>
          </w:tcPr>
          <w:p>
            <w:pPr>
              <w:pStyle w:val="TableText"/>
              <w:jc w:val="left"/>
            </w:pPr>
            <w:r>
              <w:t xml:space="preserve">Attribute access policies</w:t>
            </w:r>
          </w:p>
        </w:tc>
        <w:tc>
          <w:tcPr>
            <w:tcW w:w="606" w:type="dxa"/>
            <w:vAlign w:val="top"/>
          </w:tcPr>
          <w:p>
            <w:pPr>
              <w:pStyle w:val="TableText"/>
              <w:jc w:val="left"/>
            </w:pPr>
            <w:r>
              <w:t xml:space="preserve">M</w:t>
            </w:r>
          </w:p>
        </w:tc>
        <w:tc>
          <w:tcPr>
            <w:tcW w:w="850" w:type="dxa"/>
            <w:vAlign w:val="top"/>
          </w:tcPr>
          <w:p>
            <w:pPr>
              <w:pStyle w:val="TableText"/>
              <w:jc w:val="left"/>
            </w:pPr>
            <w:r>
              <w:t xml:space="preserve">PL</w:t>
            </w:r>
          </w:p>
        </w:tc>
        <w:tc>
          <w:tcPr>
            <w:tcW w:w="2355" w:type="dxa"/>
            <w:vAlign w:val="top"/>
          </w:tcPr>
          <w:p>
            <w:pPr>
              <w:pStyle w:val="TableText"/>
              <w:jc w:val="left"/>
            </w:pPr>
            <w:r>
              <w:t xml:space="preserve">Built</w:t>
            </w:r>
          </w:p>
        </w:tc>
      </w:tr>
      <w:tr>
        <w:trPr>
          <w:cantSplit/>
        </w:trPr>
        <w:tc>
          <w:tcPr>
            <w:tcW w:w="951" w:type="dxa"/>
            <w:shd w:val="clear" w:color="auto" w:fill="F4F7FB"/>
            <w:noWrap/>
            <w:vAlign w:val="top"/>
          </w:tcPr>
          <w:p>
            <w:pPr>
              <w:pStyle w:val="TableText"/>
              <w:jc w:val="left"/>
            </w:pPr>
            <w:r>
              <w:t xml:space="preserve">FR-094</w:t>
            </w:r>
          </w:p>
        </w:tc>
        <w:tc>
          <w:tcPr>
            <w:tcW w:w="6263" w:type="dxa"/>
            <w:shd w:val="clear" w:color="auto" w:fill="F4F7FB"/>
            <w:vAlign w:val="top"/>
          </w:tcPr>
          <w:p>
            <w:pPr>
              <w:pStyle w:val="TableText"/>
              <w:jc w:val="left"/>
            </w:pPr>
            <w:r>
              <w:t xml:space="preserve">User administration. An admin creates users (password policy, roles, region), changes roles, region or status, lists users, clears a lockout or forces two-factor re-enrolment. New users change their password at first sign-in. An admin cannot reset their own account or change their own roles or status</w:t>
            </w:r>
          </w:p>
        </w:tc>
        <w:tc>
          <w:tcPr>
            <w:tcW w:w="2934" w:type="dxa"/>
            <w:shd w:val="clear" w:color="auto" w:fill="F4F7FB"/>
            <w:vAlign w:val="top"/>
          </w:tcPr>
          <w:p>
            <w:pPr>
              <w:pStyle w:val="TableText"/>
              <w:jc w:val="left"/>
            </w:pPr>
            <w:r>
              <w:t xml:space="preserve">None</w:t>
            </w:r>
          </w:p>
        </w:tc>
        <w:tc>
          <w:tcPr>
            <w:tcW w:w="606" w:type="dxa"/>
            <w:shd w:val="clear" w:color="auto" w:fill="F4F7FB"/>
            <w:vAlign w:val="top"/>
          </w:tcPr>
          <w:p>
            <w:pPr>
              <w:pStyle w:val="TableText"/>
              <w:jc w:val="left"/>
            </w:pPr>
            <w:r>
              <w:t xml:space="preserve">M</w:t>
            </w:r>
          </w:p>
        </w:tc>
        <w:tc>
          <w:tcPr>
            <w:tcW w:w="850" w:type="dxa"/>
            <w:shd w:val="clear" w:color="auto" w:fill="F4F7FB"/>
            <w:vAlign w:val="top"/>
          </w:tcPr>
          <w:p>
            <w:pPr>
              <w:pStyle w:val="TableText"/>
              <w:jc w:val="left"/>
            </w:pPr>
            <w:r>
              <w:t xml:space="preserve">PL</w:t>
            </w:r>
          </w:p>
        </w:tc>
        <w:tc>
          <w:tcPr>
            <w:tcW w:w="2355" w:type="dxa"/>
            <w:shd w:val="clear" w:color="auto" w:fill="F4F7FB"/>
            <w:vAlign w:val="top"/>
          </w:tcPr>
          <w:p>
            <w:pPr>
              <w:pStyle w:val="TableText"/>
              <w:jc w:val="left"/>
            </w:pPr>
            <w:r>
              <w:t xml:space="preserve">Built</w:t>
            </w:r>
          </w:p>
        </w:tc>
      </w:tr>
      <w:tr>
        <w:trPr>
          <w:cantSplit/>
        </w:trPr>
        <w:tc>
          <w:tcPr>
            <w:tcW w:w="951" w:type="dxa"/>
            <w:noWrap/>
            <w:vAlign w:val="top"/>
          </w:tcPr>
          <w:p>
            <w:pPr>
              <w:pStyle w:val="TableText"/>
              <w:jc w:val="left"/>
            </w:pPr>
            <w:r>
              <w:t xml:space="preserve">FR-095</w:t>
            </w:r>
          </w:p>
        </w:tc>
        <w:tc>
          <w:tcPr>
            <w:tcW w:w="6263" w:type="dxa"/>
            <w:vAlign w:val="top"/>
          </w:tcPr>
          <w:p>
            <w:pPr>
              <w:pStyle w:val="TableText"/>
              <w:jc w:val="left"/>
            </w:pPr>
            <w:r>
              <w:t xml:space="preserve">Partner and customer authentication. Partners authenticate with an API key and act as the partner role. Customer sessions are limited to one profile</w:t>
            </w:r>
          </w:p>
        </w:tc>
        <w:tc>
          <w:tcPr>
            <w:tcW w:w="2934" w:type="dxa"/>
            <w:vAlign w:val="top"/>
          </w:tcPr>
          <w:p>
            <w:pPr>
              <w:pStyle w:val="TableText"/>
              <w:jc w:val="left"/>
            </w:pPr>
            <w:r>
              <w:t xml:space="preserve">None</w:t>
            </w:r>
          </w:p>
        </w:tc>
        <w:tc>
          <w:tcPr>
            <w:tcW w:w="606" w:type="dxa"/>
            <w:vAlign w:val="top"/>
          </w:tcPr>
          <w:p>
            <w:pPr>
              <w:pStyle w:val="TableText"/>
              <w:jc w:val="left"/>
            </w:pPr>
            <w:r>
              <w:t xml:space="preserve">M</w:t>
            </w:r>
          </w:p>
        </w:tc>
        <w:tc>
          <w:tcPr>
            <w:tcW w:w="850" w:type="dxa"/>
            <w:vAlign w:val="top"/>
          </w:tcPr>
          <w:p>
            <w:pPr>
              <w:pStyle w:val="TableText"/>
              <w:jc w:val="left"/>
            </w:pPr>
            <w:r>
              <w:t xml:space="preserve">PL</w:t>
            </w:r>
          </w:p>
        </w:tc>
        <w:tc>
          <w:tcPr>
            <w:tcW w:w="2355" w:type="dxa"/>
            <w:vAlign w:val="top"/>
          </w:tcPr>
          <w:p>
            <w:pPr>
              <w:pStyle w:val="TableText"/>
              <w:jc w:val="left"/>
            </w:pPr>
            <w:r>
              <w:t xml:space="preserve">Built</w:t>
            </w:r>
          </w:p>
        </w:tc>
      </w:tr>
      <w:tr>
        <w:trPr>
          <w:cantSplit/>
        </w:trPr>
        <w:tc>
          <w:tcPr>
            <w:tcW w:w="951" w:type="dxa"/>
            <w:shd w:val="clear" w:color="auto" w:fill="F4F7FB"/>
            <w:noWrap/>
            <w:vAlign w:val="top"/>
          </w:tcPr>
          <w:p>
            <w:pPr>
              <w:pStyle w:val="TableText"/>
              <w:jc w:val="left"/>
            </w:pPr>
            <w:r>
              <w:t xml:space="preserve">FR-096</w:t>
            </w:r>
          </w:p>
        </w:tc>
        <w:tc>
          <w:tcPr>
            <w:tcW w:w="6263" w:type="dxa"/>
            <w:shd w:val="clear" w:color="auto" w:fill="F4F7FB"/>
            <w:vAlign w:val="top"/>
          </w:tcPr>
          <w:p>
            <w:pPr>
              <w:pStyle w:val="TableText"/>
              <w:jc w:val="left"/>
            </w:pPr>
            <w:r>
              <w:t xml:space="preserve">Password management. Users change their password after re-entering the current one. Policy: 12 to 128 characters (OWASP ASVS V2.1)</w:t>
            </w:r>
          </w:p>
        </w:tc>
        <w:tc>
          <w:tcPr>
            <w:tcW w:w="2934" w:type="dxa"/>
            <w:shd w:val="clear" w:color="auto" w:fill="F4F7FB"/>
            <w:vAlign w:val="top"/>
          </w:tcPr>
          <w:p>
            <w:pPr>
              <w:pStyle w:val="TableText"/>
              <w:jc w:val="left"/>
            </w:pPr>
            <w:r>
              <w:t xml:space="preserve">None</w:t>
            </w:r>
          </w:p>
        </w:tc>
        <w:tc>
          <w:tcPr>
            <w:tcW w:w="606" w:type="dxa"/>
            <w:shd w:val="clear" w:color="auto" w:fill="F4F7FB"/>
            <w:vAlign w:val="top"/>
          </w:tcPr>
          <w:p>
            <w:pPr>
              <w:pStyle w:val="TableText"/>
              <w:jc w:val="left"/>
            </w:pPr>
            <w:r>
              <w:t xml:space="preserve">M</w:t>
            </w:r>
          </w:p>
        </w:tc>
        <w:tc>
          <w:tcPr>
            <w:tcW w:w="850" w:type="dxa"/>
            <w:shd w:val="clear" w:color="auto" w:fill="F4F7FB"/>
            <w:vAlign w:val="top"/>
          </w:tcPr>
          <w:p>
            <w:pPr>
              <w:pStyle w:val="TableText"/>
              <w:jc w:val="left"/>
            </w:pPr>
            <w:r>
              <w:t xml:space="preserve">PL</w:t>
            </w:r>
          </w:p>
        </w:tc>
        <w:tc>
          <w:tcPr>
            <w:tcW w:w="2355" w:type="dxa"/>
            <w:shd w:val="clear" w:color="auto" w:fill="F4F7FB"/>
            <w:vAlign w:val="top"/>
          </w:tcPr>
          <w:p>
            <w:pPr>
              <w:pStyle w:val="TableText"/>
              <w:jc w:val="left"/>
            </w:pPr>
            <w:r>
              <w:t xml:space="preserve">Built</w:t>
            </w:r>
          </w:p>
        </w:tc>
      </w:tr>
    </w:tbl>
    <w:p>
      <w:pPr>
        <w:pStyle w:val="Heading2"/>
      </w:pPr>
      <w:bookmarkStart w:id="36" w:name="_Toc300000032"/>
      <w:r>
        <w:t xml:space="preserve">N. Audit</w:t>
      </w:r>
      <w:bookmarkEnd w:id="36"/>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951"/>
        <w:gridCol w:w="6263"/>
        <w:gridCol w:w="2934"/>
        <w:gridCol w:w="606"/>
        <w:gridCol w:w="850"/>
        <w:gridCol w:w="2355"/>
      </w:tblGrid>
      <w:tr>
        <w:trPr>
          <w:cantSplit/>
          <w:tblHeader/>
        </w:trPr>
        <w:tc>
          <w:tcPr>
            <w:tcW w:w="951" w:type="dxa"/>
            <w:shd w:val="clear" w:color="auto" w:fill="0F4761"/>
            <w:vAlign w:val="center"/>
          </w:tcPr>
          <w:p>
            <w:pPr>
              <w:pStyle w:val="TableHeading"/>
              <w:jc w:val="left"/>
            </w:pPr>
            <w:r>
              <w:rPr>
                <w:color w:val="FFFFFF"/>
              </w:rPr>
              <w:t xml:space="preserve">ID</w:t>
            </w:r>
          </w:p>
        </w:tc>
        <w:tc>
          <w:tcPr>
            <w:tcW w:w="6263" w:type="dxa"/>
            <w:shd w:val="clear" w:color="auto" w:fill="0F4761"/>
            <w:vAlign w:val="center"/>
          </w:tcPr>
          <w:p>
            <w:pPr>
              <w:pStyle w:val="TableHeading"/>
              <w:jc w:val="left"/>
            </w:pPr>
            <w:r>
              <w:rPr>
                <w:color w:val="FFFFFF"/>
              </w:rPr>
              <w:t xml:space="preserve">Requirement</w:t>
            </w:r>
          </w:p>
        </w:tc>
        <w:tc>
          <w:tcPr>
            <w:tcW w:w="2934" w:type="dxa"/>
            <w:shd w:val="clear" w:color="auto" w:fill="0F4761"/>
            <w:vAlign w:val="center"/>
          </w:tcPr>
          <w:p>
            <w:pPr>
              <w:pStyle w:val="TableHeading"/>
              <w:jc w:val="left"/>
            </w:pPr>
            <w:r>
              <w:rPr>
                <w:color w:val="FFFFFF"/>
              </w:rPr>
              <w:t xml:space="preserve">Key rules</w:t>
            </w:r>
          </w:p>
        </w:tc>
        <w:tc>
          <w:tcPr>
            <w:tcW w:w="606" w:type="dxa"/>
            <w:shd w:val="clear" w:color="auto" w:fill="0F4761"/>
            <w:vAlign w:val="center"/>
          </w:tcPr>
          <w:p>
            <w:pPr>
              <w:pStyle w:val="TableHeading"/>
              <w:jc w:val="left"/>
            </w:pPr>
            <w:r>
              <w:rPr>
                <w:color w:val="FFFFFF"/>
              </w:rPr>
              <w:t xml:space="preserve">Pri</w:t>
            </w:r>
          </w:p>
        </w:tc>
        <w:tc>
          <w:tcPr>
            <w:tcW w:w="850" w:type="dxa"/>
            <w:shd w:val="clear" w:color="auto" w:fill="0F4761"/>
            <w:vAlign w:val="center"/>
          </w:tcPr>
          <w:p>
            <w:pPr>
              <w:pStyle w:val="TableHeading"/>
              <w:jc w:val="left"/>
            </w:pPr>
            <w:r>
              <w:rPr>
                <w:color w:val="FFFFFF"/>
              </w:rPr>
              <w:t xml:space="preserve">Track</w:t>
            </w:r>
          </w:p>
        </w:tc>
        <w:tc>
          <w:tcPr>
            <w:tcW w:w="2355" w:type="dxa"/>
            <w:shd w:val="clear" w:color="auto" w:fill="0F4761"/>
            <w:vAlign w:val="center"/>
          </w:tcPr>
          <w:p>
            <w:pPr>
              <w:pStyle w:val="TableHeading"/>
              <w:jc w:val="left"/>
            </w:pPr>
            <w:r>
              <w:rPr>
                <w:color w:val="FFFFFF"/>
              </w:rPr>
              <w:t xml:space="preserve">Status</w:t>
            </w:r>
          </w:p>
        </w:tc>
      </w:tr>
      <w:tr>
        <w:trPr>
          <w:cantSplit/>
        </w:trPr>
        <w:tc>
          <w:tcPr>
            <w:tcW w:w="951" w:type="dxa"/>
            <w:noWrap/>
            <w:vAlign w:val="top"/>
          </w:tcPr>
          <w:p>
            <w:pPr>
              <w:pStyle w:val="TableText"/>
              <w:jc w:val="left"/>
            </w:pPr>
            <w:r>
              <w:t xml:space="preserve">FR-097</w:t>
            </w:r>
          </w:p>
        </w:tc>
        <w:tc>
          <w:tcPr>
            <w:tcW w:w="6263" w:type="dxa"/>
            <w:vAlign w:val="top"/>
          </w:tcPr>
          <w:p>
            <w:pPr>
              <w:pStyle w:val="TableText"/>
              <w:jc w:val="left"/>
            </w:pPr>
            <w:r>
              <w:t xml:space="preserve">Audit every change. Record actor, action, entity and details for sign-in, user, rule, data, lead, journey, assistant, handoff, quote, order, partner, claim, consent, data-subject request, data-quality and job events, and every profile view with its personal-data visibility</w:t>
            </w:r>
          </w:p>
        </w:tc>
        <w:tc>
          <w:tcPr>
            <w:tcW w:w="2934" w:type="dxa"/>
            <w:vAlign w:val="top"/>
          </w:tcPr>
          <w:p>
            <w:pPr>
              <w:pStyle w:val="TableText"/>
              <w:jc w:val="left"/>
            </w:pPr>
            <w:r>
              <w:t xml:space="preserve">None</w:t>
            </w:r>
          </w:p>
        </w:tc>
        <w:tc>
          <w:tcPr>
            <w:tcW w:w="606" w:type="dxa"/>
            <w:vAlign w:val="top"/>
          </w:tcPr>
          <w:p>
            <w:pPr>
              <w:pStyle w:val="TableText"/>
              <w:jc w:val="left"/>
            </w:pPr>
            <w:r>
              <w:t xml:space="preserve">M</w:t>
            </w:r>
          </w:p>
        </w:tc>
        <w:tc>
          <w:tcPr>
            <w:tcW w:w="850" w:type="dxa"/>
            <w:vAlign w:val="top"/>
          </w:tcPr>
          <w:p>
            <w:pPr>
              <w:pStyle w:val="TableText"/>
              <w:jc w:val="left"/>
            </w:pPr>
            <w:r>
              <w:t xml:space="preserve">PL</w:t>
            </w:r>
          </w:p>
        </w:tc>
        <w:tc>
          <w:tcPr>
            <w:tcW w:w="2355" w:type="dxa"/>
            <w:vAlign w:val="top"/>
          </w:tcPr>
          <w:p>
            <w:pPr>
              <w:pStyle w:val="TableText"/>
              <w:jc w:val="left"/>
            </w:pPr>
            <w:r>
              <w:t xml:space="preserve">Built</w:t>
            </w:r>
          </w:p>
        </w:tc>
      </w:tr>
      <w:tr>
        <w:trPr>
          <w:cantSplit/>
        </w:trPr>
        <w:tc>
          <w:tcPr>
            <w:tcW w:w="951" w:type="dxa"/>
            <w:shd w:val="clear" w:color="auto" w:fill="F4F7FB"/>
            <w:noWrap/>
            <w:vAlign w:val="top"/>
          </w:tcPr>
          <w:p>
            <w:pPr>
              <w:pStyle w:val="TableText"/>
              <w:jc w:val="left"/>
            </w:pPr>
            <w:r>
              <w:t xml:space="preserve">FR-098</w:t>
            </w:r>
          </w:p>
        </w:tc>
        <w:tc>
          <w:tcPr>
            <w:tcW w:w="6263" w:type="dxa"/>
            <w:shd w:val="clear" w:color="auto" w:fill="F4F7FB"/>
            <w:vAlign w:val="top"/>
          </w:tcPr>
          <w:p>
            <w:pPr>
              <w:pStyle w:val="TableText"/>
              <w:jc w:val="left"/>
            </w:pPr>
            <w:r>
              <w:t xml:space="preserve">Audit search. Auditors and compliance staff search by entity, actor and action, with paging</w:t>
            </w:r>
          </w:p>
        </w:tc>
        <w:tc>
          <w:tcPr>
            <w:tcW w:w="2934" w:type="dxa"/>
            <w:shd w:val="clear" w:color="auto" w:fill="F4F7FB"/>
            <w:vAlign w:val="top"/>
          </w:tcPr>
          <w:p>
            <w:pPr>
              <w:pStyle w:val="TableText"/>
              <w:jc w:val="left"/>
            </w:pPr>
            <w:r>
              <w:t xml:space="preserve">None</w:t>
            </w:r>
          </w:p>
        </w:tc>
        <w:tc>
          <w:tcPr>
            <w:tcW w:w="606" w:type="dxa"/>
            <w:shd w:val="clear" w:color="auto" w:fill="F4F7FB"/>
            <w:vAlign w:val="top"/>
          </w:tcPr>
          <w:p>
            <w:pPr>
              <w:pStyle w:val="TableText"/>
              <w:jc w:val="left"/>
            </w:pPr>
            <w:r>
              <w:t xml:space="preserve">M</w:t>
            </w:r>
          </w:p>
        </w:tc>
        <w:tc>
          <w:tcPr>
            <w:tcW w:w="850" w:type="dxa"/>
            <w:shd w:val="clear" w:color="auto" w:fill="F4F7FB"/>
            <w:vAlign w:val="top"/>
          </w:tcPr>
          <w:p>
            <w:pPr>
              <w:pStyle w:val="TableText"/>
              <w:jc w:val="left"/>
            </w:pPr>
            <w:r>
              <w:t xml:space="preserve">PL</w:t>
            </w:r>
          </w:p>
        </w:tc>
        <w:tc>
          <w:tcPr>
            <w:tcW w:w="2355" w:type="dxa"/>
            <w:shd w:val="clear" w:color="auto" w:fill="F4F7FB"/>
            <w:vAlign w:val="top"/>
          </w:tcPr>
          <w:p>
            <w:pPr>
              <w:pStyle w:val="TableText"/>
              <w:jc w:val="left"/>
            </w:pPr>
            <w:r>
              <w:t xml:space="preserve">Built</w:t>
            </w:r>
          </w:p>
        </w:tc>
      </w:tr>
      <w:tr>
        <w:trPr>
          <w:cantSplit/>
        </w:trPr>
        <w:tc>
          <w:tcPr>
            <w:tcW w:w="951" w:type="dxa"/>
            <w:noWrap/>
            <w:vAlign w:val="top"/>
          </w:tcPr>
          <w:p>
            <w:pPr>
              <w:pStyle w:val="TableText"/>
              <w:jc w:val="left"/>
            </w:pPr>
            <w:r>
              <w:t xml:space="preserve">FR-099</w:t>
            </w:r>
          </w:p>
        </w:tc>
        <w:tc>
          <w:tcPr>
            <w:tcW w:w="6263" w:type="dxa"/>
            <w:vAlign w:val="top"/>
          </w:tcPr>
          <w:p>
            <w:pPr>
              <w:pStyle w:val="TableText"/>
              <w:jc w:val="left"/>
            </w:pPr>
            <w:r>
              <w:t xml:space="preserve">Tamper evidence. Audit entries are hash-chained, each hash covering the previous one. Verification reports</w:t>
            </w:r>
            <w:r>
              <w:t xml:space="preserve"> </w:t>
            </w:r>
            <w:r>
              <w:t xml:space="preserve">“</w:t>
            </w:r>
            <w:r>
              <w:t xml:space="preserve">intact</w:t>
            </w:r>
            <w:r>
              <w:t xml:space="preserve">”</w:t>
            </w:r>
            <w:r>
              <w:t xml:space="preserve"> </w:t>
            </w:r>
            <w:r>
              <w:t xml:space="preserve">or the entry where the chain breaks</w:t>
            </w:r>
          </w:p>
        </w:tc>
        <w:tc>
          <w:tcPr>
            <w:tcW w:w="2934" w:type="dxa"/>
            <w:vAlign w:val="top"/>
          </w:tcPr>
          <w:p>
            <w:pPr>
              <w:pStyle w:val="TableText"/>
              <w:jc w:val="left"/>
            </w:pPr>
            <w:r>
              <w:t xml:space="preserve">None</w:t>
            </w:r>
          </w:p>
        </w:tc>
        <w:tc>
          <w:tcPr>
            <w:tcW w:w="606" w:type="dxa"/>
            <w:vAlign w:val="top"/>
          </w:tcPr>
          <w:p>
            <w:pPr>
              <w:pStyle w:val="TableText"/>
              <w:jc w:val="left"/>
            </w:pPr>
            <w:r>
              <w:t xml:space="preserve">M</w:t>
            </w:r>
          </w:p>
        </w:tc>
        <w:tc>
          <w:tcPr>
            <w:tcW w:w="850" w:type="dxa"/>
            <w:vAlign w:val="top"/>
          </w:tcPr>
          <w:p>
            <w:pPr>
              <w:pStyle w:val="TableText"/>
              <w:jc w:val="left"/>
            </w:pPr>
            <w:r>
              <w:t xml:space="preserve">PL</w:t>
            </w:r>
          </w:p>
        </w:tc>
        <w:tc>
          <w:tcPr>
            <w:tcW w:w="2355" w:type="dxa"/>
            <w:vAlign w:val="top"/>
          </w:tcPr>
          <w:p>
            <w:pPr>
              <w:pStyle w:val="TableText"/>
              <w:jc w:val="left"/>
            </w:pPr>
            <w:r>
              <w:t xml:space="preserve">Built</w:t>
            </w:r>
          </w:p>
        </w:tc>
      </w:tr>
    </w:tbl>
    <w:p>
      <w:pPr>
        <w:pStyle w:val="Heading2"/>
      </w:pPr>
      <w:bookmarkStart w:id="37" w:name="_Toc300000033"/>
      <w:r>
        <w:t xml:space="preserve">O. Operations, reporting and user interfaces</w:t>
      </w:r>
      <w:bookmarkEnd w:id="37"/>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951"/>
        <w:gridCol w:w="6263"/>
        <w:gridCol w:w="2934"/>
        <w:gridCol w:w="606"/>
        <w:gridCol w:w="850"/>
        <w:gridCol w:w="2355"/>
      </w:tblGrid>
      <w:tr>
        <w:trPr>
          <w:cantSplit/>
          <w:tblHeader/>
        </w:trPr>
        <w:tc>
          <w:tcPr>
            <w:tcW w:w="951" w:type="dxa"/>
            <w:shd w:val="clear" w:color="auto" w:fill="0F4761"/>
            <w:vAlign w:val="center"/>
          </w:tcPr>
          <w:p>
            <w:pPr>
              <w:pStyle w:val="TableHeading"/>
              <w:jc w:val="left"/>
            </w:pPr>
            <w:r>
              <w:rPr>
                <w:color w:val="FFFFFF"/>
              </w:rPr>
              <w:t xml:space="preserve">ID</w:t>
            </w:r>
          </w:p>
        </w:tc>
        <w:tc>
          <w:tcPr>
            <w:tcW w:w="6263" w:type="dxa"/>
            <w:shd w:val="clear" w:color="auto" w:fill="0F4761"/>
            <w:vAlign w:val="center"/>
          </w:tcPr>
          <w:p>
            <w:pPr>
              <w:pStyle w:val="TableHeading"/>
              <w:jc w:val="left"/>
            </w:pPr>
            <w:r>
              <w:rPr>
                <w:color w:val="FFFFFF"/>
              </w:rPr>
              <w:t xml:space="preserve">Requirement</w:t>
            </w:r>
          </w:p>
        </w:tc>
        <w:tc>
          <w:tcPr>
            <w:tcW w:w="2934" w:type="dxa"/>
            <w:shd w:val="clear" w:color="auto" w:fill="0F4761"/>
            <w:vAlign w:val="center"/>
          </w:tcPr>
          <w:p>
            <w:pPr>
              <w:pStyle w:val="TableHeading"/>
              <w:jc w:val="left"/>
            </w:pPr>
            <w:r>
              <w:rPr>
                <w:color w:val="FFFFFF"/>
              </w:rPr>
              <w:t xml:space="preserve">Key rules</w:t>
            </w:r>
          </w:p>
        </w:tc>
        <w:tc>
          <w:tcPr>
            <w:tcW w:w="606" w:type="dxa"/>
            <w:shd w:val="clear" w:color="auto" w:fill="0F4761"/>
            <w:vAlign w:val="center"/>
          </w:tcPr>
          <w:p>
            <w:pPr>
              <w:pStyle w:val="TableHeading"/>
              <w:jc w:val="left"/>
            </w:pPr>
            <w:r>
              <w:rPr>
                <w:color w:val="FFFFFF"/>
              </w:rPr>
              <w:t xml:space="preserve">Pri</w:t>
            </w:r>
          </w:p>
        </w:tc>
        <w:tc>
          <w:tcPr>
            <w:tcW w:w="850" w:type="dxa"/>
            <w:shd w:val="clear" w:color="auto" w:fill="0F4761"/>
            <w:vAlign w:val="center"/>
          </w:tcPr>
          <w:p>
            <w:pPr>
              <w:pStyle w:val="TableHeading"/>
              <w:jc w:val="left"/>
            </w:pPr>
            <w:r>
              <w:rPr>
                <w:color w:val="FFFFFF"/>
              </w:rPr>
              <w:t xml:space="preserve">Track</w:t>
            </w:r>
          </w:p>
        </w:tc>
        <w:tc>
          <w:tcPr>
            <w:tcW w:w="2355" w:type="dxa"/>
            <w:shd w:val="clear" w:color="auto" w:fill="0F4761"/>
            <w:vAlign w:val="center"/>
          </w:tcPr>
          <w:p>
            <w:pPr>
              <w:pStyle w:val="TableHeading"/>
              <w:jc w:val="left"/>
            </w:pPr>
            <w:r>
              <w:rPr>
                <w:color w:val="FFFFFF"/>
              </w:rPr>
              <w:t xml:space="preserve">Status</w:t>
            </w:r>
          </w:p>
        </w:tc>
      </w:tr>
      <w:tr>
        <w:trPr>
          <w:cantSplit/>
        </w:trPr>
        <w:tc>
          <w:tcPr>
            <w:tcW w:w="951" w:type="dxa"/>
            <w:noWrap/>
            <w:vAlign w:val="top"/>
          </w:tcPr>
          <w:p>
            <w:pPr>
              <w:pStyle w:val="TableText"/>
              <w:jc w:val="left"/>
            </w:pPr>
            <w:r>
              <w:t xml:space="preserve">FR-100</w:t>
            </w:r>
          </w:p>
        </w:tc>
        <w:tc>
          <w:tcPr>
            <w:tcW w:w="6263" w:type="dxa"/>
            <w:vAlign w:val="top"/>
          </w:tcPr>
          <w:p>
            <w:pPr>
              <w:pStyle w:val="TableText"/>
              <w:jc w:val="left"/>
            </w:pPr>
            <w:r>
              <w:t xml:space="preserve">Growth dashboard. Base size, expiring in 30 days, lapsed, usable-data profiles; leads by tier, journey and action; data issues by type; messages by channel and status; assistant outcomes; handoffs; orders and premium by journey and channel; active policies by product; claims; economics (assistant cost, telesales-equivalent cost, saving, messaging cost, cost per order)</w:t>
            </w:r>
          </w:p>
        </w:tc>
        <w:tc>
          <w:tcPr>
            <w:tcW w:w="2934" w:type="dxa"/>
            <w:vAlign w:val="top"/>
          </w:tcPr>
          <w:p>
            <w:pPr>
              <w:pStyle w:val="TableText"/>
              <w:jc w:val="left"/>
            </w:pPr>
            <w:r>
              <w:t xml:space="preserve">Channel costs</w:t>
            </w:r>
          </w:p>
        </w:tc>
        <w:tc>
          <w:tcPr>
            <w:tcW w:w="606" w:type="dxa"/>
            <w:vAlign w:val="top"/>
          </w:tcPr>
          <w:p>
            <w:pPr>
              <w:pStyle w:val="TableText"/>
              <w:jc w:val="left"/>
            </w:pPr>
            <w:r>
              <w:t xml:space="preserve">M</w:t>
            </w:r>
          </w:p>
        </w:tc>
        <w:tc>
          <w:tcPr>
            <w:tcW w:w="850" w:type="dxa"/>
            <w:vAlign w:val="top"/>
          </w:tcPr>
          <w:p>
            <w:pPr>
              <w:pStyle w:val="TableText"/>
              <w:jc w:val="left"/>
            </w:pPr>
            <w:r>
              <w:t xml:space="preserve">PL</w:t>
            </w:r>
          </w:p>
        </w:tc>
        <w:tc>
          <w:tcPr>
            <w:tcW w:w="2355" w:type="dxa"/>
            <w:vAlign w:val="top"/>
          </w:tcPr>
          <w:p>
            <w:pPr>
              <w:pStyle w:val="TableText"/>
              <w:jc w:val="left"/>
            </w:pPr>
            <w:r>
              <w:t xml:space="preserve">Built; scaling note E-16</w:t>
            </w:r>
          </w:p>
        </w:tc>
      </w:tr>
      <w:tr>
        <w:trPr>
          <w:cantSplit/>
        </w:trPr>
        <w:tc>
          <w:tcPr>
            <w:tcW w:w="951" w:type="dxa"/>
            <w:shd w:val="clear" w:color="auto" w:fill="F4F7FB"/>
            <w:noWrap/>
            <w:vAlign w:val="top"/>
          </w:tcPr>
          <w:p>
            <w:pPr>
              <w:pStyle w:val="TableText"/>
              <w:jc w:val="left"/>
            </w:pPr>
            <w:r>
              <w:t xml:space="preserve">FR-101</w:t>
            </w:r>
          </w:p>
        </w:tc>
        <w:tc>
          <w:tcPr>
            <w:tcW w:w="6263" w:type="dxa"/>
            <w:shd w:val="clear" w:color="auto" w:fill="F4F7FB"/>
            <w:vAlign w:val="top"/>
          </w:tcPr>
          <w:p>
            <w:pPr>
              <w:pStyle w:val="TableText"/>
              <w:jc w:val="left"/>
            </w:pPr>
            <w:r>
              <w:t xml:space="preserve">Adoption dashboard. Active users, sign-ins, failed sign-ins, handoff actions, actions by type, and adoption targets: weekly active telesales 90% or more, three clicks or fewer to renew, first contact on a handoff within two business hours, rule-change lead time one day or less</w:t>
            </w:r>
          </w:p>
        </w:tc>
        <w:tc>
          <w:tcPr>
            <w:tcW w:w="2934" w:type="dxa"/>
            <w:shd w:val="clear" w:color="auto" w:fill="F4F7FB"/>
            <w:vAlign w:val="top"/>
          </w:tcPr>
          <w:p>
            <w:pPr>
              <w:pStyle w:val="TableText"/>
              <w:jc w:val="left"/>
            </w:pPr>
            <w:r>
              <w:t xml:space="preserve">None</w:t>
            </w:r>
          </w:p>
        </w:tc>
        <w:tc>
          <w:tcPr>
            <w:tcW w:w="606" w:type="dxa"/>
            <w:shd w:val="clear" w:color="auto" w:fill="F4F7FB"/>
            <w:vAlign w:val="top"/>
          </w:tcPr>
          <w:p>
            <w:pPr>
              <w:pStyle w:val="TableText"/>
              <w:jc w:val="left"/>
            </w:pPr>
            <w:r>
              <w:t xml:space="preserve">S</w:t>
            </w:r>
          </w:p>
        </w:tc>
        <w:tc>
          <w:tcPr>
            <w:tcW w:w="850" w:type="dxa"/>
            <w:shd w:val="clear" w:color="auto" w:fill="F4F7FB"/>
            <w:vAlign w:val="top"/>
          </w:tcPr>
          <w:p>
            <w:pPr>
              <w:pStyle w:val="TableText"/>
              <w:jc w:val="left"/>
            </w:pPr>
            <w:r>
              <w:t xml:space="preserve">PL</w:t>
            </w:r>
          </w:p>
        </w:tc>
        <w:tc>
          <w:tcPr>
            <w:tcW w:w="2355" w:type="dxa"/>
            <w:shd w:val="clear" w:color="auto" w:fill="F4F7FB"/>
            <w:vAlign w:val="top"/>
          </w:tcPr>
          <w:p>
            <w:pPr>
              <w:pStyle w:val="TableText"/>
              <w:jc w:val="left"/>
            </w:pPr>
            <w:r>
              <w:t xml:space="preserve">Built</w:t>
            </w:r>
          </w:p>
        </w:tc>
      </w:tr>
      <w:tr>
        <w:trPr>
          <w:cantSplit/>
        </w:trPr>
        <w:tc>
          <w:tcPr>
            <w:tcW w:w="951" w:type="dxa"/>
            <w:noWrap/>
            <w:vAlign w:val="top"/>
          </w:tcPr>
          <w:p>
            <w:pPr>
              <w:pStyle w:val="TableText"/>
              <w:jc w:val="left"/>
            </w:pPr>
            <w:r>
              <w:t xml:space="preserve">FR-102</w:t>
            </w:r>
          </w:p>
        </w:tc>
        <w:tc>
          <w:tcPr>
            <w:tcW w:w="6263" w:type="dxa"/>
            <w:vAlign w:val="top"/>
          </w:tcPr>
          <w:p>
            <w:pPr>
              <w:pStyle w:val="TableText"/>
              <w:jc w:val="left"/>
            </w:pPr>
            <w:r>
              <w:t xml:space="preserve">Governance dashboard. Assistant governance (FR-039), rule sets by status and audit-trail verification</w:t>
            </w:r>
          </w:p>
        </w:tc>
        <w:tc>
          <w:tcPr>
            <w:tcW w:w="2934" w:type="dxa"/>
            <w:vAlign w:val="top"/>
          </w:tcPr>
          <w:p>
            <w:pPr>
              <w:pStyle w:val="TableText"/>
              <w:jc w:val="left"/>
            </w:pPr>
            <w:r>
              <w:t xml:space="preserve">None</w:t>
            </w:r>
          </w:p>
        </w:tc>
        <w:tc>
          <w:tcPr>
            <w:tcW w:w="606" w:type="dxa"/>
            <w:vAlign w:val="top"/>
          </w:tcPr>
          <w:p>
            <w:pPr>
              <w:pStyle w:val="TableText"/>
              <w:jc w:val="left"/>
            </w:pPr>
            <w:r>
              <w:t xml:space="preserve">S</w:t>
            </w:r>
          </w:p>
        </w:tc>
        <w:tc>
          <w:tcPr>
            <w:tcW w:w="850" w:type="dxa"/>
            <w:vAlign w:val="top"/>
          </w:tcPr>
          <w:p>
            <w:pPr>
              <w:pStyle w:val="TableText"/>
              <w:jc w:val="left"/>
            </w:pPr>
            <w:r>
              <w:t xml:space="preserve">PL</w:t>
            </w:r>
          </w:p>
        </w:tc>
        <w:tc>
          <w:tcPr>
            <w:tcW w:w="2355" w:type="dxa"/>
            <w:vAlign w:val="top"/>
          </w:tcPr>
          <w:p>
            <w:pPr>
              <w:pStyle w:val="TableText"/>
              <w:jc w:val="left"/>
            </w:pPr>
            <w:r>
              <w:t xml:space="preserve">Built</w:t>
            </w:r>
          </w:p>
        </w:tc>
      </w:tr>
      <w:tr>
        <w:trPr>
          <w:cantSplit/>
        </w:trPr>
        <w:tc>
          <w:tcPr>
            <w:tcW w:w="951" w:type="dxa"/>
            <w:shd w:val="clear" w:color="auto" w:fill="F4F7FB"/>
            <w:noWrap/>
            <w:vAlign w:val="top"/>
          </w:tcPr>
          <w:p>
            <w:pPr>
              <w:pStyle w:val="TableText"/>
              <w:jc w:val="left"/>
            </w:pPr>
            <w:r>
              <w:t xml:space="preserve">FR-103</w:t>
            </w:r>
          </w:p>
        </w:tc>
        <w:tc>
          <w:tcPr>
            <w:tcW w:w="6263" w:type="dxa"/>
            <w:shd w:val="clear" w:color="auto" w:fill="F4F7FB"/>
            <w:vAlign w:val="top"/>
          </w:tcPr>
          <w:p>
            <w:pPr>
              <w:pStyle w:val="TableText"/>
              <w:jc w:val="left"/>
            </w:pPr>
            <w:r>
              <w:t xml:space="preserve">Operational status. Store type, circuit state of each integration (wallet, core, telephony, push, Zalo, SMS), active rule versions with checksums, event backlog and audit entry count</w:t>
            </w:r>
          </w:p>
        </w:tc>
        <w:tc>
          <w:tcPr>
            <w:tcW w:w="2934" w:type="dxa"/>
            <w:shd w:val="clear" w:color="auto" w:fill="F4F7FB"/>
            <w:vAlign w:val="top"/>
          </w:tcPr>
          <w:p>
            <w:pPr>
              <w:pStyle w:val="TableText"/>
              <w:jc w:val="left"/>
            </w:pPr>
            <w:r>
              <w:t xml:space="preserve">None</w:t>
            </w:r>
          </w:p>
        </w:tc>
        <w:tc>
          <w:tcPr>
            <w:tcW w:w="606" w:type="dxa"/>
            <w:shd w:val="clear" w:color="auto" w:fill="F4F7FB"/>
            <w:vAlign w:val="top"/>
          </w:tcPr>
          <w:p>
            <w:pPr>
              <w:pStyle w:val="TableText"/>
              <w:jc w:val="left"/>
            </w:pPr>
            <w:r>
              <w:t xml:space="preserve">M</w:t>
            </w:r>
          </w:p>
        </w:tc>
        <w:tc>
          <w:tcPr>
            <w:tcW w:w="850" w:type="dxa"/>
            <w:shd w:val="clear" w:color="auto" w:fill="F4F7FB"/>
            <w:vAlign w:val="top"/>
          </w:tcPr>
          <w:p>
            <w:pPr>
              <w:pStyle w:val="TableText"/>
              <w:jc w:val="left"/>
            </w:pPr>
            <w:r>
              <w:t xml:space="preserve">PL</w:t>
            </w:r>
          </w:p>
        </w:tc>
        <w:tc>
          <w:tcPr>
            <w:tcW w:w="2355" w:type="dxa"/>
            <w:shd w:val="clear" w:color="auto" w:fill="F4F7FB"/>
            <w:vAlign w:val="top"/>
          </w:tcPr>
          <w:p>
            <w:pPr>
              <w:pStyle w:val="TableText"/>
              <w:jc w:val="left"/>
            </w:pPr>
            <w:r>
              <w:t xml:space="preserve">Built</w:t>
            </w:r>
          </w:p>
        </w:tc>
      </w:tr>
      <w:tr>
        <w:trPr>
          <w:cantSplit/>
        </w:trPr>
        <w:tc>
          <w:tcPr>
            <w:tcW w:w="951" w:type="dxa"/>
            <w:noWrap/>
            <w:vAlign w:val="top"/>
          </w:tcPr>
          <w:p>
            <w:pPr>
              <w:pStyle w:val="TableText"/>
              <w:jc w:val="left"/>
            </w:pPr>
            <w:r>
              <w:t xml:space="preserve">FR-104</w:t>
            </w:r>
          </w:p>
        </w:tc>
        <w:tc>
          <w:tcPr>
            <w:tcW w:w="6263" w:type="dxa"/>
            <w:vAlign w:val="top"/>
          </w:tcPr>
          <w:p>
            <w:pPr>
              <w:pStyle w:val="TableText"/>
              <w:jc w:val="left"/>
            </w:pPr>
            <w:r>
              <w:t xml:space="preserve">Jobs. Support engineers run reconciliation, retention, event relay and catalogue sync and view job history. The same jobs run on a schedule</w:t>
            </w:r>
          </w:p>
        </w:tc>
        <w:tc>
          <w:tcPr>
            <w:tcW w:w="2934" w:type="dxa"/>
            <w:vAlign w:val="top"/>
          </w:tcPr>
          <w:p>
            <w:pPr>
              <w:pStyle w:val="TableText"/>
              <w:jc w:val="left"/>
            </w:pPr>
            <w:r>
              <w:t xml:space="preserve">None</w:t>
            </w:r>
          </w:p>
        </w:tc>
        <w:tc>
          <w:tcPr>
            <w:tcW w:w="606" w:type="dxa"/>
            <w:vAlign w:val="top"/>
          </w:tcPr>
          <w:p>
            <w:pPr>
              <w:pStyle w:val="TableText"/>
              <w:jc w:val="left"/>
            </w:pPr>
            <w:r>
              <w:t xml:space="preserve">M</w:t>
            </w:r>
          </w:p>
        </w:tc>
        <w:tc>
          <w:tcPr>
            <w:tcW w:w="850" w:type="dxa"/>
            <w:vAlign w:val="top"/>
          </w:tcPr>
          <w:p>
            <w:pPr>
              <w:pStyle w:val="TableText"/>
              <w:jc w:val="left"/>
            </w:pPr>
            <w:r>
              <w:t xml:space="preserve">PL</w:t>
            </w:r>
          </w:p>
        </w:tc>
        <w:tc>
          <w:tcPr>
            <w:tcW w:w="2355" w:type="dxa"/>
            <w:vAlign w:val="top"/>
          </w:tcPr>
          <w:p>
            <w:pPr>
              <w:pStyle w:val="TableText"/>
              <w:jc w:val="left"/>
            </w:pPr>
            <w:r>
              <w:t xml:space="preserve">Built</w:t>
            </w:r>
          </w:p>
        </w:tc>
      </w:tr>
      <w:tr>
        <w:trPr>
          <w:cantSplit/>
        </w:trPr>
        <w:tc>
          <w:tcPr>
            <w:tcW w:w="951" w:type="dxa"/>
            <w:shd w:val="clear" w:color="auto" w:fill="F4F7FB"/>
            <w:noWrap/>
            <w:vAlign w:val="top"/>
          </w:tcPr>
          <w:p>
            <w:pPr>
              <w:pStyle w:val="TableText"/>
              <w:jc w:val="left"/>
            </w:pPr>
            <w:r>
              <w:t xml:space="preserve">FR-105</w:t>
            </w:r>
          </w:p>
        </w:tc>
        <w:tc>
          <w:tcPr>
            <w:tcW w:w="6263" w:type="dxa"/>
            <w:shd w:val="clear" w:color="auto" w:fill="F4F7FB"/>
            <w:vAlign w:val="top"/>
          </w:tcPr>
          <w:p>
            <w:pPr>
              <w:pStyle w:val="TableText"/>
              <w:jc w:val="left"/>
            </w:pPr>
            <w:r>
              <w:t xml:space="preserve">Retention. Apply retention by data type: source records deleted after 365 days, assistant sessions after 180 days, profiles anonymised after 1,825 days of inactivity, and messages, orders, certificates and audit archived after their stated periods. A legal hold overrides deletion</w:t>
            </w:r>
          </w:p>
        </w:tc>
        <w:tc>
          <w:tcPr>
            <w:tcW w:w="2934" w:type="dxa"/>
            <w:shd w:val="clear" w:color="auto" w:fill="F4F7FB"/>
            <w:vAlign w:val="top"/>
          </w:tcPr>
          <w:p>
            <w:pPr>
              <w:pStyle w:val="TableText"/>
              <w:jc w:val="left"/>
            </w:pPr>
            <w:r>
              <w:t xml:space="preserve">Data retention rule set</w:t>
            </w:r>
          </w:p>
        </w:tc>
        <w:tc>
          <w:tcPr>
            <w:tcW w:w="606" w:type="dxa"/>
            <w:shd w:val="clear" w:color="auto" w:fill="F4F7FB"/>
            <w:vAlign w:val="top"/>
          </w:tcPr>
          <w:p>
            <w:pPr>
              <w:pStyle w:val="TableText"/>
              <w:jc w:val="left"/>
            </w:pPr>
            <w:r>
              <w:t xml:space="preserve">M</w:t>
            </w:r>
          </w:p>
        </w:tc>
        <w:tc>
          <w:tcPr>
            <w:tcW w:w="850" w:type="dxa"/>
            <w:shd w:val="clear" w:color="auto" w:fill="F4F7FB"/>
            <w:vAlign w:val="top"/>
          </w:tcPr>
          <w:p>
            <w:pPr>
              <w:pStyle w:val="TableText"/>
              <w:jc w:val="left"/>
            </w:pPr>
            <w:r>
              <w:t xml:space="preserve">PL</w:t>
            </w:r>
          </w:p>
        </w:tc>
        <w:tc>
          <w:tcPr>
            <w:tcW w:w="2355" w:type="dxa"/>
            <w:shd w:val="clear" w:color="auto" w:fill="F4F7FB"/>
            <w:vAlign w:val="top"/>
          </w:tcPr>
          <w:p>
            <w:pPr>
              <w:pStyle w:val="TableText"/>
              <w:jc w:val="left"/>
            </w:pPr>
            <w:r>
              <w:t xml:space="preserve">Partial (E-09)</w:t>
            </w:r>
          </w:p>
        </w:tc>
      </w:tr>
      <w:tr>
        <w:trPr>
          <w:cantSplit/>
        </w:trPr>
        <w:tc>
          <w:tcPr>
            <w:tcW w:w="951" w:type="dxa"/>
            <w:noWrap/>
            <w:vAlign w:val="top"/>
          </w:tcPr>
          <w:p>
            <w:pPr>
              <w:pStyle w:val="TableText"/>
              <w:jc w:val="left"/>
            </w:pPr>
            <w:r>
              <w:t xml:space="preserve">FR-106</w:t>
            </w:r>
          </w:p>
        </w:tc>
        <w:tc>
          <w:tcPr>
            <w:tcW w:w="6263" w:type="dxa"/>
            <w:vAlign w:val="top"/>
          </w:tcPr>
          <w:p>
            <w:pPr>
              <w:pStyle w:val="TableText"/>
              <w:jc w:val="left"/>
            </w:pPr>
            <w:r>
              <w:t xml:space="preserve">Health, metrics and API description. Liveness and readiness checks (readiness checks the database), operational metrics and an OpenAPI 3 description generated from the route table</w:t>
            </w:r>
          </w:p>
        </w:tc>
        <w:tc>
          <w:tcPr>
            <w:tcW w:w="2934" w:type="dxa"/>
            <w:vAlign w:val="top"/>
          </w:tcPr>
          <w:p>
            <w:pPr>
              <w:pStyle w:val="TableText"/>
              <w:jc w:val="left"/>
            </w:pPr>
            <w:r>
              <w:t xml:space="preserve">None</w:t>
            </w:r>
          </w:p>
        </w:tc>
        <w:tc>
          <w:tcPr>
            <w:tcW w:w="606" w:type="dxa"/>
            <w:vAlign w:val="top"/>
          </w:tcPr>
          <w:p>
            <w:pPr>
              <w:pStyle w:val="TableText"/>
              <w:jc w:val="left"/>
            </w:pPr>
            <w:r>
              <w:t xml:space="preserve">M</w:t>
            </w:r>
          </w:p>
        </w:tc>
        <w:tc>
          <w:tcPr>
            <w:tcW w:w="850" w:type="dxa"/>
            <w:vAlign w:val="top"/>
          </w:tcPr>
          <w:p>
            <w:pPr>
              <w:pStyle w:val="TableText"/>
              <w:jc w:val="left"/>
            </w:pPr>
            <w:r>
              <w:t xml:space="preserve">PL</w:t>
            </w:r>
          </w:p>
        </w:tc>
        <w:tc>
          <w:tcPr>
            <w:tcW w:w="2355" w:type="dxa"/>
            <w:vAlign w:val="top"/>
          </w:tcPr>
          <w:p>
            <w:pPr>
              <w:pStyle w:val="TableText"/>
              <w:jc w:val="left"/>
            </w:pPr>
            <w:r>
              <w:t xml:space="preserve">Built</w:t>
            </w:r>
          </w:p>
        </w:tc>
      </w:tr>
      <w:tr>
        <w:trPr>
          <w:cantSplit/>
        </w:trPr>
        <w:tc>
          <w:tcPr>
            <w:tcW w:w="951" w:type="dxa"/>
            <w:shd w:val="clear" w:color="auto" w:fill="F4F7FB"/>
            <w:noWrap/>
            <w:vAlign w:val="top"/>
          </w:tcPr>
          <w:p>
            <w:pPr>
              <w:pStyle w:val="TableText"/>
              <w:jc w:val="left"/>
            </w:pPr>
            <w:r>
              <w:t xml:space="preserve">FR-107</w:t>
            </w:r>
          </w:p>
        </w:tc>
        <w:tc>
          <w:tcPr>
            <w:tcW w:w="6263" w:type="dxa"/>
            <w:shd w:val="clear" w:color="auto" w:fill="F4F7FB"/>
            <w:vAlign w:val="top"/>
          </w:tcPr>
          <w:p>
            <w:pPr>
              <w:pStyle w:val="TableText"/>
              <w:jc w:val="left"/>
            </w:pPr>
            <w:r>
              <w:t xml:space="preserve">Demo and UAT environment. Demo users (one per role), five demo partners and a synthetic VETC base that reproduces the brief’s data problems (about one in ten verified). Demo mode is off by default and is required for demo seeding and the demo authenticator. UAT-only switches manage demo accounts. Production refuses to start without a database</w:t>
            </w:r>
          </w:p>
        </w:tc>
        <w:tc>
          <w:tcPr>
            <w:tcW w:w="2934" w:type="dxa"/>
            <w:shd w:val="clear" w:color="auto" w:fill="F4F7FB"/>
            <w:vAlign w:val="top"/>
          </w:tcPr>
          <w:p>
            <w:pPr>
              <w:pStyle w:val="TableText"/>
              <w:jc w:val="left"/>
            </w:pPr>
            <w:r>
              <w:t xml:space="preserve">Demo mode off by default</w:t>
            </w:r>
          </w:p>
        </w:tc>
        <w:tc>
          <w:tcPr>
            <w:tcW w:w="606" w:type="dxa"/>
            <w:shd w:val="clear" w:color="auto" w:fill="F4F7FB"/>
            <w:vAlign w:val="top"/>
          </w:tcPr>
          <w:p>
            <w:pPr>
              <w:pStyle w:val="TableText"/>
              <w:jc w:val="left"/>
            </w:pPr>
            <w:r>
              <w:t xml:space="preserve">S</w:t>
            </w:r>
          </w:p>
        </w:tc>
        <w:tc>
          <w:tcPr>
            <w:tcW w:w="850" w:type="dxa"/>
            <w:shd w:val="clear" w:color="auto" w:fill="F4F7FB"/>
            <w:vAlign w:val="top"/>
          </w:tcPr>
          <w:p>
            <w:pPr>
              <w:pStyle w:val="TableText"/>
              <w:jc w:val="left"/>
            </w:pPr>
            <w:r>
              <w:t xml:space="preserve">PL</w:t>
            </w:r>
          </w:p>
        </w:tc>
        <w:tc>
          <w:tcPr>
            <w:tcW w:w="2355" w:type="dxa"/>
            <w:shd w:val="clear" w:color="auto" w:fill="F4F7FB"/>
            <w:vAlign w:val="top"/>
          </w:tcPr>
          <w:p>
            <w:pPr>
              <w:pStyle w:val="TableText"/>
              <w:jc w:val="left"/>
            </w:pPr>
            <w:r>
              <w:t xml:space="preserve">Built</w:t>
            </w:r>
          </w:p>
        </w:tc>
      </w:tr>
      <w:tr>
        <w:trPr>
          <w:cantSplit/>
        </w:trPr>
        <w:tc>
          <w:tcPr>
            <w:tcW w:w="951" w:type="dxa"/>
            <w:noWrap/>
            <w:vAlign w:val="top"/>
          </w:tcPr>
          <w:p>
            <w:pPr>
              <w:pStyle w:val="TableText"/>
              <w:jc w:val="left"/>
            </w:pPr>
            <w:r>
              <w:t xml:space="preserve">FR-108</w:t>
            </w:r>
          </w:p>
        </w:tc>
        <w:tc>
          <w:tcPr>
            <w:tcW w:w="6263" w:type="dxa"/>
            <w:vAlign w:val="top"/>
          </w:tcPr>
          <w:p>
            <w:pPr>
              <w:pStyle w:val="TableText"/>
              <w:jc w:val="left"/>
            </w:pPr>
            <w:r>
              <w:t xml:space="preserve">Staff console. Sign-in with two-factor authentication; grouped sidebar, global search, notifications and user menu; role-based home; lead queue with explainable score and action; Customer 360 (lineage, journey, messages, policies, benefits, Sell tab); voice assistant console; telesales inbox; journeys and event simulator; rules studio and approvals; partners; claims; data quality; audit; users; operations; contextual help</w:t>
            </w:r>
          </w:p>
        </w:tc>
        <w:tc>
          <w:tcPr>
            <w:tcW w:w="2934" w:type="dxa"/>
            <w:vAlign w:val="top"/>
          </w:tcPr>
          <w:p>
            <w:pPr>
              <w:pStyle w:val="TableText"/>
              <w:jc w:val="left"/>
            </w:pPr>
            <w:r>
              <w:t xml:space="preserve">Business-language labels</w:t>
            </w:r>
          </w:p>
        </w:tc>
        <w:tc>
          <w:tcPr>
            <w:tcW w:w="606" w:type="dxa"/>
            <w:vAlign w:val="top"/>
          </w:tcPr>
          <w:p>
            <w:pPr>
              <w:pStyle w:val="TableText"/>
              <w:jc w:val="left"/>
            </w:pPr>
            <w:r>
              <w:t xml:space="preserve">M</w:t>
            </w:r>
          </w:p>
        </w:tc>
        <w:tc>
          <w:tcPr>
            <w:tcW w:w="850" w:type="dxa"/>
            <w:vAlign w:val="top"/>
          </w:tcPr>
          <w:p>
            <w:pPr>
              <w:pStyle w:val="TableText"/>
              <w:jc w:val="left"/>
            </w:pPr>
            <w:r>
              <w:t xml:space="preserve">All</w:t>
            </w:r>
          </w:p>
        </w:tc>
        <w:tc>
          <w:tcPr>
            <w:tcW w:w="2355" w:type="dxa"/>
            <w:vAlign w:val="top"/>
          </w:tcPr>
          <w:p>
            <w:pPr>
              <w:pStyle w:val="TableText"/>
              <w:jc w:val="left"/>
            </w:pPr>
            <w:r>
              <w:t xml:space="preserve">Built; redesign in progress</w:t>
            </w:r>
          </w:p>
        </w:tc>
      </w:tr>
      <w:tr>
        <w:trPr>
          <w:cantSplit/>
        </w:trPr>
        <w:tc>
          <w:tcPr>
            <w:tcW w:w="951" w:type="dxa"/>
            <w:shd w:val="clear" w:color="auto" w:fill="F4F7FB"/>
            <w:noWrap/>
            <w:vAlign w:val="top"/>
          </w:tcPr>
          <w:p>
            <w:pPr>
              <w:pStyle w:val="TableText"/>
              <w:jc w:val="left"/>
            </w:pPr>
            <w:r>
              <w:t xml:space="preserve">FR-109</w:t>
            </w:r>
          </w:p>
        </w:tc>
        <w:tc>
          <w:tcPr>
            <w:tcW w:w="6263" w:type="dxa"/>
            <w:shd w:val="clear" w:color="auto" w:fill="F4F7FB"/>
            <w:vAlign w:val="top"/>
          </w:tcPr>
          <w:p>
            <w:pPr>
              <w:pStyle w:val="TableText"/>
              <w:jc w:val="left"/>
            </w:pPr>
            <w:r>
              <w:t xml:space="preserve">Customer app. Bottom tab bar (Home, Buy and renew, Claims, Account); cover status card; confirm expiry; purchase with add-ons; VETC wallet payment; e-certificate with QR; benefits; consent centre; accident reporting; download my data. Public certificate verification page</w:t>
            </w:r>
          </w:p>
        </w:tc>
        <w:tc>
          <w:tcPr>
            <w:tcW w:w="2934" w:type="dxa"/>
            <w:shd w:val="clear" w:color="auto" w:fill="F4F7FB"/>
            <w:vAlign w:val="top"/>
          </w:tcPr>
          <w:p>
            <w:pPr>
              <w:pStyle w:val="TableText"/>
              <w:jc w:val="left"/>
            </w:pPr>
            <w:r>
              <w:t xml:space="preserve">Vietnamese for customers</w:t>
            </w:r>
          </w:p>
        </w:tc>
        <w:tc>
          <w:tcPr>
            <w:tcW w:w="606" w:type="dxa"/>
            <w:shd w:val="clear" w:color="auto" w:fill="F4F7FB"/>
            <w:vAlign w:val="top"/>
          </w:tcPr>
          <w:p>
            <w:pPr>
              <w:pStyle w:val="TableText"/>
              <w:jc w:val="left"/>
            </w:pPr>
            <w:r>
              <w:t xml:space="preserve">M</w:t>
            </w:r>
          </w:p>
        </w:tc>
        <w:tc>
          <w:tcPr>
            <w:tcW w:w="850" w:type="dxa"/>
            <w:shd w:val="clear" w:color="auto" w:fill="F4F7FB"/>
            <w:vAlign w:val="top"/>
          </w:tcPr>
          <w:p>
            <w:pPr>
              <w:pStyle w:val="TableText"/>
              <w:jc w:val="left"/>
            </w:pPr>
            <w:r>
              <w:t xml:space="preserve">T3, T4</w:t>
            </w:r>
          </w:p>
        </w:tc>
        <w:tc>
          <w:tcPr>
            <w:tcW w:w="2355" w:type="dxa"/>
            <w:shd w:val="clear" w:color="auto" w:fill="F4F7FB"/>
            <w:vAlign w:val="top"/>
          </w:tcPr>
          <w:p>
            <w:pPr>
              <w:pStyle w:val="TableText"/>
              <w:jc w:val="left"/>
            </w:pPr>
            <w:r>
              <w:t xml:space="preserve">Built</w:t>
            </w:r>
          </w:p>
        </w:tc>
      </w:tr>
      <w:tr>
        <w:trPr>
          <w:cantSplit/>
        </w:trPr>
        <w:tc>
          <w:tcPr>
            <w:tcW w:w="951" w:type="dxa"/>
            <w:noWrap/>
            <w:vAlign w:val="top"/>
          </w:tcPr>
          <w:p>
            <w:pPr>
              <w:pStyle w:val="TableText"/>
              <w:jc w:val="left"/>
            </w:pPr>
            <w:r>
              <w:t xml:space="preserve">FR-110</w:t>
            </w:r>
          </w:p>
        </w:tc>
        <w:tc>
          <w:tcPr>
            <w:tcW w:w="6263" w:type="dxa"/>
            <w:vAlign w:val="top"/>
          </w:tcPr>
          <w:p>
            <w:pPr>
              <w:pStyle w:val="TableText"/>
              <w:jc w:val="left"/>
            </w:pPr>
            <w:r>
              <w:t xml:space="preserve">Language and themes. Vietnamese and English in the staff console, Vietnamese in the customer app; light and dark themes; dates dd/mm/yyyy</w:t>
            </w:r>
          </w:p>
        </w:tc>
        <w:tc>
          <w:tcPr>
            <w:tcW w:w="2934" w:type="dxa"/>
            <w:vAlign w:val="top"/>
          </w:tcPr>
          <w:p>
            <w:pPr>
              <w:pStyle w:val="TableText"/>
              <w:jc w:val="left"/>
            </w:pPr>
            <w:r>
              <w:t xml:space="preserve">None</w:t>
            </w:r>
          </w:p>
        </w:tc>
        <w:tc>
          <w:tcPr>
            <w:tcW w:w="606" w:type="dxa"/>
            <w:vAlign w:val="top"/>
          </w:tcPr>
          <w:p>
            <w:pPr>
              <w:pStyle w:val="TableText"/>
              <w:jc w:val="left"/>
            </w:pPr>
            <w:r>
              <w:t xml:space="preserve">M</w:t>
            </w:r>
          </w:p>
        </w:tc>
        <w:tc>
          <w:tcPr>
            <w:tcW w:w="850" w:type="dxa"/>
            <w:vAlign w:val="top"/>
          </w:tcPr>
          <w:p>
            <w:pPr>
              <w:pStyle w:val="TableText"/>
              <w:jc w:val="left"/>
            </w:pPr>
            <w:r>
              <w:t xml:space="preserve">PL</w:t>
            </w:r>
          </w:p>
        </w:tc>
        <w:tc>
          <w:tcPr>
            <w:tcW w:w="2355" w:type="dxa"/>
            <w:vAlign w:val="top"/>
          </w:tcPr>
          <w:p>
            <w:pPr>
              <w:pStyle w:val="TableText"/>
              <w:jc w:val="left"/>
            </w:pPr>
            <w:r>
              <w:t xml:space="preserve">Built</w:t>
            </w:r>
          </w:p>
        </w:tc>
      </w:tr>
    </w:tbl>
    <w:p>
      <w:pPr>
        <w:pStyle w:val="Heading2"/>
      </w:pPr>
      <w:bookmarkStart w:id="38" w:name="_Toc300000034"/>
      <w:r>
        <w:t xml:space="preserve">P. TASCO core integration</w:t>
      </w:r>
      <w:bookmarkEnd w:id="38"/>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951"/>
        <w:gridCol w:w="6263"/>
        <w:gridCol w:w="2934"/>
        <w:gridCol w:w="606"/>
        <w:gridCol w:w="850"/>
        <w:gridCol w:w="2355"/>
      </w:tblGrid>
      <w:tr>
        <w:trPr>
          <w:cantSplit/>
          <w:tblHeader/>
        </w:trPr>
        <w:tc>
          <w:tcPr>
            <w:tcW w:w="951" w:type="dxa"/>
            <w:shd w:val="clear" w:color="auto" w:fill="0F4761"/>
            <w:vAlign w:val="center"/>
          </w:tcPr>
          <w:p>
            <w:pPr>
              <w:pStyle w:val="TableHeading"/>
              <w:jc w:val="left"/>
            </w:pPr>
            <w:r>
              <w:rPr>
                <w:color w:val="FFFFFF"/>
              </w:rPr>
              <w:t xml:space="preserve">ID</w:t>
            </w:r>
          </w:p>
        </w:tc>
        <w:tc>
          <w:tcPr>
            <w:tcW w:w="6263" w:type="dxa"/>
            <w:shd w:val="clear" w:color="auto" w:fill="0F4761"/>
            <w:vAlign w:val="center"/>
          </w:tcPr>
          <w:p>
            <w:pPr>
              <w:pStyle w:val="TableHeading"/>
              <w:jc w:val="left"/>
            </w:pPr>
            <w:r>
              <w:rPr>
                <w:color w:val="FFFFFF"/>
              </w:rPr>
              <w:t xml:space="preserve">Requirement</w:t>
            </w:r>
          </w:p>
        </w:tc>
        <w:tc>
          <w:tcPr>
            <w:tcW w:w="2934" w:type="dxa"/>
            <w:shd w:val="clear" w:color="auto" w:fill="0F4761"/>
            <w:vAlign w:val="center"/>
          </w:tcPr>
          <w:p>
            <w:pPr>
              <w:pStyle w:val="TableHeading"/>
              <w:jc w:val="left"/>
            </w:pPr>
            <w:r>
              <w:rPr>
                <w:color w:val="FFFFFF"/>
              </w:rPr>
              <w:t xml:space="preserve">Key rules</w:t>
            </w:r>
          </w:p>
        </w:tc>
        <w:tc>
          <w:tcPr>
            <w:tcW w:w="606" w:type="dxa"/>
            <w:shd w:val="clear" w:color="auto" w:fill="0F4761"/>
            <w:vAlign w:val="center"/>
          </w:tcPr>
          <w:p>
            <w:pPr>
              <w:pStyle w:val="TableHeading"/>
              <w:jc w:val="left"/>
            </w:pPr>
            <w:r>
              <w:rPr>
                <w:color w:val="FFFFFF"/>
              </w:rPr>
              <w:t xml:space="preserve">Pri</w:t>
            </w:r>
          </w:p>
        </w:tc>
        <w:tc>
          <w:tcPr>
            <w:tcW w:w="850" w:type="dxa"/>
            <w:shd w:val="clear" w:color="auto" w:fill="0F4761"/>
            <w:vAlign w:val="center"/>
          </w:tcPr>
          <w:p>
            <w:pPr>
              <w:pStyle w:val="TableHeading"/>
              <w:jc w:val="left"/>
            </w:pPr>
            <w:r>
              <w:rPr>
                <w:color w:val="FFFFFF"/>
              </w:rPr>
              <w:t xml:space="preserve">Track</w:t>
            </w:r>
          </w:p>
        </w:tc>
        <w:tc>
          <w:tcPr>
            <w:tcW w:w="2355" w:type="dxa"/>
            <w:shd w:val="clear" w:color="auto" w:fill="0F4761"/>
            <w:vAlign w:val="center"/>
          </w:tcPr>
          <w:p>
            <w:pPr>
              <w:pStyle w:val="TableHeading"/>
              <w:jc w:val="left"/>
            </w:pPr>
            <w:r>
              <w:rPr>
                <w:color w:val="FFFFFF"/>
              </w:rPr>
              <w:t xml:space="preserve">Status</w:t>
            </w:r>
          </w:p>
        </w:tc>
      </w:tr>
      <w:tr>
        <w:trPr>
          <w:cantSplit/>
        </w:trPr>
        <w:tc>
          <w:tcPr>
            <w:tcW w:w="951" w:type="dxa"/>
            <w:noWrap/>
            <w:vAlign w:val="top"/>
          </w:tcPr>
          <w:p>
            <w:pPr>
              <w:pStyle w:val="TableText"/>
              <w:jc w:val="left"/>
            </w:pPr>
            <w:r>
              <w:t xml:space="preserve">FR-111</w:t>
            </w:r>
          </w:p>
        </w:tc>
        <w:tc>
          <w:tcPr>
            <w:tcW w:w="6263" w:type="dxa"/>
            <w:vAlign w:val="top"/>
          </w:tcPr>
          <w:p>
            <w:pPr>
              <w:pStyle w:val="TableText"/>
              <w:jc w:val="left"/>
            </w:pPr>
            <w:r>
              <w:t xml:space="preserve">Core rates every quote. In production TASCO core prices every quote through the core rating interface. Each quote records the rating source, core quote reference, validity and rating version. Rating requests carry only risk attributes (vehicle category, use, seats, age, term); plate and holder name go to core only at issuance, with the core quote reference, so core binds the price it quoted. A decline or referral from core is never replaced by a local price</w:t>
            </w:r>
          </w:p>
        </w:tc>
        <w:tc>
          <w:tcPr>
            <w:tcW w:w="2934" w:type="dxa"/>
            <w:vAlign w:val="top"/>
          </w:tcPr>
          <w:p>
            <w:pPr>
              <w:pStyle w:val="TableText"/>
              <w:jc w:val="left"/>
            </w:pPr>
            <w:r>
              <w:t xml:space="preserve">Rating mode set by TASCO (FR-112)</w:t>
            </w:r>
          </w:p>
        </w:tc>
        <w:tc>
          <w:tcPr>
            <w:tcW w:w="606" w:type="dxa"/>
            <w:vAlign w:val="top"/>
          </w:tcPr>
          <w:p>
            <w:pPr>
              <w:pStyle w:val="TableText"/>
              <w:jc w:val="left"/>
            </w:pPr>
            <w:r>
              <w:t xml:space="preserve">M</w:t>
            </w:r>
          </w:p>
        </w:tc>
        <w:tc>
          <w:tcPr>
            <w:tcW w:w="850" w:type="dxa"/>
            <w:vAlign w:val="top"/>
          </w:tcPr>
          <w:p>
            <w:pPr>
              <w:pStyle w:val="TableText"/>
              <w:jc w:val="left"/>
            </w:pPr>
            <w:r>
              <w:t xml:space="preserve">T3, PL</w:t>
            </w:r>
          </w:p>
        </w:tc>
        <w:tc>
          <w:tcPr>
            <w:tcW w:w="2355" w:type="dxa"/>
            <w:vAlign w:val="top"/>
          </w:tcPr>
          <w:p>
            <w:pPr>
              <w:pStyle w:val="TableText"/>
              <w:jc w:val="left"/>
            </w:pPr>
            <w:r>
              <w:t xml:space="preserve">Built; production connector paths to be confirmed against TASCO’s specification; UAT uses a simulated core</w:t>
            </w:r>
          </w:p>
        </w:tc>
      </w:tr>
      <w:tr>
        <w:trPr>
          <w:cantSplit/>
        </w:trPr>
        <w:tc>
          <w:tcPr>
            <w:tcW w:w="951" w:type="dxa"/>
            <w:shd w:val="clear" w:color="auto" w:fill="F4F7FB"/>
            <w:noWrap/>
            <w:vAlign w:val="top"/>
          </w:tcPr>
          <w:p>
            <w:pPr>
              <w:pStyle w:val="TableText"/>
              <w:jc w:val="left"/>
            </w:pPr>
            <w:r>
              <w:t xml:space="preserve">FR-112</w:t>
            </w:r>
          </w:p>
        </w:tc>
        <w:tc>
          <w:tcPr>
            <w:tcW w:w="6263" w:type="dxa"/>
            <w:shd w:val="clear" w:color="auto" w:fill="F4F7FB"/>
            <w:vAlign w:val="top"/>
          </w:tcPr>
          <w:p>
            <w:pPr>
              <w:pStyle w:val="TableText"/>
              <w:jc w:val="left"/>
            </w:pPr>
            <w:r>
              <w:t xml:space="preserve">Rating mode and indicative quotes. TASCO chooses one mode: core only (no quote while core is unavailable); core with indicative fallback (a price from the approved tariff tables, clearly marked indicative, used only when core is unavailable); local rating (sandbox and testing only). An indicative quote cannot be paid until staff or the customer re-rate it with core. Production refuses local rating unless TASCO approves it explicitly</w:t>
            </w:r>
          </w:p>
        </w:tc>
        <w:tc>
          <w:tcPr>
            <w:tcW w:w="2934" w:type="dxa"/>
            <w:shd w:val="clear" w:color="auto" w:fill="F4F7FB"/>
            <w:vAlign w:val="top"/>
          </w:tcPr>
          <w:p>
            <w:pPr>
              <w:pStyle w:val="TableText"/>
              <w:jc w:val="left"/>
            </w:pPr>
            <w:r>
              <w:t xml:space="preserve">Three modes</w:t>
            </w:r>
          </w:p>
        </w:tc>
        <w:tc>
          <w:tcPr>
            <w:tcW w:w="606" w:type="dxa"/>
            <w:shd w:val="clear" w:color="auto" w:fill="F4F7FB"/>
            <w:vAlign w:val="top"/>
          </w:tcPr>
          <w:p>
            <w:pPr>
              <w:pStyle w:val="TableText"/>
              <w:jc w:val="left"/>
            </w:pPr>
            <w:r>
              <w:t xml:space="preserve">M</w:t>
            </w:r>
          </w:p>
        </w:tc>
        <w:tc>
          <w:tcPr>
            <w:tcW w:w="850" w:type="dxa"/>
            <w:shd w:val="clear" w:color="auto" w:fill="F4F7FB"/>
            <w:vAlign w:val="top"/>
          </w:tcPr>
          <w:p>
            <w:pPr>
              <w:pStyle w:val="TableText"/>
              <w:jc w:val="left"/>
            </w:pPr>
            <w:r>
              <w:t xml:space="preserve">T3, PL</w:t>
            </w:r>
          </w:p>
        </w:tc>
        <w:tc>
          <w:tcPr>
            <w:tcW w:w="2355" w:type="dxa"/>
            <w:shd w:val="clear" w:color="auto" w:fill="F4F7FB"/>
            <w:vAlign w:val="top"/>
          </w:tcPr>
          <w:p>
            <w:pPr>
              <w:pStyle w:val="TableText"/>
              <w:jc w:val="left"/>
            </w:pPr>
            <w:r>
              <w:t xml:space="preserve">Built</w:t>
            </w:r>
          </w:p>
        </w:tc>
      </w:tr>
      <w:tr>
        <w:trPr>
          <w:cantSplit/>
        </w:trPr>
        <w:tc>
          <w:tcPr>
            <w:tcW w:w="951" w:type="dxa"/>
            <w:noWrap/>
            <w:vAlign w:val="top"/>
          </w:tcPr>
          <w:p>
            <w:pPr>
              <w:pStyle w:val="TableText"/>
              <w:jc w:val="left"/>
            </w:pPr>
            <w:r>
              <w:t xml:space="preserve">FR-113</w:t>
            </w:r>
          </w:p>
        </w:tc>
        <w:tc>
          <w:tcPr>
            <w:tcW w:w="6263" w:type="dxa"/>
            <w:vAlign w:val="top"/>
          </w:tcPr>
          <w:p>
            <w:pPr>
              <w:pStyle w:val="TableText"/>
              <w:jc w:val="left"/>
            </w:pPr>
            <w:r>
              <w:t xml:space="preserve">Product catalogue sync. Nightly at 01:00 Vietnam time, or on demand, read core’s catalogue. Core is authoritative for name, line, compulsory flag, price regulation, inspection requirement, status and version; the platform keeps channels and bundles. New products arrive with no channels until the business configures them; products removed in core are withdrawn. Differences become a draft submitted for maker-checker approval, never activated automatically, and are audited</w:t>
            </w:r>
          </w:p>
        </w:tc>
        <w:tc>
          <w:tcPr>
            <w:tcW w:w="2934" w:type="dxa"/>
            <w:vAlign w:val="top"/>
          </w:tcPr>
          <w:p>
            <w:pPr>
              <w:pStyle w:val="TableText"/>
              <w:jc w:val="left"/>
            </w:pPr>
            <w:r>
              <w:t xml:space="preserve">Maker-checker (FR-086)</w:t>
            </w:r>
          </w:p>
        </w:tc>
        <w:tc>
          <w:tcPr>
            <w:tcW w:w="606" w:type="dxa"/>
            <w:vAlign w:val="top"/>
          </w:tcPr>
          <w:p>
            <w:pPr>
              <w:pStyle w:val="TableText"/>
              <w:jc w:val="left"/>
            </w:pPr>
            <w:r>
              <w:t xml:space="preserve">M</w:t>
            </w:r>
          </w:p>
        </w:tc>
        <w:tc>
          <w:tcPr>
            <w:tcW w:w="850" w:type="dxa"/>
            <w:vAlign w:val="top"/>
          </w:tcPr>
          <w:p>
            <w:pPr>
              <w:pStyle w:val="TableText"/>
              <w:jc w:val="left"/>
            </w:pPr>
            <w:r>
              <w:t xml:space="preserve">PL</w:t>
            </w:r>
          </w:p>
        </w:tc>
        <w:tc>
          <w:tcPr>
            <w:tcW w:w="2355" w:type="dxa"/>
            <w:vAlign w:val="top"/>
          </w:tcPr>
          <w:p>
            <w:pPr>
              <w:pStyle w:val="TableText"/>
              <w:jc w:val="left"/>
            </w:pPr>
            <w:r>
              <w:t xml:space="preserve">Built against the simulated core</w:t>
            </w:r>
          </w:p>
        </w:tc>
      </w:tr>
      <w:tr>
        <w:trPr>
          <w:cantSplit/>
        </w:trPr>
        <w:tc>
          <w:tcPr>
            <w:tcW w:w="951" w:type="dxa"/>
            <w:shd w:val="clear" w:color="auto" w:fill="F4F7FB"/>
            <w:noWrap/>
            <w:vAlign w:val="top"/>
          </w:tcPr>
          <w:p>
            <w:pPr>
              <w:pStyle w:val="TableText"/>
              <w:jc w:val="left"/>
            </w:pPr>
            <w:r>
              <w:t xml:space="preserve">FR-114</w:t>
            </w:r>
          </w:p>
        </w:tc>
        <w:tc>
          <w:tcPr>
            <w:tcW w:w="6263" w:type="dxa"/>
            <w:shd w:val="clear" w:color="auto" w:fill="F4F7FB"/>
            <w:vAlign w:val="top"/>
          </w:tcPr>
          <w:p>
            <w:pPr>
              <w:pStyle w:val="TableText"/>
              <w:jc w:val="left"/>
            </w:pPr>
            <w:r>
              <w:t xml:space="preserve">Integration status. Support staff see the rating mode, the circuit state of rating and catalogue connections and the time of the last catalogue sync</w:t>
            </w:r>
          </w:p>
        </w:tc>
        <w:tc>
          <w:tcPr>
            <w:tcW w:w="2934" w:type="dxa"/>
            <w:shd w:val="clear" w:color="auto" w:fill="F4F7FB"/>
            <w:vAlign w:val="top"/>
          </w:tcPr>
          <w:p>
            <w:pPr>
              <w:pStyle w:val="TableText"/>
              <w:jc w:val="left"/>
            </w:pPr>
            <w:r>
              <w:t xml:space="preserve">None</w:t>
            </w:r>
          </w:p>
        </w:tc>
        <w:tc>
          <w:tcPr>
            <w:tcW w:w="606" w:type="dxa"/>
            <w:shd w:val="clear" w:color="auto" w:fill="F4F7FB"/>
            <w:vAlign w:val="top"/>
          </w:tcPr>
          <w:p>
            <w:pPr>
              <w:pStyle w:val="TableText"/>
              <w:jc w:val="left"/>
            </w:pPr>
            <w:r>
              <w:t xml:space="preserve">S</w:t>
            </w:r>
          </w:p>
        </w:tc>
        <w:tc>
          <w:tcPr>
            <w:tcW w:w="850" w:type="dxa"/>
            <w:shd w:val="clear" w:color="auto" w:fill="F4F7FB"/>
            <w:vAlign w:val="top"/>
          </w:tcPr>
          <w:p>
            <w:pPr>
              <w:pStyle w:val="TableText"/>
              <w:jc w:val="left"/>
            </w:pPr>
            <w:r>
              <w:t xml:space="preserve">PL</w:t>
            </w:r>
          </w:p>
        </w:tc>
        <w:tc>
          <w:tcPr>
            <w:tcW w:w="2355" w:type="dxa"/>
            <w:shd w:val="clear" w:color="auto" w:fill="F4F7FB"/>
            <w:vAlign w:val="top"/>
          </w:tcPr>
          <w:p>
            <w:pPr>
              <w:pStyle w:val="TableText"/>
              <w:jc w:val="left"/>
            </w:pPr>
            <w:r>
              <w:t xml:space="preserve">Built</w:t>
            </w:r>
          </w:p>
        </w:tc>
      </w:tr>
      <w:tr>
        <w:trPr>
          <w:cantSplit/>
        </w:trPr>
        <w:tc>
          <w:tcPr>
            <w:tcW w:w="951" w:type="dxa"/>
            <w:noWrap/>
            <w:vAlign w:val="top"/>
          </w:tcPr>
          <w:p>
            <w:pPr>
              <w:pStyle w:val="TableText"/>
              <w:jc w:val="left"/>
            </w:pPr>
            <w:r>
              <w:t xml:space="preserve">FR-115</w:t>
            </w:r>
          </w:p>
        </w:tc>
        <w:tc>
          <w:tcPr>
            <w:tcW w:w="6263" w:type="dxa"/>
            <w:vAlign w:val="top"/>
          </w:tcPr>
          <w:p>
            <w:pPr>
              <w:pStyle w:val="TableText"/>
              <w:jc w:val="left"/>
            </w:pPr>
            <w:r>
              <w:t xml:space="preserve">TASCO policy book. Load active and expiring TASCO policies daily so that renewals are driven from core data and insured customers are not sold to</w:t>
            </w:r>
          </w:p>
        </w:tc>
        <w:tc>
          <w:tcPr>
            <w:tcW w:w="2934" w:type="dxa"/>
            <w:vAlign w:val="top"/>
          </w:tcPr>
          <w:p>
            <w:pPr>
              <w:pStyle w:val="TableText"/>
              <w:jc w:val="left"/>
            </w:pPr>
            <w:r>
              <w:t xml:space="preserve">TASCO core source trust 1.0</w:t>
            </w:r>
          </w:p>
        </w:tc>
        <w:tc>
          <w:tcPr>
            <w:tcW w:w="606" w:type="dxa"/>
            <w:vAlign w:val="top"/>
          </w:tcPr>
          <w:p>
            <w:pPr>
              <w:pStyle w:val="TableText"/>
              <w:jc w:val="left"/>
            </w:pPr>
            <w:r>
              <w:t xml:space="preserve">M</w:t>
            </w:r>
          </w:p>
        </w:tc>
        <w:tc>
          <w:tcPr>
            <w:tcW w:w="850" w:type="dxa"/>
            <w:vAlign w:val="top"/>
          </w:tcPr>
          <w:p>
            <w:pPr>
              <w:pStyle w:val="TableText"/>
              <w:jc w:val="left"/>
            </w:pPr>
            <w:r>
              <w:t xml:space="preserve">T3</w:t>
            </w:r>
          </w:p>
        </w:tc>
        <w:tc>
          <w:tcPr>
            <w:tcW w:w="2355" w:type="dxa"/>
            <w:vAlign w:val="top"/>
          </w:tcPr>
          <w:p>
            <w:pPr>
              <w:pStyle w:val="TableText"/>
              <w:jc w:val="left"/>
            </w:pPr>
            <w:r>
              <w:t xml:space="preserve">Partial: TASCO policy records are accepted as verified evidence; scheduled extract from core in the MVP</w:t>
            </w:r>
          </w:p>
        </w:tc>
      </w:tr>
    </w:tbl>
    <w:p>
      <w:pPr>
        <w:spacing w:before="0" w:after="0" w:line="20" w:lineRule="exact"/>
        <w:rPr>
          <w:sz w:val="2"/>
        </w:rPr>
        <w:sectPr>
          <w:footerReference w:type="default" r:id="rIdFooterLandscape"/>
          <w:headerReference w:type="first" r:id="rId15"/>
          <w:footerReference w:type="first" r:id="rId16"/>
          <w:pgSz w:w="16839" w:h="11907" w:code="9" w:orient="landscape"/>
          <w:pgMar w:top="1440" w:right="1440" w:bottom="1440" w:left="1440" w:header="1134" w:footer="0" w:gutter="0"/>
          <w:cols w:space="720"/>
          <w:docGrid w:linePitch="360"/>
        </w:sectPr>
      </w:pP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39" w:name="_Toc300000035"/>
      <w:r>
        <w:rPr>
          <w:rStyle w:val="BookTitle"/>
          <w:bCs w:val="0"/>
          <w:i w:val="0"/>
          <w:iCs w:val="0"/>
          <w:spacing w:val="0"/>
        </w:rPr>
        <w:t xml:space="preserve">Screen design and prototype</w:t>
      </w:r>
      <w:bookmarkEnd w:id="39"/>
    </w:p>
    <w:p>
      <w:pPr>
        <w:pStyle w:val="FirstParagraph"/>
      </w:pPr>
      <w:r>
        <w:t xml:space="preserve">The staff console and the customer app are being redesigned with business-language labels throughout. The redesign keeps every function listed above. Screenshots of the redesigned screens are in TGP-MAN-01 Staff Console User Manual and TGP-MAN-02 Customer App Guide; navigation is described in TGP-UX-03 Information Architecture and Navigation.</w:t>
      </w:r>
    </w:p>
    <w:p>
      <w:pPr>
        <w:pStyle w:val="Heading2"/>
      </w:pPr>
      <w:bookmarkStart w:id="40" w:name="_Toc300000036"/>
      <w:r>
        <w:t xml:space="preserve">Staff console</w:t>
      </w:r>
      <w:bookmarkEnd w:id="40"/>
    </w:p>
    <w:p>
      <w:pPr>
        <w:pStyle w:val="FirstParagraph"/>
      </w:pPr>
      <w:r>
        <w:t xml:space="preserve">The console has a grouped sidebar, a global search by plate or phone, notifications (rule changes awaiting approval, new hot leads, claims near their acknowledgement time, open data issues) and a user menu for language, theme, password and sign-out.</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617"/>
        <w:gridCol w:w="1994"/>
        <w:gridCol w:w="3481"/>
        <w:gridCol w:w="1935"/>
      </w:tblGrid>
      <w:tr>
        <w:trPr>
          <w:cantSplit/>
          <w:tblHeader/>
        </w:trPr>
        <w:tc>
          <w:tcPr>
            <w:tcW w:w="1617" w:type="dxa"/>
            <w:shd w:val="clear" w:color="auto" w:fill="0F4761"/>
            <w:vAlign w:val="center"/>
          </w:tcPr>
          <w:p>
            <w:pPr>
              <w:pStyle w:val="TableHeading"/>
              <w:jc w:val="left"/>
            </w:pPr>
            <w:r>
              <w:rPr>
                <w:color w:val="FFFFFF"/>
              </w:rPr>
              <w:t xml:space="preserve">Screen</w:t>
            </w:r>
          </w:p>
        </w:tc>
        <w:tc>
          <w:tcPr>
            <w:tcW w:w="1994" w:type="dxa"/>
            <w:shd w:val="clear" w:color="auto" w:fill="0F4761"/>
            <w:vAlign w:val="center"/>
          </w:tcPr>
          <w:p>
            <w:pPr>
              <w:pStyle w:val="TableHeading"/>
              <w:jc w:val="left"/>
            </w:pPr>
            <w:r>
              <w:rPr>
                <w:color w:val="FFFFFF"/>
              </w:rPr>
              <w:t xml:space="preserve">Main users</w:t>
            </w:r>
          </w:p>
        </w:tc>
        <w:tc>
          <w:tcPr>
            <w:tcW w:w="3481" w:type="dxa"/>
            <w:shd w:val="clear" w:color="auto" w:fill="0F4761"/>
            <w:vAlign w:val="center"/>
          </w:tcPr>
          <w:p>
            <w:pPr>
              <w:pStyle w:val="TableHeading"/>
              <w:jc w:val="left"/>
            </w:pPr>
            <w:r>
              <w:rPr>
                <w:color w:val="FFFFFF"/>
              </w:rPr>
              <w:t xml:space="preserve">Purpose</w:t>
            </w:r>
          </w:p>
        </w:tc>
        <w:tc>
          <w:tcPr>
            <w:tcW w:w="1935" w:type="dxa"/>
            <w:shd w:val="clear" w:color="auto" w:fill="0F4761"/>
            <w:vAlign w:val="center"/>
          </w:tcPr>
          <w:p>
            <w:pPr>
              <w:pStyle w:val="TableHeading"/>
              <w:jc w:val="left"/>
            </w:pPr>
            <w:r>
              <w:rPr>
                <w:color w:val="FFFFFF"/>
              </w:rPr>
              <w:t xml:space="preserve">Requirements</w:t>
            </w:r>
          </w:p>
        </w:tc>
      </w:tr>
      <w:tr>
        <w:trPr>
          <w:cantSplit/>
        </w:trPr>
        <w:tc>
          <w:tcPr>
            <w:tcW w:w="1617" w:type="dxa"/>
            <w:vAlign w:val="top"/>
          </w:tcPr>
          <w:p>
            <w:pPr>
              <w:pStyle w:val="TableText"/>
              <w:jc w:val="left"/>
            </w:pPr>
            <w:r>
              <w:t xml:space="preserve">Dashboard</w:t>
            </w:r>
          </w:p>
        </w:tc>
        <w:tc>
          <w:tcPr>
            <w:tcW w:w="1994" w:type="dxa"/>
            <w:vAlign w:val="top"/>
          </w:tcPr>
          <w:p>
            <w:pPr>
              <w:pStyle w:val="TableText"/>
              <w:jc w:val="left"/>
            </w:pPr>
            <w:r>
              <w:t xml:space="preserve">Executive, campaign manager, supervisors</w:t>
            </w:r>
          </w:p>
        </w:tc>
        <w:tc>
          <w:tcPr>
            <w:tcW w:w="3481" w:type="dxa"/>
            <w:vAlign w:val="top"/>
          </w:tcPr>
          <w:p>
            <w:pPr>
              <w:pStyle w:val="TableText"/>
              <w:jc w:val="left"/>
            </w:pPr>
            <w:r>
              <w:t xml:space="preserve">Growth, channels, economics, governance</w:t>
            </w:r>
          </w:p>
        </w:tc>
        <w:tc>
          <w:tcPr>
            <w:tcW w:w="1935" w:type="dxa"/>
            <w:vAlign w:val="top"/>
          </w:tcPr>
          <w:p>
            <w:pPr>
              <w:pStyle w:val="TableText"/>
              <w:jc w:val="left"/>
            </w:pPr>
            <w:r>
              <w:t xml:space="preserve">FR-100 to FR-102</w:t>
            </w:r>
          </w:p>
        </w:tc>
      </w:tr>
      <w:tr>
        <w:trPr>
          <w:cantSplit/>
        </w:trPr>
        <w:tc>
          <w:tcPr>
            <w:tcW w:w="1617" w:type="dxa"/>
            <w:shd w:val="clear" w:color="auto" w:fill="F4F7FB"/>
            <w:vAlign w:val="top"/>
          </w:tcPr>
          <w:p>
            <w:pPr>
              <w:pStyle w:val="TableText"/>
              <w:jc w:val="left"/>
            </w:pPr>
            <w:r>
              <w:t xml:space="preserve">Telesales inbox</w:t>
            </w:r>
          </w:p>
        </w:tc>
        <w:tc>
          <w:tcPr>
            <w:tcW w:w="1994" w:type="dxa"/>
            <w:shd w:val="clear" w:color="auto" w:fill="F4F7FB"/>
            <w:vAlign w:val="top"/>
          </w:tcPr>
          <w:p>
            <w:pPr>
              <w:pStyle w:val="TableText"/>
              <w:jc w:val="left"/>
            </w:pPr>
            <w:r>
              <w:t xml:space="preserve">Agents, supervisors</w:t>
            </w:r>
          </w:p>
        </w:tc>
        <w:tc>
          <w:tcPr>
            <w:tcW w:w="3481" w:type="dxa"/>
            <w:shd w:val="clear" w:color="auto" w:fill="F4F7FB"/>
            <w:vAlign w:val="top"/>
          </w:tcPr>
          <w:p>
            <w:pPr>
              <w:pStyle w:val="TableText"/>
              <w:jc w:val="left"/>
            </w:pPr>
            <w:r>
              <w:t xml:space="preserve">Claim, call, record outcome</w:t>
            </w:r>
          </w:p>
        </w:tc>
        <w:tc>
          <w:tcPr>
            <w:tcW w:w="1935" w:type="dxa"/>
            <w:shd w:val="clear" w:color="auto" w:fill="F4F7FB"/>
            <w:vAlign w:val="top"/>
          </w:tcPr>
          <w:p>
            <w:pPr>
              <w:pStyle w:val="TableText"/>
              <w:jc w:val="left"/>
            </w:pPr>
            <w:r>
              <w:t xml:space="preserve">FR-040 to FR-044</w:t>
            </w:r>
          </w:p>
        </w:tc>
      </w:tr>
      <w:tr>
        <w:trPr>
          <w:cantSplit/>
        </w:trPr>
        <w:tc>
          <w:tcPr>
            <w:tcW w:w="1617" w:type="dxa"/>
            <w:vAlign w:val="top"/>
          </w:tcPr>
          <w:p>
            <w:pPr>
              <w:pStyle w:val="TableText"/>
              <w:jc w:val="left"/>
            </w:pPr>
            <w:r>
              <w:t xml:space="preserve">Leads</w:t>
            </w:r>
          </w:p>
        </w:tc>
        <w:tc>
          <w:tcPr>
            <w:tcW w:w="1994" w:type="dxa"/>
            <w:vAlign w:val="top"/>
          </w:tcPr>
          <w:p>
            <w:pPr>
              <w:pStyle w:val="TableText"/>
              <w:jc w:val="left"/>
            </w:pPr>
            <w:r>
              <w:t xml:space="preserve">Campaign manager, agents, stewards</w:t>
            </w:r>
          </w:p>
        </w:tc>
        <w:tc>
          <w:tcPr>
            <w:tcW w:w="3481" w:type="dxa"/>
            <w:vAlign w:val="top"/>
          </w:tcPr>
          <w:p>
            <w:pPr>
              <w:pStyle w:val="TableText"/>
              <w:jc w:val="left"/>
            </w:pPr>
            <w:r>
              <w:t xml:space="preserve">Prioritised queue with score, action and reason</w:t>
            </w:r>
          </w:p>
        </w:tc>
        <w:tc>
          <w:tcPr>
            <w:tcW w:w="1935" w:type="dxa"/>
            <w:vAlign w:val="top"/>
          </w:tcPr>
          <w:p>
            <w:pPr>
              <w:pStyle w:val="TableText"/>
              <w:jc w:val="left"/>
            </w:pPr>
            <w:r>
              <w:t xml:space="preserve">FR-012 to FR-019</w:t>
            </w:r>
          </w:p>
        </w:tc>
      </w:tr>
      <w:tr>
        <w:trPr>
          <w:cantSplit/>
        </w:trPr>
        <w:tc>
          <w:tcPr>
            <w:tcW w:w="1617" w:type="dxa"/>
            <w:shd w:val="clear" w:color="auto" w:fill="F4F7FB"/>
            <w:vAlign w:val="top"/>
          </w:tcPr>
          <w:p>
            <w:pPr>
              <w:pStyle w:val="TableText"/>
              <w:jc w:val="left"/>
            </w:pPr>
            <w:r>
              <w:t xml:space="preserve">Customer 360</w:t>
            </w:r>
          </w:p>
        </w:tc>
        <w:tc>
          <w:tcPr>
            <w:tcW w:w="1994" w:type="dxa"/>
            <w:shd w:val="clear" w:color="auto" w:fill="F4F7FB"/>
            <w:vAlign w:val="top"/>
          </w:tcPr>
          <w:p>
            <w:pPr>
              <w:pStyle w:val="TableText"/>
              <w:jc w:val="left"/>
            </w:pPr>
            <w:r>
              <w:t xml:space="preserve">Agents, stewards, compliance, claims</w:t>
            </w:r>
          </w:p>
        </w:tc>
        <w:tc>
          <w:tcPr>
            <w:tcW w:w="3481" w:type="dxa"/>
            <w:shd w:val="clear" w:color="auto" w:fill="F4F7FB"/>
            <w:vAlign w:val="top"/>
          </w:tcPr>
          <w:p>
            <w:pPr>
              <w:pStyle w:val="TableText"/>
              <w:jc w:val="left"/>
            </w:pPr>
            <w:r>
              <w:t xml:space="preserve">Overview, data and lineage, journey, messages, Sell tab (quote, record inspection, re-rate, send to the customer’s app), activity</w:t>
            </w:r>
          </w:p>
        </w:tc>
        <w:tc>
          <w:tcPr>
            <w:tcW w:w="1935" w:type="dxa"/>
            <w:shd w:val="clear" w:color="auto" w:fill="F4F7FB"/>
            <w:vAlign w:val="top"/>
          </w:tcPr>
          <w:p>
            <w:pPr>
              <w:pStyle w:val="TableText"/>
              <w:jc w:val="left"/>
            </w:pPr>
            <w:r>
              <w:t xml:space="preserve">FR-008, FR-009, FR-046, FR-081</w:t>
            </w:r>
          </w:p>
        </w:tc>
      </w:tr>
      <w:tr>
        <w:trPr>
          <w:cantSplit/>
        </w:trPr>
        <w:tc>
          <w:tcPr>
            <w:tcW w:w="1617" w:type="dxa"/>
            <w:vAlign w:val="top"/>
          </w:tcPr>
          <w:p>
            <w:pPr>
              <w:pStyle w:val="TableText"/>
              <w:jc w:val="left"/>
            </w:pPr>
            <w:r>
              <w:t xml:space="preserve">Voice assistant</w:t>
            </w:r>
          </w:p>
        </w:tc>
        <w:tc>
          <w:tcPr>
            <w:tcW w:w="1994" w:type="dxa"/>
            <w:vAlign w:val="top"/>
          </w:tcPr>
          <w:p>
            <w:pPr>
              <w:pStyle w:val="TableText"/>
              <w:jc w:val="left"/>
            </w:pPr>
            <w:r>
              <w:t xml:space="preserve">Campaign manager, supervisors</w:t>
            </w:r>
          </w:p>
        </w:tc>
        <w:tc>
          <w:tcPr>
            <w:tcW w:w="3481" w:type="dxa"/>
            <w:vAlign w:val="top"/>
          </w:tcPr>
          <w:p>
            <w:pPr>
              <w:pStyle w:val="TableText"/>
              <w:jc w:val="left"/>
            </w:pPr>
            <w:r>
              <w:t xml:space="preserve">Console sessions and campaigns</w:t>
            </w:r>
          </w:p>
        </w:tc>
        <w:tc>
          <w:tcPr>
            <w:tcW w:w="1935" w:type="dxa"/>
            <w:vAlign w:val="top"/>
          </w:tcPr>
          <w:p>
            <w:pPr>
              <w:pStyle w:val="TableText"/>
              <w:jc w:val="left"/>
            </w:pPr>
            <w:r>
              <w:t xml:space="preserve">FR-031 to FR-039</w:t>
            </w:r>
          </w:p>
        </w:tc>
      </w:tr>
      <w:tr>
        <w:trPr>
          <w:cantSplit/>
        </w:trPr>
        <w:tc>
          <w:tcPr>
            <w:tcW w:w="1617" w:type="dxa"/>
            <w:shd w:val="clear" w:color="auto" w:fill="F4F7FB"/>
            <w:vAlign w:val="top"/>
          </w:tcPr>
          <w:p>
            <w:pPr>
              <w:pStyle w:val="TableText"/>
              <w:jc w:val="left"/>
            </w:pPr>
            <w:r>
              <w:t xml:space="preserve">Journeys</w:t>
            </w:r>
          </w:p>
        </w:tc>
        <w:tc>
          <w:tcPr>
            <w:tcW w:w="1994" w:type="dxa"/>
            <w:shd w:val="clear" w:color="auto" w:fill="F4F7FB"/>
            <w:vAlign w:val="top"/>
          </w:tcPr>
          <w:p>
            <w:pPr>
              <w:pStyle w:val="TableText"/>
              <w:jc w:val="left"/>
            </w:pPr>
            <w:r>
              <w:t xml:space="preserve">Campaign manager</w:t>
            </w:r>
          </w:p>
        </w:tc>
        <w:tc>
          <w:tcPr>
            <w:tcW w:w="3481" w:type="dxa"/>
            <w:shd w:val="clear" w:color="auto" w:fill="F4F7FB"/>
            <w:vAlign w:val="top"/>
          </w:tcPr>
          <w:p>
            <w:pPr>
              <w:pStyle w:val="TableText"/>
              <w:jc w:val="left"/>
            </w:pPr>
            <w:r>
              <w:t xml:space="preserve">Journeys, scheduled touchpoints, event simulator</w:t>
            </w:r>
          </w:p>
        </w:tc>
        <w:tc>
          <w:tcPr>
            <w:tcW w:w="1935" w:type="dxa"/>
            <w:shd w:val="clear" w:color="auto" w:fill="F4F7FB"/>
            <w:vAlign w:val="top"/>
          </w:tcPr>
          <w:p>
            <w:pPr>
              <w:pStyle w:val="TableText"/>
              <w:jc w:val="left"/>
            </w:pPr>
            <w:r>
              <w:t xml:space="preserve">FR-020 to FR-030</w:t>
            </w:r>
          </w:p>
        </w:tc>
      </w:tr>
      <w:tr>
        <w:trPr>
          <w:cantSplit/>
        </w:trPr>
        <w:tc>
          <w:tcPr>
            <w:tcW w:w="1617" w:type="dxa"/>
            <w:vAlign w:val="top"/>
          </w:tcPr>
          <w:p>
            <w:pPr>
              <w:pStyle w:val="TableText"/>
              <w:jc w:val="left"/>
            </w:pPr>
            <w:r>
              <w:t xml:space="preserve">Business rules and Approvals</w:t>
            </w:r>
          </w:p>
        </w:tc>
        <w:tc>
          <w:tcPr>
            <w:tcW w:w="1994" w:type="dxa"/>
            <w:vAlign w:val="top"/>
          </w:tcPr>
          <w:p>
            <w:pPr>
              <w:pStyle w:val="TableText"/>
              <w:jc w:val="left"/>
            </w:pPr>
            <w:r>
              <w:t xml:space="preserve">Rule authors, approvers, compliance</w:t>
            </w:r>
          </w:p>
        </w:tc>
        <w:tc>
          <w:tcPr>
            <w:tcW w:w="3481" w:type="dxa"/>
            <w:vAlign w:val="top"/>
          </w:tcPr>
          <w:p>
            <w:pPr>
              <w:pStyle w:val="TableText"/>
              <w:jc w:val="left"/>
            </w:pPr>
            <w:r>
              <w:t xml:space="preserve">Form-based editing with an Advanced (JSON) view; validate, simulate, submit, approve, roll back</w:t>
            </w:r>
          </w:p>
        </w:tc>
        <w:tc>
          <w:tcPr>
            <w:tcW w:w="1935" w:type="dxa"/>
            <w:vAlign w:val="top"/>
          </w:tcPr>
          <w:p>
            <w:pPr>
              <w:pStyle w:val="TableText"/>
              <w:jc w:val="left"/>
            </w:pPr>
            <w:r>
              <w:t xml:space="preserve">FR-082 to FR-088</w:t>
            </w:r>
          </w:p>
        </w:tc>
      </w:tr>
      <w:tr>
        <w:trPr>
          <w:cantSplit/>
        </w:trPr>
        <w:tc>
          <w:tcPr>
            <w:tcW w:w="1617" w:type="dxa"/>
            <w:shd w:val="clear" w:color="auto" w:fill="F4F7FB"/>
            <w:vAlign w:val="top"/>
          </w:tcPr>
          <w:p>
            <w:pPr>
              <w:pStyle w:val="TableText"/>
              <w:jc w:val="left"/>
            </w:pPr>
            <w:r>
              <w:t xml:space="preserve">Partners</w:t>
            </w:r>
          </w:p>
        </w:tc>
        <w:tc>
          <w:tcPr>
            <w:tcW w:w="1994" w:type="dxa"/>
            <w:shd w:val="clear" w:color="auto" w:fill="F4F7FB"/>
            <w:vAlign w:val="top"/>
          </w:tcPr>
          <w:p>
            <w:pPr>
              <w:pStyle w:val="TableText"/>
              <w:jc w:val="left"/>
            </w:pPr>
            <w:r>
              <w:t xml:space="preserve">Partner manager</w:t>
            </w:r>
          </w:p>
        </w:tc>
        <w:tc>
          <w:tcPr>
            <w:tcW w:w="3481" w:type="dxa"/>
            <w:shd w:val="clear" w:color="auto" w:fill="F4F7FB"/>
            <w:vAlign w:val="top"/>
          </w:tcPr>
          <w:p>
            <w:pPr>
              <w:pStyle w:val="TableText"/>
              <w:jc w:val="left"/>
            </w:pPr>
            <w:r>
              <w:t xml:space="preserve">Onboard, keys, suspend, statements</w:t>
            </w:r>
          </w:p>
        </w:tc>
        <w:tc>
          <w:tcPr>
            <w:tcW w:w="1935" w:type="dxa"/>
            <w:shd w:val="clear" w:color="auto" w:fill="F4F7FB"/>
            <w:vAlign w:val="top"/>
          </w:tcPr>
          <w:p>
            <w:pPr>
              <w:pStyle w:val="TableText"/>
              <w:jc w:val="left"/>
            </w:pPr>
            <w:r>
              <w:t xml:space="preserve">FR-063 to FR-069</w:t>
            </w:r>
          </w:p>
        </w:tc>
      </w:tr>
      <w:tr>
        <w:trPr>
          <w:cantSplit/>
        </w:trPr>
        <w:tc>
          <w:tcPr>
            <w:tcW w:w="1617" w:type="dxa"/>
            <w:vAlign w:val="top"/>
          </w:tcPr>
          <w:p>
            <w:pPr>
              <w:pStyle w:val="TableText"/>
              <w:jc w:val="left"/>
            </w:pPr>
            <w:r>
              <w:t xml:space="preserve">Claims</w:t>
            </w:r>
          </w:p>
        </w:tc>
        <w:tc>
          <w:tcPr>
            <w:tcW w:w="1994" w:type="dxa"/>
            <w:vAlign w:val="top"/>
          </w:tcPr>
          <w:p>
            <w:pPr>
              <w:pStyle w:val="TableText"/>
              <w:jc w:val="left"/>
            </w:pPr>
            <w:r>
              <w:t xml:space="preserve">Claims handlers</w:t>
            </w:r>
          </w:p>
        </w:tc>
        <w:tc>
          <w:tcPr>
            <w:tcW w:w="3481" w:type="dxa"/>
            <w:vAlign w:val="top"/>
          </w:tcPr>
          <w:p>
            <w:pPr>
              <w:pStyle w:val="TableText"/>
              <w:jc w:val="left"/>
            </w:pPr>
            <w:r>
              <w:t xml:space="preserve">Accident-report queue and status changes</w:t>
            </w:r>
          </w:p>
        </w:tc>
        <w:tc>
          <w:tcPr>
            <w:tcW w:w="1935" w:type="dxa"/>
            <w:noWrap/>
            <w:vAlign w:val="top"/>
          </w:tcPr>
          <w:p>
            <w:pPr>
              <w:pStyle w:val="TableText"/>
              <w:jc w:val="left"/>
            </w:pPr>
            <w:r>
              <w:t xml:space="preserve">FR-072</w:t>
            </w:r>
          </w:p>
        </w:tc>
      </w:tr>
      <w:tr>
        <w:trPr>
          <w:cantSplit/>
        </w:trPr>
        <w:tc>
          <w:tcPr>
            <w:tcW w:w="1617" w:type="dxa"/>
            <w:shd w:val="clear" w:color="auto" w:fill="F4F7FB"/>
            <w:vAlign w:val="top"/>
          </w:tcPr>
          <w:p>
            <w:pPr>
              <w:pStyle w:val="TableText"/>
              <w:jc w:val="left"/>
            </w:pPr>
            <w:r>
              <w:t xml:space="preserve">Data quality</w:t>
            </w:r>
          </w:p>
        </w:tc>
        <w:tc>
          <w:tcPr>
            <w:tcW w:w="1994" w:type="dxa"/>
            <w:shd w:val="clear" w:color="auto" w:fill="F4F7FB"/>
            <w:vAlign w:val="top"/>
          </w:tcPr>
          <w:p>
            <w:pPr>
              <w:pStyle w:val="TableText"/>
              <w:jc w:val="left"/>
            </w:pPr>
            <w:r>
              <w:t xml:space="preserve">Data stewards</w:t>
            </w:r>
          </w:p>
        </w:tc>
        <w:tc>
          <w:tcPr>
            <w:tcW w:w="3481" w:type="dxa"/>
            <w:shd w:val="clear" w:color="auto" w:fill="F4F7FB"/>
            <w:vAlign w:val="top"/>
          </w:tcPr>
          <w:p>
            <w:pPr>
              <w:pStyle w:val="TableText"/>
              <w:jc w:val="left"/>
            </w:pPr>
            <w:r>
              <w:t xml:space="preserve">Issue queue and resolution</w:t>
            </w:r>
          </w:p>
        </w:tc>
        <w:tc>
          <w:tcPr>
            <w:tcW w:w="1935" w:type="dxa"/>
            <w:shd w:val="clear" w:color="auto" w:fill="F4F7FB"/>
            <w:noWrap/>
            <w:vAlign w:val="top"/>
          </w:tcPr>
          <w:p>
            <w:pPr>
              <w:pStyle w:val="TableText"/>
              <w:jc w:val="left"/>
            </w:pPr>
            <w:r>
              <w:t xml:space="preserve">FR-007</w:t>
            </w:r>
          </w:p>
        </w:tc>
      </w:tr>
      <w:tr>
        <w:trPr>
          <w:cantSplit/>
        </w:trPr>
        <w:tc>
          <w:tcPr>
            <w:tcW w:w="1617" w:type="dxa"/>
            <w:vAlign w:val="top"/>
          </w:tcPr>
          <w:p>
            <w:pPr>
              <w:pStyle w:val="TableText"/>
              <w:jc w:val="left"/>
            </w:pPr>
            <w:r>
              <w:t xml:space="preserve">Audit</w:t>
            </w:r>
          </w:p>
        </w:tc>
        <w:tc>
          <w:tcPr>
            <w:tcW w:w="1994" w:type="dxa"/>
            <w:vAlign w:val="top"/>
          </w:tcPr>
          <w:p>
            <w:pPr>
              <w:pStyle w:val="TableText"/>
              <w:jc w:val="left"/>
            </w:pPr>
            <w:r>
              <w:t xml:space="preserve">Compliance, auditors</w:t>
            </w:r>
          </w:p>
        </w:tc>
        <w:tc>
          <w:tcPr>
            <w:tcW w:w="3481" w:type="dxa"/>
            <w:vAlign w:val="top"/>
          </w:tcPr>
          <w:p>
            <w:pPr>
              <w:pStyle w:val="TableText"/>
              <w:jc w:val="left"/>
            </w:pPr>
            <w:r>
              <w:t xml:space="preserve">Search and chain verification</w:t>
            </w:r>
          </w:p>
        </w:tc>
        <w:tc>
          <w:tcPr>
            <w:tcW w:w="1935" w:type="dxa"/>
            <w:vAlign w:val="top"/>
          </w:tcPr>
          <w:p>
            <w:pPr>
              <w:pStyle w:val="TableText"/>
              <w:jc w:val="left"/>
            </w:pPr>
            <w:r>
              <w:t xml:space="preserve">FR-097 to FR-099</w:t>
            </w:r>
          </w:p>
        </w:tc>
      </w:tr>
      <w:tr>
        <w:trPr>
          <w:cantSplit/>
        </w:trPr>
        <w:tc>
          <w:tcPr>
            <w:tcW w:w="1617" w:type="dxa"/>
            <w:shd w:val="clear" w:color="auto" w:fill="F4F7FB"/>
            <w:vAlign w:val="top"/>
          </w:tcPr>
          <w:p>
            <w:pPr>
              <w:pStyle w:val="TableText"/>
              <w:jc w:val="left"/>
            </w:pPr>
            <w:r>
              <w:t xml:space="preserve">Users and Operations</w:t>
            </w:r>
          </w:p>
        </w:tc>
        <w:tc>
          <w:tcPr>
            <w:tcW w:w="1994" w:type="dxa"/>
            <w:shd w:val="clear" w:color="auto" w:fill="F4F7FB"/>
            <w:vAlign w:val="top"/>
          </w:tcPr>
          <w:p>
            <w:pPr>
              <w:pStyle w:val="TableText"/>
              <w:jc w:val="left"/>
            </w:pPr>
            <w:r>
              <w:t xml:space="preserve">Admin, support engineer</w:t>
            </w:r>
          </w:p>
        </w:tc>
        <w:tc>
          <w:tcPr>
            <w:tcW w:w="3481" w:type="dxa"/>
            <w:shd w:val="clear" w:color="auto" w:fill="F4F7FB"/>
            <w:vAlign w:val="top"/>
          </w:tcPr>
          <w:p>
            <w:pPr>
              <w:pStyle w:val="TableText"/>
              <w:jc w:val="left"/>
            </w:pPr>
            <w:r>
              <w:t xml:space="preserve">Users, integration status, jobs</w:t>
            </w:r>
          </w:p>
        </w:tc>
        <w:tc>
          <w:tcPr>
            <w:tcW w:w="1935" w:type="dxa"/>
            <w:shd w:val="clear" w:color="auto" w:fill="F4F7FB"/>
            <w:vAlign w:val="top"/>
          </w:tcPr>
          <w:p>
            <w:pPr>
              <w:pStyle w:val="TableText"/>
              <w:jc w:val="left"/>
            </w:pPr>
            <w:r>
              <w:t xml:space="preserve">FR-094, FR-103, FR-104, FR-114</w:t>
            </w:r>
          </w:p>
        </w:tc>
      </w:tr>
    </w:tbl>
    <w:p>
      <w:pPr>
        <w:pStyle w:val="BodyText"/>
        <w:spacing w:before="160"/>
      </w:pPr>
      <w:r>
        <w:t xml:space="preserve">Workflow actions use verbs: Claim, Send to customer, Record inspection, Submit for approval, Approve, Reject, Roll back.</w:t>
      </w:r>
    </w:p>
    <w:p>
      <w:pPr>
        <w:pStyle w:val="Heading2"/>
      </w:pPr>
      <w:bookmarkStart w:id="41" w:name="_Toc300000037"/>
      <w:r>
        <w:t xml:space="preserve">Customer app</w:t>
      </w:r>
      <w:bookmarkEnd w:id="41"/>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2212"/>
        <w:gridCol w:w="5083"/>
        <w:gridCol w:w="1732"/>
      </w:tblGrid>
      <w:tr>
        <w:trPr>
          <w:cantSplit/>
          <w:tblHeader/>
        </w:trPr>
        <w:tc>
          <w:tcPr>
            <w:tcW w:w="2212" w:type="dxa"/>
            <w:shd w:val="clear" w:color="auto" w:fill="0F4761"/>
            <w:vAlign w:val="center"/>
          </w:tcPr>
          <w:p>
            <w:pPr>
              <w:pStyle w:val="TableHeading"/>
              <w:jc w:val="left"/>
            </w:pPr>
            <w:r>
              <w:rPr>
                <w:color w:val="FFFFFF"/>
              </w:rPr>
              <w:t xml:space="preserve">Tab or page</w:t>
            </w:r>
          </w:p>
        </w:tc>
        <w:tc>
          <w:tcPr>
            <w:tcW w:w="5083" w:type="dxa"/>
            <w:shd w:val="clear" w:color="auto" w:fill="0F4761"/>
            <w:vAlign w:val="center"/>
          </w:tcPr>
          <w:p>
            <w:pPr>
              <w:pStyle w:val="TableHeading"/>
              <w:jc w:val="left"/>
            </w:pPr>
            <w:r>
              <w:rPr>
                <w:color w:val="FFFFFF"/>
              </w:rPr>
              <w:t xml:space="preserve">Purpose</w:t>
            </w:r>
          </w:p>
        </w:tc>
        <w:tc>
          <w:tcPr>
            <w:tcW w:w="1732" w:type="dxa"/>
            <w:shd w:val="clear" w:color="auto" w:fill="0F4761"/>
            <w:vAlign w:val="center"/>
          </w:tcPr>
          <w:p>
            <w:pPr>
              <w:pStyle w:val="TableHeading"/>
              <w:jc w:val="left"/>
            </w:pPr>
            <w:r>
              <w:rPr>
                <w:color w:val="FFFFFF"/>
              </w:rPr>
              <w:t xml:space="preserve">Requirements</w:t>
            </w:r>
          </w:p>
        </w:tc>
      </w:tr>
      <w:tr>
        <w:trPr>
          <w:cantSplit/>
        </w:trPr>
        <w:tc>
          <w:tcPr>
            <w:tcW w:w="2212" w:type="dxa"/>
            <w:vAlign w:val="top"/>
          </w:tcPr>
          <w:p>
            <w:pPr>
              <w:pStyle w:val="TableText"/>
              <w:jc w:val="left"/>
            </w:pPr>
            <w:r>
              <w:t xml:space="preserve">Home</w:t>
            </w:r>
          </w:p>
        </w:tc>
        <w:tc>
          <w:tcPr>
            <w:tcW w:w="5083" w:type="dxa"/>
            <w:vAlign w:val="top"/>
          </w:tcPr>
          <w:p>
            <w:pPr>
              <w:pStyle w:val="TableText"/>
              <w:jc w:val="left"/>
            </w:pPr>
            <w:r>
              <w:t xml:space="preserve">Quotes waiting for confirmation, cover status, confirm expiry, benefits, my policies</w:t>
            </w:r>
          </w:p>
        </w:tc>
        <w:tc>
          <w:tcPr>
            <w:tcW w:w="1732" w:type="dxa"/>
            <w:vAlign w:val="top"/>
          </w:tcPr>
          <w:p>
            <w:pPr>
              <w:pStyle w:val="TableText"/>
              <w:jc w:val="left"/>
            </w:pPr>
            <w:r>
              <w:t xml:space="preserve">FR-075, FR-076</w:t>
            </w:r>
          </w:p>
        </w:tc>
      </w:tr>
      <w:tr>
        <w:trPr>
          <w:cantSplit/>
        </w:trPr>
        <w:tc>
          <w:tcPr>
            <w:tcW w:w="2212" w:type="dxa"/>
            <w:shd w:val="clear" w:color="auto" w:fill="F4F7FB"/>
            <w:vAlign w:val="top"/>
          </w:tcPr>
          <w:p>
            <w:pPr>
              <w:pStyle w:val="TableText"/>
              <w:jc w:val="left"/>
            </w:pPr>
            <w:r>
              <w:t xml:space="preserve">Buy and renew</w:t>
            </w:r>
          </w:p>
        </w:tc>
        <w:tc>
          <w:tcPr>
            <w:tcW w:w="5083" w:type="dxa"/>
            <w:shd w:val="clear" w:color="auto" w:fill="F4F7FB"/>
            <w:vAlign w:val="top"/>
          </w:tcPr>
          <w:p>
            <w:pPr>
              <w:pStyle w:val="TableText"/>
              <w:jc w:val="left"/>
            </w:pPr>
            <w:r>
              <w:t xml:space="preserve">TNDS with optional add-ons, review, pay with the VETC wallet, e-certificate</w:t>
            </w:r>
          </w:p>
        </w:tc>
        <w:tc>
          <w:tcPr>
            <w:tcW w:w="1732" w:type="dxa"/>
            <w:shd w:val="clear" w:color="auto" w:fill="F4F7FB"/>
            <w:noWrap/>
            <w:vAlign w:val="top"/>
          </w:tcPr>
          <w:p>
            <w:pPr>
              <w:pStyle w:val="TableText"/>
              <w:jc w:val="left"/>
            </w:pPr>
            <w:r>
              <w:t xml:space="preserve">FR-077</w:t>
            </w:r>
          </w:p>
        </w:tc>
      </w:tr>
      <w:tr>
        <w:trPr>
          <w:cantSplit/>
        </w:trPr>
        <w:tc>
          <w:tcPr>
            <w:tcW w:w="2212" w:type="dxa"/>
            <w:vAlign w:val="top"/>
          </w:tcPr>
          <w:p>
            <w:pPr>
              <w:pStyle w:val="TableText"/>
              <w:jc w:val="left"/>
            </w:pPr>
            <w:r>
              <w:t xml:space="preserve">Claims</w:t>
            </w:r>
          </w:p>
        </w:tc>
        <w:tc>
          <w:tcPr>
            <w:tcW w:w="5083" w:type="dxa"/>
            <w:vAlign w:val="top"/>
          </w:tcPr>
          <w:p>
            <w:pPr>
              <w:pStyle w:val="TableText"/>
              <w:jc w:val="left"/>
            </w:pPr>
            <w:r>
              <w:t xml:space="preserve">Report an accident, track my claims</w:t>
            </w:r>
          </w:p>
        </w:tc>
        <w:tc>
          <w:tcPr>
            <w:tcW w:w="1732" w:type="dxa"/>
            <w:vAlign w:val="top"/>
          </w:tcPr>
          <w:p>
            <w:pPr>
              <w:pStyle w:val="TableText"/>
              <w:jc w:val="left"/>
            </w:pPr>
            <w:r>
              <w:t xml:space="preserve">FR-071, FR-073</w:t>
            </w:r>
          </w:p>
        </w:tc>
      </w:tr>
      <w:tr>
        <w:trPr>
          <w:cantSplit/>
        </w:trPr>
        <w:tc>
          <w:tcPr>
            <w:tcW w:w="2212" w:type="dxa"/>
            <w:shd w:val="clear" w:color="auto" w:fill="F4F7FB"/>
            <w:vAlign w:val="top"/>
          </w:tcPr>
          <w:p>
            <w:pPr>
              <w:pStyle w:val="TableText"/>
              <w:jc w:val="left"/>
            </w:pPr>
            <w:r>
              <w:t xml:space="preserve">Account</w:t>
            </w:r>
          </w:p>
        </w:tc>
        <w:tc>
          <w:tcPr>
            <w:tcW w:w="5083" w:type="dxa"/>
            <w:shd w:val="clear" w:color="auto" w:fill="F4F7FB"/>
            <w:vAlign w:val="top"/>
          </w:tcPr>
          <w:p>
            <w:pPr>
              <w:pStyle w:val="TableText"/>
              <w:jc w:val="left"/>
            </w:pPr>
            <w:r>
              <w:t xml:space="preserve">Consent centre, download my data, sign out</w:t>
            </w:r>
          </w:p>
        </w:tc>
        <w:tc>
          <w:tcPr>
            <w:tcW w:w="1732" w:type="dxa"/>
            <w:shd w:val="clear" w:color="auto" w:fill="F4F7FB"/>
            <w:vAlign w:val="top"/>
          </w:tcPr>
          <w:p>
            <w:pPr>
              <w:pStyle w:val="TableText"/>
              <w:jc w:val="left"/>
            </w:pPr>
            <w:r>
              <w:t xml:space="preserve">FR-078, FR-079</w:t>
            </w:r>
          </w:p>
        </w:tc>
      </w:tr>
      <w:tr>
        <w:trPr>
          <w:cantSplit/>
        </w:trPr>
        <w:tc>
          <w:tcPr>
            <w:tcW w:w="2212" w:type="dxa"/>
            <w:vAlign w:val="top"/>
          </w:tcPr>
          <w:p>
            <w:pPr>
              <w:pStyle w:val="TableText"/>
              <w:jc w:val="left"/>
            </w:pPr>
            <w:r>
              <w:t xml:space="preserve">Certificate verification (public)</w:t>
            </w:r>
          </w:p>
        </w:tc>
        <w:tc>
          <w:tcPr>
            <w:tcW w:w="5083" w:type="dxa"/>
            <w:vAlign w:val="top"/>
          </w:tcPr>
          <w:p>
            <w:pPr>
              <w:pStyle w:val="TableText"/>
              <w:jc w:val="left"/>
            </w:pPr>
            <w:r>
              <w:t xml:space="preserve">QR check with masked plate and no personal data</w:t>
            </w:r>
          </w:p>
        </w:tc>
        <w:tc>
          <w:tcPr>
            <w:tcW w:w="1732" w:type="dxa"/>
            <w:noWrap/>
            <w:vAlign w:val="top"/>
          </w:tcPr>
          <w:p>
            <w:pPr>
              <w:pStyle w:val="TableText"/>
              <w:jc w:val="left"/>
            </w:pPr>
            <w:r>
              <w:t xml:space="preserve">FR-050</w:t>
            </w:r>
          </w:p>
        </w:tc>
      </w:tr>
    </w:tbl>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42" w:name="_Toc300000038"/>
      <w:r>
        <w:rPr>
          <w:rStyle w:val="BookTitle"/>
          <w:bCs w:val="0"/>
          <w:i w:val="0"/>
          <w:iCs w:val="0"/>
          <w:spacing w:val="0"/>
        </w:rPr>
        <w:t xml:space="preserve">Appendix</w:t>
      </w:r>
      <w:bookmarkEnd w:id="42"/>
    </w:p>
    <w:p>
      <w:pPr>
        <w:pStyle w:val="Heading2"/>
      </w:pPr>
      <w:bookmarkStart w:id="43" w:name="_Toc300000039"/>
      <w:r>
        <w:t xml:space="preserve">Rule sets and the requirements they govern</w:t>
      </w:r>
      <w:bookmarkEnd w:id="43"/>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5369"/>
        <w:gridCol w:w="3658"/>
      </w:tblGrid>
      <w:tr>
        <w:trPr>
          <w:cantSplit/>
          <w:tblHeader/>
        </w:trPr>
        <w:tc>
          <w:tcPr>
            <w:tcW w:w="5369" w:type="dxa"/>
            <w:shd w:val="clear" w:color="auto" w:fill="0F4761"/>
            <w:vAlign w:val="center"/>
          </w:tcPr>
          <w:p>
            <w:pPr>
              <w:pStyle w:val="TableHeading"/>
              <w:jc w:val="left"/>
            </w:pPr>
            <w:r>
              <w:rPr>
                <w:color w:val="FFFFFF"/>
              </w:rPr>
              <w:t xml:space="preserve">Rule set</w:t>
            </w:r>
          </w:p>
        </w:tc>
        <w:tc>
          <w:tcPr>
            <w:tcW w:w="3658" w:type="dxa"/>
            <w:shd w:val="clear" w:color="auto" w:fill="0F4761"/>
            <w:vAlign w:val="center"/>
          </w:tcPr>
          <w:p>
            <w:pPr>
              <w:pStyle w:val="TableHeading"/>
              <w:jc w:val="left"/>
            </w:pPr>
            <w:r>
              <w:rPr>
                <w:color w:val="FFFFFF"/>
              </w:rPr>
              <w:t xml:space="preserve">Requirements</w:t>
            </w:r>
          </w:p>
        </w:tc>
      </w:tr>
      <w:tr>
        <w:trPr>
          <w:cantSplit/>
        </w:trPr>
        <w:tc>
          <w:tcPr>
            <w:tcW w:w="5369" w:type="dxa"/>
            <w:vAlign w:val="top"/>
          </w:tcPr>
          <w:p>
            <w:pPr>
              <w:pStyle w:val="TableText"/>
              <w:jc w:val="left"/>
            </w:pPr>
            <w:r>
              <w:t xml:space="preserve">Data enrichment</w:t>
            </w:r>
          </w:p>
        </w:tc>
        <w:tc>
          <w:tcPr>
            <w:tcW w:w="3658" w:type="dxa"/>
            <w:vAlign w:val="top"/>
          </w:tcPr>
          <w:p>
            <w:pPr>
              <w:pStyle w:val="TableText"/>
              <w:jc w:val="left"/>
            </w:pPr>
            <w:r>
              <w:t xml:space="preserve">FR-004 to FR-007</w:t>
            </w:r>
          </w:p>
        </w:tc>
      </w:tr>
      <w:tr>
        <w:trPr>
          <w:cantSplit/>
        </w:trPr>
        <w:tc>
          <w:tcPr>
            <w:tcW w:w="5369" w:type="dxa"/>
            <w:shd w:val="clear" w:color="auto" w:fill="F4F7FB"/>
            <w:vAlign w:val="top"/>
          </w:tcPr>
          <w:p>
            <w:pPr>
              <w:pStyle w:val="TableText"/>
              <w:jc w:val="left"/>
            </w:pPr>
            <w:r>
              <w:t xml:space="preserve">Lead scoring</w:t>
            </w:r>
          </w:p>
        </w:tc>
        <w:tc>
          <w:tcPr>
            <w:tcW w:w="3658" w:type="dxa"/>
            <w:shd w:val="clear" w:color="auto" w:fill="F4F7FB"/>
            <w:noWrap/>
            <w:vAlign w:val="top"/>
          </w:tcPr>
          <w:p>
            <w:pPr>
              <w:pStyle w:val="TableText"/>
              <w:jc w:val="left"/>
            </w:pPr>
            <w:r>
              <w:t xml:space="preserve">FR-014</w:t>
            </w:r>
          </w:p>
        </w:tc>
      </w:tr>
      <w:tr>
        <w:trPr>
          <w:cantSplit/>
        </w:trPr>
        <w:tc>
          <w:tcPr>
            <w:tcW w:w="5369" w:type="dxa"/>
            <w:vAlign w:val="top"/>
          </w:tcPr>
          <w:p>
            <w:pPr>
              <w:pStyle w:val="TableText"/>
              <w:jc w:val="left"/>
            </w:pPr>
            <w:r>
              <w:t xml:space="preserve">Next best action</w:t>
            </w:r>
          </w:p>
        </w:tc>
        <w:tc>
          <w:tcPr>
            <w:tcW w:w="3658" w:type="dxa"/>
            <w:vAlign w:val="top"/>
          </w:tcPr>
          <w:p>
            <w:pPr>
              <w:pStyle w:val="TableText"/>
              <w:jc w:val="left"/>
            </w:pPr>
            <w:r>
              <w:t xml:space="preserve">FR-015, FR-070</w:t>
            </w:r>
          </w:p>
        </w:tc>
      </w:tr>
      <w:tr>
        <w:trPr>
          <w:cantSplit/>
        </w:trPr>
        <w:tc>
          <w:tcPr>
            <w:tcW w:w="5369" w:type="dxa"/>
            <w:shd w:val="clear" w:color="auto" w:fill="F4F7FB"/>
            <w:vAlign w:val="top"/>
          </w:tcPr>
          <w:p>
            <w:pPr>
              <w:pStyle w:val="TableText"/>
              <w:jc w:val="left"/>
            </w:pPr>
            <w:r>
              <w:t xml:space="preserve">Journeys</w:t>
            </w:r>
          </w:p>
        </w:tc>
        <w:tc>
          <w:tcPr>
            <w:tcW w:w="3658" w:type="dxa"/>
            <w:shd w:val="clear" w:color="auto" w:fill="F4F7FB"/>
            <w:vAlign w:val="top"/>
          </w:tcPr>
          <w:p>
            <w:pPr>
              <w:pStyle w:val="TableText"/>
              <w:jc w:val="left"/>
            </w:pPr>
            <w:r>
              <w:t xml:space="preserve">FR-013, FR-020, FR-021, FR-028, FR-044, FR-070</w:t>
            </w:r>
          </w:p>
        </w:tc>
      </w:tr>
      <w:tr>
        <w:trPr>
          <w:cantSplit/>
        </w:trPr>
        <w:tc>
          <w:tcPr>
            <w:tcW w:w="5369" w:type="dxa"/>
            <w:vAlign w:val="top"/>
          </w:tcPr>
          <w:p>
            <w:pPr>
              <w:pStyle w:val="TableText"/>
              <w:jc w:val="left"/>
            </w:pPr>
            <w:r>
              <w:t xml:space="preserve">Ecosystem triggers</w:t>
            </w:r>
          </w:p>
        </w:tc>
        <w:tc>
          <w:tcPr>
            <w:tcW w:w="3658" w:type="dxa"/>
            <w:vAlign w:val="top"/>
          </w:tcPr>
          <w:p>
            <w:pPr>
              <w:pStyle w:val="TableText"/>
              <w:jc w:val="left"/>
            </w:pPr>
            <w:r>
              <w:t xml:space="preserve">FR-026, FR-062</w:t>
            </w:r>
          </w:p>
        </w:tc>
      </w:tr>
      <w:tr>
        <w:trPr>
          <w:cantSplit/>
        </w:trPr>
        <w:tc>
          <w:tcPr>
            <w:tcW w:w="5369" w:type="dxa"/>
            <w:shd w:val="clear" w:color="auto" w:fill="F4F7FB"/>
            <w:vAlign w:val="top"/>
          </w:tcPr>
          <w:p>
            <w:pPr>
              <w:pStyle w:val="TableText"/>
              <w:jc w:val="left"/>
            </w:pPr>
            <w:r>
              <w:t xml:space="preserve">Contact policy</w:t>
            </w:r>
          </w:p>
        </w:tc>
        <w:tc>
          <w:tcPr>
            <w:tcW w:w="3658" w:type="dxa"/>
            <w:shd w:val="clear" w:color="auto" w:fill="F4F7FB"/>
            <w:vAlign w:val="top"/>
          </w:tcPr>
          <w:p>
            <w:pPr>
              <w:pStyle w:val="TableText"/>
              <w:jc w:val="left"/>
            </w:pPr>
            <w:r>
              <w:t xml:space="preserve">FR-023, FR-038, FR-078</w:t>
            </w:r>
          </w:p>
        </w:tc>
      </w:tr>
      <w:tr>
        <w:trPr>
          <w:cantSplit/>
        </w:trPr>
        <w:tc>
          <w:tcPr>
            <w:tcW w:w="5369" w:type="dxa"/>
            <w:vAlign w:val="top"/>
          </w:tcPr>
          <w:p>
            <w:pPr>
              <w:pStyle w:val="TableText"/>
              <w:jc w:val="left"/>
            </w:pPr>
            <w:r>
              <w:t xml:space="preserve">Copy guard</w:t>
            </w:r>
          </w:p>
        </w:tc>
        <w:tc>
          <w:tcPr>
            <w:tcW w:w="3658" w:type="dxa"/>
            <w:vAlign w:val="top"/>
          </w:tcPr>
          <w:p>
            <w:pPr>
              <w:pStyle w:val="TableText"/>
              <w:jc w:val="left"/>
            </w:pPr>
            <w:r>
              <w:t xml:space="preserve">FR-024, FR-035, FR-056</w:t>
            </w:r>
          </w:p>
        </w:tc>
      </w:tr>
      <w:tr>
        <w:trPr>
          <w:cantSplit/>
        </w:trPr>
        <w:tc>
          <w:tcPr>
            <w:tcW w:w="5369" w:type="dxa"/>
            <w:shd w:val="clear" w:color="auto" w:fill="F4F7FB"/>
            <w:vAlign w:val="top"/>
          </w:tcPr>
          <w:p>
            <w:pPr>
              <w:pStyle w:val="TableText"/>
              <w:jc w:val="left"/>
            </w:pPr>
            <w:r>
              <w:t xml:space="preserve">Message content</w:t>
            </w:r>
          </w:p>
        </w:tc>
        <w:tc>
          <w:tcPr>
            <w:tcW w:w="3658" w:type="dxa"/>
            <w:shd w:val="clear" w:color="auto" w:fill="F4F7FB"/>
            <w:vAlign w:val="top"/>
          </w:tcPr>
          <w:p>
            <w:pPr>
              <w:pStyle w:val="TableText"/>
              <w:jc w:val="left"/>
            </w:pPr>
            <w:r>
              <w:t xml:space="preserve">FR-025, FR-027, FR-046, FR-071</w:t>
            </w:r>
          </w:p>
        </w:tc>
      </w:tr>
      <w:tr>
        <w:trPr>
          <w:cantSplit/>
        </w:trPr>
        <w:tc>
          <w:tcPr>
            <w:tcW w:w="5369" w:type="dxa"/>
            <w:vAlign w:val="top"/>
          </w:tcPr>
          <w:p>
            <w:pPr>
              <w:pStyle w:val="TableText"/>
              <w:jc w:val="left"/>
            </w:pPr>
            <w:r>
              <w:t xml:space="preserve">Voice assistant script</w:t>
            </w:r>
          </w:p>
        </w:tc>
        <w:tc>
          <w:tcPr>
            <w:tcW w:w="3658" w:type="dxa"/>
            <w:vAlign w:val="top"/>
          </w:tcPr>
          <w:p>
            <w:pPr>
              <w:pStyle w:val="TableText"/>
              <w:jc w:val="left"/>
            </w:pPr>
            <w:r>
              <w:t xml:space="preserve">FR-031 to FR-035</w:t>
            </w:r>
          </w:p>
        </w:tc>
      </w:tr>
      <w:tr>
        <w:trPr>
          <w:cantSplit/>
        </w:trPr>
        <w:tc>
          <w:tcPr>
            <w:tcW w:w="5369" w:type="dxa"/>
            <w:shd w:val="clear" w:color="auto" w:fill="F4F7FB"/>
            <w:vAlign w:val="top"/>
          </w:tcPr>
          <w:p>
            <w:pPr>
              <w:pStyle w:val="TableText"/>
              <w:jc w:val="left"/>
            </w:pPr>
            <w:r>
              <w:t xml:space="preserve">Benefits</w:t>
            </w:r>
          </w:p>
        </w:tc>
        <w:tc>
          <w:tcPr>
            <w:tcW w:w="3658" w:type="dxa"/>
            <w:shd w:val="clear" w:color="auto" w:fill="F4F7FB"/>
            <w:vAlign w:val="top"/>
          </w:tcPr>
          <w:p>
            <w:pPr>
              <w:pStyle w:val="TableText"/>
              <w:jc w:val="left"/>
            </w:pPr>
            <w:r>
              <w:t xml:space="preserve">FR-016, FR-058 to FR-062</w:t>
            </w:r>
          </w:p>
        </w:tc>
      </w:tr>
      <w:tr>
        <w:trPr>
          <w:cantSplit/>
        </w:trPr>
        <w:tc>
          <w:tcPr>
            <w:tcW w:w="5369" w:type="dxa"/>
            <w:vAlign w:val="top"/>
          </w:tcPr>
          <w:p>
            <w:pPr>
              <w:pStyle w:val="TableText"/>
              <w:jc w:val="left"/>
            </w:pPr>
            <w:r>
              <w:t xml:space="preserve">Product catalogue</w:t>
            </w:r>
          </w:p>
        </w:tc>
        <w:tc>
          <w:tcPr>
            <w:tcW w:w="3658" w:type="dxa"/>
            <w:vAlign w:val="top"/>
          </w:tcPr>
          <w:p>
            <w:pPr>
              <w:pStyle w:val="TableText"/>
              <w:jc w:val="left"/>
            </w:pPr>
            <w:r>
              <w:t xml:space="preserve">FR-045, FR-046, FR-057, FR-113</w:t>
            </w:r>
          </w:p>
        </w:tc>
      </w:tr>
      <w:tr>
        <w:trPr>
          <w:cantSplit/>
        </w:trPr>
        <w:tc>
          <w:tcPr>
            <w:tcW w:w="5369" w:type="dxa"/>
            <w:shd w:val="clear" w:color="auto" w:fill="F4F7FB"/>
            <w:vAlign w:val="top"/>
          </w:tcPr>
          <w:p>
            <w:pPr>
              <w:pStyle w:val="TableText"/>
              <w:jc w:val="left"/>
            </w:pPr>
            <w:r>
              <w:t xml:space="preserve">TNDS car and motorbike tariffs</w:t>
            </w:r>
          </w:p>
        </w:tc>
        <w:tc>
          <w:tcPr>
            <w:tcW w:w="3658" w:type="dxa"/>
            <w:shd w:val="clear" w:color="auto" w:fill="F4F7FB"/>
            <w:vAlign w:val="top"/>
          </w:tcPr>
          <w:p>
            <w:pPr>
              <w:pStyle w:val="TableText"/>
              <w:jc w:val="left"/>
            </w:pPr>
            <w:r>
              <w:t xml:space="preserve">FR-053, FR-112</w:t>
            </w:r>
          </w:p>
        </w:tc>
      </w:tr>
      <w:tr>
        <w:trPr>
          <w:cantSplit/>
        </w:trPr>
        <w:tc>
          <w:tcPr>
            <w:tcW w:w="5369" w:type="dxa"/>
            <w:vAlign w:val="top"/>
          </w:tcPr>
          <w:p>
            <w:pPr>
              <w:pStyle w:val="TableText"/>
              <w:jc w:val="left"/>
            </w:pPr>
            <w:r>
              <w:t xml:space="preserve">Physical damage and seat accident rating</w:t>
            </w:r>
          </w:p>
        </w:tc>
        <w:tc>
          <w:tcPr>
            <w:tcW w:w="3658" w:type="dxa"/>
            <w:vAlign w:val="top"/>
          </w:tcPr>
          <w:p>
            <w:pPr>
              <w:pStyle w:val="TableText"/>
              <w:jc w:val="left"/>
            </w:pPr>
            <w:r>
              <w:t xml:space="preserve">FR-054, FR-055</w:t>
            </w:r>
          </w:p>
        </w:tc>
      </w:tr>
      <w:tr>
        <w:trPr>
          <w:cantSplit/>
        </w:trPr>
        <w:tc>
          <w:tcPr>
            <w:tcW w:w="5369" w:type="dxa"/>
            <w:shd w:val="clear" w:color="auto" w:fill="F4F7FB"/>
            <w:vAlign w:val="top"/>
          </w:tcPr>
          <w:p>
            <w:pPr>
              <w:pStyle w:val="TableText"/>
              <w:jc w:val="left"/>
            </w:pPr>
            <w:r>
              <w:t xml:space="preserve">Commission</w:t>
            </w:r>
          </w:p>
        </w:tc>
        <w:tc>
          <w:tcPr>
            <w:tcW w:w="3658" w:type="dxa"/>
            <w:shd w:val="clear" w:color="auto" w:fill="F4F7FB"/>
            <w:noWrap/>
            <w:vAlign w:val="top"/>
          </w:tcPr>
          <w:p>
            <w:pPr>
              <w:pStyle w:val="TableText"/>
              <w:jc w:val="left"/>
            </w:pPr>
            <w:r>
              <w:t xml:space="preserve">FR-068</w:t>
            </w:r>
          </w:p>
        </w:tc>
      </w:tr>
      <w:tr>
        <w:trPr>
          <w:cantSplit/>
        </w:trPr>
        <w:tc>
          <w:tcPr>
            <w:tcW w:w="5369" w:type="dxa"/>
            <w:vAlign w:val="top"/>
          </w:tcPr>
          <w:p>
            <w:pPr>
              <w:pStyle w:val="TableText"/>
              <w:jc w:val="left"/>
            </w:pPr>
            <w:r>
              <w:t xml:space="preserve">Referral</w:t>
            </w:r>
          </w:p>
        </w:tc>
        <w:tc>
          <w:tcPr>
            <w:tcW w:w="3658" w:type="dxa"/>
            <w:noWrap/>
            <w:vAlign w:val="top"/>
          </w:tcPr>
          <w:p>
            <w:pPr>
              <w:pStyle w:val="TableText"/>
              <w:jc w:val="left"/>
            </w:pPr>
            <w:r>
              <w:t xml:space="preserve">FR-060</w:t>
            </w:r>
          </w:p>
        </w:tc>
      </w:tr>
      <w:tr>
        <w:trPr>
          <w:cantSplit/>
        </w:trPr>
        <w:tc>
          <w:tcPr>
            <w:tcW w:w="5369" w:type="dxa"/>
            <w:shd w:val="clear" w:color="auto" w:fill="F4F7FB"/>
            <w:vAlign w:val="top"/>
          </w:tcPr>
          <w:p>
            <w:pPr>
              <w:pStyle w:val="TableText"/>
              <w:jc w:val="left"/>
            </w:pPr>
            <w:r>
              <w:t xml:space="preserve">Data retention</w:t>
            </w:r>
          </w:p>
        </w:tc>
        <w:tc>
          <w:tcPr>
            <w:tcW w:w="3658" w:type="dxa"/>
            <w:shd w:val="clear" w:color="auto" w:fill="F4F7FB"/>
            <w:vAlign w:val="top"/>
          </w:tcPr>
          <w:p>
            <w:pPr>
              <w:pStyle w:val="TableText"/>
              <w:jc w:val="left"/>
            </w:pPr>
            <w:r>
              <w:t xml:space="preserve">FR-080, FR-105</w:t>
            </w:r>
          </w:p>
        </w:tc>
      </w:tr>
      <w:tr>
        <w:trPr>
          <w:cantSplit/>
        </w:trPr>
        <w:tc>
          <w:tcPr>
            <w:tcW w:w="5369" w:type="dxa"/>
            <w:vAlign w:val="top"/>
          </w:tcPr>
          <w:p>
            <w:pPr>
              <w:pStyle w:val="TableText"/>
              <w:jc w:val="left"/>
            </w:pPr>
            <w:r>
              <w:t xml:space="preserve">Channel costs</w:t>
            </w:r>
          </w:p>
        </w:tc>
        <w:tc>
          <w:tcPr>
            <w:tcW w:w="3658" w:type="dxa"/>
            <w:noWrap/>
            <w:vAlign w:val="top"/>
          </w:tcPr>
          <w:p>
            <w:pPr>
              <w:pStyle w:val="TableText"/>
              <w:jc w:val="left"/>
            </w:pPr>
            <w:r>
              <w:t xml:space="preserve">FR-100</w:t>
            </w:r>
          </w:p>
        </w:tc>
      </w:tr>
      <w:tr>
        <w:trPr>
          <w:cantSplit/>
        </w:trPr>
        <w:tc>
          <w:tcPr>
            <w:tcW w:w="5369" w:type="dxa"/>
            <w:shd w:val="clear" w:color="auto" w:fill="F4F7FB"/>
            <w:vAlign w:val="top"/>
          </w:tcPr>
          <w:p>
            <w:pPr>
              <w:pStyle w:val="TableText"/>
              <w:jc w:val="left"/>
            </w:pPr>
            <w:r>
              <w:t xml:space="preserve">Service levels</w:t>
            </w:r>
          </w:p>
        </w:tc>
        <w:tc>
          <w:tcPr>
            <w:tcW w:w="3658" w:type="dxa"/>
            <w:shd w:val="clear" w:color="auto" w:fill="F4F7FB"/>
            <w:vAlign w:val="top"/>
          </w:tcPr>
          <w:p>
            <w:pPr>
              <w:pStyle w:val="TableText"/>
              <w:jc w:val="left"/>
            </w:pPr>
            <w:r>
              <w:t xml:space="preserve">FR-009, FR-036, FR-046, FR-071, FR-076</w:t>
            </w:r>
          </w:p>
        </w:tc>
      </w:tr>
      <w:tr>
        <w:trPr>
          <w:cantSplit/>
        </w:trPr>
        <w:tc>
          <w:tcPr>
            <w:tcW w:w="5369" w:type="dxa"/>
            <w:vAlign w:val="top"/>
          </w:tcPr>
          <w:p>
            <w:pPr>
              <w:pStyle w:val="TableText"/>
              <w:jc w:val="left"/>
            </w:pPr>
            <w:r>
              <w:t xml:space="preserve">Attribute access policies</w:t>
            </w:r>
          </w:p>
        </w:tc>
        <w:tc>
          <w:tcPr>
            <w:tcW w:w="3658" w:type="dxa"/>
            <w:vAlign w:val="top"/>
          </w:tcPr>
          <w:p>
            <w:pPr>
              <w:pStyle w:val="TableText"/>
              <w:jc w:val="left"/>
            </w:pPr>
            <w:r>
              <w:t xml:space="preserve">FR-017, FR-041, FR-093</w:t>
            </w:r>
          </w:p>
        </w:tc>
      </w:tr>
      <w:tr>
        <w:trPr>
          <w:cantSplit/>
        </w:trPr>
        <w:tc>
          <w:tcPr>
            <w:tcW w:w="5369" w:type="dxa"/>
            <w:shd w:val="clear" w:color="auto" w:fill="F4F7FB"/>
            <w:vAlign w:val="top"/>
          </w:tcPr>
          <w:p>
            <w:pPr>
              <w:pStyle w:val="TableText"/>
              <w:jc w:val="left"/>
            </w:pPr>
            <w:r>
              <w:t xml:space="preserve">Roles and separation of duties (security configuration, changed through code review)</w:t>
            </w:r>
          </w:p>
        </w:tc>
        <w:tc>
          <w:tcPr>
            <w:tcW w:w="3658" w:type="dxa"/>
            <w:shd w:val="clear" w:color="auto" w:fill="F4F7FB"/>
            <w:vAlign w:val="top"/>
          </w:tcPr>
          <w:p>
            <w:pPr>
              <w:pStyle w:val="TableText"/>
              <w:jc w:val="left"/>
            </w:pPr>
            <w:r>
              <w:t xml:space="preserve">FR-086, FR-092</w:t>
            </w:r>
          </w:p>
        </w:tc>
      </w:tr>
    </w:tbl>
    <w:p>
      <w:pPr>
        <w:pStyle w:val="Heading2"/>
      </w:pPr>
      <w:bookmarkStart w:id="44" w:name="_Toc300000040"/>
      <w:r>
        <w:t xml:space="preserve">Out of scope for this release</w:t>
      </w:r>
      <w:bookmarkEnd w:id="44"/>
    </w:p>
    <w:p>
      <w:pPr>
        <w:pStyle w:val="Compact"/>
        <w:numPr>
          <w:ilvl w:val="0"/>
          <w:numId w:val="1001"/>
        </w:numPr>
      </w:pPr>
      <w:r>
        <w:t xml:space="preserve">Claims adjudication, reserving and payment, which stay in TASCO core; the platform is the digital front door (FR-071 to FR-073).</w:t>
      </w:r>
    </w:p>
    <w:p>
      <w:pPr>
        <w:pStyle w:val="Compact"/>
        <w:numPr>
          <w:ilvl w:val="0"/>
          <w:numId w:val="1001"/>
        </w:numPr>
      </w:pPr>
      <w:r>
        <w:t xml:space="preserve">Underwriting of physical damage cover above VND 5 billion sum insured, which is referred to an underwriter.</w:t>
      </w:r>
    </w:p>
    <w:p>
      <w:pPr>
        <w:pStyle w:val="Compact"/>
        <w:numPr>
          <w:ilvl w:val="0"/>
          <w:numId w:val="1001"/>
        </w:numPr>
      </w:pPr>
      <w:r>
        <w:t xml:space="preserve">Changes to regulated TNDS premiums. These are set by regulation; the platform applies them.</w:t>
      </w:r>
    </w:p>
    <w:p>
      <w:pPr>
        <w:pStyle w:val="Compact"/>
        <w:numPr>
          <w:ilvl w:val="0"/>
          <w:numId w:val="1001"/>
        </w:numPr>
      </w:pPr>
      <w:r>
        <w:t xml:space="preserve">Cash or premium-reducing incentives of any kind, which are prohibited.</w:t>
      </w:r>
    </w:p>
    <w:p w14:paraId="12E0A58E" w14:textId="77777777" w:rsidR="002B183A" w:rsidRPr="00465CAB" w:rsidRDefault="002B183A" w:rsidP="002B183A">
      <w:pPr>
        <w:pStyle w:val="Heading1"/>
        <w:pageBreakBefore/>
        <w:numPr>
          <w:ilvl w:val="0"/>
          <w:numId w:val="1"/>
        </w:numPr>
        <w:tabs>
          <w:tab w:val="num" w:pos="600"/>
        </w:tabs>
        <w:spacing w:before="360" w:after="160"/>
        <w:ind w:left="0" w:firstLine="0"/>
        <w:rPr>
          <w:rStyle w:val="BookTitle"/>
          <w:b w:val="0"/>
          <w:bCs w:val="0"/>
          <w:i w:val="0"/>
          <w:iCs w:val="0"/>
          <w:spacing w:val="0"/>
        </w:rPr>
      </w:pPr>
      <w:bookmarkStart w:id="45" w:name="_Toc300000041"/>
      <w:r>
        <w:rPr>
          <w:rStyle w:val="BookTitle"/>
          <w:bCs w:val="0"/>
          <w:i w:val="0"/>
          <w:iCs w:val="0"/>
          <w:spacing w:val="0"/>
        </w:rPr>
        <w:t xml:space="preserve">Requirements Sign-Off</w:t>
      </w:r>
      <w:bookmarkEnd w:id="45"/>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5" w:type="dxa"/>
          <w:left w:w="85" w:type="dxa"/>
          <w:bottom w:w="45" w:type="dxa"/>
          <w:right w:w="85" w:type="dxa"/>
        </w:tblCellMar>
        <w:tblLook w:val="04A0" w:firstRow="1" w:lastRow="0" w:firstColumn="0" w:lastColumn="0" w:noHBand="0" w:noVBand="1"/>
      </w:tblPr>
      <w:tblGrid>
        <w:gridCol w:w="972"/>
        <w:gridCol w:w="4740"/>
        <w:gridCol w:w="2343"/>
        <w:gridCol w:w="972"/>
      </w:tblGrid>
      <w:tr w:rsidR="002B183A" w14:paraId="0ABAE4AD" w14:textId="77777777" w:rsidTr="002923F3">
        <w:trPr>
          <w:cantSplit/>
          <w:trHeight w:val="440"/>
          <w:tblHeader/>
        </w:trPr>
        <w:tc>
          <w:tcPr>
            <w:tcW w:w="972" w:type="dxa"/>
            <w:shd w:val="clear" w:color="auto" w:fill="0F4761"/>
            <w:vAlign w:val="center"/>
          </w:tcPr>
          <w:p w14:paraId="3EB3C57B"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lastRenderedPageBreak/>
              <w:t>Serial Number</w:t>
            </w:r>
          </w:p>
        </w:tc>
        <w:tc>
          <w:tcPr>
            <w:tcW w:w="4740" w:type="dxa"/>
            <w:shd w:val="clear" w:color="auto" w:fill="0F4761"/>
            <w:vAlign w:val="center"/>
          </w:tcPr>
          <w:p w14:paraId="11ABC55F"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Description</w:t>
            </w:r>
          </w:p>
        </w:tc>
        <w:tc>
          <w:tcPr>
            <w:tcW w:w="2343" w:type="dxa"/>
            <w:shd w:val="clear" w:color="auto" w:fill="0F4761"/>
            <w:vAlign w:val="center"/>
          </w:tcPr>
          <w:p w14:paraId="05BF7E25"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Owner</w:t>
            </w:r>
          </w:p>
        </w:tc>
        <w:tc>
          <w:tcPr>
            <w:tcW w:w="972" w:type="dxa"/>
            <w:shd w:val="clear" w:color="auto" w:fill="0F4761"/>
            <w:vAlign w:val="center"/>
          </w:tcPr>
          <w:p w14:paraId="1E570080"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Status</w:t>
            </w:r>
          </w:p>
        </w:tc>
      </w:tr>
      <w:tr w:rsidR="002B183A" w:rsidRPr="00BB346A" w14:paraId="4AA02A28" w14:textId="77777777" w:rsidTr="002923F3">
        <w:trPr>
          <w:cantSplit/>
          <w:trHeight w:val="449"/>
        </w:trPr>
        <w:tc>
          <w:tcPr>
            <w:tcW w:w="972" w:type="dxa"/>
            <w:vAlign w:val="top"/>
          </w:tcPr>
          <w:p w14:paraId="3EE380D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1</w:t>
            </w:r>
          </w:p>
        </w:tc>
        <w:tc>
          <w:tcPr>
            <w:tcW w:w="4740" w:type="dxa"/>
            <w:vAlign w:val="top"/>
          </w:tcPr>
          <w:p w14:paraId="38D2703A" w14:textId="77777777" w:rsidR="002B183A" w:rsidRPr="009876A6" w:rsidRDefault="002B183A" w:rsidP="002923F3">
            <w:pPr>
              <w:spacing w:before="60"/>
              <w:jc w:val="left"/>
              <w:rPr>
                <w:rFonts w:ascii="Segoe UI" w:eastAsia="Arial" w:hAnsi="Segoe UI" w:cs="Segoe UI"/>
                <w:color w:val="101820"/>
                <w:sz w:val="16"/>
                <w:szCs w:val="16"/>
              </w:rPr>
            </w:pPr>
            <w:r>
              <w:rPr>
                <w:rFonts w:ascii="Segoe UI" w:eastAsia="Arial" w:hAnsi="Segoe UI" w:cs="Segoe UI"/>
                <w:color w:val="101820"/>
                <w:sz w:val="16"/>
                <w:szCs w:val="16"/>
              </w:rPr>
              <w:t xml:space="preserve">TASCO core interface specification for catalogue, rating and issuance received; connector paths confirmed</w:t>
            </w:r>
          </w:p>
        </w:tc>
        <w:tc>
          <w:tcPr>
            <w:tcW w:w="2343" w:type="dxa"/>
            <w:vAlign w:val="top"/>
          </w:tcPr>
          <w:p w14:paraId="7C283CC7"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TASCO Core System Lead</w:t>
            </w:r>
          </w:p>
        </w:tc>
        <w:tc>
          <w:tcPr>
            <w:tcW w:w="972" w:type="dxa"/>
            <w:vAlign w:val="top"/>
          </w:tcPr>
          <w:p w14:paraId="2EB0AB1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Open</w:t>
            </w:r>
          </w:p>
        </w:tc>
      </w:tr>
      <w:tr w:rsidR="002B183A" w:rsidRPr="00BB346A" w14:paraId="4AA02A28" w14:textId="77777777" w:rsidTr="002923F3">
        <w:trPr>
          <w:cantSplit/>
          <w:trHeight w:val="449"/>
        </w:trPr>
        <w:tc>
          <w:tcPr>
            <w:tcW w:w="972" w:type="dxa"/>
            <w:vAlign w:val="top"/>
          </w:tcPr>
          <w:p w14:paraId="3EE380D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2</w:t>
            </w:r>
          </w:p>
        </w:tc>
        <w:tc>
          <w:tcPr>
            <w:tcW w:w="4740" w:type="dxa"/>
            <w:vAlign w:val="top"/>
          </w:tcPr>
          <w:p w14:paraId="38D2703A" w14:textId="77777777" w:rsidR="002B183A" w:rsidRPr="009876A6" w:rsidRDefault="002B183A" w:rsidP="002923F3">
            <w:pPr>
              <w:spacing w:before="60"/>
              <w:jc w:val="left"/>
              <w:rPr>
                <w:rFonts w:ascii="Segoe UI" w:eastAsia="Arial" w:hAnsi="Segoe UI" w:cs="Segoe UI"/>
                <w:color w:val="101820"/>
                <w:sz w:val="16"/>
                <w:szCs w:val="16"/>
              </w:rPr>
            </w:pPr>
            <w:r>
              <w:rPr>
                <w:rFonts w:ascii="Segoe UI" w:eastAsia="Arial" w:hAnsi="Segoe UI" w:cs="Segoe UI"/>
                <w:color w:val="101820"/>
                <w:sz w:val="16"/>
                <w:szCs w:val="16"/>
              </w:rPr>
              <w:t xml:space="preserve">Rating mode when TASCO core is unavailable chosen: core only or core with indicative fallback</w:t>
            </w:r>
          </w:p>
        </w:tc>
        <w:tc>
          <w:tcPr>
            <w:tcW w:w="2343" w:type="dxa"/>
            <w:vAlign w:val="top"/>
          </w:tcPr>
          <w:p w14:paraId="7C283CC7"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TASCO Product Owner and IT Architecture</w:t>
            </w:r>
          </w:p>
        </w:tc>
        <w:tc>
          <w:tcPr>
            <w:tcW w:w="972" w:type="dxa"/>
            <w:vAlign w:val="top"/>
          </w:tcPr>
          <w:p w14:paraId="2EB0AB1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Open</w:t>
            </w:r>
          </w:p>
        </w:tc>
      </w:tr>
      <w:tr w:rsidR="002B183A" w:rsidRPr="00BB346A" w14:paraId="4AA02A28" w14:textId="77777777" w:rsidTr="002923F3">
        <w:trPr>
          <w:cantSplit/>
          <w:trHeight w:val="449"/>
        </w:trPr>
        <w:tc>
          <w:tcPr>
            <w:tcW w:w="972" w:type="dxa"/>
            <w:vAlign w:val="top"/>
          </w:tcPr>
          <w:p w14:paraId="3EE380D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3</w:t>
            </w:r>
          </w:p>
        </w:tc>
        <w:tc>
          <w:tcPr>
            <w:tcW w:w="4740" w:type="dxa"/>
            <w:vAlign w:val="top"/>
          </w:tcPr>
          <w:p w14:paraId="38D2703A" w14:textId="77777777" w:rsidR="002B183A" w:rsidRPr="009876A6" w:rsidRDefault="002B183A" w:rsidP="002923F3">
            <w:pPr>
              <w:spacing w:before="60"/>
              <w:jc w:val="left"/>
              <w:rPr>
                <w:rFonts w:ascii="Segoe UI" w:eastAsia="Arial" w:hAnsi="Segoe UI" w:cs="Segoe UI"/>
                <w:color w:val="101820"/>
                <w:sz w:val="16"/>
                <w:szCs w:val="16"/>
              </w:rPr>
            </w:pPr>
            <w:r>
              <w:rPr>
                <w:rFonts w:ascii="Segoe UI" w:eastAsia="Arial" w:hAnsi="Segoe UI" w:cs="Segoe UI"/>
                <w:color w:val="101820"/>
                <w:sz w:val="16"/>
                <w:szCs w:val="16"/>
              </w:rPr>
              <w:t xml:space="preserve">Physical damage and personal accident rates replaced with TASCO filed rates</w:t>
            </w:r>
          </w:p>
        </w:tc>
        <w:tc>
          <w:tcPr>
            <w:tcW w:w="2343" w:type="dxa"/>
            <w:vAlign w:val="top"/>
          </w:tcPr>
          <w:p w14:paraId="7C283CC7"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TASCO Product and Actuarial</w:t>
            </w:r>
          </w:p>
        </w:tc>
        <w:tc>
          <w:tcPr>
            <w:tcW w:w="972" w:type="dxa"/>
            <w:vAlign w:val="top"/>
          </w:tcPr>
          <w:p w14:paraId="2EB0AB1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Open</w:t>
            </w:r>
          </w:p>
        </w:tc>
      </w:tr>
      <w:tr w:rsidR="002B183A" w:rsidRPr="00BB346A" w14:paraId="4AA02A28" w14:textId="77777777" w:rsidTr="002923F3">
        <w:trPr>
          <w:cantSplit/>
          <w:trHeight w:val="449"/>
        </w:trPr>
        <w:tc>
          <w:tcPr>
            <w:tcW w:w="972" w:type="dxa"/>
            <w:vAlign w:val="top"/>
          </w:tcPr>
          <w:p w14:paraId="3EE380D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4</w:t>
            </w:r>
          </w:p>
        </w:tc>
        <w:tc>
          <w:tcPr>
            <w:tcW w:w="4740" w:type="dxa"/>
            <w:vAlign w:val="top"/>
          </w:tcPr>
          <w:p w14:paraId="38D2703A" w14:textId="77777777" w:rsidR="002B183A" w:rsidRPr="009876A6" w:rsidRDefault="002B183A" w:rsidP="002923F3">
            <w:pPr>
              <w:spacing w:before="60"/>
              <w:jc w:val="left"/>
              <w:rPr>
                <w:rFonts w:ascii="Segoe UI" w:eastAsia="Arial" w:hAnsi="Segoe UI" w:cs="Segoe UI"/>
                <w:color w:val="101820"/>
                <w:sz w:val="16"/>
                <w:szCs w:val="16"/>
              </w:rPr>
            </w:pPr>
            <w:r>
              <w:rPr>
                <w:rFonts w:ascii="Segoe UI" w:eastAsia="Arial" w:hAnsi="Segoe UI" w:cs="Segoe UI"/>
                <w:color w:val="101820"/>
                <w:sz w:val="16"/>
                <w:szCs w:val="16"/>
              </w:rPr>
              <w:t xml:space="preserve">Statutory commission caps confirmed (to be confirmed by TASCO legal)</w:t>
            </w:r>
          </w:p>
        </w:tc>
        <w:tc>
          <w:tcPr>
            <w:tcW w:w="2343" w:type="dxa"/>
            <w:vAlign w:val="top"/>
          </w:tcPr>
          <w:p w14:paraId="7C283CC7"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TASCO Finance and Legal</w:t>
            </w:r>
          </w:p>
        </w:tc>
        <w:tc>
          <w:tcPr>
            <w:tcW w:w="972" w:type="dxa"/>
            <w:vAlign w:val="top"/>
          </w:tcPr>
          <w:p w14:paraId="2EB0AB1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Open</w:t>
            </w:r>
          </w:p>
        </w:tc>
      </w:tr>
      <w:tr w:rsidR="002B183A" w:rsidRPr="00BB346A" w14:paraId="4AA02A28" w14:textId="77777777" w:rsidTr="002923F3">
        <w:trPr>
          <w:cantSplit/>
          <w:trHeight w:val="449"/>
        </w:trPr>
        <w:tc>
          <w:tcPr>
            <w:tcW w:w="972" w:type="dxa"/>
            <w:vAlign w:val="top"/>
          </w:tcPr>
          <w:p w14:paraId="3EE380D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5</w:t>
            </w:r>
          </w:p>
        </w:tc>
        <w:tc>
          <w:tcPr>
            <w:tcW w:w="4740" w:type="dxa"/>
            <w:vAlign w:val="top"/>
          </w:tcPr>
          <w:p w14:paraId="38D2703A" w14:textId="77777777" w:rsidR="002B183A" w:rsidRPr="009876A6" w:rsidRDefault="002B183A" w:rsidP="002923F3">
            <w:pPr>
              <w:spacing w:before="60"/>
              <w:jc w:val="left"/>
              <w:rPr>
                <w:rFonts w:ascii="Segoe UI" w:eastAsia="Arial" w:hAnsi="Segoe UI" w:cs="Segoe UI"/>
                <w:color w:val="101820"/>
                <w:sz w:val="16"/>
                <w:szCs w:val="16"/>
              </w:rPr>
            </w:pPr>
            <w:r>
              <w:rPr>
                <w:rFonts w:ascii="Segoe UI" w:eastAsia="Arial" w:hAnsi="Segoe UI" w:cs="Segoe UI"/>
                <w:color w:val="101820"/>
                <w:sz w:val="16"/>
                <w:szCs w:val="16"/>
              </w:rPr>
              <w:t xml:space="preserve">Retention periods and legal-hold rules confirmed (to be confirmed by TASCO legal)</w:t>
            </w:r>
          </w:p>
        </w:tc>
        <w:tc>
          <w:tcPr>
            <w:tcW w:w="2343" w:type="dxa"/>
            <w:vAlign w:val="top"/>
          </w:tcPr>
          <w:p w14:paraId="7C283CC7"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TASCO Legal</w:t>
            </w:r>
          </w:p>
        </w:tc>
        <w:tc>
          <w:tcPr>
            <w:tcW w:w="972" w:type="dxa"/>
            <w:vAlign w:val="top"/>
          </w:tcPr>
          <w:p w14:paraId="2EB0AB1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Open</w:t>
            </w:r>
          </w:p>
        </w:tc>
      </w:tr>
      <w:tr w:rsidR="002B183A" w:rsidRPr="00BB346A" w14:paraId="4AA02A28" w14:textId="77777777" w:rsidTr="002923F3">
        <w:trPr>
          <w:cantSplit/>
          <w:trHeight w:val="449"/>
        </w:trPr>
        <w:tc>
          <w:tcPr>
            <w:tcW w:w="972" w:type="dxa"/>
            <w:vAlign w:val="top"/>
          </w:tcPr>
          <w:p w14:paraId="3EE380D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6</w:t>
            </w:r>
          </w:p>
        </w:tc>
        <w:tc>
          <w:tcPr>
            <w:tcW w:w="4740" w:type="dxa"/>
            <w:vAlign w:val="top"/>
          </w:tcPr>
          <w:p w14:paraId="38D2703A" w14:textId="77777777" w:rsidR="002B183A" w:rsidRPr="009876A6" w:rsidRDefault="002B183A" w:rsidP="002923F3">
            <w:pPr>
              <w:spacing w:before="60"/>
              <w:jc w:val="left"/>
              <w:rPr>
                <w:rFonts w:ascii="Segoe UI" w:eastAsia="Arial" w:hAnsi="Segoe UI" w:cs="Segoe UI"/>
                <w:color w:val="101820"/>
                <w:sz w:val="16"/>
                <w:szCs w:val="16"/>
              </w:rPr>
            </w:pPr>
            <w:r>
              <w:rPr>
                <w:rFonts w:ascii="Segoe UI" w:eastAsia="Arial" w:hAnsi="Segoe UI" w:cs="Segoe UI"/>
                <w:color w:val="101820"/>
                <w:sz w:val="16"/>
                <w:szCs w:val="16"/>
              </w:rPr>
              <w:t xml:space="preserve">Loyalty points and referral programme approved or rejected</w:t>
            </w:r>
          </w:p>
        </w:tc>
        <w:tc>
          <w:tcPr>
            <w:tcW w:w="2343" w:type="dxa"/>
            <w:vAlign w:val="top"/>
          </w:tcPr>
          <w:p w14:paraId="7C283CC7"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TASCO Legal</w:t>
            </w:r>
          </w:p>
        </w:tc>
        <w:tc>
          <w:tcPr>
            <w:tcW w:w="972" w:type="dxa"/>
            <w:vAlign w:val="top"/>
          </w:tcPr>
          <w:p w14:paraId="2EB0AB1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Open</w:t>
            </w:r>
          </w:p>
        </w:tc>
      </w:tr>
      <w:tr w:rsidR="002B183A" w:rsidRPr="00BB346A" w14:paraId="4AA02A28" w14:textId="77777777" w:rsidTr="002923F3">
        <w:trPr>
          <w:cantSplit/>
          <w:trHeight w:val="449"/>
        </w:trPr>
        <w:tc>
          <w:tcPr>
            <w:tcW w:w="972" w:type="dxa"/>
            <w:vAlign w:val="top"/>
          </w:tcPr>
          <w:p w14:paraId="3EE380D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7</w:t>
            </w:r>
          </w:p>
        </w:tc>
        <w:tc>
          <w:tcPr>
            <w:tcW w:w="4740" w:type="dxa"/>
            <w:vAlign w:val="top"/>
          </w:tcPr>
          <w:p w14:paraId="38D2703A" w14:textId="77777777" w:rsidR="002B183A" w:rsidRPr="009876A6" w:rsidRDefault="002B183A" w:rsidP="002923F3">
            <w:pPr>
              <w:spacing w:before="60"/>
              <w:jc w:val="left"/>
              <w:rPr>
                <w:rFonts w:ascii="Segoe UI" w:eastAsia="Arial" w:hAnsi="Segoe UI" w:cs="Segoe UI"/>
                <w:color w:val="101820"/>
                <w:sz w:val="16"/>
                <w:szCs w:val="16"/>
              </w:rPr>
            </w:pPr>
            <w:r>
              <w:rPr>
                <w:rFonts w:ascii="Segoe UI" w:eastAsia="Arial" w:hAnsi="Segoe UI" w:cs="Segoe UI"/>
                <w:color w:val="101820"/>
                <w:sz w:val="16"/>
                <w:szCs w:val="16"/>
              </w:rPr>
              <w:t xml:space="preserve">MoSCoW priorities for MVP scope confirmed</w:t>
            </w:r>
          </w:p>
        </w:tc>
        <w:tc>
          <w:tcPr>
            <w:tcW w:w="2343" w:type="dxa"/>
            <w:vAlign w:val="top"/>
          </w:tcPr>
          <w:p w14:paraId="7C283CC7"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TASCO Product Owner</w:t>
            </w:r>
          </w:p>
        </w:tc>
        <w:tc>
          <w:tcPr>
            <w:tcW w:w="972" w:type="dxa"/>
            <w:vAlign w:val="top"/>
          </w:tcPr>
          <w:p w14:paraId="2EB0AB1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Open</w:t>
            </w:r>
          </w:p>
        </w:tc>
      </w:tr>
    </w:tbl>
    <w:p w14:paraId="57CC15FC" w14:textId="77777777" w:rsidR="002B183A" w:rsidRDefault="002B183A" w:rsidP="002B183A">
      <w:pPr>
        <w:jc w:val="both"/>
        <w:rPr>
          <w:rFonts w:ascii="Segoe UI" w:eastAsia="Arial" w:hAnsi="Segoe UI" w:cs="Segoe UI"/>
          <w:color w:val="101820"/>
          <w:sz w:val="22"/>
        </w:rPr>
      </w:pP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5" w:type="dxa"/>
          <w:left w:w="85" w:type="dxa"/>
          <w:bottom w:w="45" w:type="dxa"/>
          <w:right w:w="85" w:type="dxa"/>
        </w:tblCellMar>
        <w:tblLook w:val="04A0" w:firstRow="1" w:lastRow="0" w:firstColumn="0" w:lastColumn="0" w:noHBand="0" w:noVBand="1"/>
      </w:tblPr>
      <w:tblGrid>
        <w:gridCol w:w="1098"/>
        <w:gridCol w:w="1728"/>
        <w:gridCol w:w="2708"/>
        <w:gridCol w:w="3493"/>
      </w:tblGrid>
      <w:tr w:rsidR="002B183A" w14:paraId="731A77C7" w14:textId="77777777" w:rsidTr="002923F3">
        <w:trPr>
          <w:cantSplit/>
          <w:trHeight w:val="440"/>
          <w:tblHeader/>
        </w:trPr>
        <w:tc>
          <w:tcPr>
            <w:tcW w:w="1098" w:type="dxa"/>
            <w:shd w:val="clear" w:color="auto" w:fill="0F4761"/>
            <w:vAlign w:val="center"/>
          </w:tcPr>
          <w:p w14:paraId="2799E846"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 xml:space="preserve">Sign Off </w:t>
            </w:r>
            <w:r w:rsidRPr="00FF67C3">
              <w:rPr>
                <w:rFonts w:ascii="Segoe UI" w:eastAsia="Arial" w:hAnsi="Segoe UI" w:cs="Segoe UI"/>
                <w:b/>
                <w:bCs/>
                <w:color w:val="FFFFFF"/>
                <w:sz w:val="16"/>
                <w:szCs w:val="16"/>
              </w:rPr>
              <w:t>Date</w:t>
            </w:r>
          </w:p>
        </w:tc>
        <w:tc>
          <w:tcPr>
            <w:tcW w:w="1728" w:type="dxa"/>
            <w:shd w:val="clear" w:color="auto" w:fill="0F4761"/>
            <w:vAlign w:val="center"/>
          </w:tcPr>
          <w:p w14:paraId="56708A83"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Signature</w:t>
            </w:r>
          </w:p>
        </w:tc>
        <w:tc>
          <w:tcPr>
            <w:tcW w:w="2708" w:type="dxa"/>
            <w:shd w:val="clear" w:color="auto" w:fill="0F4761"/>
            <w:vAlign w:val="center"/>
          </w:tcPr>
          <w:p w14:paraId="367EAF90"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Approved By</w:t>
            </w:r>
          </w:p>
        </w:tc>
        <w:tc>
          <w:tcPr>
            <w:tcW w:w="3493" w:type="dxa"/>
            <w:shd w:val="clear" w:color="auto" w:fill="0F4761"/>
            <w:vAlign w:val="center"/>
          </w:tcPr>
          <w:p w14:paraId="3521F756"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Department &amp; Project Role</w:t>
            </w:r>
          </w:p>
        </w:tc>
      </w:tr>
      <w:tr w:rsidR="002B183A" w:rsidRPr="00BB346A" w14:paraId="2AD1806B" w14:textId="77777777" w:rsidTr="002923F3">
        <w:trPr>
          <w:cantSplit/>
          <w:trHeight w:val="760"/>
        </w:trPr>
        <w:tc>
          <w:tcPr>
            <w:tcW w:w="1098" w:type="dxa"/>
            <w:vAlign w:val="top"/>
          </w:tcPr>
          <w:p w14:paraId="59720FD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1728" w:type="dxa"/>
            <w:vAlign w:val="top"/>
          </w:tcPr>
          <w:p w14:paraId="07D5AEF4"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2708" w:type="dxa"/>
            <w:vAlign w:val="top"/>
          </w:tcPr>
          <w:p w14:paraId="2BA57AF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TASCO Insurance</w:t>
            </w:r>
          </w:p>
        </w:tc>
        <w:tc>
          <w:tcPr>
            <w:tcW w:w="3493" w:type="dxa"/>
            <w:vAlign w:val="top"/>
          </w:tcPr>
          <w:p w14:paraId="066A4127" w14:textId="77777777" w:rsidR="002B183A"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Programme Sponsor</w:t>
            </w:r>
          </w:p>
        </w:tc>
      </w:tr>
      <w:tr w:rsidR="002B183A" w:rsidRPr="00BB346A" w14:paraId="2AD1806B" w14:textId="77777777" w:rsidTr="002923F3">
        <w:trPr>
          <w:cantSplit/>
          <w:trHeight w:val="760"/>
        </w:trPr>
        <w:tc>
          <w:tcPr>
            <w:tcW w:w="1098" w:type="dxa"/>
            <w:vAlign w:val="top"/>
          </w:tcPr>
          <w:p w14:paraId="59720FD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1728" w:type="dxa"/>
            <w:vAlign w:val="top"/>
          </w:tcPr>
          <w:p w14:paraId="07D5AEF4"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2708" w:type="dxa"/>
            <w:vAlign w:val="top"/>
          </w:tcPr>
          <w:p w14:paraId="2BA57AF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TASCO Insurance</w:t>
            </w:r>
          </w:p>
        </w:tc>
        <w:tc>
          <w:tcPr>
            <w:tcW w:w="3493" w:type="dxa"/>
            <w:vAlign w:val="top"/>
          </w:tcPr>
          <w:p w14:paraId="066A4127" w14:textId="77777777" w:rsidR="002B183A"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Product Owner</w:t>
            </w:r>
          </w:p>
        </w:tc>
      </w:tr>
      <w:tr w:rsidR="002B183A" w:rsidRPr="00BB346A" w14:paraId="2AD1806B" w14:textId="77777777" w:rsidTr="002923F3">
        <w:trPr>
          <w:cantSplit/>
          <w:trHeight w:val="760"/>
        </w:trPr>
        <w:tc>
          <w:tcPr>
            <w:tcW w:w="1098" w:type="dxa"/>
            <w:vAlign w:val="top"/>
          </w:tcPr>
          <w:p w14:paraId="59720FD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1728" w:type="dxa"/>
            <w:vAlign w:val="top"/>
          </w:tcPr>
          <w:p w14:paraId="07D5AEF4"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2708" w:type="dxa"/>
            <w:vAlign w:val="top"/>
          </w:tcPr>
          <w:p w14:paraId="2BA57AF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iorta TechNXT</w:t>
            </w:r>
          </w:p>
        </w:tc>
        <w:tc>
          <w:tcPr>
            <w:tcW w:w="3493" w:type="dxa"/>
            <w:vAlign w:val="top"/>
          </w:tcPr>
          <w:p w14:paraId="066A4127" w14:textId="77777777" w:rsidR="002B183A"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Business Analysis</w:t>
            </w:r>
          </w:p>
        </w:tc>
      </w:tr>
    </w:tbl>
    <w:p w14:paraId="1146A836" w14:textId="10B273DD" w:rsidR="00EE516B" w:rsidRDefault="002B183A">
      <w:r w:rsidRPr="00FE19FE">
        <w:br w:type="page"/>
      </w:r>
    </w:p>
    <w:p w14:paraId="1F938E87" w14:textId="77777777" w:rsidR="007B4988" w:rsidRDefault="007B4988"/>
    <w:p w14:paraId="4553482A" w14:textId="1F0B5849" w:rsidR="008501FA" w:rsidRPr="00EF479A" w:rsidRDefault="006470D1" w:rsidP="3B384731">
      <w:r>
        <w:rPr>
          <w:noProof/>
        </w:rPr>
        <w:drawing>
          <wp:anchor distT="0" distB="0" distL="114300" distR="114300" simplePos="0" relativeHeight="251658240" behindDoc="1" locked="0" layoutInCell="1" allowOverlap="1" wp14:anchorId="769CEDFB" wp14:editId="0E98DE05">
            <wp:simplePos x="0" y="0"/>
            <wp:positionH relativeFrom="margin">
              <wp:align>center</wp:align>
            </wp:positionH>
            <wp:positionV relativeFrom="margin">
              <wp:align>center</wp:align>
            </wp:positionV>
            <wp:extent cx="7548440" cy="10677525"/>
            <wp:effectExtent l="0" t="0" r="0" b="0"/>
            <wp:wrapNone/>
            <wp:docPr id="888434296" name="Picture 1">
              <a:extLst xmlns:a="http://schemas.openxmlformats.org/drawingml/2006/main">
                <a:ext uri="{FF2B5EF4-FFF2-40B4-BE49-F238E27FC236}">
                  <a16:creationId xmlns:a16="http://schemas.microsoft.com/office/drawing/2014/main" id="{1549725D-CA62-47A1-A957-457A136796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434296" name="Picture 88843429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548440" cy="10677525"/>
                    </a:xfrm>
                    <a:prstGeom prst="rect">
                      <a:avLst/>
                    </a:prstGeom>
                  </pic:spPr>
                </pic:pic>
              </a:graphicData>
            </a:graphic>
            <wp14:sizeRelH relativeFrom="margin">
              <wp14:pctWidth>0</wp14:pctWidth>
            </wp14:sizeRelH>
            <wp14:sizeRelV relativeFrom="margin">
              <wp14:pctHeight>0</wp14:pctHeight>
            </wp14:sizeRelV>
          </wp:anchor>
        </w:drawing>
      </w:r>
    </w:p>
    <w:sectPr w:rsidR="008501FA" w:rsidRPr="00EF479A" w:rsidSect="004477F0">
      <w:footerReference w:type="default" r:id="rId14"/>
      <w:headerReference w:type="first" r:id="rId15"/>
      <w:footerReference w:type="first" r:id="rId16"/>
      <w:pgSz w:w="11907" w:h="16839" w:code="9"/>
      <w:pgMar w:top="1440" w:right="1440" w:bottom="1440" w:left="1440" w:header="113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D9D5A" w14:textId="77777777" w:rsidR="00A242E6" w:rsidRDefault="00A242E6">
      <w:pPr>
        <w:spacing w:after="0" w:line="240" w:lineRule="auto"/>
      </w:pPr>
      <w:r>
        <w:separator/>
      </w:r>
    </w:p>
  </w:endnote>
  <w:endnote w:type="continuationSeparator" w:id="0">
    <w:p w14:paraId="749EBE52" w14:textId="77777777" w:rsidR="00A242E6" w:rsidRDefault="00A242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2981B" w14:textId="6A123F5D" w:rsidR="00EC1FCB" w:rsidRDefault="00EC1FCB">
    <w:pPr>
      <w:pStyle w:val="Footer"/>
    </w:pPr>
    <w:r>
      <w:rPr>
        <w:noProof/>
        <w:lang w:val="en-IN" w:eastAsia="en-IN"/>
      </w:rPr>
      <w:drawing>
        <wp:anchor distT="0" distB="0" distL="114300" distR="114300" simplePos="0" relativeHeight="251659264" behindDoc="1" locked="0" layoutInCell="1" allowOverlap="1" wp14:anchorId="5915C0C7" wp14:editId="4783279C">
          <wp:simplePos x="0" y="0"/>
          <wp:positionH relativeFrom="page">
            <wp:align>left</wp:align>
          </wp:positionH>
          <wp:positionV relativeFrom="paragraph">
            <wp:posOffset>-707666</wp:posOffset>
          </wp:positionV>
          <wp:extent cx="8778222" cy="885012"/>
          <wp:effectExtent l="0" t="0" r="4445" b="0"/>
          <wp:wrapNone/>
          <wp:docPr id="1180669579" name="Picture 1180669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cstate="print">
                    <a:extLst>
                      <a:ext uri="{28A0092B-C50C-407E-A947-70E740481C1C}">
                        <a14:useLocalDpi xmlns:a14="http://schemas.microsoft.com/office/drawing/2010/main" val="0"/>
                      </a:ext>
                    </a:extLst>
                  </a:blip>
                  <a:stretch>
                    <a:fillRect/>
                  </a:stretch>
                </pic:blipFill>
                <pic:spPr>
                  <a:xfrm>
                    <a:off x="0" y="0"/>
                    <a:ext cx="8778222" cy="885012"/>
                  </a:xfrm>
                  <a:prstGeom prst="rect">
                    <a:avLst/>
                  </a:prstGeom>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E75530" w14:paraId="7DEADF60" w14:textId="77777777" w:rsidTr="2EB1E806">
      <w:trPr>
        <w:trHeight w:val="300"/>
      </w:trPr>
      <w:tc>
        <w:tcPr>
          <w:tcW w:w="3005" w:type="dxa"/>
        </w:tcPr>
        <w:p w14:paraId="1EDD45F7" w14:textId="77777777" w:rsidR="00E75530" w:rsidRDefault="00E75530" w:rsidP="2EB1E806">
          <w:pPr>
            <w:pStyle w:val="Header"/>
            <w:ind w:left="-115"/>
          </w:pPr>
        </w:p>
      </w:tc>
      <w:tc>
        <w:tcPr>
          <w:tcW w:w="3005" w:type="dxa"/>
        </w:tcPr>
        <w:p w14:paraId="29D1E92D" w14:textId="77777777" w:rsidR="00E75530" w:rsidRDefault="00E75530" w:rsidP="2EB1E806">
          <w:pPr>
            <w:pStyle w:val="Header"/>
            <w:jc w:val="center"/>
          </w:pPr>
        </w:p>
      </w:tc>
      <w:tc>
        <w:tcPr>
          <w:tcW w:w="3005" w:type="dxa"/>
        </w:tcPr>
        <w:p w14:paraId="74EB3205" w14:textId="77777777" w:rsidR="00E75530" w:rsidRDefault="00E75530" w:rsidP="2EB1E806">
          <w:pPr>
            <w:pStyle w:val="Header"/>
            <w:ind w:right="-115"/>
            <w:jc w:val="right"/>
          </w:pPr>
        </w:p>
      </w:tc>
    </w:tr>
  </w:tbl>
  <w:p w14:paraId="368865EE" w14:textId="77777777" w:rsidR="00E75530" w:rsidRDefault="00E7553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2981B" w14:textId="6A123F5D" w:rsidR="00EC1FCB" w:rsidRDefault="00EC1FCB">
    <w:pPr>
      <w:pStyle w:val="Footer"/>
    </w:pPr>
    <w:r>
      <w:rPr>
        <w:noProof/>
        <w:lang w:val="en-IN" w:eastAsia="en-IN"/>
      </w:rPr>
      <w:drawing>
        <wp:anchor distT="0" distB="0" distL="114300" distR="114300" simplePos="0" relativeHeight="251659264" behindDoc="1" locked="0" layoutInCell="1" allowOverlap="1" wp14:anchorId="5915C0C7" wp14:editId="4783279C">
          <wp:simplePos x="0" y="0"/>
          <wp:positionH relativeFrom="page">
            <wp:align>left</wp:align>
          </wp:positionH>
          <wp:positionV relativeFrom="paragraph">
            <wp:posOffset>-707666</wp:posOffset>
          </wp:positionV>
          <wp:extent cx="11120475" cy="885012"/>
          <wp:effectExtent l="0" t="0" r="4445" b="0"/>
          <wp:wrapNone/>
          <wp:docPr id="4999" name="Picture 1180669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120475" cy="885012"/>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557CB" w14:textId="77777777" w:rsidR="00A242E6" w:rsidRDefault="00A242E6">
      <w:pPr>
        <w:spacing w:after="0" w:line="240" w:lineRule="auto"/>
      </w:pPr>
      <w:r>
        <w:separator/>
      </w:r>
    </w:p>
  </w:footnote>
  <w:footnote w:type="continuationSeparator" w:id="0">
    <w:p w14:paraId="5971213E" w14:textId="77777777" w:rsidR="00A242E6" w:rsidRDefault="00A242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E75530" w14:paraId="1C7D462D" w14:textId="77777777" w:rsidTr="2EB1E806">
      <w:trPr>
        <w:trHeight w:val="300"/>
      </w:trPr>
      <w:tc>
        <w:tcPr>
          <w:tcW w:w="3005" w:type="dxa"/>
        </w:tcPr>
        <w:p w14:paraId="46651DEC" w14:textId="77777777" w:rsidR="00E75530" w:rsidRDefault="00E75530" w:rsidP="2EB1E806">
          <w:pPr>
            <w:pStyle w:val="Header"/>
            <w:ind w:left="-115"/>
          </w:pPr>
        </w:p>
      </w:tc>
      <w:tc>
        <w:tcPr>
          <w:tcW w:w="3005" w:type="dxa"/>
        </w:tcPr>
        <w:p w14:paraId="3039B243" w14:textId="77777777" w:rsidR="00E75530" w:rsidRDefault="00E75530" w:rsidP="2EB1E806">
          <w:pPr>
            <w:pStyle w:val="Header"/>
            <w:jc w:val="center"/>
          </w:pPr>
        </w:p>
      </w:tc>
      <w:tc>
        <w:tcPr>
          <w:tcW w:w="3005" w:type="dxa"/>
        </w:tcPr>
        <w:p w14:paraId="307891C7" w14:textId="77777777" w:rsidR="00E75530" w:rsidRDefault="00E75530" w:rsidP="2EB1E806">
          <w:pPr>
            <w:pStyle w:val="Header"/>
            <w:ind w:right="-115"/>
            <w:jc w:val="right"/>
          </w:pPr>
        </w:p>
      </w:tc>
    </w:tr>
  </w:tbl>
  <w:p w14:paraId="0CF9FFBF" w14:textId="77777777" w:rsidR="00E75530" w:rsidRDefault="00E755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60D61"/>
    <w:multiLevelType w:val="multilevel"/>
    <w:tmpl w:val="2670F7AE"/>
    <w:lvl w:ilvl="0">
      <w:start w:val="1"/>
      <w:numFmt w:val="decimal"/>
      <w:lvlText w:val="%1."/>
      <w:lvlJc w:val="left"/>
      <w:pPr>
        <w:ind w:left="360" w:hanging="360"/>
      </w:pPr>
      <w:rPr>
        <w:rFonts w:ascii="Segoe UI" w:hAnsi="Segoe UI" w:hint="default"/>
        <w:b/>
        <w:i w:val="0"/>
        <w:color w:val="003399"/>
        <w:sz w:val="28"/>
      </w:rPr>
    </w:lvl>
    <w:lvl w:ilvl="1">
      <w:start w:val="1"/>
      <w:numFmt w:val="decimal"/>
      <w:pStyle w:val="Heading2"/>
      <w:lvlText w:val="%1.%2."/>
      <w:lvlJc w:val="left"/>
      <w:pPr>
        <w:ind w:left="720" w:hanging="720"/>
      </w:pPr>
      <w:rPr>
        <w:rFonts w:ascii="Segoe UI" w:hAnsi="Segoe UI" w:hint="default"/>
        <w:b/>
        <w:i w:val="0"/>
        <w:color w:val="0F4761"/>
        <w:sz w:val="26"/>
        <w:szCs w:val="26"/>
      </w:rPr>
    </w:lvl>
    <w:lvl w:ilvl="2">
      <w:start w:val="1"/>
      <w:numFmt w:val="decimal"/>
      <w:pStyle w:val="Heading3"/>
      <w:lvlText w:val="%1.%2.%3."/>
      <w:lvlJc w:val="left"/>
      <w:pPr>
        <w:ind w:left="864" w:hanging="864"/>
      </w:pPr>
      <w:rPr>
        <w:rFonts w:ascii="Segoe UI" w:hAnsi="Segoe UI" w:hint="default"/>
        <w:b/>
        <w:i w:val="0"/>
        <w:color w:val="0F4761"/>
        <w:sz w:val="23"/>
        <w:szCs w:val="23"/>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316623F"/>
    <w:multiLevelType w:val="multilevel"/>
    <w:tmpl w:val="2670F7AE"/>
    <w:lvl w:ilvl="0">
      <w:start w:val="1"/>
      <w:numFmt w:val="decimal"/>
      <w:lvlText w:val="%1."/>
      <w:lvlJc w:val="left"/>
      <w:pPr>
        <w:ind w:left="360" w:hanging="360"/>
      </w:pPr>
      <w:rPr>
        <w:rFonts w:ascii="Segoe UI" w:hAnsi="Segoe UI" w:hint="default"/>
        <w:b/>
        <w:i w:val="0"/>
        <w:color w:val="003399"/>
        <w:sz w:val="28"/>
      </w:rPr>
    </w:lvl>
    <w:lvl w:ilvl="1">
      <w:start w:val="1"/>
      <w:numFmt w:val="decimal"/>
      <w:lvlText w:val="%1.%2."/>
      <w:lvlJc w:val="left"/>
      <w:pPr>
        <w:ind w:left="792" w:hanging="432"/>
      </w:pPr>
      <w:rPr>
        <w:rFonts w:ascii="Segoe UI" w:hAnsi="Segoe UI" w:hint="default"/>
        <w:b/>
        <w:i w:val="0"/>
        <w:color w:val="003399"/>
        <w:sz w:val="24"/>
      </w:rPr>
    </w:lvl>
    <w:lvl w:ilvl="2">
      <w:start w:val="1"/>
      <w:numFmt w:val="decimal"/>
      <w:lvlText w:val="%1.%2.%3."/>
      <w:lvlJc w:val="left"/>
      <w:pPr>
        <w:ind w:left="1224" w:hanging="504"/>
      </w:pPr>
      <w:rPr>
        <w:rFonts w:ascii="Segoe UI" w:hAnsi="Segoe UI" w:hint="default"/>
        <w:b/>
        <w:i w:val="0"/>
        <w:color w:val="003399"/>
        <w:sz w:val="2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90">
    <w:nsid w:val="A990"/>
    <w:multiLevelType w:val="multilevel"/>
    <w:lvl w:ilvl="0">
      <w:numFmt w:val="bullet"/>
      <w:lvlText w:val="•"/>
      <w:lvlJc w:val="left"/>
      <w:pPr>
        <w:ind w:left="360" w:hanging="284"/>
      </w:pPr>
      <w:rPr>
        <w:rFonts w:ascii="Segoe UI" w:hAnsi="Segoe UI" w:eastAsia="Segoe UI" w:cs="Segoe UI"/>
        <w:color w:val="1D74BA"/>
      </w:rPr>
    </w:lvl>
    <w:lvl w:ilvl="1">
      <w:numFmt w:val="bullet"/>
      <w:lvlText w:val="–"/>
      <w:lvlJc w:val="left"/>
      <w:pPr>
        <w:ind w:left="720" w:hanging="284"/>
      </w:pPr>
      <w:rPr>
        <w:rFonts w:ascii="Segoe UI" w:hAnsi="Segoe UI" w:eastAsia="Segoe UI" w:cs="Segoe UI"/>
        <w:color w:val="1D74BA"/>
      </w:rPr>
    </w:lvl>
    <w:lvl w:ilvl="2">
      <w:numFmt w:val="bullet"/>
      <w:lvlText w:val="◦"/>
      <w:lvlJc w:val="left"/>
      <w:pPr>
        <w:ind w:left="1080" w:hanging="284"/>
      </w:pPr>
      <w:rPr>
        <w:rFonts w:ascii="Segoe UI" w:hAnsi="Segoe UI" w:eastAsia="Segoe UI" w:cs="Segoe UI"/>
        <w:color w:val="1D74BA"/>
      </w:rPr>
    </w:lvl>
    <w:lvl w:ilvl="3">
      <w:numFmt w:val="bullet"/>
      <w:lvlText w:val="•"/>
      <w:lvlJc w:val="left"/>
      <w:pPr>
        <w:ind w:left="1440" w:hanging="284"/>
      </w:pPr>
      <w:rPr>
        <w:rFonts w:ascii="Segoe UI" w:hAnsi="Segoe UI" w:eastAsia="Segoe UI" w:cs="Segoe UI"/>
        <w:color w:val="1D74BA"/>
      </w:rPr>
    </w:lvl>
    <w:lvl w:ilvl="4">
      <w:numFmt w:val="bullet"/>
      <w:lvlText w:val="–"/>
      <w:lvlJc w:val="left"/>
      <w:pPr>
        <w:ind w:left="1800" w:hanging="284"/>
      </w:pPr>
      <w:rPr>
        <w:rFonts w:ascii="Segoe UI" w:hAnsi="Segoe UI" w:eastAsia="Segoe UI" w:cs="Segoe UI"/>
        <w:color w:val="1D74BA"/>
      </w:rPr>
    </w:lvl>
    <w:lvl w:ilvl="5">
      <w:numFmt w:val="bullet"/>
      <w:lvlText w:val="◦"/>
      <w:lvlJc w:val="left"/>
      <w:pPr>
        <w:ind w:left="2160" w:hanging="284"/>
      </w:pPr>
      <w:rPr>
        <w:rFonts w:ascii="Segoe UI" w:hAnsi="Segoe UI" w:eastAsia="Segoe UI" w:cs="Segoe UI"/>
        <w:color w:val="1D74BA"/>
      </w:rPr>
    </w:lvl>
    <w:lvl w:ilvl="6">
      <w:numFmt w:val="bullet"/>
      <w:lvlText w:val="•"/>
      <w:lvlJc w:val="left"/>
      <w:pPr>
        <w:ind w:left="2520" w:hanging="284"/>
      </w:pPr>
      <w:rPr>
        <w:rFonts w:ascii="Segoe UI" w:hAnsi="Segoe UI" w:eastAsia="Segoe UI" w:cs="Segoe UI"/>
        <w:color w:val="1D74BA"/>
      </w:rPr>
    </w:lvl>
    <w:lvl w:ilvl="7">
      <w:numFmt w:val="bullet"/>
      <w:lvlText w:val="–"/>
      <w:lvlJc w:val="left"/>
      <w:pPr>
        <w:ind w:left="2880" w:hanging="284"/>
      </w:pPr>
      <w:rPr>
        <w:rFonts w:ascii="Segoe UI" w:hAnsi="Segoe UI" w:eastAsia="Segoe UI" w:cs="Segoe UI"/>
        <w:color w:val="1D74BA"/>
      </w:rPr>
    </w:lvl>
    <w:lvl w:ilvl="8">
      <w:numFmt w:val="bullet"/>
      <w:lvlText w:val="◦"/>
      <w:lvlJc w:val="left"/>
      <w:pPr>
        <w:ind w:left="3240" w:hanging="284"/>
      </w:pPr>
      <w:rPr>
        <w:rFonts w:ascii="Segoe UI" w:hAnsi="Segoe UI" w:eastAsia="Segoe UI" w:cs="Segoe UI"/>
        <w:color w:val="1D74BA"/>
      </w:rPr>
    </w:lvl>
  </w:abstractNum>
  <w:abstractNum w:abstractNumId="991">
    <w:nsid w:val="A991"/>
    <w:multiLevelType w:val="multilevel"/>
    <w:lvl w:ilvl="0">
      <w:numFmt w:val="bullet"/>
      <w:lvlText w:val="•"/>
      <w:lvlJc w:val="left"/>
      <w:pPr>
        <w:ind w:left="360" w:hanging="284"/>
      </w:pPr>
      <w:rPr>
        <w:rFonts w:ascii="Segoe UI" w:hAnsi="Segoe UI" w:eastAsia="Segoe UI" w:cs="Segoe UI"/>
        <w:color w:val="1D74BA"/>
      </w:rPr>
    </w:lvl>
    <w:lvl w:ilvl="1">
      <w:numFmt w:val="bullet"/>
      <w:lvlText w:val="–"/>
      <w:lvlJc w:val="left"/>
      <w:pPr>
        <w:ind w:left="720" w:hanging="284"/>
      </w:pPr>
      <w:rPr>
        <w:rFonts w:ascii="Segoe UI" w:hAnsi="Segoe UI" w:eastAsia="Segoe UI" w:cs="Segoe UI"/>
        <w:color w:val="1D74BA"/>
      </w:rPr>
    </w:lvl>
    <w:lvl w:ilvl="2">
      <w:numFmt w:val="bullet"/>
      <w:lvlText w:val="◦"/>
      <w:lvlJc w:val="left"/>
      <w:pPr>
        <w:ind w:left="1080" w:hanging="284"/>
      </w:pPr>
      <w:rPr>
        <w:rFonts w:ascii="Segoe UI" w:hAnsi="Segoe UI" w:eastAsia="Segoe UI" w:cs="Segoe UI"/>
        <w:color w:val="1D74BA"/>
      </w:rPr>
    </w:lvl>
    <w:lvl w:ilvl="3">
      <w:numFmt w:val="bullet"/>
      <w:lvlText w:val="•"/>
      <w:lvlJc w:val="left"/>
      <w:pPr>
        <w:ind w:left="1440" w:hanging="284"/>
      </w:pPr>
      <w:rPr>
        <w:rFonts w:ascii="Segoe UI" w:hAnsi="Segoe UI" w:eastAsia="Segoe UI" w:cs="Segoe UI"/>
        <w:color w:val="1D74BA"/>
      </w:rPr>
    </w:lvl>
    <w:lvl w:ilvl="4">
      <w:numFmt w:val="bullet"/>
      <w:lvlText w:val="–"/>
      <w:lvlJc w:val="left"/>
      <w:pPr>
        <w:ind w:left="1800" w:hanging="284"/>
      </w:pPr>
      <w:rPr>
        <w:rFonts w:ascii="Segoe UI" w:hAnsi="Segoe UI" w:eastAsia="Segoe UI" w:cs="Segoe UI"/>
        <w:color w:val="1D74BA"/>
      </w:rPr>
    </w:lvl>
    <w:lvl w:ilvl="5">
      <w:numFmt w:val="bullet"/>
      <w:lvlText w:val="◦"/>
      <w:lvlJc w:val="left"/>
      <w:pPr>
        <w:ind w:left="2160" w:hanging="284"/>
      </w:pPr>
      <w:rPr>
        <w:rFonts w:ascii="Segoe UI" w:hAnsi="Segoe UI" w:eastAsia="Segoe UI" w:cs="Segoe UI"/>
        <w:color w:val="1D74BA"/>
      </w:rPr>
    </w:lvl>
    <w:lvl w:ilvl="6">
      <w:numFmt w:val="bullet"/>
      <w:lvlText w:val="•"/>
      <w:lvlJc w:val="left"/>
      <w:pPr>
        <w:ind w:left="2520" w:hanging="284"/>
      </w:pPr>
      <w:rPr>
        <w:rFonts w:ascii="Segoe UI" w:hAnsi="Segoe UI" w:eastAsia="Segoe UI" w:cs="Segoe UI"/>
        <w:color w:val="1D74BA"/>
      </w:rPr>
    </w:lvl>
    <w:lvl w:ilvl="7">
      <w:numFmt w:val="bullet"/>
      <w:lvlText w:val="–"/>
      <w:lvlJc w:val="left"/>
      <w:pPr>
        <w:ind w:left="2880" w:hanging="284"/>
      </w:pPr>
      <w:rPr>
        <w:rFonts w:ascii="Segoe UI" w:hAnsi="Segoe UI" w:eastAsia="Segoe UI" w:cs="Segoe UI"/>
        <w:color w:val="1D74BA"/>
      </w:rPr>
    </w:lvl>
    <w:lvl w:ilvl="8">
      <w:numFmt w:val="bullet"/>
      <w:lvlText w:val="◦"/>
      <w:lvlJc w:val="left"/>
      <w:pPr>
        <w:ind w:left="3240" w:hanging="284"/>
      </w:pPr>
      <w:rPr>
        <w:rFonts w:ascii="Segoe UI" w:hAnsi="Segoe UI" w:eastAsia="Segoe UI" w:cs="Segoe UI"/>
        <w:color w:val="1D74BA"/>
      </w:rPr>
    </w:lvl>
  </w:abstractNum>
  <w:num w:numId="1" w16cid:durableId="1413504409">
    <w:abstractNumId w:val="0"/>
  </w:num>
  <w:num w:numId="2" w16cid:durableId="1722510407">
    <w:abstractNumId w:val="1"/>
  </w:num>
  <w:num w:numId="1000">
    <w:abstractNumId w:val="990"/>
  </w:num>
  <w:num w:numId="1001">
    <w:abstractNumId w:val="99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updateFields w:val="tru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8619CAF"/>
    <w:rsid w:val="0000218A"/>
    <w:rsid w:val="00042B57"/>
    <w:rsid w:val="00052F56"/>
    <w:rsid w:val="0005688C"/>
    <w:rsid w:val="000568F1"/>
    <w:rsid w:val="00063BDA"/>
    <w:rsid w:val="000A49F2"/>
    <w:rsid w:val="000B63E5"/>
    <w:rsid w:val="000C0114"/>
    <w:rsid w:val="000C1431"/>
    <w:rsid w:val="000E2CCE"/>
    <w:rsid w:val="000E3A8A"/>
    <w:rsid w:val="000E6F4B"/>
    <w:rsid w:val="000F3FF5"/>
    <w:rsid w:val="000F41A4"/>
    <w:rsid w:val="000F4CCD"/>
    <w:rsid w:val="000F4EB5"/>
    <w:rsid w:val="00101A6A"/>
    <w:rsid w:val="00104904"/>
    <w:rsid w:val="00117C0B"/>
    <w:rsid w:val="001315CF"/>
    <w:rsid w:val="00132BD0"/>
    <w:rsid w:val="00146E08"/>
    <w:rsid w:val="00165D5A"/>
    <w:rsid w:val="0017322E"/>
    <w:rsid w:val="00175012"/>
    <w:rsid w:val="001820B4"/>
    <w:rsid w:val="0019429B"/>
    <w:rsid w:val="001A0057"/>
    <w:rsid w:val="001A0CA8"/>
    <w:rsid w:val="001A308F"/>
    <w:rsid w:val="001B5005"/>
    <w:rsid w:val="001D3CAE"/>
    <w:rsid w:val="001D5721"/>
    <w:rsid w:val="001D63DE"/>
    <w:rsid w:val="001E33AB"/>
    <w:rsid w:val="001E62E7"/>
    <w:rsid w:val="001F3059"/>
    <w:rsid w:val="0021019E"/>
    <w:rsid w:val="00217326"/>
    <w:rsid w:val="00230C12"/>
    <w:rsid w:val="002552E7"/>
    <w:rsid w:val="00266FD0"/>
    <w:rsid w:val="00267AA2"/>
    <w:rsid w:val="00277C08"/>
    <w:rsid w:val="00284E6D"/>
    <w:rsid w:val="00291400"/>
    <w:rsid w:val="00293152"/>
    <w:rsid w:val="002964A1"/>
    <w:rsid w:val="002A380B"/>
    <w:rsid w:val="002A7439"/>
    <w:rsid w:val="002B183A"/>
    <w:rsid w:val="002C210A"/>
    <w:rsid w:val="002C4C51"/>
    <w:rsid w:val="002C702D"/>
    <w:rsid w:val="002D24EB"/>
    <w:rsid w:val="002D2E94"/>
    <w:rsid w:val="002D72E9"/>
    <w:rsid w:val="002E01F0"/>
    <w:rsid w:val="002E33DD"/>
    <w:rsid w:val="002F0D17"/>
    <w:rsid w:val="002F14E6"/>
    <w:rsid w:val="002F15FD"/>
    <w:rsid w:val="002F2AB4"/>
    <w:rsid w:val="00302D80"/>
    <w:rsid w:val="003066FC"/>
    <w:rsid w:val="00332B5D"/>
    <w:rsid w:val="003352B3"/>
    <w:rsid w:val="00342678"/>
    <w:rsid w:val="00344ED2"/>
    <w:rsid w:val="0034793E"/>
    <w:rsid w:val="00347EBD"/>
    <w:rsid w:val="003508EA"/>
    <w:rsid w:val="0036406E"/>
    <w:rsid w:val="003746B4"/>
    <w:rsid w:val="00375053"/>
    <w:rsid w:val="00386071"/>
    <w:rsid w:val="003929B6"/>
    <w:rsid w:val="003A2082"/>
    <w:rsid w:val="003A560F"/>
    <w:rsid w:val="003A6145"/>
    <w:rsid w:val="003A6CCA"/>
    <w:rsid w:val="003A74E0"/>
    <w:rsid w:val="003C3BF4"/>
    <w:rsid w:val="003C514A"/>
    <w:rsid w:val="003C7B6B"/>
    <w:rsid w:val="003D05E3"/>
    <w:rsid w:val="003F0D95"/>
    <w:rsid w:val="00405DF9"/>
    <w:rsid w:val="00413CDB"/>
    <w:rsid w:val="004170F2"/>
    <w:rsid w:val="00432E0E"/>
    <w:rsid w:val="00435034"/>
    <w:rsid w:val="00435327"/>
    <w:rsid w:val="0043534B"/>
    <w:rsid w:val="0044099E"/>
    <w:rsid w:val="00442F0D"/>
    <w:rsid w:val="004477F0"/>
    <w:rsid w:val="004503D4"/>
    <w:rsid w:val="00452E5E"/>
    <w:rsid w:val="004647A1"/>
    <w:rsid w:val="00474CE6"/>
    <w:rsid w:val="004913D2"/>
    <w:rsid w:val="004A02DA"/>
    <w:rsid w:val="004A1359"/>
    <w:rsid w:val="004B2DAF"/>
    <w:rsid w:val="004B625D"/>
    <w:rsid w:val="004C7746"/>
    <w:rsid w:val="004E295B"/>
    <w:rsid w:val="004E4690"/>
    <w:rsid w:val="004F06C7"/>
    <w:rsid w:val="004F3C1D"/>
    <w:rsid w:val="0050492D"/>
    <w:rsid w:val="00506CE2"/>
    <w:rsid w:val="005117B0"/>
    <w:rsid w:val="00515DD1"/>
    <w:rsid w:val="00526F27"/>
    <w:rsid w:val="005274C4"/>
    <w:rsid w:val="00527DC4"/>
    <w:rsid w:val="00530CF1"/>
    <w:rsid w:val="00551FBB"/>
    <w:rsid w:val="00557619"/>
    <w:rsid w:val="0056723D"/>
    <w:rsid w:val="005801AB"/>
    <w:rsid w:val="00582D45"/>
    <w:rsid w:val="005965C9"/>
    <w:rsid w:val="00597C78"/>
    <w:rsid w:val="005B20F7"/>
    <w:rsid w:val="005C6A01"/>
    <w:rsid w:val="005D416F"/>
    <w:rsid w:val="005D66A3"/>
    <w:rsid w:val="005E50D8"/>
    <w:rsid w:val="005E5BDB"/>
    <w:rsid w:val="006035C8"/>
    <w:rsid w:val="0061697C"/>
    <w:rsid w:val="006205C2"/>
    <w:rsid w:val="00635465"/>
    <w:rsid w:val="00636B4E"/>
    <w:rsid w:val="0064254C"/>
    <w:rsid w:val="006470D1"/>
    <w:rsid w:val="006636A0"/>
    <w:rsid w:val="00672F40"/>
    <w:rsid w:val="006A00B9"/>
    <w:rsid w:val="006A3B4D"/>
    <w:rsid w:val="006A5A6F"/>
    <w:rsid w:val="006B0390"/>
    <w:rsid w:val="006C0479"/>
    <w:rsid w:val="006D5B1D"/>
    <w:rsid w:val="006E299A"/>
    <w:rsid w:val="006F00EA"/>
    <w:rsid w:val="006F1953"/>
    <w:rsid w:val="006F76BF"/>
    <w:rsid w:val="006F794B"/>
    <w:rsid w:val="00702A04"/>
    <w:rsid w:val="0070768E"/>
    <w:rsid w:val="00716258"/>
    <w:rsid w:val="0072222E"/>
    <w:rsid w:val="00725646"/>
    <w:rsid w:val="00732BA3"/>
    <w:rsid w:val="0073383D"/>
    <w:rsid w:val="00734A87"/>
    <w:rsid w:val="007526C4"/>
    <w:rsid w:val="00760478"/>
    <w:rsid w:val="0077617F"/>
    <w:rsid w:val="007857E1"/>
    <w:rsid w:val="00785E13"/>
    <w:rsid w:val="00792F52"/>
    <w:rsid w:val="007A4A03"/>
    <w:rsid w:val="007A633B"/>
    <w:rsid w:val="007A71F1"/>
    <w:rsid w:val="007B02D5"/>
    <w:rsid w:val="007B4988"/>
    <w:rsid w:val="007D7821"/>
    <w:rsid w:val="007F11E9"/>
    <w:rsid w:val="007F30C2"/>
    <w:rsid w:val="007F472F"/>
    <w:rsid w:val="008064DE"/>
    <w:rsid w:val="00806B12"/>
    <w:rsid w:val="00810A00"/>
    <w:rsid w:val="008115F2"/>
    <w:rsid w:val="008142DD"/>
    <w:rsid w:val="00816F52"/>
    <w:rsid w:val="0082012F"/>
    <w:rsid w:val="00822C46"/>
    <w:rsid w:val="0083379F"/>
    <w:rsid w:val="0084601F"/>
    <w:rsid w:val="00850063"/>
    <w:rsid w:val="008501FA"/>
    <w:rsid w:val="00851AA2"/>
    <w:rsid w:val="0085347F"/>
    <w:rsid w:val="0088114F"/>
    <w:rsid w:val="00883FF9"/>
    <w:rsid w:val="008962E2"/>
    <w:rsid w:val="008966B3"/>
    <w:rsid w:val="008B2159"/>
    <w:rsid w:val="008C0C77"/>
    <w:rsid w:val="008E432C"/>
    <w:rsid w:val="00905E50"/>
    <w:rsid w:val="009109A9"/>
    <w:rsid w:val="0091281E"/>
    <w:rsid w:val="00913938"/>
    <w:rsid w:val="00914989"/>
    <w:rsid w:val="00915839"/>
    <w:rsid w:val="00922A5C"/>
    <w:rsid w:val="009319BC"/>
    <w:rsid w:val="00962B66"/>
    <w:rsid w:val="009853D4"/>
    <w:rsid w:val="00995621"/>
    <w:rsid w:val="009A509A"/>
    <w:rsid w:val="009B6DDB"/>
    <w:rsid w:val="009C183B"/>
    <w:rsid w:val="009C3226"/>
    <w:rsid w:val="009C54E5"/>
    <w:rsid w:val="009D1BA6"/>
    <w:rsid w:val="009E5C44"/>
    <w:rsid w:val="009F60B4"/>
    <w:rsid w:val="00A05431"/>
    <w:rsid w:val="00A12B12"/>
    <w:rsid w:val="00A242E6"/>
    <w:rsid w:val="00A42EF2"/>
    <w:rsid w:val="00A446DF"/>
    <w:rsid w:val="00A63673"/>
    <w:rsid w:val="00A87E4D"/>
    <w:rsid w:val="00A948CA"/>
    <w:rsid w:val="00A967C0"/>
    <w:rsid w:val="00AB1D58"/>
    <w:rsid w:val="00AB415C"/>
    <w:rsid w:val="00AB5A66"/>
    <w:rsid w:val="00AB70BF"/>
    <w:rsid w:val="00AD2457"/>
    <w:rsid w:val="00AD7E84"/>
    <w:rsid w:val="00AF3120"/>
    <w:rsid w:val="00B03E51"/>
    <w:rsid w:val="00B11280"/>
    <w:rsid w:val="00B145FD"/>
    <w:rsid w:val="00B34C4C"/>
    <w:rsid w:val="00B36355"/>
    <w:rsid w:val="00B41393"/>
    <w:rsid w:val="00B55DFA"/>
    <w:rsid w:val="00B65D18"/>
    <w:rsid w:val="00B67F6B"/>
    <w:rsid w:val="00B92133"/>
    <w:rsid w:val="00BA7965"/>
    <w:rsid w:val="00BB13EB"/>
    <w:rsid w:val="00BB70EE"/>
    <w:rsid w:val="00BD09D6"/>
    <w:rsid w:val="00BD192A"/>
    <w:rsid w:val="00BE35E1"/>
    <w:rsid w:val="00BE7A2E"/>
    <w:rsid w:val="00BF0754"/>
    <w:rsid w:val="00BF0B1E"/>
    <w:rsid w:val="00BF4953"/>
    <w:rsid w:val="00C33D1A"/>
    <w:rsid w:val="00C453D8"/>
    <w:rsid w:val="00C53EE2"/>
    <w:rsid w:val="00C7250E"/>
    <w:rsid w:val="00C73E90"/>
    <w:rsid w:val="00C86161"/>
    <w:rsid w:val="00CA2181"/>
    <w:rsid w:val="00CA3397"/>
    <w:rsid w:val="00CA3752"/>
    <w:rsid w:val="00CB72C2"/>
    <w:rsid w:val="00CC174D"/>
    <w:rsid w:val="00CD4769"/>
    <w:rsid w:val="00CE291D"/>
    <w:rsid w:val="00CE412D"/>
    <w:rsid w:val="00CE55AD"/>
    <w:rsid w:val="00CE59F7"/>
    <w:rsid w:val="00CF36DA"/>
    <w:rsid w:val="00D0151B"/>
    <w:rsid w:val="00D1397F"/>
    <w:rsid w:val="00D1561E"/>
    <w:rsid w:val="00D35AD1"/>
    <w:rsid w:val="00D46CF6"/>
    <w:rsid w:val="00D63589"/>
    <w:rsid w:val="00D64521"/>
    <w:rsid w:val="00D75FF4"/>
    <w:rsid w:val="00D828C7"/>
    <w:rsid w:val="00D8334F"/>
    <w:rsid w:val="00D9094D"/>
    <w:rsid w:val="00DA62B8"/>
    <w:rsid w:val="00DB603E"/>
    <w:rsid w:val="00DC143C"/>
    <w:rsid w:val="00DC5AFC"/>
    <w:rsid w:val="00DD0B50"/>
    <w:rsid w:val="00DD20A9"/>
    <w:rsid w:val="00DD615A"/>
    <w:rsid w:val="00DD7430"/>
    <w:rsid w:val="00DF2344"/>
    <w:rsid w:val="00E06159"/>
    <w:rsid w:val="00E1122A"/>
    <w:rsid w:val="00E1377B"/>
    <w:rsid w:val="00E1476A"/>
    <w:rsid w:val="00E2456D"/>
    <w:rsid w:val="00E25350"/>
    <w:rsid w:val="00E46E45"/>
    <w:rsid w:val="00E53623"/>
    <w:rsid w:val="00E53FF8"/>
    <w:rsid w:val="00E621D8"/>
    <w:rsid w:val="00E75530"/>
    <w:rsid w:val="00E82847"/>
    <w:rsid w:val="00E92ED2"/>
    <w:rsid w:val="00EA48D7"/>
    <w:rsid w:val="00EC0DBF"/>
    <w:rsid w:val="00EC1FCB"/>
    <w:rsid w:val="00EC3C7D"/>
    <w:rsid w:val="00EE516B"/>
    <w:rsid w:val="00EF479A"/>
    <w:rsid w:val="00F00ADB"/>
    <w:rsid w:val="00F22B91"/>
    <w:rsid w:val="00F26BAF"/>
    <w:rsid w:val="00F27EC9"/>
    <w:rsid w:val="00F40452"/>
    <w:rsid w:val="00F51C7F"/>
    <w:rsid w:val="00F65143"/>
    <w:rsid w:val="00F65451"/>
    <w:rsid w:val="00F700CF"/>
    <w:rsid w:val="00F70204"/>
    <w:rsid w:val="00F709B7"/>
    <w:rsid w:val="00F77716"/>
    <w:rsid w:val="00FB21C6"/>
    <w:rsid w:val="00FB2A82"/>
    <w:rsid w:val="00FD67F2"/>
    <w:rsid w:val="00FF7FF8"/>
    <w:rsid w:val="01CA9D05"/>
    <w:rsid w:val="055BFCB9"/>
    <w:rsid w:val="0687B841"/>
    <w:rsid w:val="0E539202"/>
    <w:rsid w:val="1763029D"/>
    <w:rsid w:val="1795DE0D"/>
    <w:rsid w:val="19651ED0"/>
    <w:rsid w:val="1A2B37AE"/>
    <w:rsid w:val="1B9AC10C"/>
    <w:rsid w:val="1CF41131"/>
    <w:rsid w:val="1DE7F87D"/>
    <w:rsid w:val="22B94435"/>
    <w:rsid w:val="25F16803"/>
    <w:rsid w:val="2810A832"/>
    <w:rsid w:val="29630CD1"/>
    <w:rsid w:val="2A929015"/>
    <w:rsid w:val="2EB1E806"/>
    <w:rsid w:val="2F7DEDA7"/>
    <w:rsid w:val="3050B4C0"/>
    <w:rsid w:val="3B384731"/>
    <w:rsid w:val="41E865D3"/>
    <w:rsid w:val="423B9943"/>
    <w:rsid w:val="465B543B"/>
    <w:rsid w:val="4FD68526"/>
    <w:rsid w:val="528B570B"/>
    <w:rsid w:val="58619CAF"/>
    <w:rsid w:val="59FE61E3"/>
    <w:rsid w:val="5D67F8AB"/>
    <w:rsid w:val="5EC7D5D1"/>
    <w:rsid w:val="5F792426"/>
    <w:rsid w:val="6241B22A"/>
    <w:rsid w:val="65EF8D46"/>
    <w:rsid w:val="6BFAB9C3"/>
    <w:rsid w:val="6D706F02"/>
    <w:rsid w:val="75B95BFB"/>
    <w:rsid w:val="76E53D01"/>
    <w:rsid w:val="783CCA2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95C7AF"/>
  <w15:chartTrackingRefBased/>
  <w15:docId w15:val="{E1FC862B-6EF8-40CD-AC6E-FBDED42DD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183A"/>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1B9AC10C"/>
    <w:pPr>
      <w:tabs>
        <w:tab w:val="center" w:pos="4680"/>
        <w:tab w:val="right" w:pos="9360"/>
      </w:tabs>
      <w:spacing w:after="0" w:line="240" w:lineRule="auto"/>
    </w:pPr>
  </w:style>
  <w:style w:type="paragraph" w:styleId="Footer">
    <w:name w:val="footer"/>
    <w:basedOn w:val="Normal"/>
    <w:link w:val="FooterChar"/>
    <w:uiPriority w:val="99"/>
    <w:unhideWhenUsed/>
    <w:rsid w:val="1B9AC10C"/>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rsid w:val="007526C4"/>
  </w:style>
  <w:style w:type="character" w:customStyle="1" w:styleId="FooterChar">
    <w:name w:val="Footer Char"/>
    <w:basedOn w:val="DefaultParagraphFont"/>
    <w:link w:val="Footer"/>
    <w:uiPriority w:val="99"/>
    <w:rsid w:val="007A4A03"/>
  </w:style>
  <w:style w:type="character" w:customStyle="1" w:styleId="Heading1Char">
    <w:name w:val="Heading 1 Char"/>
    <w:basedOn w:val="DefaultParagraphFont"/>
    <w:link w:val="Heading1"/>
    <w:uiPriority w:val="9"/>
    <w:rsid w:val="002B183A"/>
    <w:rPr>
      <w:rFonts w:asciiTheme="majorHAnsi" w:eastAsiaTheme="majorEastAsia" w:hAnsiTheme="majorHAnsi" w:cstheme="majorBidi"/>
      <w:color w:val="0F4761" w:themeColor="accent1" w:themeShade="BF"/>
      <w:sz w:val="32"/>
      <w:szCs w:val="32"/>
    </w:rPr>
  </w:style>
  <w:style w:type="character" w:styleId="Hyperlink">
    <w:name w:val="Hyperlink"/>
    <w:uiPriority w:val="99"/>
    <w:unhideWhenUsed/>
    <w:rsid w:val="002B183A"/>
    <w:rPr>
      <w:color w:val="0000FF"/>
      <w:u w:val="single"/>
    </w:rPr>
  </w:style>
  <w:style w:type="paragraph" w:styleId="TOCHeading">
    <w:name w:val="TOC Heading"/>
    <w:basedOn w:val="Heading1"/>
    <w:next w:val="Normal"/>
    <w:uiPriority w:val="39"/>
    <w:unhideWhenUsed/>
    <w:qFormat/>
    <w:rsid w:val="002B183A"/>
    <w:pPr>
      <w:spacing w:before="480" w:line="276" w:lineRule="auto"/>
      <w:outlineLvl w:val="9"/>
    </w:pPr>
    <w:rPr>
      <w:rFonts w:ascii="Arial" w:eastAsia="Times New Roman" w:hAnsi="Arial" w:cs="Arial"/>
      <w:bCs/>
      <w:color w:val="365F91"/>
      <w:sz w:val="28"/>
      <w:szCs w:val="28"/>
      <w:lang w:eastAsia="en-US"/>
    </w:rPr>
  </w:style>
  <w:style w:type="paragraph" w:styleId="TOC1">
    <w:name w:val="toc 1"/>
    <w:basedOn w:val="Normal"/>
    <w:next w:val="Normal"/>
    <w:autoRedefine/>
    <w:uiPriority w:val="39"/>
    <w:unhideWhenUsed/>
    <w:qFormat/>
    <w:rsid w:val="002B183A"/>
    <w:pPr>
      <w:tabs>
        <w:tab w:val="left" w:pos="900"/>
        <w:tab w:val="right" w:leader="dot" w:pos="9350"/>
      </w:tabs>
      <w:spacing w:after="100" w:line="276" w:lineRule="auto"/>
      <w:jc w:val="both"/>
    </w:pPr>
    <w:rPr>
      <w:rFonts w:ascii="Segoe UI" w:eastAsia="Times New Roman" w:hAnsi="Segoe UI" w:cs="Times New Roman"/>
      <w:b/>
      <w:color w:val="101820"/>
      <w:sz w:val="20"/>
      <w:szCs w:val="22"/>
      <w:lang w:eastAsia="en-US"/>
    </w:rPr>
  </w:style>
  <w:style w:type="character" w:styleId="BookTitle">
    <w:name w:val="Book Title"/>
    <w:uiPriority w:val="33"/>
    <w:qFormat/>
    <w:rsid w:val="002B183A"/>
    <w:rPr>
      <w:b/>
      <w:bCs/>
      <w:i/>
      <w:iCs/>
      <w:spacing w:val="5"/>
    </w:rPr>
  </w:style>
  <w:style w:type="paragraph" w:styleId="BodyText">
    <w:name w:val="Body Text"/>
    <w:basedOn w:val="Normal"/>
    <w:qFormat/>
    <w:pPr>
      <w:spacing w:before="0" w:after="140" w:line="276" w:lineRule="auto"/>
      <w:jc w:val="both"/>
    </w:pPr>
    <w:rPr>
      <w:rFonts w:ascii="Segoe UI" w:hAnsi="Segoe UI" w:eastAsia="Segoe UI" w:cs="Segoe UI"/>
      <w:color w:val="101820"/>
      <w:sz w:val="22"/>
      <w:szCs w:val="22"/>
    </w:rPr>
  </w:style>
  <w:style w:type="paragraph" w:customStyle="1" w:styleId="FirstParagraph">
    <w:name w:val="First Paragraph"/>
    <w:basedOn w:val="BodyText"/>
    <w:qFormat/>
  </w:style>
  <w:style w:type="paragraph" w:customStyle="1" w:styleId="Compact">
    <w:name w:val="Compact"/>
    <w:basedOn w:val="BodyText"/>
    <w:qFormat/>
    <w:pPr>
      <w:spacing w:before="0" w:after="60"/>
      <w:jc w:val="left"/>
    </w:pPr>
  </w:style>
  <w:style w:type="paragraph" w:customStyle="1" w:styleId="TableText">
    <w:name w:val="Table Text"/>
    <w:basedOn w:val="Normal"/>
    <w:qFormat/>
    <w:pPr>
      <w:spacing w:before="20" w:after="20" w:line="245" w:lineRule="auto"/>
      <w:jc w:val="left"/>
    </w:pPr>
    <w:rPr>
      <w:rFonts w:ascii="Segoe UI" w:hAnsi="Segoe UI" w:eastAsia="Segoe UI" w:cs="Segoe UI"/>
      <w:color w:val="101820"/>
      <w:sz w:val="19"/>
      <w:szCs w:val="19"/>
    </w:rPr>
  </w:style>
  <w:style w:type="paragraph" w:customStyle="1" w:styleId="TableHeading">
    <w:name w:val="Table Heading"/>
    <w:basedOn w:val="TableText"/>
    <w:qFormat/>
    <w:pPr>
      <w:keepNext/>
    </w:pPr>
    <w:rPr>
      <w:b/>
      <w:bCs/>
      <w:color w:val="FFFFFF"/>
    </w:rPr>
  </w:style>
  <w:style w:type="paragraph" w:styleId="Heading2">
    <w:name w:val="heading 2"/>
    <w:basedOn w:val="Normal"/>
    <w:next w:val="BodyText"/>
    <w:uiPriority w:val="9"/>
    <w:unhideWhenUsed/>
    <w:qFormat/>
    <w:pPr>
      <w:keepNext/>
      <w:keepLines/>
      <w:numPr>
        <w:ilvl w:val="1"/>
        <w:numId w:val="1"/>
      </w:numPr>
      <w:spacing w:before="280" w:after="100" w:line="259" w:lineRule="auto"/>
      <w:ind w:left="720" w:hanging="720"/>
      <w:outlineLvl w:val="1"/>
    </w:pPr>
    <w:rPr>
      <w:rFonts w:asciiTheme="majorHAnsi" w:eastAsiaTheme="majorEastAsia" w:hAnsiTheme="majorHAnsi" w:cstheme="majorBidi"/>
      <w:b/>
      <w:bCs/>
      <w:color w:val="0F4761"/>
      <w:sz w:val="26"/>
      <w:szCs w:val="26"/>
    </w:rPr>
  </w:style>
  <w:style w:type="paragraph" w:styleId="Heading3">
    <w:name w:val="heading 3"/>
    <w:basedOn w:val="Normal"/>
    <w:next w:val="BodyText"/>
    <w:uiPriority w:val="9"/>
    <w:unhideWhenUsed/>
    <w:qFormat/>
    <w:pPr>
      <w:keepNext/>
      <w:keepLines/>
      <w:numPr>
        <w:ilvl w:val="2"/>
        <w:numId w:val="1"/>
      </w:numPr>
      <w:spacing w:before="220" w:after="80" w:line="259" w:lineRule="auto"/>
      <w:ind w:left="864" w:hanging="864"/>
      <w:outlineLvl w:val="2"/>
    </w:pPr>
    <w:rPr>
      <w:rFonts w:asciiTheme="majorHAnsi" w:eastAsiaTheme="majorEastAsia" w:hAnsiTheme="majorHAnsi" w:cstheme="majorBidi"/>
      <w:b/>
      <w:bCs/>
      <w:color w:val="0F4761"/>
      <w:sz w:val="23"/>
      <w:szCs w:val="23"/>
    </w:rPr>
  </w:style>
  <w:style w:type="paragraph" w:styleId="Heading4">
    <w:name w:val="heading 4"/>
    <w:basedOn w:val="Normal"/>
    <w:next w:val="BodyText"/>
    <w:uiPriority w:val="9"/>
    <w:unhideWhenUsed/>
    <w:qFormat/>
    <w:pPr>
      <w:keepNext/>
      <w:keepLines/>
      <w:spacing w:before="180" w:after="60" w:line="259" w:lineRule="auto"/>
      <w:outlineLvl w:val="3"/>
    </w:pPr>
    <w:rPr>
      <w:rFonts w:ascii="Segoe UI" w:hAnsi="Segoe UI" w:eastAsia="Segoe UI" w:cs="Segoe UI"/>
      <w:b/>
      <w:bCs/>
      <w:color w:val="0F4761"/>
      <w:sz w:val="22"/>
      <w:szCs w:val="22"/>
    </w:rPr>
  </w:style>
  <w:style w:type="paragraph" w:styleId="Caption">
    <w:name w:val="caption"/>
    <w:basedOn w:val="Normal"/>
    <w:next w:val="BodyText"/>
    <w:qFormat/>
    <w:pPr>
      <w:spacing w:before="60" w:after="240" w:line="240" w:lineRule="auto"/>
      <w:jc w:val="center"/>
    </w:pPr>
    <w:rPr>
      <w:rFonts w:ascii="Segoe UI" w:hAnsi="Segoe UI" w:eastAsia="Segoe UI" w:cs="Segoe UI"/>
      <w:i/>
      <w:iCs/>
      <w:color w:val="0F4761"/>
      <w:sz w:val="18"/>
      <w:szCs w:val="18"/>
    </w:rPr>
  </w:style>
  <w:style w:type="paragraph" w:customStyle="1" w:styleId="TableCaption">
    <w:name w:val="Table Caption"/>
    <w:basedOn w:val="Caption"/>
    <w:qFormat/>
    <w:pPr>
      <w:keepNext/>
      <w:spacing w:before="160" w:after="80"/>
      <w:jc w:val="left"/>
    </w:pPr>
  </w:style>
  <w:style w:type="paragraph" w:customStyle="1" w:styleId="Figure">
    <w:name w:val="Figure"/>
    <w:basedOn w:val="Normal"/>
    <w:next w:val="Caption"/>
    <w:qFormat/>
    <w:pPr>
      <w:keepNext/>
      <w:spacing w:before="160" w:after="40" w:line="240" w:lineRule="auto"/>
      <w:jc w:val="center"/>
    </w:pPr>
  </w:style>
  <w:style w:type="paragraph" w:customStyle="1" w:styleId="FigureWide">
    <w:name w:val="Figure Wide"/>
    <w:basedOn w:val="Figure"/>
    <w:next w:val="Caption"/>
    <w:qFormat/>
  </w:style>
  <w:style w:type="paragraph" w:customStyle="1" w:styleId="CodeBlock">
    <w:name w:val="Code Block"/>
    <w:basedOn w:val="Normal"/>
    <w:next w:val="BodyText"/>
    <w:qFormat/>
    <w:pPr>
      <w:pBdr>
        <w:top w:val="single" w:sz="4" w:space="4" w:color="D3DCE6"/>
        <w:left w:val="single" w:sz="4" w:space="4" w:color="D3DCE6"/>
        <w:bottom w:val="single" w:sz="4" w:space="4" w:color="D3DCE6"/>
        <w:right w:val="single" w:sz="4" w:space="4" w:color="D3DCE6"/>
      </w:pBdr>
      <w:shd w:val="clear" w:color="auto" w:fill="F3F6FA"/>
      <w:spacing w:before="80" w:after="200" w:line="240" w:lineRule="auto"/>
      <w:ind w:left="113" w:right="113"/>
      <w:jc w:val="left"/>
    </w:pPr>
    <w:rPr>
      <w:rFonts w:ascii="Consolas" w:hAnsi="Consolas" w:eastAsia="Consolas" w:cs="Consolas"/>
      <w:color w:val="1F2937"/>
      <w:sz w:val="18"/>
      <w:szCs w:val="18"/>
    </w:rPr>
  </w:style>
  <w:style w:type="character" w:customStyle="1" w:styleId="CodeChar">
    <w:name w:val="Code Char"/>
    <w:basedOn w:val="DefaultParagraphFont"/>
    <w:qFormat/>
    <w:rPr>
      <w:rFonts w:ascii="Consolas" w:hAnsi="Consolas" w:eastAsia="Consolas" w:cs="Consolas"/>
      <w:color w:val="1F3864"/>
      <w:sz w:val="19"/>
      <w:szCs w:val="19"/>
    </w:rPr>
  </w:style>
  <w:style w:type="paragraph" w:customStyle="1" w:styleId="Callout">
    <w:name w:val="Callout"/>
    <w:basedOn w:val="Normal"/>
    <w:next w:val="BodyText"/>
    <w:qFormat/>
    <w:pPr>
      <w:pBdr>
        <w:left w:val="single" w:sz="24" w:space="8" w:color="1D74BA"/>
      </w:pBdr>
      <w:shd w:val="clear" w:color="auto" w:fill="E8F1FA"/>
      <w:spacing w:before="60" w:after="60" w:line="264" w:lineRule="auto"/>
      <w:ind w:left="227" w:right="113"/>
      <w:jc w:val="left"/>
    </w:pPr>
    <w:rPr>
      <w:rFonts w:ascii="Segoe UI" w:hAnsi="Segoe UI" w:eastAsia="Segoe UI" w:cs="Segoe UI"/>
      <w:color w:val="101820"/>
      <w:sz w:val="21"/>
      <w:szCs w:val="21"/>
    </w:rPr>
  </w:style>
  <w:style w:type="paragraph" w:styleId="TOC2">
    <w:name w:val="toc 2"/>
    <w:basedOn w:val="Normal"/>
    <w:next w:val="Normal"/>
    <w:uiPriority w:val="39"/>
    <w:unhideWhenUsed/>
    <w:pPr>
      <w:tabs>
        <w:tab w:val="left" w:pos="1260"/>
        <w:tab w:val="right" w:leader="dot" w:pos="9350"/>
      </w:tabs>
      <w:spacing w:after="60" w:line="264" w:lineRule="auto"/>
      <w:ind w:left="360"/>
    </w:pPr>
    <w:rPr>
      <w:rFonts w:ascii="Segoe UI" w:hAnsi="Segoe UI" w:eastAsia="Segoe UI" w:cs="Segoe UI"/>
      <w:noProof/>
      <w:color w:val="101820"/>
      <w:sz w:val="19"/>
      <w:szCs w:val="19"/>
    </w:rPr>
  </w:style>
  <w:style w:type="paragraph" w:styleId="TOC3">
    <w:name w:val="toc 3"/>
    <w:basedOn w:val="Normal"/>
    <w:next w:val="Normal"/>
    <w:uiPriority w:val="39"/>
    <w:unhideWhenUsed/>
    <w:pPr>
      <w:tabs>
        <w:tab w:val="left" w:pos="1700"/>
        <w:tab w:val="right" w:leader="dot" w:pos="9350"/>
      </w:tabs>
      <w:spacing w:after="40" w:line="264" w:lineRule="auto"/>
      <w:ind w:left="720"/>
    </w:pPr>
    <w:rPr>
      <w:rFonts w:ascii="Segoe UI" w:hAnsi="Segoe UI" w:eastAsia="Segoe UI" w:cs="Segoe UI"/>
      <w:noProof/>
      <w:color w:val="404A55"/>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16" Type="http://schemas.openxmlformats.org/officeDocument/2006/relationships/footer" Target="footer2.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9" Type="http://schemas.openxmlformats.org/officeDocument/2006/relationships/footnotes" Target="footnotes.xml"/><Relationship Id="rId14" Type="http://schemas.openxmlformats.org/officeDocument/2006/relationships/footer" Target="footer1.xml"/><Relationship Id="rIdFooterLandscape" Type="http://schemas.openxmlformats.org/officeDocument/2006/relationships/footer" Target="footer3.xml"/><Relationship Id="rIdG1" Type="http://schemas.openxmlformats.org/officeDocument/2006/relationships/image" Target="media/body_001.png"/><Relationship Id="rIdG2" Type="http://schemas.openxmlformats.org/officeDocument/2006/relationships/image" Target="media/body_002.png"/><Relationship Id="rIdG3" Type="http://schemas.openxmlformats.org/officeDocument/2006/relationships/image" Target="media/body_003.png"/><Relationship Id="rIdG4" Type="http://schemas.openxmlformats.org/officeDocument/2006/relationships/image" Target="media/body_004.png"/><Relationship Id="rIdG5" Type="http://schemas.openxmlformats.org/officeDocument/2006/relationships/image" Target="media/body_005.png"/></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3.xml.rels><?xml version='1.0' encoding='UTF-8' standalone='yes'?>
<Relationships xmlns="http://schemas.openxmlformats.org/package/2006/relationships"><Relationship Id="rId1" Type="http://schemas.openxmlformats.org/officeDocument/2006/relationships/image" Target="media/footer_band_landscape.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Application>Microsoft Office Word</Application>
  <DocSecurity>0</DocSecurity>
  <ScaleCrop>false</ScaleCrop>
  <Company>iorta TechNXT</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Functional Requirements Specification</dc:title>
  <dc:subject>TGP-BUS-02</dc:subject>
  <dc:creator>iorta TechNXT</dc:creator>
  <cp:keywords>TGP-BUS-02; TASCO Insurance; iorta TechNXT</cp:keywords>
  <dc:description>TASCO Motor Insurance Growth Platform</dc:description>
  <cp:lastModifiedBy>iorta TechNXT</cp:lastModifiedBy>
  <cp:revision>1</cp:revision>
  <dcterms:created xsi:type="dcterms:W3CDTF">2026-10-08T02:23:11Z</dcterms:created>
  <dcterms:modified xsi:type="dcterms:W3CDTF">2026-10-08T02:23:11Z</dcterms:modified>
</cp:coreProperties>
</file>