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TGP-BUS-06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Personas and Customer Journeys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07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4</w:t>
        </w:r>
        <w:r>
          <w:rPr>
            <w:noProof/>
            <w:webHidden/>
          </w:rPr>
          <w:fldChar w:fldCharType="end"/>
        </w:r>
      </w:hyperlink>
    </w:p>
    <w:p>
      <w:pPr>
        <w:pStyle w:val="TOC2"/>
      </w:pPr>
      <w:hyperlink w:anchor="_Toc300000004" w:history="1">
        <w:r>
          <w:rPr>
            <w:noProof/>
          </w:rPr>
          <w:t>3.1.</w:t>
        </w:r>
        <w:r>
          <w:rPr>
            <w:noProof/>
          </w:rPr>
          <w:tab/>
        </w:r>
        <w:r>
          <w:rPr>
            <w:noProof/>
          </w:rPr>
          <w:t xml:space="preserve">Purpose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4</w:t>
        </w:r>
        <w:r>
          <w:rPr>
            <w:noProof/>
            <w:webHidden/>
          </w:rPr>
          <w:fldChar w:fldCharType="end"/>
        </w:r>
      </w:hyperlink>
    </w:p>
    <w:p>
      <w:pPr>
        <w:pStyle w:val="TOC2"/>
      </w:pPr>
      <w:hyperlink w:anchor="_Toc300000005" w:history="1">
        <w:r>
          <w:rPr>
            <w:noProof/>
          </w:rPr>
          <w:t>3.2.</w:t>
        </w:r>
        <w:r>
          <w:rPr>
            <w:noProof/>
          </w:rPr>
          <w:tab/>
        </w:r>
        <w:r>
          <w:rPr>
            <w:noProof/>
          </w:rPr>
          <w:t xml:space="preserve">Scope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4</w:t>
        </w:r>
        <w:r>
          <w:rPr>
            <w:noProof/>
            <w:webHidden/>
          </w:rPr>
          <w:fldChar w:fldCharType="end"/>
        </w:r>
      </w:hyperlink>
    </w:p>
    <w:p>
      <w:pPr>
        <w:pStyle w:val="TOC2"/>
      </w:pPr>
      <w:hyperlink w:anchor="_Toc300000006" w:history="1">
        <w:r>
          <w:rPr>
            <w:noProof/>
          </w:rPr>
          <w:t>3.3.</w:t>
        </w:r>
        <w:r>
          <w:rPr>
            <w:noProof/>
          </w:rPr>
          <w:tab/>
        </w:r>
        <w:r>
          <w:rPr>
            <w:noProof/>
          </w:rPr>
          <w:t xml:space="preserve">Audience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4</w:t>
        </w:r>
        <w:r>
          <w:rPr>
            <w:noProof/>
            <w:webHidden/>
          </w:rPr>
          <w:fldChar w:fldCharType="end"/>
        </w:r>
      </w:hyperlink>
    </w:p>
    <w:p>
      <w:pPr>
        <w:pStyle w:val="TOC2"/>
      </w:pPr>
      <w:hyperlink w:anchor="_Toc300000007" w:history="1">
        <w:r>
          <w:rPr>
            <w:noProof/>
          </w:rPr>
          <w:t>3.4.</w:t>
        </w:r>
        <w:r>
          <w:rPr>
            <w:noProof/>
          </w:rPr>
          <w:tab/>
        </w:r>
        <w:r>
          <w:rPr>
            <w:noProof/>
          </w:rPr>
          <w:t xml:space="preserve">Related documents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4</w:t>
        </w:r>
        <w:r>
          <w:rPr>
            <w:noProof/>
            <w:webHidden/>
          </w:rPr>
          <w:fldChar w:fldCharType="end"/>
        </w:r>
      </w:hyperlink>
    </w:p>
    <w:p>
      <w:pPr>
        <w:pStyle w:val="TOC1"/>
      </w:pPr>
      <w:hyperlink w:anchor="_Toc300000008" w:history="1">
        <w:r>
          <w:rPr>
            <w:noProof/>
          </w:rPr>
          <w:t>4.</w:t>
        </w:r>
        <w:r>
          <w:rPr>
            <w:noProof/>
          </w:rPr>
          <w:tab/>
        </w:r>
        <w:r>
          <w:rPr>
            <w:noProof/>
          </w:rPr>
          <w:t xml:space="preserve">Persona index</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4</w:t>
        </w:r>
        <w:r>
          <w:rPr>
            <w:noProof/>
            <w:webHidden/>
          </w:rPr>
          <w:fldChar w:fldCharType="end"/>
        </w:r>
      </w:hyperlink>
    </w:p>
    <w:p>
      <w:pPr>
        <w:pStyle w:val="TOC1"/>
      </w:pPr>
      <w:hyperlink w:anchor="_Toc300000009" w:history="1">
        <w:r>
          <w:rPr>
            <w:noProof/>
          </w:rPr>
          <w:t>5.</w:t>
        </w:r>
        <w:r>
          <w:rPr>
            <w:noProof/>
          </w:rPr>
          <w:tab/>
        </w:r>
        <w:r>
          <w:rPr>
            <w:noProof/>
          </w:rPr>
          <w:t xml:space="preserve">Customer personas</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5</w:t>
        </w:r>
        <w:r>
          <w:rPr>
            <w:noProof/>
            <w:webHidden/>
          </w:rPr>
          <w:fldChar w:fldCharType="end"/>
        </w:r>
      </w:hyperlink>
    </w:p>
    <w:p>
      <w:pPr>
        <w:pStyle w:val="TOC2"/>
      </w:pPr>
      <w:hyperlink w:anchor="_Toc300000010" w:history="1">
        <w:r>
          <w:rPr>
            <w:noProof/>
          </w:rPr>
          <w:t>5.1.</w:t>
        </w:r>
        <w:r>
          <w:rPr>
            <w:noProof/>
          </w:rPr>
          <w:tab/>
        </w:r>
        <w:r>
          <w:rPr>
            <w:noProof/>
          </w:rPr>
          <w:t xml:space="preserve">PC-1 Anh Minh, 38, Hà Nội: private car owner and commuter</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5</w:t>
        </w:r>
        <w:r>
          <w:rPr>
            <w:noProof/>
            <w:webHidden/>
          </w:rPr>
          <w:fldChar w:fldCharType="end"/>
        </w:r>
      </w:hyperlink>
    </w:p>
    <w:p>
      <w:pPr>
        <w:pStyle w:val="TOC2"/>
      </w:pPr>
      <w:hyperlink w:anchor="_Toc300000011" w:history="1">
        <w:r>
          <w:rPr>
            <w:noProof/>
          </w:rPr>
          <w:t>5.2.</w:t>
        </w:r>
        <w:r>
          <w:rPr>
            <w:noProof/>
          </w:rPr>
          <w:tab/>
        </w:r>
        <w:r>
          <w:rPr>
            <w:noProof/>
          </w:rPr>
          <w:t xml:space="preserve">PC-2 Chú Hùng, 51: long-haul driver between Thanh Hóa, Hà Nội and Hải Phòng</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6</w:t>
        </w:r>
        <w:r>
          <w:rPr>
            <w:noProof/>
            <w:webHidden/>
          </w:rPr>
          <w:fldChar w:fldCharType="end"/>
        </w:r>
      </w:hyperlink>
    </w:p>
    <w:p>
      <w:pPr>
        <w:pStyle w:val="TOC2"/>
      </w:pPr>
      <w:hyperlink w:anchor="_Toc300000012" w:history="1">
        <w:r>
          <w:rPr>
            <w:noProof/>
          </w:rPr>
          <w:t>5.3.</w:t>
        </w:r>
        <w:r>
          <w:rPr>
            <w:noProof/>
          </w:rPr>
          <w:tab/>
        </w:r>
        <w:r>
          <w:rPr>
            <w:noProof/>
          </w:rPr>
          <w:t xml:space="preserve">PC-3 Chị Thảo, 32, TP. Hồ Chí Minh: new car buyer</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6</w:t>
        </w:r>
        <w:r>
          <w:rPr>
            <w:noProof/>
            <w:webHidden/>
          </w:rPr>
          <w:fldChar w:fldCharType="end"/>
        </w:r>
      </w:hyperlink>
    </w:p>
    <w:p>
      <w:pPr>
        <w:pStyle w:val="TOC2"/>
      </w:pPr>
      <w:hyperlink w:anchor="_Toc300000013" w:history="1">
        <w:r>
          <w:rPr>
            <w:noProof/>
          </w:rPr>
          <w:t>5.4.</w:t>
        </w:r>
        <w:r>
          <w:rPr>
            <w:noProof/>
          </w:rPr>
          <w:tab/>
        </w:r>
        <w:r>
          <w:rPr>
            <w:noProof/>
          </w:rPr>
          <w:t xml:space="preserve">PC-4 Anh Tuấn, 45, Bình Dương: lapsed owner</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6</w:t>
        </w:r>
        <w:r>
          <w:rPr>
            <w:noProof/>
            <w:webHidden/>
          </w:rPr>
          <w:fldChar w:fldCharType="end"/>
        </w:r>
      </w:hyperlink>
    </w:p>
    <w:p>
      <w:pPr>
        <w:pStyle w:val="TOC2"/>
      </w:pPr>
      <w:hyperlink w:anchor="_Toc300000014" w:history="1">
        <w:r>
          <w:rPr>
            <w:noProof/>
          </w:rPr>
          <w:t>5.5.</w:t>
        </w:r>
        <w:r>
          <w:rPr>
            <w:noProof/>
          </w:rPr>
          <w:tab/>
        </w:r>
        <w:r>
          <w:rPr>
            <w:noProof/>
          </w:rPr>
          <w:t xml:space="preserve">PC-5 Chị Lan, 41: fleet manager at a logistics company with 40 vehicles</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7</w:t>
        </w:r>
        <w:r>
          <w:rPr>
            <w:noProof/>
            <w:webHidden/>
          </w:rPr>
          <w:fldChar w:fldCharType="end"/>
        </w:r>
      </w:hyperlink>
    </w:p>
    <w:p>
      <w:pPr>
        <w:pStyle w:val="TOC1"/>
      </w:pPr>
      <w:hyperlink w:anchor="_Toc300000015" w:history="1">
        <w:r>
          <w:rPr>
            <w:noProof/>
          </w:rPr>
          <w:t>6.</w:t>
        </w:r>
        <w:r>
          <w:rPr>
            <w:noProof/>
          </w:rPr>
          <w:tab/>
        </w:r>
        <w:r>
          <w:rPr>
            <w:noProof/>
          </w:rPr>
          <w:t xml:space="preserve">Staff and partner personas</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7</w:t>
        </w:r>
        <w:r>
          <w:rPr>
            <w:noProof/>
            <w:webHidden/>
          </w:rPr>
          <w:fldChar w:fldCharType="end"/>
        </w:r>
      </w:hyperlink>
    </w:p>
    <w:p>
      <w:pPr>
        <w:pStyle w:val="TOC2"/>
      </w:pPr>
      <w:hyperlink w:anchor="_Toc300000016" w:history="1">
        <w:r>
          <w:rPr>
            <w:noProof/>
          </w:rPr>
          <w:t>6.1.</w:t>
        </w:r>
        <w:r>
          <w:rPr>
            <w:noProof/>
          </w:rPr>
          <w:tab/>
        </w:r>
        <w:r>
          <w:rPr>
            <w:noProof/>
          </w:rPr>
          <w:t xml:space="preserve">Goals and pains</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7</w:t>
        </w:r>
        <w:r>
          <w:rPr>
            <w:noProof/>
            <w:webHidden/>
          </w:rPr>
          <w:fldChar w:fldCharType="end"/>
        </w:r>
      </w:hyperlink>
    </w:p>
    <w:p>
      <w:pPr>
        <w:pStyle w:val="TOC2"/>
      </w:pPr>
      <w:hyperlink w:anchor="_Toc300000017" w:history="1">
        <w:r>
          <w:rPr>
            <w:noProof/>
          </w:rPr>
          <w:t>6.2.</w:t>
        </w:r>
        <w:r>
          <w:rPr>
            <w:noProof/>
          </w:rPr>
          <w:tab/>
        </w:r>
        <w:r>
          <w:rPr>
            <w:noProof/>
          </w:rPr>
          <w:t xml:space="preserve">What they do on the platform</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8</w:t>
        </w:r>
        <w:r>
          <w:rPr>
            <w:noProof/>
            <w:webHidden/>
          </w:rPr>
          <w:fldChar w:fldCharType="end"/>
        </w:r>
      </w:hyperlink>
    </w:p>
    <w:p>
      <w:pPr>
        <w:pStyle w:val="TOC1"/>
      </w:pPr>
      <w:hyperlink w:anchor="_Toc300000018" w:history="1">
        <w:r>
          <w:rPr>
            <w:noProof/>
          </w:rPr>
          <w:t>7.</w:t>
        </w:r>
        <w:r>
          <w:rPr>
            <w:noProof/>
          </w:rPr>
          <w:tab/>
        </w:r>
        <w:r>
          <w:rPr>
            <w:noProof/>
          </w:rPr>
          <w:t xml:space="preserve">Customer journeys</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9</w:t>
        </w:r>
        <w:r>
          <w:rPr>
            <w:noProof/>
            <w:webHidden/>
          </w:rPr>
          <w:fldChar w:fldCharType="end"/>
        </w:r>
      </w:hyperlink>
    </w:p>
    <w:p>
      <w:pPr>
        <w:pStyle w:val="TOC2"/>
      </w:pPr>
      <w:hyperlink w:anchor="_Toc300000019" w:history="1">
        <w:r>
          <w:rPr>
            <w:noProof/>
          </w:rPr>
          <w:t>7.1.</w:t>
        </w:r>
        <w:r>
          <w:rPr>
            <w:noProof/>
          </w:rPr>
          <w:tab/>
        </w:r>
        <w:r>
          <w:rPr>
            <w:noProof/>
          </w:rPr>
          <w:t xml:space="preserve">Renewal of a TASCO policy (PC-1)</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9</w:t>
        </w:r>
        <w:r>
          <w:rPr>
            <w:noProof/>
            <w:webHidden/>
          </w:rPr>
          <w:fldChar w:fldCharType="end"/>
        </w:r>
      </w:hyperlink>
    </w:p>
    <w:p>
      <w:pPr>
        <w:pStyle w:val="TOC2"/>
      </w:pPr>
      <w:hyperlink w:anchor="_Toc300000020" w:history="1">
        <w:r>
          <w:rPr>
            <w:noProof/>
          </w:rPr>
          <w:t>7.2.</w:t>
        </w:r>
        <w:r>
          <w:rPr>
            <w:noProof/>
          </w:rPr>
          <w:tab/>
        </w:r>
        <w:r>
          <w:rPr>
            <w:noProof/>
          </w:rPr>
          <w:t xml:space="preserve">Conquest: insured elsewhere or insurer unknown (PC-1, PC-2)</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12</w:t>
        </w:r>
        <w:r>
          <w:rPr>
            <w:noProof/>
            <w:webHidden/>
          </w:rPr>
          <w:fldChar w:fldCharType="end"/>
        </w:r>
      </w:hyperlink>
    </w:p>
    <w:p>
      <w:pPr>
        <w:pStyle w:val="TOC2"/>
      </w:pPr>
      <w:hyperlink w:anchor="_Toc300000021" w:history="1">
        <w:r>
          <w:rPr>
            <w:noProof/>
          </w:rPr>
          <w:t>7.3.</w:t>
        </w:r>
        <w:r>
          <w:rPr>
            <w:noProof/>
          </w:rPr>
          <w:tab/>
        </w:r>
        <w:r>
          <w:rPr>
            <w:noProof/>
          </w:rPr>
          <w:t xml:space="preserve">Uninsured recovery (PC-4)</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12</w:t>
        </w:r>
        <w:r>
          <w:rPr>
            <w:noProof/>
            <w:webHidden/>
          </w:rPr>
          <w:fldChar w:fldCharType="end"/>
        </w:r>
      </w:hyperlink>
    </w:p>
    <w:p>
      <w:pPr>
        <w:pStyle w:val="TOC2"/>
      </w:pPr>
      <w:hyperlink w:anchor="_Toc300000022" w:history="1">
        <w:r>
          <w:rPr>
            <w:noProof/>
          </w:rPr>
          <w:t>7.4.</w:t>
        </w:r>
        <w:r>
          <w:rPr>
            <w:noProof/>
          </w:rPr>
          <w:tab/>
        </w:r>
        <w:r>
          <w:rPr>
            <w:noProof/>
          </w:rPr>
          <w:t xml:space="preserve">New vehicle onboarding (PC-3)</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14</w:t>
        </w:r>
        <w:r>
          <w:rPr>
            <w:noProof/>
            <w:webHidden/>
          </w:rPr>
          <w:fldChar w:fldCharType="end"/>
        </w:r>
      </w:hyperlink>
    </w:p>
    <w:p>
      <w:pPr>
        <w:pStyle w:val="TOC2"/>
      </w:pPr>
      <w:hyperlink w:anchor="_Toc300000023" w:history="1">
        <w:r>
          <w:rPr>
            <w:noProof/>
          </w:rPr>
          <w:t>7.5.</w:t>
        </w:r>
        <w:r>
          <w:rPr>
            <w:noProof/>
          </w:rPr>
          <w:tab/>
        </w:r>
        <w:r>
          <w:rPr>
            <w:noProof/>
          </w:rPr>
          <w:t xml:space="preserve">Cross-sell after purchase</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14</w:t>
        </w:r>
        <w:r>
          <w:rPr>
            <w:noProof/>
            <w:webHidden/>
          </w:rPr>
          <w:fldChar w:fldCharType="end"/>
        </w:r>
      </w:hyperlink>
    </w:p>
    <w:p>
      <w:pPr>
        <w:pStyle w:val="TOC2"/>
      </w:pPr>
      <w:hyperlink w:anchor="_Toc300000024" w:history="1">
        <w:r>
          <w:rPr>
            <w:noProof/>
          </w:rPr>
          <w:t>7.6.</w:t>
        </w:r>
        <w:r>
          <w:rPr>
            <w:noProof/>
          </w:rPr>
          <w:tab/>
        </w:r>
        <w:r>
          <w:rPr>
            <w:noProof/>
          </w:rPr>
          <w:t xml:space="preserve">Fleet (PC-5)</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15</w:t>
        </w:r>
        <w:r>
          <w:rPr>
            <w:noProof/>
            <w:webHidden/>
          </w:rPr>
          <w:fldChar w:fldCharType="end"/>
        </w:r>
      </w:hyperlink>
    </w:p>
    <w:p>
      <w:pPr>
        <w:pStyle w:val="TOC1"/>
      </w:pPr>
      <w:hyperlink w:anchor="_Toc300000025" w:history="1">
        <w:r>
          <w:rPr>
            <w:noProof/>
          </w:rPr>
          <w:t>8.</w:t>
        </w:r>
        <w:r>
          <w:rPr>
            <w:noProof/>
          </w:rPr>
          <w:tab/>
        </w:r>
        <w:r>
          <w:rPr>
            <w:noProof/>
          </w:rPr>
          <w:t xml:space="preserve">Staff journeys</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15</w:t>
        </w:r>
        <w:r>
          <w:rPr>
            <w:noProof/>
            <w:webHidden/>
          </w:rPr>
          <w:fldChar w:fldCharType="end"/>
        </w:r>
      </w:hyperlink>
    </w:p>
    <w:p>
      <w:pPr>
        <w:pStyle w:val="TOC2"/>
      </w:pPr>
      <w:hyperlink w:anchor="_Toc300000026" w:history="1">
        <w:r>
          <w:rPr>
            <w:noProof/>
          </w:rPr>
          <w:t>8.1.</w:t>
        </w:r>
        <w:r>
          <w:rPr>
            <w:noProof/>
          </w:rPr>
          <w:tab/>
        </w:r>
        <w:r>
          <w:rPr>
            <w:noProof/>
          </w:rPr>
          <w:t xml:space="preserve">A telesales agent’s day</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15</w:t>
        </w:r>
        <w:r>
          <w:rPr>
            <w:noProof/>
            <w:webHidden/>
          </w:rPr>
          <w:fldChar w:fldCharType="end"/>
        </w:r>
      </w:hyperlink>
    </w:p>
    <w:p>
      <w:pPr>
        <w:pStyle w:val="TOC2"/>
      </w:pPr>
      <w:hyperlink w:anchor="_Toc300000027" w:history="1">
        <w:r>
          <w:rPr>
            <w:noProof/>
          </w:rPr>
          <w:t>8.2.</w:t>
        </w:r>
        <w:r>
          <w:rPr>
            <w:noProof/>
          </w:rPr>
          <w:tab/>
        </w:r>
        <w:r>
          <w:rPr>
            <w:noProof/>
          </w:rPr>
          <w:t xml:space="preserve">Rule author and approver changing the scoring</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15</w:t>
        </w:r>
        <w:r>
          <w:rPr>
            <w:noProof/>
            <w:webHidden/>
          </w:rPr>
          <w:fldChar w:fldCharType="end"/>
        </w:r>
      </w:hyperlink>
    </w:p>
    <w:p>
      <w:pPr>
        <w:pStyle w:val="TOC1"/>
      </w:pPr>
      <w:hyperlink w:anchor="_Toc300000028" w:history="1">
        <w:r>
          <w:rPr>
            <w:noProof/>
          </w:rPr>
          <w:t>9.</w:t>
        </w:r>
        <w:r>
          <w:rPr>
            <w:noProof/>
          </w:rPr>
          <w:tab/>
        </w:r>
        <w:r>
          <w:rPr>
            <w:noProof/>
          </w:rPr>
          <w:t xml:space="preserve">Service blueprints</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16</w:t>
        </w:r>
        <w:r>
          <w:rPr>
            <w:noProof/>
            <w:webHidden/>
          </w:rPr>
          <w:fldChar w:fldCharType="end"/>
        </w:r>
      </w:hyperlink>
    </w:p>
    <w:p>
      <w:pPr>
        <w:pStyle w:val="TOC2"/>
      </w:pPr>
      <w:hyperlink w:anchor="_Toc300000029" w:history="1">
        <w:r>
          <w:rPr>
            <w:noProof/>
          </w:rPr>
          <w:t>9.1.</w:t>
        </w:r>
        <w:r>
          <w:rPr>
            <w:noProof/>
          </w:rPr>
          <w:tab/>
        </w:r>
        <w:r>
          <w:rPr>
            <w:noProof/>
          </w:rPr>
          <w:t xml:space="preserve">Renewal and conquest</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16</w:t>
        </w:r>
        <w:r>
          <w:rPr>
            <w:noProof/>
            <w:webHidden/>
          </w:rPr>
          <w:fldChar w:fldCharType="end"/>
        </w:r>
      </w:hyperlink>
    </w:p>
    <w:p>
      <w:pPr>
        <w:pStyle w:val="TOC2"/>
      </w:pPr>
      <w:hyperlink w:anchor="_Toc300000030" w:history="1">
        <w:r>
          <w:rPr>
            <w:noProof/>
          </w:rPr>
          <w:t>9.2.</w:t>
        </w:r>
        <w:r>
          <w:rPr>
            <w:noProof/>
          </w:rPr>
          <w:tab/>
        </w:r>
        <w:r>
          <w:rPr>
            <w:noProof/>
          </w:rPr>
          <w:t xml:space="preserve">New-vehicle onboarding through a showroom</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18</w:t>
        </w:r>
        <w:r>
          <w:rPr>
            <w:noProof/>
            <w:webHidden/>
          </w:rPr>
          <w:fldChar w:fldCharType="end"/>
        </w:r>
      </w:hyperlink>
    </w:p>
    <w:p>
      <w:pPr>
        <w:pStyle w:val="TOC1"/>
      </w:pPr>
      <w:hyperlink w:anchor="_Toc300000031" w:history="1">
        <w:r>
          <w:rPr>
            <w:noProof/>
          </w:rPr>
          <w:t>10.</w:t>
        </w:r>
        <w:r>
          <w:rPr>
            <w:noProof/>
          </w:rPr>
          <w:tab/>
        </w:r>
        <w:r>
          <w:rPr>
            <w:noProof/>
          </w:rPr>
          <w:t xml:space="preserve">Pain points and design responses</w:t>
        </w:r>
        <w:r>
          <w:rPr>
            <w:noProof/>
            <w:webHidden/>
          </w:rPr>
          <w:tab/>
        </w:r>
        <w:r>
          <w:rPr>
            <w:noProof/>
            <w:webHidden/>
          </w:rPr>
          <w:fldChar w:fldCharType="begin"/>
        </w:r>
        <w:r>
          <w:rPr>
            <w:noProof/>
            <w:webHidden/>
          </w:rPr>
          <w:instrText xml:space="preserve"> PAGEREF _Toc300000031 \h </w:instrText>
        </w:r>
        <w:r>
          <w:rPr>
            <w:noProof/>
            <w:webHidden/>
          </w:rPr>
          <w:fldChar w:fldCharType="separate"/>
        </w:r>
        <w:r>
          <w:rPr>
            <w:noProof/>
            <w:webHidden/>
          </w:rPr>
          <w:t>20</w:t>
        </w:r>
        <w:r>
          <w:rPr>
            <w:noProof/>
            <w:webHidden/>
          </w:rPr>
          <w:fldChar w:fldCharType="end"/>
        </w:r>
      </w:hyperlink>
    </w:p>
    <w:p>
      <w:pPr>
        <w:pStyle w:val="TOC1"/>
      </w:pPr>
      <w:hyperlink w:anchor="_Toc300000032" w:history="1">
        <w:r>
          <w:rPr>
            <w:noProof/>
          </w:rPr>
          <w:t>11.</w:t>
        </w:r>
        <w:r>
          <w:rPr>
            <w:noProof/>
          </w:rPr>
          <w:tab/>
        </w:r>
        <w:r>
          <w:rPr>
            <w:noProof/>
          </w:rPr>
          <w:t xml:space="preserve">Moments of truth</w:t>
        </w:r>
        <w:r>
          <w:rPr>
            <w:noProof/>
            <w:webHidden/>
          </w:rPr>
          <w:tab/>
        </w:r>
        <w:r>
          <w:rPr>
            <w:noProof/>
            <w:webHidden/>
          </w:rPr>
          <w:fldChar w:fldCharType="begin"/>
        </w:r>
        <w:r>
          <w:rPr>
            <w:noProof/>
            <w:webHidden/>
          </w:rPr>
          <w:instrText xml:space="preserve"> PAGEREF _Toc300000032 \h </w:instrText>
        </w:r>
        <w:r>
          <w:rPr>
            <w:noProof/>
            <w:webHidden/>
          </w:rPr>
          <w:fldChar w:fldCharType="separate"/>
        </w:r>
        <w:r>
          <w:rPr>
            <w:noProof/>
            <w:webHidden/>
          </w:rPr>
          <w:t>21</w:t>
        </w:r>
        <w:r>
          <w:rPr>
            <w:noProof/>
            <w:webHidden/>
          </w:rPr>
          <w:fldChar w:fldCharType="end"/>
        </w:r>
      </w:hyperlink>
    </w:p>
    <w:p>
      <w:pPr>
        <w:pStyle w:val="TOC1"/>
      </w:pPr>
      <w:hyperlink w:anchor="_Toc300000033" w:history="1">
        <w:r>
          <w:rPr>
            <w:noProof/>
          </w:rPr>
          <w:t>12.</w:t>
        </w:r>
        <w:r>
          <w:rPr>
            <w:noProof/>
          </w:rPr>
          <w:tab/>
        </w:r>
        <w:r>
          <w:rPr>
            <w:noProof/>
          </w:rPr>
          <w:t xml:space="preserve">Sign-Off</w:t>
        </w:r>
        <w:r>
          <w:rPr>
            <w:noProof/>
            <w:webHidden/>
          </w:rPr>
          <w:tab/>
        </w:r>
        <w:r>
          <w:rPr>
            <w:noProof/>
            <w:webHidden/>
          </w:rPr>
          <w:fldChar w:fldCharType="begin"/>
        </w:r>
        <w:r>
          <w:rPr>
            <w:noProof/>
            <w:webHidden/>
          </w:rPr>
          <w:instrText xml:space="preserve"> PAGEREF _Toc300000033 \h </w:instrText>
        </w:r>
        <w:r>
          <w:rPr>
            <w:noProof/>
            <w:webHidden/>
          </w:rPr>
          <w:fldChar w:fldCharType="separate"/>
        </w:r>
        <w:r>
          <w:rPr>
            <w:noProof/>
            <w:webHidden/>
          </w:rPr>
          <w:t>23</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28"/>
        <w:gridCol w:w="946"/>
        <w:gridCol w:w="1739"/>
        <w:gridCol w:w="1841"/>
        <w:gridCol w:w="2045"/>
        <w:gridCol w:w="1228"/>
      </w:tblGrid>
      <w:tr w:rsidR="002B183A" w14:paraId="4E198CD6" w14:textId="77777777" w:rsidTr="002923F3">
        <w:trPr>
          <w:cantSplit/>
          <w:trHeight w:val="440"/>
          <w:tblHeader/>
        </w:trPr>
        <w:tc>
          <w:tcPr>
            <w:tcW w:w="1228"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46"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739"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841"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045"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28"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28"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07/10/2026</w:t>
            </w:r>
          </w:p>
        </w:tc>
        <w:tc>
          <w:tcPr>
            <w:tcW w:w="946"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739"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Business Analysis and User Experience</w:t>
            </w:r>
          </w:p>
        </w:tc>
        <w:tc>
          <w:tcPr>
            <w:tcW w:w="1841"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Product Owner</w:t>
            </w:r>
          </w:p>
        </w:tc>
        <w:tc>
          <w:tcPr>
            <w:tcW w:w="2045"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228"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582"/>
        <w:gridCol w:w="7445"/>
      </w:tblGrid>
      <w:tr w:rsidR="002B183A" w14:paraId="388F227F" w14:textId="77777777" w:rsidTr="002923F3">
        <w:trPr>
          <w:cantSplit/>
          <w:trHeight w:val="440"/>
          <w:tblHeader/>
        </w:trPr>
        <w:tc>
          <w:tcPr>
            <w:tcW w:w="1582"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445"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58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44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58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B2B</w:t>
            </w:r>
          </w:p>
        </w:tc>
        <w:tc>
          <w:tcPr>
            <w:tcW w:w="744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to business</w:t>
            </w:r>
          </w:p>
        </w:tc>
      </w:tr>
      <w:tr w:rsidR="002B183A" w:rsidRPr="00BB346A" w14:paraId="73CFB63E" w14:textId="77777777" w:rsidTr="002923F3">
        <w:trPr>
          <w:cantSplit/>
          <w:trHeight w:val="449"/>
        </w:trPr>
        <w:tc>
          <w:tcPr>
            <w:tcW w:w="158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FR</w:t>
            </w:r>
          </w:p>
        </w:tc>
        <w:tc>
          <w:tcPr>
            <w:tcW w:w="744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Functional requirement</w:t>
            </w:r>
          </w:p>
        </w:tc>
      </w:tr>
      <w:tr w:rsidR="002B183A" w:rsidRPr="00BB346A" w14:paraId="73CFB63E" w14:textId="77777777" w:rsidTr="002923F3">
        <w:trPr>
          <w:cantSplit/>
          <w:trHeight w:val="449"/>
        </w:trPr>
        <w:tc>
          <w:tcPr>
            <w:tcW w:w="158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w:t>
            </w:r>
          </w:p>
        </w:tc>
        <w:tc>
          <w:tcPr>
            <w:tcW w:w="744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Identifier</w:t>
            </w:r>
          </w:p>
        </w:tc>
      </w:tr>
      <w:tr w:rsidR="002B183A" w:rsidRPr="00BB346A" w14:paraId="73CFB63E" w14:textId="77777777" w:rsidTr="002923F3">
        <w:trPr>
          <w:cantSplit/>
          <w:trHeight w:val="449"/>
        </w:trPr>
        <w:tc>
          <w:tcPr>
            <w:tcW w:w="158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744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158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KPI</w:t>
            </w:r>
          </w:p>
        </w:tc>
        <w:tc>
          <w:tcPr>
            <w:tcW w:w="744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Key performance indicator</w:t>
            </w:r>
          </w:p>
        </w:tc>
      </w:tr>
      <w:tr w:rsidR="002B183A" w:rsidRPr="00BB346A" w14:paraId="73CFB63E" w14:textId="77777777" w:rsidTr="002923F3">
        <w:trPr>
          <w:cantSplit/>
          <w:trHeight w:val="449"/>
        </w:trPr>
        <w:tc>
          <w:tcPr>
            <w:tcW w:w="158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MPV</w:t>
            </w:r>
          </w:p>
        </w:tc>
        <w:tc>
          <w:tcPr>
            <w:tcW w:w="744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Multi-purpose vehicle</w:t>
            </w:r>
          </w:p>
        </w:tc>
      </w:tr>
      <w:tr w:rsidR="002B183A" w:rsidRPr="00BB346A" w14:paraId="73CFB63E" w14:textId="77777777" w:rsidTr="002923F3">
        <w:trPr>
          <w:cantSplit/>
          <w:trHeight w:val="449"/>
        </w:trPr>
        <w:tc>
          <w:tcPr>
            <w:tcW w:w="158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OTP</w:t>
            </w:r>
          </w:p>
        </w:tc>
        <w:tc>
          <w:tcPr>
            <w:tcW w:w="744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One-time password</w:t>
            </w:r>
          </w:p>
        </w:tc>
      </w:tr>
      <w:tr w:rsidR="002B183A" w:rsidRPr="00BB346A" w14:paraId="73CFB63E" w14:textId="77777777" w:rsidTr="002923F3">
        <w:trPr>
          <w:cantSplit/>
          <w:trHeight w:val="449"/>
        </w:trPr>
        <w:tc>
          <w:tcPr>
            <w:tcW w:w="158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QR</w:t>
            </w:r>
          </w:p>
        </w:tc>
        <w:tc>
          <w:tcPr>
            <w:tcW w:w="744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Quick response (code)</w:t>
            </w:r>
          </w:p>
        </w:tc>
      </w:tr>
      <w:tr w:rsidR="002B183A" w:rsidRPr="00BB346A" w14:paraId="73CFB63E" w14:textId="77777777" w:rsidTr="002923F3">
        <w:trPr>
          <w:cantSplit/>
          <w:trHeight w:val="449"/>
        </w:trPr>
        <w:tc>
          <w:tcPr>
            <w:tcW w:w="158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SEG</w:t>
            </w:r>
          </w:p>
        </w:tc>
        <w:tc>
          <w:tcPr>
            <w:tcW w:w="744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Growth segment</w:t>
            </w:r>
          </w:p>
        </w:tc>
      </w:tr>
      <w:tr w:rsidR="002B183A" w:rsidRPr="00BB346A" w14:paraId="73CFB63E" w14:textId="77777777" w:rsidTr="002923F3">
        <w:trPr>
          <w:cantSplit/>
          <w:trHeight w:val="449"/>
        </w:trPr>
        <w:tc>
          <w:tcPr>
            <w:tcW w:w="158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SMS</w:t>
            </w:r>
          </w:p>
        </w:tc>
        <w:tc>
          <w:tcPr>
            <w:tcW w:w="744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Short message service</w:t>
            </w:r>
          </w:p>
        </w:tc>
      </w:tr>
      <w:tr w:rsidR="002B183A" w:rsidRPr="00BB346A" w14:paraId="73CFB63E" w14:textId="77777777" w:rsidTr="002923F3">
        <w:trPr>
          <w:cantSplit/>
          <w:trHeight w:val="449"/>
        </w:trPr>
        <w:tc>
          <w:tcPr>
            <w:tcW w:w="158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44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58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UX</w:t>
            </w:r>
          </w:p>
        </w:tc>
        <w:tc>
          <w:tcPr>
            <w:tcW w:w="744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experience</w:t>
            </w:r>
          </w:p>
        </w:tc>
      </w:tr>
      <w:tr w:rsidR="002B183A" w:rsidRPr="00BB346A" w14:paraId="73CFB63E" w14:textId="77777777" w:rsidTr="002923F3">
        <w:trPr>
          <w:cantSplit/>
          <w:trHeight w:val="449"/>
        </w:trPr>
        <w:tc>
          <w:tcPr>
            <w:tcW w:w="158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VAT</w:t>
            </w:r>
          </w:p>
        </w:tc>
        <w:tc>
          <w:tcPr>
            <w:tcW w:w="744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Value-added tax</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Heading2"/>
      </w:pPr>
      <w:bookmarkStart w:id="8" w:name="_Toc300000004"/>
      <w:r>
        <w:t xml:space="preserve">Purpose</w:t>
      </w:r>
      <w:bookmarkEnd w:id="8"/>
    </w:p>
    <w:p>
      <w:pPr>
        <w:pStyle w:val="FirstParagraph"/>
      </w:pPr>
      <w:r>
        <w:t xml:space="preserve">This document describes the people the TASCO Growth Platform serves and the journeys it gives them. It sets out five customer personas and thirteen staff and partner personas, compares today’s journeys with the future journeys, shows how the service works behind each journey, and lists the pain points and moments of truth the design responds to.</w:t>
      </w:r>
    </w:p>
    <w:p>
      <w:pPr>
        <w:pStyle w:val="Heading2"/>
      </w:pPr>
      <w:bookmarkStart w:id="9" w:name="_Toc300000005"/>
      <w:r>
        <w:t xml:space="preserve">Scope</w:t>
      </w:r>
      <w:bookmarkEnd w:id="9"/>
    </w:p>
    <w:p>
      <w:pPr>
        <w:pStyle w:val="FirstParagraph"/>
      </w:pPr>
      <w:r>
        <w:t xml:space="preserve">Customer journeys for renewal, conquest, uninsured recovery, new-vehicle onboarding, cross-sell and fleet, and the working journeys of telesales agents, rule authors and approvers. Screen navigation and task flows belong to TGP-UX-03 Information Architecture and Navigation.</w:t>
      </w:r>
    </w:p>
    <w:p>
      <w:pPr>
        <w:pStyle w:val="BodyText"/>
      </w:pPr>
      <w:r>
        <w:t xml:space="preserve">The personas are proto-personas. They are built from the client brief (6 million drivers, 70 to 80% app use, a discount mindset, distrust of sales calls, partner-led sales, near-zero own-channel renewals) and from the behavioural signals the platform uses: toll trips, long trips, app sessions, wallet balance, auto top-up, consent and complaints. Names, ages and quotes are illustrative and are validated with customer interviews and telesales call reviews in discovery. Sentiment scores in the journey diagrams run from 1 (very negative) to 5 (very positive) and are design hypotheses.</w:t>
      </w:r>
    </w:p>
    <w:p>
      <w:pPr>
        <w:pStyle w:val="Heading2"/>
      </w:pPr>
      <w:bookmarkStart w:id="10" w:name="_Toc300000006"/>
      <w:r>
        <w:t xml:space="preserve">Audience</w:t>
      </w:r>
      <w:bookmarkEnd w:id="10"/>
    </w:p>
    <w:p>
      <w:pPr>
        <w:pStyle w:val="FirstParagraph"/>
      </w:pPr>
      <w:r>
        <w:t xml:space="preserve">The TASCO product owner, campaign managers, the telesales lead, compliance, and the iorta TechNXT business analysis and UX team.</w:t>
      </w:r>
    </w:p>
    <w:p>
      <w:pPr>
        <w:pStyle w:val="Heading2"/>
      </w:pPr>
      <w:bookmarkStart w:id="11" w:name="_Toc300000007"/>
      <w:r>
        <w:t xml:space="preserve">Related documents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091"/>
        <w:gridCol w:w="6936"/>
      </w:tblGrid>
      <w:tr>
        <w:trPr>
          <w:cantSplit/>
          <w:tblHeader/>
        </w:trPr>
        <w:tc>
          <w:tcPr>
            <w:tcW w:w="2091" w:type="dxa"/>
            <w:shd w:val="clear" w:color="auto" w:fill="0F4761"/>
            <w:vAlign w:val="center"/>
          </w:tcPr>
          <w:p>
            <w:pPr>
              <w:pStyle w:val="TableHeading"/>
              <w:jc w:val="left"/>
            </w:pPr>
            <w:r>
              <w:rPr>
                <w:color w:val="FFFFFF"/>
              </w:rPr>
              <w:t xml:space="preserve">ID</w:t>
            </w:r>
          </w:p>
        </w:tc>
        <w:tc>
          <w:tcPr>
            <w:tcW w:w="6936" w:type="dxa"/>
            <w:shd w:val="clear" w:color="auto" w:fill="0F4761"/>
            <w:vAlign w:val="center"/>
          </w:tcPr>
          <w:p>
            <w:pPr>
              <w:pStyle w:val="TableHeading"/>
              <w:jc w:val="left"/>
            </w:pPr>
            <w:r>
              <w:rPr>
                <w:color w:val="FFFFFF"/>
              </w:rPr>
              <w:t xml:space="preserve">Title</w:t>
            </w:r>
          </w:p>
        </w:tc>
      </w:tr>
      <w:tr>
        <w:trPr>
          <w:cantSplit/>
        </w:trPr>
        <w:tc>
          <w:tcPr>
            <w:tcW w:w="2091" w:type="dxa"/>
            <w:noWrap/>
            <w:vAlign w:val="top"/>
          </w:tcPr>
          <w:p>
            <w:pPr>
              <w:pStyle w:val="TableText"/>
              <w:jc w:val="left"/>
            </w:pPr>
            <w:r>
              <w:t xml:space="preserve">TGP-BUS-01</w:t>
            </w:r>
          </w:p>
        </w:tc>
        <w:tc>
          <w:tcPr>
            <w:tcW w:w="6936" w:type="dxa"/>
            <w:vAlign w:val="top"/>
          </w:tcPr>
          <w:p>
            <w:pPr>
              <w:pStyle w:val="TableText"/>
              <w:jc w:val="left"/>
            </w:pPr>
            <w:r>
              <w:t xml:space="preserve">Business Context and Growth Strategy</w:t>
            </w:r>
          </w:p>
        </w:tc>
      </w:tr>
      <w:tr>
        <w:trPr>
          <w:cantSplit/>
        </w:trPr>
        <w:tc>
          <w:tcPr>
            <w:tcW w:w="2091" w:type="dxa"/>
            <w:shd w:val="clear" w:color="auto" w:fill="F4F7FB"/>
            <w:noWrap/>
            <w:vAlign w:val="top"/>
          </w:tcPr>
          <w:p>
            <w:pPr>
              <w:pStyle w:val="TableText"/>
              <w:jc w:val="left"/>
            </w:pPr>
            <w:r>
              <w:t xml:space="preserve">TGP-BUS-02</w:t>
            </w:r>
          </w:p>
        </w:tc>
        <w:tc>
          <w:tcPr>
            <w:tcW w:w="6936" w:type="dxa"/>
            <w:shd w:val="clear" w:color="auto" w:fill="F4F7FB"/>
            <w:vAlign w:val="top"/>
          </w:tcPr>
          <w:p>
            <w:pPr>
              <w:pStyle w:val="TableText"/>
              <w:jc w:val="left"/>
            </w:pPr>
            <w:r>
              <w:t xml:space="preserve">Functional Requirements Specification</w:t>
            </w:r>
          </w:p>
        </w:tc>
      </w:tr>
      <w:tr>
        <w:trPr>
          <w:cantSplit/>
        </w:trPr>
        <w:tc>
          <w:tcPr>
            <w:tcW w:w="2091" w:type="dxa"/>
            <w:noWrap/>
            <w:vAlign w:val="top"/>
          </w:tcPr>
          <w:p>
            <w:pPr>
              <w:pStyle w:val="TableText"/>
              <w:jc w:val="left"/>
            </w:pPr>
            <w:r>
              <w:t xml:space="preserve">TGP-BUS-04</w:t>
            </w:r>
          </w:p>
        </w:tc>
        <w:tc>
          <w:tcPr>
            <w:tcW w:w="6936" w:type="dxa"/>
            <w:vAlign w:val="top"/>
          </w:tcPr>
          <w:p>
            <w:pPr>
              <w:pStyle w:val="TableText"/>
              <w:jc w:val="left"/>
            </w:pPr>
            <w:r>
              <w:t xml:space="preserve">User Stories and Acceptance Criteria</w:t>
            </w:r>
          </w:p>
        </w:tc>
      </w:tr>
      <w:tr>
        <w:trPr>
          <w:cantSplit/>
        </w:trPr>
        <w:tc>
          <w:tcPr>
            <w:tcW w:w="2091" w:type="dxa"/>
            <w:shd w:val="clear" w:color="auto" w:fill="F4F7FB"/>
            <w:noWrap/>
            <w:vAlign w:val="top"/>
          </w:tcPr>
          <w:p>
            <w:pPr>
              <w:pStyle w:val="TableText"/>
              <w:jc w:val="left"/>
            </w:pPr>
            <w:r>
              <w:t xml:space="preserve">TGP-UX-03</w:t>
            </w:r>
          </w:p>
        </w:tc>
        <w:tc>
          <w:tcPr>
            <w:tcW w:w="6936" w:type="dxa"/>
            <w:shd w:val="clear" w:color="auto" w:fill="F4F7FB"/>
            <w:vAlign w:val="top"/>
          </w:tcPr>
          <w:p>
            <w:pPr>
              <w:pStyle w:val="TableText"/>
              <w:jc w:val="left"/>
            </w:pPr>
            <w:r>
              <w:t xml:space="preserve">Information Architecture and Navigation</w:t>
            </w:r>
          </w:p>
        </w:tc>
      </w:tr>
      <w:tr>
        <w:trPr>
          <w:cantSplit/>
        </w:trPr>
        <w:tc>
          <w:tcPr>
            <w:tcW w:w="2091" w:type="dxa"/>
            <w:noWrap/>
            <w:vAlign w:val="top"/>
          </w:tcPr>
          <w:p>
            <w:pPr>
              <w:pStyle w:val="TableText"/>
              <w:jc w:val="left"/>
            </w:pPr>
            <w:r>
              <w:t xml:space="preserve">TGP-UX-04</w:t>
            </w:r>
          </w:p>
        </w:tc>
        <w:tc>
          <w:tcPr>
            <w:tcW w:w="6936" w:type="dxa"/>
            <w:vAlign w:val="top"/>
          </w:tcPr>
          <w:p>
            <w:pPr>
              <w:pStyle w:val="TableText"/>
              <w:jc w:val="left"/>
            </w:pPr>
            <w:r>
              <w:t xml:space="preserve">Usability Testing Plan</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2" w:name="_Toc300000008"/>
      <w:r>
        <w:rPr>
          <w:rStyle w:val="BookTitle"/>
          <w:bCs w:val="0"/>
          <w:i w:val="0"/>
          <w:iCs w:val="0"/>
          <w:spacing w:val="0"/>
        </w:rPr>
        <w:t xml:space="preserve">Persona index</w:t>
      </w:r>
      <w:bookmarkEnd w:id="1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830"/>
        <w:gridCol w:w="2578"/>
        <w:gridCol w:w="1286"/>
        <w:gridCol w:w="2209"/>
        <w:gridCol w:w="2124"/>
      </w:tblGrid>
      <w:tr>
        <w:trPr>
          <w:cantSplit/>
          <w:tblHeader/>
        </w:trPr>
        <w:tc>
          <w:tcPr>
            <w:tcW w:w="830" w:type="dxa"/>
            <w:shd w:val="clear" w:color="auto" w:fill="0F4761"/>
            <w:vAlign w:val="center"/>
          </w:tcPr>
          <w:p>
            <w:pPr>
              <w:pStyle w:val="TableHeading"/>
              <w:jc w:val="left"/>
            </w:pPr>
            <w:r>
              <w:rPr>
                <w:color w:val="FFFFFF"/>
              </w:rPr>
              <w:t xml:space="preserve">ID</w:t>
            </w:r>
          </w:p>
        </w:tc>
        <w:tc>
          <w:tcPr>
            <w:tcW w:w="2578" w:type="dxa"/>
            <w:shd w:val="clear" w:color="auto" w:fill="0F4761"/>
            <w:vAlign w:val="center"/>
          </w:tcPr>
          <w:p>
            <w:pPr>
              <w:pStyle w:val="TableHeading"/>
              <w:jc w:val="left"/>
            </w:pPr>
            <w:r>
              <w:rPr>
                <w:color w:val="FFFFFF"/>
              </w:rPr>
              <w:t xml:space="preserve">Persona</w:t>
            </w:r>
          </w:p>
        </w:tc>
        <w:tc>
          <w:tcPr>
            <w:tcW w:w="1286" w:type="dxa"/>
            <w:shd w:val="clear" w:color="auto" w:fill="0F4761"/>
            <w:vAlign w:val="center"/>
          </w:tcPr>
          <w:p>
            <w:pPr>
              <w:pStyle w:val="TableHeading"/>
              <w:jc w:val="left"/>
            </w:pPr>
            <w:r>
              <w:rPr>
                <w:color w:val="FFFFFF"/>
              </w:rPr>
              <w:t xml:space="preserve">Type</w:t>
            </w:r>
          </w:p>
        </w:tc>
        <w:tc>
          <w:tcPr>
            <w:tcW w:w="2209" w:type="dxa"/>
            <w:shd w:val="clear" w:color="auto" w:fill="0F4761"/>
            <w:vAlign w:val="center"/>
          </w:tcPr>
          <w:p>
            <w:pPr>
              <w:pStyle w:val="TableHeading"/>
              <w:jc w:val="left"/>
            </w:pPr>
            <w:r>
              <w:rPr>
                <w:color w:val="FFFFFF"/>
              </w:rPr>
              <w:t xml:space="preserve">Segment (TGP-BUS-01)</w:t>
            </w:r>
          </w:p>
        </w:tc>
        <w:tc>
          <w:tcPr>
            <w:tcW w:w="2124" w:type="dxa"/>
            <w:shd w:val="clear" w:color="auto" w:fill="0F4761"/>
            <w:vAlign w:val="center"/>
          </w:tcPr>
          <w:p>
            <w:pPr>
              <w:pStyle w:val="TableHeading"/>
              <w:jc w:val="left"/>
            </w:pPr>
            <w:r>
              <w:rPr>
                <w:color w:val="FFFFFF"/>
              </w:rPr>
              <w:t xml:space="preserve">Platform role</w:t>
            </w:r>
          </w:p>
        </w:tc>
      </w:tr>
      <w:tr>
        <w:trPr>
          <w:cantSplit/>
        </w:trPr>
        <w:tc>
          <w:tcPr>
            <w:tcW w:w="830" w:type="dxa"/>
            <w:noWrap/>
            <w:vAlign w:val="top"/>
          </w:tcPr>
          <w:p>
            <w:pPr>
              <w:pStyle w:val="TableText"/>
              <w:jc w:val="left"/>
            </w:pPr>
            <w:r>
              <w:t xml:space="preserve">PC-1</w:t>
            </w:r>
          </w:p>
        </w:tc>
        <w:tc>
          <w:tcPr>
            <w:tcW w:w="2578" w:type="dxa"/>
            <w:vAlign w:val="top"/>
          </w:tcPr>
          <w:p>
            <w:pPr>
              <w:pStyle w:val="TableText"/>
              <w:jc w:val="left"/>
            </w:pPr>
            <w:r>
              <w:t xml:space="preserve">Private car owner, commuter</w:t>
            </w:r>
          </w:p>
        </w:tc>
        <w:tc>
          <w:tcPr>
            <w:tcW w:w="1286" w:type="dxa"/>
            <w:vAlign w:val="top"/>
          </w:tcPr>
          <w:p>
            <w:pPr>
              <w:pStyle w:val="TableText"/>
              <w:jc w:val="left"/>
            </w:pPr>
            <w:r>
              <w:t xml:space="preserve">Customer</w:t>
            </w:r>
          </w:p>
        </w:tc>
        <w:tc>
          <w:tcPr>
            <w:tcW w:w="2209" w:type="dxa"/>
            <w:vAlign w:val="top"/>
          </w:tcPr>
          <w:p>
            <w:pPr>
              <w:pStyle w:val="TableText"/>
              <w:jc w:val="left"/>
            </w:pPr>
            <w:r>
              <w:t xml:space="preserve">SEG-3 renewal, SEG-4 conquest</w:t>
            </w:r>
          </w:p>
        </w:tc>
        <w:tc>
          <w:tcPr>
            <w:tcW w:w="2124" w:type="dxa"/>
            <w:vAlign w:val="top"/>
          </w:tcPr>
          <w:p>
            <w:pPr>
              <w:pStyle w:val="TableText"/>
              <w:jc w:val="left"/>
            </w:pPr>
            <w:r>
              <w:t xml:space="preserve">Customer</w:t>
            </w:r>
          </w:p>
        </w:tc>
      </w:tr>
      <w:tr>
        <w:trPr>
          <w:cantSplit/>
        </w:trPr>
        <w:tc>
          <w:tcPr>
            <w:tcW w:w="830" w:type="dxa"/>
            <w:shd w:val="clear" w:color="auto" w:fill="F4F7FB"/>
            <w:noWrap/>
            <w:vAlign w:val="top"/>
          </w:tcPr>
          <w:p>
            <w:pPr>
              <w:pStyle w:val="TableText"/>
              <w:jc w:val="left"/>
            </w:pPr>
            <w:r>
              <w:t xml:space="preserve">PC-2</w:t>
            </w:r>
          </w:p>
        </w:tc>
        <w:tc>
          <w:tcPr>
            <w:tcW w:w="2578" w:type="dxa"/>
            <w:shd w:val="clear" w:color="auto" w:fill="F4F7FB"/>
            <w:vAlign w:val="top"/>
          </w:tcPr>
          <w:p>
            <w:pPr>
              <w:pStyle w:val="TableText"/>
              <w:jc w:val="left"/>
            </w:pPr>
            <w:r>
              <w:t xml:space="preserve">Long-haul driver</w:t>
            </w:r>
          </w:p>
        </w:tc>
        <w:tc>
          <w:tcPr>
            <w:tcW w:w="1286" w:type="dxa"/>
            <w:shd w:val="clear" w:color="auto" w:fill="F4F7FB"/>
            <w:vAlign w:val="top"/>
          </w:tcPr>
          <w:p>
            <w:pPr>
              <w:pStyle w:val="TableText"/>
              <w:jc w:val="left"/>
            </w:pPr>
            <w:r>
              <w:t xml:space="preserve">Customer</w:t>
            </w:r>
          </w:p>
        </w:tc>
        <w:tc>
          <w:tcPr>
            <w:tcW w:w="2209" w:type="dxa"/>
            <w:shd w:val="clear" w:color="auto" w:fill="F4F7FB"/>
            <w:vAlign w:val="top"/>
          </w:tcPr>
          <w:p>
            <w:pPr>
              <w:pStyle w:val="TableText"/>
              <w:jc w:val="left"/>
            </w:pPr>
            <w:r>
              <w:t xml:space="preserve">SEG-3 or SEG-4, roadside-led</w:t>
            </w:r>
          </w:p>
        </w:tc>
        <w:tc>
          <w:tcPr>
            <w:tcW w:w="2124" w:type="dxa"/>
            <w:shd w:val="clear" w:color="auto" w:fill="F4F7FB"/>
            <w:vAlign w:val="top"/>
          </w:tcPr>
          <w:p>
            <w:pPr>
              <w:pStyle w:val="TableText"/>
              <w:jc w:val="left"/>
            </w:pPr>
            <w:r>
              <w:t xml:space="preserve">Customer</w:t>
            </w:r>
          </w:p>
        </w:tc>
      </w:tr>
      <w:tr>
        <w:trPr>
          <w:cantSplit/>
        </w:trPr>
        <w:tc>
          <w:tcPr>
            <w:tcW w:w="830" w:type="dxa"/>
            <w:noWrap/>
            <w:vAlign w:val="top"/>
          </w:tcPr>
          <w:p>
            <w:pPr>
              <w:pStyle w:val="TableText"/>
              <w:jc w:val="left"/>
            </w:pPr>
            <w:r>
              <w:t xml:space="preserve">PC-3</w:t>
            </w:r>
          </w:p>
        </w:tc>
        <w:tc>
          <w:tcPr>
            <w:tcW w:w="2578" w:type="dxa"/>
            <w:vAlign w:val="top"/>
          </w:tcPr>
          <w:p>
            <w:pPr>
              <w:pStyle w:val="TableText"/>
              <w:jc w:val="left"/>
            </w:pPr>
            <w:r>
              <w:t xml:space="preserve">New car buyer</w:t>
            </w:r>
          </w:p>
        </w:tc>
        <w:tc>
          <w:tcPr>
            <w:tcW w:w="1286" w:type="dxa"/>
            <w:vAlign w:val="top"/>
          </w:tcPr>
          <w:p>
            <w:pPr>
              <w:pStyle w:val="TableText"/>
              <w:jc w:val="left"/>
            </w:pPr>
            <w:r>
              <w:t xml:space="preserve">Customer</w:t>
            </w:r>
          </w:p>
        </w:tc>
        <w:tc>
          <w:tcPr>
            <w:tcW w:w="2209" w:type="dxa"/>
            <w:vAlign w:val="top"/>
          </w:tcPr>
          <w:p>
            <w:pPr>
              <w:pStyle w:val="TableText"/>
              <w:jc w:val="left"/>
            </w:pPr>
            <w:r>
              <w:t xml:space="preserve">SEG-2 new vehicle, SEG-7 partner-led</w:t>
            </w:r>
          </w:p>
        </w:tc>
        <w:tc>
          <w:tcPr>
            <w:tcW w:w="2124" w:type="dxa"/>
            <w:vAlign w:val="top"/>
          </w:tcPr>
          <w:p>
            <w:pPr>
              <w:pStyle w:val="TableText"/>
              <w:jc w:val="left"/>
            </w:pPr>
            <w:r>
              <w:t xml:space="preserve">Customer</w:t>
            </w:r>
          </w:p>
        </w:tc>
      </w:tr>
      <w:tr>
        <w:trPr>
          <w:cantSplit/>
        </w:trPr>
        <w:tc>
          <w:tcPr>
            <w:tcW w:w="830" w:type="dxa"/>
            <w:shd w:val="clear" w:color="auto" w:fill="F4F7FB"/>
            <w:noWrap/>
            <w:vAlign w:val="top"/>
          </w:tcPr>
          <w:p>
            <w:pPr>
              <w:pStyle w:val="TableText"/>
              <w:jc w:val="left"/>
            </w:pPr>
            <w:r>
              <w:t xml:space="preserve">PC-4</w:t>
            </w:r>
          </w:p>
        </w:tc>
        <w:tc>
          <w:tcPr>
            <w:tcW w:w="2578" w:type="dxa"/>
            <w:shd w:val="clear" w:color="auto" w:fill="F4F7FB"/>
            <w:vAlign w:val="top"/>
          </w:tcPr>
          <w:p>
            <w:pPr>
              <w:pStyle w:val="TableText"/>
              <w:jc w:val="left"/>
            </w:pPr>
            <w:r>
              <w:t xml:space="preserve">Lapsed owner</w:t>
            </w:r>
          </w:p>
        </w:tc>
        <w:tc>
          <w:tcPr>
            <w:tcW w:w="1286" w:type="dxa"/>
            <w:shd w:val="clear" w:color="auto" w:fill="F4F7FB"/>
            <w:vAlign w:val="top"/>
          </w:tcPr>
          <w:p>
            <w:pPr>
              <w:pStyle w:val="TableText"/>
              <w:jc w:val="left"/>
            </w:pPr>
            <w:r>
              <w:t xml:space="preserve">Customer</w:t>
            </w:r>
          </w:p>
        </w:tc>
        <w:tc>
          <w:tcPr>
            <w:tcW w:w="2209" w:type="dxa"/>
            <w:shd w:val="clear" w:color="auto" w:fill="F4F7FB"/>
            <w:vAlign w:val="top"/>
          </w:tcPr>
          <w:p>
            <w:pPr>
              <w:pStyle w:val="TableText"/>
              <w:jc w:val="left"/>
            </w:pPr>
            <w:r>
              <w:t xml:space="preserve">SEG-1 lapsed or uninsured</w:t>
            </w:r>
          </w:p>
        </w:tc>
        <w:tc>
          <w:tcPr>
            <w:tcW w:w="2124" w:type="dxa"/>
            <w:shd w:val="clear" w:color="auto" w:fill="F4F7FB"/>
            <w:vAlign w:val="top"/>
          </w:tcPr>
          <w:p>
            <w:pPr>
              <w:pStyle w:val="TableText"/>
              <w:jc w:val="left"/>
            </w:pPr>
            <w:r>
              <w:t xml:space="preserve">Customer</w:t>
            </w:r>
          </w:p>
        </w:tc>
      </w:tr>
      <w:tr>
        <w:trPr>
          <w:cantSplit/>
        </w:trPr>
        <w:tc>
          <w:tcPr>
            <w:tcW w:w="830" w:type="dxa"/>
            <w:noWrap/>
            <w:vAlign w:val="top"/>
          </w:tcPr>
          <w:p>
            <w:pPr>
              <w:pStyle w:val="TableText"/>
              <w:jc w:val="left"/>
            </w:pPr>
            <w:r>
              <w:t xml:space="preserve">PC-5</w:t>
            </w:r>
          </w:p>
        </w:tc>
        <w:tc>
          <w:tcPr>
            <w:tcW w:w="2578" w:type="dxa"/>
            <w:vAlign w:val="top"/>
          </w:tcPr>
          <w:p>
            <w:pPr>
              <w:pStyle w:val="TableText"/>
              <w:jc w:val="left"/>
            </w:pPr>
            <w:r>
              <w:t xml:space="preserve">Fleet manager</w:t>
            </w:r>
          </w:p>
        </w:tc>
        <w:tc>
          <w:tcPr>
            <w:tcW w:w="1286" w:type="dxa"/>
            <w:vAlign w:val="top"/>
          </w:tcPr>
          <w:p>
            <w:pPr>
              <w:pStyle w:val="TableText"/>
              <w:jc w:val="left"/>
            </w:pPr>
            <w:r>
              <w:t xml:space="preserve">Customer (B2B)</w:t>
            </w:r>
          </w:p>
        </w:tc>
        <w:tc>
          <w:tcPr>
            <w:tcW w:w="2209" w:type="dxa"/>
            <w:vAlign w:val="top"/>
          </w:tcPr>
          <w:p>
            <w:pPr>
              <w:pStyle w:val="TableText"/>
              <w:jc w:val="left"/>
            </w:pPr>
            <w:r>
              <w:t xml:space="preserve">SEG-6 fleet</w:t>
            </w:r>
          </w:p>
        </w:tc>
        <w:tc>
          <w:tcPr>
            <w:tcW w:w="2124" w:type="dxa"/>
            <w:vAlign w:val="top"/>
          </w:tcPr>
          <w:p>
            <w:pPr>
              <w:pStyle w:val="TableText"/>
              <w:jc w:val="left"/>
            </w:pPr>
            <w:r>
              <w:t xml:space="preserve">Fleet portal in the scale phase</w:t>
            </w:r>
          </w:p>
        </w:tc>
      </w:tr>
      <w:tr>
        <w:trPr>
          <w:cantSplit/>
        </w:trPr>
        <w:tc>
          <w:tcPr>
            <w:tcW w:w="830" w:type="dxa"/>
            <w:shd w:val="clear" w:color="auto" w:fill="F4F7FB"/>
            <w:noWrap/>
            <w:vAlign w:val="top"/>
          </w:tcPr>
          <w:p>
            <w:pPr>
              <w:pStyle w:val="TableText"/>
              <w:jc w:val="left"/>
            </w:pPr>
            <w:r>
              <w:t xml:space="preserve">PS-01</w:t>
            </w:r>
          </w:p>
        </w:tc>
        <w:tc>
          <w:tcPr>
            <w:tcW w:w="2578" w:type="dxa"/>
            <w:shd w:val="clear" w:color="auto" w:fill="F4F7FB"/>
            <w:vAlign w:val="top"/>
          </w:tcPr>
          <w:p>
            <w:pPr>
              <w:pStyle w:val="TableText"/>
              <w:jc w:val="left"/>
            </w:pPr>
            <w:r>
              <w:t xml:space="preserve">Telesales agent</w:t>
            </w:r>
          </w:p>
        </w:tc>
        <w:tc>
          <w:tcPr>
            <w:tcW w:w="1286" w:type="dxa"/>
            <w:shd w:val="clear" w:color="auto" w:fill="F4F7FB"/>
            <w:vAlign w:val="top"/>
          </w:tcPr>
          <w:p>
            <w:pPr>
              <w:pStyle w:val="TableText"/>
              <w:jc w:val="left"/>
            </w:pPr>
            <w:r>
              <w:t xml:space="preserve">Staff</w:t>
            </w:r>
          </w:p>
        </w:tc>
        <w:tc>
          <w:tcPr>
            <w:tcW w:w="2209" w:type="dxa"/>
            <w:shd w:val="clear" w:color="auto" w:fill="F4F7FB"/>
            <w:vAlign w:val="top"/>
          </w:tcPr>
          <w:p>
            <w:pPr>
              <w:pStyle w:val="TableText"/>
              <w:jc w:val="left"/>
            </w:pPr>
            <w:r>
              <w:t xml:space="preserve">None</w:t>
            </w:r>
          </w:p>
        </w:tc>
        <w:tc>
          <w:tcPr>
            <w:tcW w:w="2124" w:type="dxa"/>
            <w:shd w:val="clear" w:color="auto" w:fill="F4F7FB"/>
            <w:vAlign w:val="top"/>
          </w:tcPr>
          <w:p>
            <w:pPr>
              <w:pStyle w:val="TableText"/>
              <w:jc w:val="left"/>
            </w:pPr>
            <w:r>
              <w:t xml:space="preserve">Telesales agent</w:t>
            </w:r>
          </w:p>
        </w:tc>
      </w:tr>
      <w:tr>
        <w:trPr>
          <w:cantSplit/>
        </w:trPr>
        <w:tc>
          <w:tcPr>
            <w:tcW w:w="830" w:type="dxa"/>
            <w:noWrap/>
            <w:vAlign w:val="top"/>
          </w:tcPr>
          <w:p>
            <w:pPr>
              <w:pStyle w:val="TableText"/>
              <w:jc w:val="left"/>
            </w:pPr>
            <w:r>
              <w:t xml:space="preserve">PS-02</w:t>
            </w:r>
          </w:p>
        </w:tc>
        <w:tc>
          <w:tcPr>
            <w:tcW w:w="2578" w:type="dxa"/>
            <w:vAlign w:val="top"/>
          </w:tcPr>
          <w:p>
            <w:pPr>
              <w:pStyle w:val="TableText"/>
              <w:jc w:val="left"/>
            </w:pPr>
            <w:r>
              <w:t xml:space="preserve">Telesales supervisor</w:t>
            </w:r>
          </w:p>
        </w:tc>
        <w:tc>
          <w:tcPr>
            <w:tcW w:w="1286" w:type="dxa"/>
            <w:vAlign w:val="top"/>
          </w:tcPr>
          <w:p>
            <w:pPr>
              <w:pStyle w:val="TableText"/>
              <w:jc w:val="left"/>
            </w:pPr>
            <w:r>
              <w:t xml:space="preserve">Staff</w:t>
            </w:r>
          </w:p>
        </w:tc>
        <w:tc>
          <w:tcPr>
            <w:tcW w:w="2209" w:type="dxa"/>
            <w:vAlign w:val="top"/>
          </w:tcPr>
          <w:p>
            <w:pPr>
              <w:pStyle w:val="TableText"/>
              <w:jc w:val="left"/>
            </w:pPr>
            <w:r>
              <w:t xml:space="preserve">None</w:t>
            </w:r>
          </w:p>
        </w:tc>
        <w:tc>
          <w:tcPr>
            <w:tcW w:w="2124" w:type="dxa"/>
            <w:vAlign w:val="top"/>
          </w:tcPr>
          <w:p>
            <w:pPr>
              <w:pStyle w:val="TableText"/>
              <w:jc w:val="left"/>
            </w:pPr>
            <w:r>
              <w:t xml:space="preserve">Telesales supervisor</w:t>
            </w:r>
          </w:p>
        </w:tc>
      </w:tr>
      <w:tr>
        <w:trPr>
          <w:cantSplit/>
        </w:trPr>
        <w:tc>
          <w:tcPr>
            <w:tcW w:w="830" w:type="dxa"/>
            <w:shd w:val="clear" w:color="auto" w:fill="F4F7FB"/>
            <w:noWrap/>
            <w:vAlign w:val="top"/>
          </w:tcPr>
          <w:p>
            <w:pPr>
              <w:pStyle w:val="TableText"/>
              <w:jc w:val="left"/>
            </w:pPr>
            <w:r>
              <w:t xml:space="preserve">PS-03</w:t>
            </w:r>
          </w:p>
        </w:tc>
        <w:tc>
          <w:tcPr>
            <w:tcW w:w="2578" w:type="dxa"/>
            <w:shd w:val="clear" w:color="auto" w:fill="F4F7FB"/>
            <w:vAlign w:val="top"/>
          </w:tcPr>
          <w:p>
            <w:pPr>
              <w:pStyle w:val="TableText"/>
              <w:jc w:val="left"/>
            </w:pPr>
            <w:r>
              <w:t xml:space="preserve">Campaign manager</w:t>
            </w:r>
          </w:p>
        </w:tc>
        <w:tc>
          <w:tcPr>
            <w:tcW w:w="1286" w:type="dxa"/>
            <w:shd w:val="clear" w:color="auto" w:fill="F4F7FB"/>
            <w:vAlign w:val="top"/>
          </w:tcPr>
          <w:p>
            <w:pPr>
              <w:pStyle w:val="TableText"/>
              <w:jc w:val="left"/>
            </w:pPr>
            <w:r>
              <w:t xml:space="preserve">Staff</w:t>
            </w:r>
          </w:p>
        </w:tc>
        <w:tc>
          <w:tcPr>
            <w:tcW w:w="2209" w:type="dxa"/>
            <w:shd w:val="clear" w:color="auto" w:fill="F4F7FB"/>
            <w:vAlign w:val="top"/>
          </w:tcPr>
          <w:p>
            <w:pPr>
              <w:pStyle w:val="TableText"/>
              <w:jc w:val="left"/>
            </w:pPr>
            <w:r>
              <w:t xml:space="preserve">None</w:t>
            </w:r>
          </w:p>
        </w:tc>
        <w:tc>
          <w:tcPr>
            <w:tcW w:w="2124" w:type="dxa"/>
            <w:shd w:val="clear" w:color="auto" w:fill="F4F7FB"/>
            <w:vAlign w:val="top"/>
          </w:tcPr>
          <w:p>
            <w:pPr>
              <w:pStyle w:val="TableText"/>
              <w:jc w:val="left"/>
            </w:pPr>
            <w:r>
              <w:t xml:space="preserve">Campaign manager</w:t>
            </w:r>
          </w:p>
        </w:tc>
      </w:tr>
      <w:tr>
        <w:trPr>
          <w:cantSplit/>
        </w:trPr>
        <w:tc>
          <w:tcPr>
            <w:tcW w:w="830" w:type="dxa"/>
            <w:noWrap/>
            <w:vAlign w:val="top"/>
          </w:tcPr>
          <w:p>
            <w:pPr>
              <w:pStyle w:val="TableText"/>
              <w:jc w:val="left"/>
            </w:pPr>
            <w:r>
              <w:t xml:space="preserve">PS-04</w:t>
            </w:r>
          </w:p>
        </w:tc>
        <w:tc>
          <w:tcPr>
            <w:tcW w:w="2578" w:type="dxa"/>
            <w:vAlign w:val="top"/>
          </w:tcPr>
          <w:p>
            <w:pPr>
              <w:pStyle w:val="TableText"/>
              <w:jc w:val="left"/>
            </w:pPr>
            <w:r>
              <w:t xml:space="preserve">Rule author (product)</w:t>
            </w:r>
          </w:p>
        </w:tc>
        <w:tc>
          <w:tcPr>
            <w:tcW w:w="1286" w:type="dxa"/>
            <w:vAlign w:val="top"/>
          </w:tcPr>
          <w:p>
            <w:pPr>
              <w:pStyle w:val="TableText"/>
              <w:jc w:val="left"/>
            </w:pPr>
            <w:r>
              <w:t xml:space="preserve">Staff</w:t>
            </w:r>
          </w:p>
        </w:tc>
        <w:tc>
          <w:tcPr>
            <w:tcW w:w="2209" w:type="dxa"/>
            <w:vAlign w:val="top"/>
          </w:tcPr>
          <w:p>
            <w:pPr>
              <w:pStyle w:val="TableText"/>
              <w:jc w:val="left"/>
            </w:pPr>
            <w:r>
              <w:t xml:space="preserve">None</w:t>
            </w:r>
          </w:p>
        </w:tc>
        <w:tc>
          <w:tcPr>
            <w:tcW w:w="2124" w:type="dxa"/>
            <w:vAlign w:val="top"/>
          </w:tcPr>
          <w:p>
            <w:pPr>
              <w:pStyle w:val="TableText"/>
              <w:jc w:val="left"/>
            </w:pPr>
            <w:r>
              <w:t xml:space="preserve">Rule author</w:t>
            </w:r>
          </w:p>
        </w:tc>
      </w:tr>
      <w:tr>
        <w:trPr>
          <w:cantSplit/>
        </w:trPr>
        <w:tc>
          <w:tcPr>
            <w:tcW w:w="830" w:type="dxa"/>
            <w:shd w:val="clear" w:color="auto" w:fill="F4F7FB"/>
            <w:noWrap/>
            <w:vAlign w:val="top"/>
          </w:tcPr>
          <w:p>
            <w:pPr>
              <w:pStyle w:val="TableText"/>
              <w:jc w:val="left"/>
            </w:pPr>
            <w:r>
              <w:t xml:space="preserve">PS-05</w:t>
            </w:r>
          </w:p>
        </w:tc>
        <w:tc>
          <w:tcPr>
            <w:tcW w:w="2578" w:type="dxa"/>
            <w:shd w:val="clear" w:color="auto" w:fill="F4F7FB"/>
            <w:vAlign w:val="top"/>
          </w:tcPr>
          <w:p>
            <w:pPr>
              <w:pStyle w:val="TableText"/>
              <w:jc w:val="left"/>
            </w:pPr>
            <w:r>
              <w:t xml:space="preserve">Compliance approver</w:t>
            </w:r>
          </w:p>
        </w:tc>
        <w:tc>
          <w:tcPr>
            <w:tcW w:w="1286" w:type="dxa"/>
            <w:shd w:val="clear" w:color="auto" w:fill="F4F7FB"/>
            <w:vAlign w:val="top"/>
          </w:tcPr>
          <w:p>
            <w:pPr>
              <w:pStyle w:val="TableText"/>
              <w:jc w:val="left"/>
            </w:pPr>
            <w:r>
              <w:t xml:space="preserve">Staff</w:t>
            </w:r>
          </w:p>
        </w:tc>
        <w:tc>
          <w:tcPr>
            <w:tcW w:w="2209" w:type="dxa"/>
            <w:shd w:val="clear" w:color="auto" w:fill="F4F7FB"/>
            <w:vAlign w:val="top"/>
          </w:tcPr>
          <w:p>
            <w:pPr>
              <w:pStyle w:val="TableText"/>
              <w:jc w:val="left"/>
            </w:pPr>
            <w:r>
              <w:t xml:space="preserve">None</w:t>
            </w:r>
          </w:p>
        </w:tc>
        <w:tc>
          <w:tcPr>
            <w:tcW w:w="2124" w:type="dxa"/>
            <w:shd w:val="clear" w:color="auto" w:fill="F4F7FB"/>
            <w:vAlign w:val="top"/>
          </w:tcPr>
          <w:p>
            <w:pPr>
              <w:pStyle w:val="TableText"/>
              <w:jc w:val="left"/>
            </w:pPr>
            <w:r>
              <w:t xml:space="preserve">Rule approver, compliance officer</w:t>
            </w:r>
          </w:p>
        </w:tc>
      </w:tr>
      <w:tr>
        <w:trPr>
          <w:cantSplit/>
        </w:trPr>
        <w:tc>
          <w:tcPr>
            <w:tcW w:w="830" w:type="dxa"/>
            <w:noWrap/>
            <w:vAlign w:val="top"/>
          </w:tcPr>
          <w:p>
            <w:pPr>
              <w:pStyle w:val="TableText"/>
              <w:jc w:val="left"/>
            </w:pPr>
            <w:r>
              <w:t xml:space="preserve">PS-06</w:t>
            </w:r>
          </w:p>
        </w:tc>
        <w:tc>
          <w:tcPr>
            <w:tcW w:w="2578" w:type="dxa"/>
            <w:vAlign w:val="top"/>
          </w:tcPr>
          <w:p>
            <w:pPr>
              <w:pStyle w:val="TableText"/>
              <w:jc w:val="left"/>
            </w:pPr>
            <w:r>
              <w:t xml:space="preserve">Data steward</w:t>
            </w:r>
          </w:p>
        </w:tc>
        <w:tc>
          <w:tcPr>
            <w:tcW w:w="1286" w:type="dxa"/>
            <w:vAlign w:val="top"/>
          </w:tcPr>
          <w:p>
            <w:pPr>
              <w:pStyle w:val="TableText"/>
              <w:jc w:val="left"/>
            </w:pPr>
            <w:r>
              <w:t xml:space="preserve">Staff</w:t>
            </w:r>
          </w:p>
        </w:tc>
        <w:tc>
          <w:tcPr>
            <w:tcW w:w="2209" w:type="dxa"/>
            <w:vAlign w:val="top"/>
          </w:tcPr>
          <w:p>
            <w:pPr>
              <w:pStyle w:val="TableText"/>
              <w:jc w:val="left"/>
            </w:pPr>
            <w:r>
              <w:t xml:space="preserve">None</w:t>
            </w:r>
          </w:p>
        </w:tc>
        <w:tc>
          <w:tcPr>
            <w:tcW w:w="2124" w:type="dxa"/>
            <w:vAlign w:val="top"/>
          </w:tcPr>
          <w:p>
            <w:pPr>
              <w:pStyle w:val="TableText"/>
              <w:jc w:val="left"/>
            </w:pPr>
            <w:r>
              <w:t xml:space="preserve">Data steward</w:t>
            </w:r>
          </w:p>
        </w:tc>
      </w:tr>
      <w:tr>
        <w:trPr>
          <w:cantSplit/>
        </w:trPr>
        <w:tc>
          <w:tcPr>
            <w:tcW w:w="830" w:type="dxa"/>
            <w:shd w:val="clear" w:color="auto" w:fill="F4F7FB"/>
            <w:noWrap/>
            <w:vAlign w:val="top"/>
          </w:tcPr>
          <w:p>
            <w:pPr>
              <w:pStyle w:val="TableText"/>
              <w:jc w:val="left"/>
            </w:pPr>
            <w:r>
              <w:t xml:space="preserve">PS-07</w:t>
            </w:r>
          </w:p>
        </w:tc>
        <w:tc>
          <w:tcPr>
            <w:tcW w:w="2578" w:type="dxa"/>
            <w:shd w:val="clear" w:color="auto" w:fill="F4F7FB"/>
            <w:vAlign w:val="top"/>
          </w:tcPr>
          <w:p>
            <w:pPr>
              <w:pStyle w:val="TableText"/>
              <w:jc w:val="left"/>
            </w:pPr>
            <w:r>
              <w:t xml:space="preserve">Claims handler</w:t>
            </w:r>
          </w:p>
        </w:tc>
        <w:tc>
          <w:tcPr>
            <w:tcW w:w="1286" w:type="dxa"/>
            <w:shd w:val="clear" w:color="auto" w:fill="F4F7FB"/>
            <w:vAlign w:val="top"/>
          </w:tcPr>
          <w:p>
            <w:pPr>
              <w:pStyle w:val="TableText"/>
              <w:jc w:val="left"/>
            </w:pPr>
            <w:r>
              <w:t xml:space="preserve">Staff</w:t>
            </w:r>
          </w:p>
        </w:tc>
        <w:tc>
          <w:tcPr>
            <w:tcW w:w="2209" w:type="dxa"/>
            <w:shd w:val="clear" w:color="auto" w:fill="F4F7FB"/>
            <w:vAlign w:val="top"/>
          </w:tcPr>
          <w:p>
            <w:pPr>
              <w:pStyle w:val="TableText"/>
              <w:jc w:val="left"/>
            </w:pPr>
            <w:r>
              <w:t xml:space="preserve">None</w:t>
            </w:r>
          </w:p>
        </w:tc>
        <w:tc>
          <w:tcPr>
            <w:tcW w:w="2124" w:type="dxa"/>
            <w:shd w:val="clear" w:color="auto" w:fill="F4F7FB"/>
            <w:vAlign w:val="top"/>
          </w:tcPr>
          <w:p>
            <w:pPr>
              <w:pStyle w:val="TableText"/>
              <w:jc w:val="left"/>
            </w:pPr>
            <w:r>
              <w:t xml:space="preserve">Claims handler</w:t>
            </w:r>
          </w:p>
        </w:tc>
      </w:tr>
      <w:tr>
        <w:trPr>
          <w:cantSplit/>
        </w:trPr>
        <w:tc>
          <w:tcPr>
            <w:tcW w:w="830" w:type="dxa"/>
            <w:noWrap/>
            <w:vAlign w:val="top"/>
          </w:tcPr>
          <w:p>
            <w:pPr>
              <w:pStyle w:val="TableText"/>
              <w:jc w:val="left"/>
            </w:pPr>
            <w:r>
              <w:t xml:space="preserve">PS-08</w:t>
            </w:r>
          </w:p>
        </w:tc>
        <w:tc>
          <w:tcPr>
            <w:tcW w:w="2578" w:type="dxa"/>
            <w:vAlign w:val="top"/>
          </w:tcPr>
          <w:p>
            <w:pPr>
              <w:pStyle w:val="TableText"/>
              <w:jc w:val="left"/>
            </w:pPr>
            <w:r>
              <w:t xml:space="preserve">Partner manager</w:t>
            </w:r>
          </w:p>
        </w:tc>
        <w:tc>
          <w:tcPr>
            <w:tcW w:w="1286" w:type="dxa"/>
            <w:vAlign w:val="top"/>
          </w:tcPr>
          <w:p>
            <w:pPr>
              <w:pStyle w:val="TableText"/>
              <w:jc w:val="left"/>
            </w:pPr>
            <w:r>
              <w:t xml:space="preserve">Staff</w:t>
            </w:r>
          </w:p>
        </w:tc>
        <w:tc>
          <w:tcPr>
            <w:tcW w:w="2209" w:type="dxa"/>
            <w:vAlign w:val="top"/>
          </w:tcPr>
          <w:p>
            <w:pPr>
              <w:pStyle w:val="TableText"/>
              <w:jc w:val="left"/>
            </w:pPr>
            <w:r>
              <w:t xml:space="preserve">None</w:t>
            </w:r>
          </w:p>
        </w:tc>
        <w:tc>
          <w:tcPr>
            <w:tcW w:w="2124" w:type="dxa"/>
            <w:vAlign w:val="top"/>
          </w:tcPr>
          <w:p>
            <w:pPr>
              <w:pStyle w:val="TableText"/>
              <w:jc w:val="left"/>
            </w:pPr>
            <w:r>
              <w:t xml:space="preserve">Partner manager</w:t>
            </w:r>
          </w:p>
        </w:tc>
      </w:tr>
      <w:tr>
        <w:trPr>
          <w:cantSplit/>
        </w:trPr>
        <w:tc>
          <w:tcPr>
            <w:tcW w:w="830" w:type="dxa"/>
            <w:shd w:val="clear" w:color="auto" w:fill="F4F7FB"/>
            <w:noWrap/>
            <w:vAlign w:val="top"/>
          </w:tcPr>
          <w:p>
            <w:pPr>
              <w:pStyle w:val="TableText"/>
              <w:jc w:val="left"/>
            </w:pPr>
            <w:r>
              <w:t xml:space="preserve">PS-09</w:t>
            </w:r>
          </w:p>
        </w:tc>
        <w:tc>
          <w:tcPr>
            <w:tcW w:w="2578" w:type="dxa"/>
            <w:shd w:val="clear" w:color="auto" w:fill="F4F7FB"/>
            <w:vAlign w:val="top"/>
          </w:tcPr>
          <w:p>
            <w:pPr>
              <w:pStyle w:val="TableText"/>
              <w:jc w:val="left"/>
            </w:pPr>
            <w:r>
              <w:t xml:space="preserve">Partner staff using the API (bank or showroom)</w:t>
            </w:r>
          </w:p>
        </w:tc>
        <w:tc>
          <w:tcPr>
            <w:tcW w:w="1286" w:type="dxa"/>
            <w:shd w:val="clear" w:color="auto" w:fill="F4F7FB"/>
            <w:vAlign w:val="top"/>
          </w:tcPr>
          <w:p>
            <w:pPr>
              <w:pStyle w:val="TableText"/>
              <w:jc w:val="left"/>
            </w:pPr>
            <w:r>
              <w:t xml:space="preserve">External</w:t>
            </w:r>
          </w:p>
        </w:tc>
        <w:tc>
          <w:tcPr>
            <w:tcW w:w="2209" w:type="dxa"/>
            <w:shd w:val="clear" w:color="auto" w:fill="F4F7FB"/>
            <w:noWrap/>
            <w:vAlign w:val="top"/>
          </w:tcPr>
          <w:p>
            <w:pPr>
              <w:pStyle w:val="TableText"/>
              <w:jc w:val="left"/>
            </w:pPr>
            <w:r>
              <w:t xml:space="preserve">SEG-7</w:t>
            </w:r>
          </w:p>
        </w:tc>
        <w:tc>
          <w:tcPr>
            <w:tcW w:w="2124" w:type="dxa"/>
            <w:shd w:val="clear" w:color="auto" w:fill="F4F7FB"/>
            <w:vAlign w:val="top"/>
          </w:tcPr>
          <w:p>
            <w:pPr>
              <w:pStyle w:val="TableText"/>
              <w:jc w:val="left"/>
            </w:pPr>
            <w:r>
              <w:t xml:space="preserve">Partner system</w:t>
            </w:r>
          </w:p>
        </w:tc>
      </w:tr>
      <w:tr>
        <w:trPr>
          <w:cantSplit/>
        </w:trPr>
        <w:tc>
          <w:tcPr>
            <w:tcW w:w="830" w:type="dxa"/>
            <w:noWrap/>
            <w:vAlign w:val="top"/>
          </w:tcPr>
          <w:p>
            <w:pPr>
              <w:pStyle w:val="TableText"/>
              <w:jc w:val="left"/>
            </w:pPr>
            <w:r>
              <w:t xml:space="preserve">PS-10</w:t>
            </w:r>
          </w:p>
        </w:tc>
        <w:tc>
          <w:tcPr>
            <w:tcW w:w="2578" w:type="dxa"/>
            <w:vAlign w:val="top"/>
          </w:tcPr>
          <w:p>
            <w:pPr>
              <w:pStyle w:val="TableText"/>
              <w:jc w:val="left"/>
            </w:pPr>
            <w:r>
              <w:t xml:space="preserve">Executive</w:t>
            </w:r>
          </w:p>
        </w:tc>
        <w:tc>
          <w:tcPr>
            <w:tcW w:w="1286" w:type="dxa"/>
            <w:vAlign w:val="top"/>
          </w:tcPr>
          <w:p>
            <w:pPr>
              <w:pStyle w:val="TableText"/>
              <w:jc w:val="left"/>
            </w:pPr>
            <w:r>
              <w:t xml:space="preserve">Staff</w:t>
            </w:r>
          </w:p>
        </w:tc>
        <w:tc>
          <w:tcPr>
            <w:tcW w:w="2209" w:type="dxa"/>
            <w:vAlign w:val="top"/>
          </w:tcPr>
          <w:p>
            <w:pPr>
              <w:pStyle w:val="TableText"/>
              <w:jc w:val="left"/>
            </w:pPr>
            <w:r>
              <w:t xml:space="preserve">None</w:t>
            </w:r>
          </w:p>
        </w:tc>
        <w:tc>
          <w:tcPr>
            <w:tcW w:w="2124" w:type="dxa"/>
            <w:vAlign w:val="top"/>
          </w:tcPr>
          <w:p>
            <w:pPr>
              <w:pStyle w:val="TableText"/>
              <w:jc w:val="left"/>
            </w:pPr>
            <w:r>
              <w:t xml:space="preserve">Executive</w:t>
            </w:r>
          </w:p>
        </w:tc>
      </w:tr>
      <w:tr>
        <w:trPr>
          <w:cantSplit/>
        </w:trPr>
        <w:tc>
          <w:tcPr>
            <w:tcW w:w="830" w:type="dxa"/>
            <w:shd w:val="clear" w:color="auto" w:fill="F4F7FB"/>
            <w:noWrap/>
            <w:vAlign w:val="top"/>
          </w:tcPr>
          <w:p>
            <w:pPr>
              <w:pStyle w:val="TableText"/>
              <w:jc w:val="left"/>
            </w:pPr>
            <w:r>
              <w:t xml:space="preserve">PS-11</w:t>
            </w:r>
          </w:p>
        </w:tc>
        <w:tc>
          <w:tcPr>
            <w:tcW w:w="2578" w:type="dxa"/>
            <w:shd w:val="clear" w:color="auto" w:fill="F4F7FB"/>
            <w:vAlign w:val="top"/>
          </w:tcPr>
          <w:p>
            <w:pPr>
              <w:pStyle w:val="TableText"/>
              <w:jc w:val="left"/>
            </w:pPr>
            <w:r>
              <w:t xml:space="preserve">Support engineer</w:t>
            </w:r>
          </w:p>
        </w:tc>
        <w:tc>
          <w:tcPr>
            <w:tcW w:w="1286" w:type="dxa"/>
            <w:shd w:val="clear" w:color="auto" w:fill="F4F7FB"/>
            <w:vAlign w:val="top"/>
          </w:tcPr>
          <w:p>
            <w:pPr>
              <w:pStyle w:val="TableText"/>
              <w:jc w:val="left"/>
            </w:pPr>
            <w:r>
              <w:t xml:space="preserve">Staff</w:t>
            </w:r>
          </w:p>
        </w:tc>
        <w:tc>
          <w:tcPr>
            <w:tcW w:w="2209" w:type="dxa"/>
            <w:shd w:val="clear" w:color="auto" w:fill="F4F7FB"/>
            <w:vAlign w:val="top"/>
          </w:tcPr>
          <w:p>
            <w:pPr>
              <w:pStyle w:val="TableText"/>
              <w:jc w:val="left"/>
            </w:pPr>
            <w:r>
              <w:t xml:space="preserve">None</w:t>
            </w:r>
          </w:p>
        </w:tc>
        <w:tc>
          <w:tcPr>
            <w:tcW w:w="2124" w:type="dxa"/>
            <w:shd w:val="clear" w:color="auto" w:fill="F4F7FB"/>
            <w:vAlign w:val="top"/>
          </w:tcPr>
          <w:p>
            <w:pPr>
              <w:pStyle w:val="TableText"/>
              <w:jc w:val="left"/>
            </w:pPr>
            <w:r>
              <w:t xml:space="preserve">Support engineer</w:t>
            </w:r>
          </w:p>
        </w:tc>
      </w:tr>
      <w:tr>
        <w:trPr>
          <w:cantSplit/>
        </w:trPr>
        <w:tc>
          <w:tcPr>
            <w:tcW w:w="830" w:type="dxa"/>
            <w:noWrap/>
            <w:vAlign w:val="top"/>
          </w:tcPr>
          <w:p>
            <w:pPr>
              <w:pStyle w:val="TableText"/>
              <w:jc w:val="left"/>
            </w:pPr>
            <w:r>
              <w:t xml:space="preserve">PS-12</w:t>
            </w:r>
          </w:p>
        </w:tc>
        <w:tc>
          <w:tcPr>
            <w:tcW w:w="2578" w:type="dxa"/>
            <w:vAlign w:val="top"/>
          </w:tcPr>
          <w:p>
            <w:pPr>
              <w:pStyle w:val="TableText"/>
              <w:jc w:val="left"/>
            </w:pPr>
            <w:r>
              <w:t xml:space="preserve">Platform admin and security</w:t>
            </w:r>
          </w:p>
        </w:tc>
        <w:tc>
          <w:tcPr>
            <w:tcW w:w="1286" w:type="dxa"/>
            <w:vAlign w:val="top"/>
          </w:tcPr>
          <w:p>
            <w:pPr>
              <w:pStyle w:val="TableText"/>
              <w:jc w:val="left"/>
            </w:pPr>
            <w:r>
              <w:t xml:space="preserve">Staff</w:t>
            </w:r>
          </w:p>
        </w:tc>
        <w:tc>
          <w:tcPr>
            <w:tcW w:w="2209" w:type="dxa"/>
            <w:vAlign w:val="top"/>
          </w:tcPr>
          <w:p>
            <w:pPr>
              <w:pStyle w:val="TableText"/>
              <w:jc w:val="left"/>
            </w:pPr>
            <w:r>
              <w:t xml:space="preserve">None</w:t>
            </w:r>
          </w:p>
        </w:tc>
        <w:tc>
          <w:tcPr>
            <w:tcW w:w="2124" w:type="dxa"/>
            <w:vAlign w:val="top"/>
          </w:tcPr>
          <w:p>
            <w:pPr>
              <w:pStyle w:val="TableText"/>
              <w:jc w:val="left"/>
            </w:pPr>
            <w:r>
              <w:t xml:space="preserve">Admin</w:t>
            </w:r>
          </w:p>
        </w:tc>
      </w:tr>
      <w:tr>
        <w:trPr>
          <w:cantSplit/>
        </w:trPr>
        <w:tc>
          <w:tcPr>
            <w:tcW w:w="830" w:type="dxa"/>
            <w:shd w:val="clear" w:color="auto" w:fill="F4F7FB"/>
            <w:noWrap/>
            <w:vAlign w:val="top"/>
          </w:tcPr>
          <w:p>
            <w:pPr>
              <w:pStyle w:val="TableText"/>
              <w:jc w:val="left"/>
            </w:pPr>
            <w:r>
              <w:t xml:space="preserve">PS-13</w:t>
            </w:r>
          </w:p>
        </w:tc>
        <w:tc>
          <w:tcPr>
            <w:tcW w:w="2578" w:type="dxa"/>
            <w:shd w:val="clear" w:color="auto" w:fill="F4F7FB"/>
            <w:vAlign w:val="top"/>
          </w:tcPr>
          <w:p>
            <w:pPr>
              <w:pStyle w:val="TableText"/>
              <w:jc w:val="left"/>
            </w:pPr>
            <w:r>
              <w:t xml:space="preserve">Internal auditor</w:t>
            </w:r>
          </w:p>
        </w:tc>
        <w:tc>
          <w:tcPr>
            <w:tcW w:w="1286" w:type="dxa"/>
            <w:shd w:val="clear" w:color="auto" w:fill="F4F7FB"/>
            <w:vAlign w:val="top"/>
          </w:tcPr>
          <w:p>
            <w:pPr>
              <w:pStyle w:val="TableText"/>
              <w:jc w:val="left"/>
            </w:pPr>
            <w:r>
              <w:t xml:space="preserve">Staff</w:t>
            </w:r>
          </w:p>
        </w:tc>
        <w:tc>
          <w:tcPr>
            <w:tcW w:w="2209" w:type="dxa"/>
            <w:shd w:val="clear" w:color="auto" w:fill="F4F7FB"/>
            <w:vAlign w:val="top"/>
          </w:tcPr>
          <w:p>
            <w:pPr>
              <w:pStyle w:val="TableText"/>
              <w:jc w:val="left"/>
            </w:pPr>
            <w:r>
              <w:t xml:space="preserve">None</w:t>
            </w:r>
          </w:p>
        </w:tc>
        <w:tc>
          <w:tcPr>
            <w:tcW w:w="2124" w:type="dxa"/>
            <w:shd w:val="clear" w:color="auto" w:fill="F4F7FB"/>
            <w:vAlign w:val="top"/>
          </w:tcPr>
          <w:p>
            <w:pPr>
              <w:pStyle w:val="TableText"/>
              <w:jc w:val="left"/>
            </w:pPr>
            <w:r>
              <w:t xml:space="preserve">Auditor</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3" w:name="_Toc300000009"/>
      <w:r>
        <w:rPr>
          <w:rStyle w:val="BookTitle"/>
          <w:bCs w:val="0"/>
          <w:i w:val="0"/>
          <w:iCs w:val="0"/>
          <w:spacing w:val="0"/>
        </w:rPr>
        <w:t xml:space="preserve">Customer personas</w:t>
      </w:r>
      <w:bookmarkEnd w:id="13"/>
    </w:p>
    <w:p>
      <w:pPr>
        <w:pStyle w:val="Heading2"/>
      </w:pPr>
      <w:bookmarkStart w:id="14" w:name="_Toc300000010"/>
      <w:r>
        <w:t xml:space="preserve">PC-1 Anh Minh, 38, Hà Nội: private car owner and commuter</w:t>
      </w:r>
      <w:bookmarkEnd w:id="1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76"/>
        <w:gridCol w:w="7251"/>
      </w:tblGrid>
      <w:tr>
        <w:trPr>
          <w:cantSplit/>
          <w:tblHeader/>
        </w:trPr>
        <w:tc>
          <w:tcPr>
            <w:tcW w:w="1776" w:type="dxa"/>
            <w:shd w:val="clear" w:color="auto" w:fill="0F4761"/>
            <w:vAlign w:val="center"/>
          </w:tcPr>
          <w:p>
            <w:pPr>
              <w:pStyle w:val="TableHeading"/>
              <w:jc w:val="left"/>
            </w:pPr>
            <w:r>
              <w:rPr>
                <w:color w:val="FFFFFF"/>
              </w:rPr>
              <w:t xml:space="preserve">Dimension</w:t>
            </w:r>
          </w:p>
        </w:tc>
        <w:tc>
          <w:tcPr>
            <w:tcW w:w="7251" w:type="dxa"/>
            <w:shd w:val="clear" w:color="auto" w:fill="0F4761"/>
            <w:vAlign w:val="center"/>
          </w:tcPr>
          <w:p>
            <w:pPr>
              <w:pStyle w:val="TableHeading"/>
              <w:jc w:val="left"/>
            </w:pPr>
            <w:r>
              <w:rPr>
                <w:color w:val="FFFFFF"/>
              </w:rPr>
              <w:t xml:space="preserve">Detail</w:t>
            </w:r>
          </w:p>
        </w:tc>
      </w:tr>
      <w:tr>
        <w:trPr>
          <w:cantSplit/>
        </w:trPr>
        <w:tc>
          <w:tcPr>
            <w:tcW w:w="1776" w:type="dxa"/>
            <w:vAlign w:val="top"/>
          </w:tcPr>
          <w:p>
            <w:pPr>
              <w:pStyle w:val="TableText"/>
              <w:jc w:val="left"/>
            </w:pPr>
            <w:r>
              <w:t xml:space="preserve">Vehicle and use</w:t>
            </w:r>
          </w:p>
        </w:tc>
        <w:tc>
          <w:tcPr>
            <w:tcW w:w="7251" w:type="dxa"/>
            <w:vAlign w:val="top"/>
          </w:tcPr>
          <w:p>
            <w:pPr>
              <w:pStyle w:val="TableText"/>
              <w:jc w:val="left"/>
            </w:pPr>
            <w:r>
              <w:t xml:space="preserve">Five-seat sedan; commutes and makes weekend trips; 15 to 25 toll trips a month</w:t>
            </w:r>
          </w:p>
        </w:tc>
      </w:tr>
      <w:tr>
        <w:trPr>
          <w:cantSplit/>
        </w:trPr>
        <w:tc>
          <w:tcPr>
            <w:tcW w:w="1776" w:type="dxa"/>
            <w:shd w:val="clear" w:color="auto" w:fill="F4F7FB"/>
            <w:vAlign w:val="top"/>
          </w:tcPr>
          <w:p>
            <w:pPr>
              <w:pStyle w:val="TableText"/>
              <w:jc w:val="left"/>
            </w:pPr>
            <w:r>
              <w:t xml:space="preserve">Digital habits</w:t>
            </w:r>
          </w:p>
        </w:tc>
        <w:tc>
          <w:tcPr>
            <w:tcW w:w="7251" w:type="dxa"/>
            <w:shd w:val="clear" w:color="auto" w:fill="F4F7FB"/>
            <w:vAlign w:val="top"/>
          </w:tcPr>
          <w:p>
            <w:pPr>
              <w:pStyle w:val="TableText"/>
              <w:jc w:val="left"/>
            </w:pPr>
            <w:r>
              <w:t xml:space="preserve">Opens the VETC app weekly to check his balance and top up; uses Zalo daily</w:t>
            </w:r>
          </w:p>
        </w:tc>
      </w:tr>
      <w:tr>
        <w:trPr>
          <w:cantSplit/>
        </w:trPr>
        <w:tc>
          <w:tcPr>
            <w:tcW w:w="1776" w:type="dxa"/>
            <w:vAlign w:val="top"/>
          </w:tcPr>
          <w:p>
            <w:pPr>
              <w:pStyle w:val="TableText"/>
              <w:jc w:val="left"/>
            </w:pPr>
            <w:r>
              <w:t xml:space="preserve">Insurance today</w:t>
            </w:r>
          </w:p>
        </w:tc>
        <w:tc>
          <w:tcPr>
            <w:tcW w:w="7251" w:type="dxa"/>
            <w:vAlign w:val="top"/>
          </w:tcPr>
          <w:p>
            <w:pPr>
              <w:pStyle w:val="TableText"/>
              <w:jc w:val="left"/>
            </w:pPr>
            <w:r>
              <w:t xml:space="preserve">Bought TNDS last year from a bank partner with his car loan, or at the inspection centre. Does not remember the expiry date or the insurer</w:t>
            </w:r>
          </w:p>
        </w:tc>
      </w:tr>
      <w:tr>
        <w:trPr>
          <w:cantSplit/>
        </w:trPr>
        <w:tc>
          <w:tcPr>
            <w:tcW w:w="1776" w:type="dxa"/>
            <w:shd w:val="clear" w:color="auto" w:fill="F4F7FB"/>
            <w:vAlign w:val="top"/>
          </w:tcPr>
          <w:p>
            <w:pPr>
              <w:pStyle w:val="TableText"/>
              <w:jc w:val="left"/>
            </w:pPr>
            <w:r>
              <w:t xml:space="preserve">Goals</w:t>
            </w:r>
          </w:p>
        </w:tc>
        <w:tc>
          <w:tcPr>
            <w:tcW w:w="7251" w:type="dxa"/>
            <w:shd w:val="clear" w:color="auto" w:fill="F4F7FB"/>
            <w:vAlign w:val="top"/>
          </w:tcPr>
          <w:p>
            <w:pPr>
              <w:pStyle w:val="TableText"/>
              <w:jc w:val="left"/>
            </w:pPr>
            <w:r>
              <w:t xml:space="preserve">Stay legal at inspection and roadside checks with no effort</w:t>
            </w:r>
          </w:p>
        </w:tc>
      </w:tr>
      <w:tr>
        <w:trPr>
          <w:cantSplit/>
        </w:trPr>
        <w:tc>
          <w:tcPr>
            <w:tcW w:w="1776" w:type="dxa"/>
            <w:vAlign w:val="top"/>
          </w:tcPr>
          <w:p>
            <w:pPr>
              <w:pStyle w:val="TableText"/>
              <w:jc w:val="left"/>
            </w:pPr>
            <w:r>
              <w:t xml:space="preserve">Pain points</w:t>
            </w:r>
          </w:p>
        </w:tc>
        <w:tc>
          <w:tcPr>
            <w:tcW w:w="7251" w:type="dxa"/>
            <w:vAlign w:val="top"/>
          </w:tcPr>
          <w:p>
            <w:pPr>
              <w:pStyle w:val="TableText"/>
              <w:jc w:val="left"/>
            </w:pPr>
            <w:r>
              <w:t xml:space="preserve">“</w:t>
            </w:r>
            <w:r>
              <w:t xml:space="preserve">Everyone calls me to sell insurance.</w:t>
            </w:r>
            <w:r>
              <w:t xml:space="preserve">”</w:t>
            </w:r>
            <w:r>
              <w:t xml:space="preserve"> </w:t>
            </w:r>
            <w:r>
              <w:t xml:space="preserve">Does not know when his cover ends. Paper certificates get lost. Believes he should get a percentage off</w:t>
            </w:r>
          </w:p>
        </w:tc>
      </w:tr>
      <w:tr>
        <w:trPr>
          <w:cantSplit/>
        </w:trPr>
        <w:tc>
          <w:tcPr>
            <w:tcW w:w="1776" w:type="dxa"/>
            <w:shd w:val="clear" w:color="auto" w:fill="F4F7FB"/>
            <w:vAlign w:val="top"/>
          </w:tcPr>
          <w:p>
            <w:pPr>
              <w:pStyle w:val="TableText"/>
              <w:jc w:val="left"/>
            </w:pPr>
            <w:r>
              <w:t xml:space="preserve">Triggers to act</w:t>
            </w:r>
          </w:p>
        </w:tc>
        <w:tc>
          <w:tcPr>
            <w:tcW w:w="7251" w:type="dxa"/>
            <w:shd w:val="clear" w:color="auto" w:fill="F4F7FB"/>
            <w:vAlign w:val="top"/>
          </w:tcPr>
          <w:p>
            <w:pPr>
              <w:pStyle w:val="TableText"/>
              <w:jc w:val="left"/>
            </w:pPr>
            <w:r>
              <w:t xml:space="preserve">Inspection booking; wallet top-up; a credible reminder with an exact date</w:t>
            </w:r>
          </w:p>
        </w:tc>
      </w:tr>
      <w:tr>
        <w:trPr>
          <w:cantSplit/>
        </w:trPr>
        <w:tc>
          <w:tcPr>
            <w:tcW w:w="1776" w:type="dxa"/>
            <w:vAlign w:val="top"/>
          </w:tcPr>
          <w:p>
            <w:pPr>
              <w:pStyle w:val="TableText"/>
              <w:jc w:val="left"/>
            </w:pPr>
            <w:r>
              <w:t xml:space="preserve">What wins him</w:t>
            </w:r>
          </w:p>
        </w:tc>
        <w:tc>
          <w:tcPr>
            <w:tcW w:w="7251" w:type="dxa"/>
            <w:vAlign w:val="top"/>
          </w:tcPr>
          <w:p>
            <w:pPr>
              <w:pStyle w:val="TableText"/>
              <w:jc w:val="left"/>
            </w:pPr>
            <w:r>
              <w:t xml:space="preserve">Purchase in a trusted app, an instant e-certificate, no calls, roadside assistance</w:t>
            </w:r>
          </w:p>
        </w:tc>
      </w:tr>
      <w:tr>
        <w:trPr>
          <w:cantSplit/>
        </w:trPr>
        <w:tc>
          <w:tcPr>
            <w:tcW w:w="1776" w:type="dxa"/>
            <w:shd w:val="clear" w:color="auto" w:fill="F4F7FB"/>
            <w:vAlign w:val="top"/>
          </w:tcPr>
          <w:p>
            <w:pPr>
              <w:pStyle w:val="TableText"/>
              <w:jc w:val="left"/>
            </w:pPr>
            <w:r>
              <w:t xml:space="preserve">Signals the platform sees</w:t>
            </w:r>
          </w:p>
        </w:tc>
        <w:tc>
          <w:tcPr>
            <w:tcW w:w="7251" w:type="dxa"/>
            <w:shd w:val="clear" w:color="auto" w:fill="F4F7FB"/>
            <w:vAlign w:val="top"/>
          </w:tcPr>
          <w:p>
            <w:pPr>
              <w:pStyle w:val="TableText"/>
              <w:jc w:val="left"/>
            </w:pPr>
            <w:r>
              <w:t xml:space="preserve">Medium app sessions and toll trips; app push enabled; marketing consent given</w:t>
            </w:r>
          </w:p>
        </w:tc>
      </w:tr>
      <w:tr>
        <w:trPr>
          <w:cantSplit/>
        </w:trPr>
        <w:tc>
          <w:tcPr>
            <w:tcW w:w="1776" w:type="dxa"/>
            <w:vAlign w:val="top"/>
          </w:tcPr>
          <w:p>
            <w:pPr>
              <w:pStyle w:val="TableText"/>
              <w:jc w:val="left"/>
            </w:pPr>
            <w:r>
              <w:t xml:space="preserve">Typical next best action</w:t>
            </w:r>
          </w:p>
        </w:tc>
        <w:tc>
          <w:tcPr>
            <w:tcW w:w="7251" w:type="dxa"/>
            <w:vAlign w:val="top"/>
          </w:tcPr>
          <w:p>
            <w:pPr>
              <w:pStyle w:val="TableText"/>
              <w:jc w:val="left"/>
            </w:pPr>
            <w:r>
              <w:t xml:space="preserve">Ask customer to confirm expiry (if confidence is below 0.5), then a one-tap renew link by app or Zalo</w:t>
            </w:r>
          </w:p>
        </w:tc>
      </w:tr>
    </w:tbl>
    <w:p>
      <w:pPr>
        <w:pStyle w:val="Heading2"/>
      </w:pPr>
      <w:bookmarkStart w:id="15" w:name="_Toc300000011"/>
      <w:r>
        <w:t xml:space="preserve">PC-2 Chú Hùng, 51: long-haul driver between Thanh Hóa, Hà Nội and Hải Phòng</w:t>
      </w:r>
      <w:bookmarkEnd w:id="1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76"/>
        <w:gridCol w:w="7251"/>
      </w:tblGrid>
      <w:tr>
        <w:trPr>
          <w:cantSplit/>
          <w:tblHeader/>
        </w:trPr>
        <w:tc>
          <w:tcPr>
            <w:tcW w:w="1776" w:type="dxa"/>
            <w:shd w:val="clear" w:color="auto" w:fill="0F4761"/>
            <w:vAlign w:val="center"/>
          </w:tcPr>
          <w:p>
            <w:pPr>
              <w:pStyle w:val="TableHeading"/>
              <w:jc w:val="left"/>
            </w:pPr>
            <w:r>
              <w:rPr>
                <w:color w:val="FFFFFF"/>
              </w:rPr>
              <w:t xml:space="preserve">Dimension</w:t>
            </w:r>
          </w:p>
        </w:tc>
        <w:tc>
          <w:tcPr>
            <w:tcW w:w="7251" w:type="dxa"/>
            <w:shd w:val="clear" w:color="auto" w:fill="0F4761"/>
            <w:vAlign w:val="center"/>
          </w:tcPr>
          <w:p>
            <w:pPr>
              <w:pStyle w:val="TableHeading"/>
              <w:jc w:val="left"/>
            </w:pPr>
            <w:r>
              <w:rPr>
                <w:color w:val="FFFFFF"/>
              </w:rPr>
              <w:t xml:space="preserve">Detail</w:t>
            </w:r>
          </w:p>
        </w:tc>
      </w:tr>
      <w:tr>
        <w:trPr>
          <w:cantSplit/>
        </w:trPr>
        <w:tc>
          <w:tcPr>
            <w:tcW w:w="1776" w:type="dxa"/>
            <w:vAlign w:val="top"/>
          </w:tcPr>
          <w:p>
            <w:pPr>
              <w:pStyle w:val="TableText"/>
              <w:jc w:val="left"/>
            </w:pPr>
            <w:r>
              <w:t xml:space="preserve">Vehicle and use</w:t>
            </w:r>
          </w:p>
        </w:tc>
        <w:tc>
          <w:tcPr>
            <w:tcW w:w="7251" w:type="dxa"/>
            <w:vAlign w:val="top"/>
          </w:tcPr>
          <w:p>
            <w:pPr>
              <w:pStyle w:val="TableText"/>
              <w:jc w:val="left"/>
            </w:pPr>
            <w:r>
              <w:t xml:space="preserve">Seven-seat MPV, often carrying family or passengers; more than 2,000 highway km a quarter</w:t>
            </w:r>
          </w:p>
        </w:tc>
      </w:tr>
      <w:tr>
        <w:trPr>
          <w:cantSplit/>
        </w:trPr>
        <w:tc>
          <w:tcPr>
            <w:tcW w:w="1776" w:type="dxa"/>
            <w:shd w:val="clear" w:color="auto" w:fill="F4F7FB"/>
            <w:vAlign w:val="top"/>
          </w:tcPr>
          <w:p>
            <w:pPr>
              <w:pStyle w:val="TableText"/>
              <w:jc w:val="left"/>
            </w:pPr>
            <w:r>
              <w:t xml:space="preserve">Digital habits</w:t>
            </w:r>
          </w:p>
        </w:tc>
        <w:tc>
          <w:tcPr>
            <w:tcW w:w="7251" w:type="dxa"/>
            <w:shd w:val="clear" w:color="auto" w:fill="F4F7FB"/>
            <w:vAlign w:val="top"/>
          </w:tcPr>
          <w:p>
            <w:pPr>
              <w:pStyle w:val="TableText"/>
              <w:jc w:val="left"/>
            </w:pPr>
            <w:r>
              <w:t xml:space="preserve">Uses the VETC app for wallet auto top-up; prefers calls to reading</w:t>
            </w:r>
          </w:p>
        </w:tc>
      </w:tr>
      <w:tr>
        <w:trPr>
          <w:cantSplit/>
        </w:trPr>
        <w:tc>
          <w:tcPr>
            <w:tcW w:w="1776" w:type="dxa"/>
            <w:vAlign w:val="top"/>
          </w:tcPr>
          <w:p>
            <w:pPr>
              <w:pStyle w:val="TableText"/>
              <w:jc w:val="left"/>
            </w:pPr>
            <w:r>
              <w:t xml:space="preserve">Goals</w:t>
            </w:r>
          </w:p>
        </w:tc>
        <w:tc>
          <w:tcPr>
            <w:tcW w:w="7251" w:type="dxa"/>
            <w:vAlign w:val="top"/>
          </w:tcPr>
          <w:p>
            <w:pPr>
              <w:pStyle w:val="TableText"/>
              <w:jc w:val="left"/>
            </w:pPr>
            <w:r>
              <w:t xml:space="preserve">Help on the road if the car breaks down; passengers protected</w:t>
            </w:r>
          </w:p>
        </w:tc>
      </w:tr>
      <w:tr>
        <w:trPr>
          <w:cantSplit/>
        </w:trPr>
        <w:tc>
          <w:tcPr>
            <w:tcW w:w="1776" w:type="dxa"/>
            <w:shd w:val="clear" w:color="auto" w:fill="F4F7FB"/>
            <w:vAlign w:val="top"/>
          </w:tcPr>
          <w:p>
            <w:pPr>
              <w:pStyle w:val="TableText"/>
              <w:jc w:val="left"/>
            </w:pPr>
            <w:r>
              <w:t xml:space="preserve">Pain points</w:t>
            </w:r>
          </w:p>
        </w:tc>
        <w:tc>
          <w:tcPr>
            <w:tcW w:w="7251" w:type="dxa"/>
            <w:shd w:val="clear" w:color="auto" w:fill="F4F7FB"/>
            <w:vAlign w:val="top"/>
          </w:tcPr>
          <w:p>
            <w:pPr>
              <w:pStyle w:val="TableText"/>
              <w:jc w:val="left"/>
            </w:pPr>
            <w:r>
              <w:t xml:space="preserve">Breakdowns far from home; unsure what TNDS covers (it does not cover his passengers or his own car)</w:t>
            </w:r>
          </w:p>
        </w:tc>
      </w:tr>
      <w:tr>
        <w:trPr>
          <w:cantSplit/>
        </w:trPr>
        <w:tc>
          <w:tcPr>
            <w:tcW w:w="1776" w:type="dxa"/>
            <w:vAlign w:val="top"/>
          </w:tcPr>
          <w:p>
            <w:pPr>
              <w:pStyle w:val="TableText"/>
              <w:jc w:val="left"/>
            </w:pPr>
            <w:r>
              <w:t xml:space="preserve">What wins him</w:t>
            </w:r>
          </w:p>
        </w:tc>
        <w:tc>
          <w:tcPr>
            <w:tcW w:w="7251" w:type="dxa"/>
            <w:vAlign w:val="top"/>
          </w:tcPr>
          <w:p>
            <w:pPr>
              <w:pStyle w:val="TableText"/>
              <w:jc w:val="left"/>
            </w:pPr>
            <w:r>
              <w:t xml:space="preserve">24/7 roadside assistance, made relevant by his long trips and toll use; personal accident cover per seat for seven seats; later, never-lapse auto renewal (roadmap)</w:t>
            </w:r>
          </w:p>
        </w:tc>
      </w:tr>
      <w:tr>
        <w:trPr>
          <w:cantSplit/>
        </w:trPr>
        <w:tc>
          <w:tcPr>
            <w:tcW w:w="1776" w:type="dxa"/>
            <w:shd w:val="clear" w:color="auto" w:fill="F4F7FB"/>
            <w:vAlign w:val="top"/>
          </w:tcPr>
          <w:p>
            <w:pPr>
              <w:pStyle w:val="TableText"/>
              <w:jc w:val="left"/>
            </w:pPr>
            <w:r>
              <w:t xml:space="preserve">Signals the platform sees</w:t>
            </w:r>
          </w:p>
        </w:tc>
        <w:tc>
          <w:tcPr>
            <w:tcW w:w="7251" w:type="dxa"/>
            <w:shd w:val="clear" w:color="auto" w:fill="F4F7FB"/>
            <w:vAlign w:val="top"/>
          </w:tcPr>
          <w:p>
            <w:pPr>
              <w:pStyle w:val="TableText"/>
              <w:jc w:val="left"/>
            </w:pPr>
            <w:r>
              <w:t xml:space="preserve">Many highway kilometres over 90 days, auto top-up on, wallet balance above the premium</w:t>
            </w:r>
          </w:p>
        </w:tc>
      </w:tr>
      <w:tr>
        <w:trPr>
          <w:cantSplit/>
        </w:trPr>
        <w:tc>
          <w:tcPr>
            <w:tcW w:w="1776" w:type="dxa"/>
            <w:vAlign w:val="top"/>
          </w:tcPr>
          <w:p>
            <w:pPr>
              <w:pStyle w:val="TableText"/>
              <w:jc w:val="left"/>
            </w:pPr>
            <w:r>
              <w:t xml:space="preserve">Typical next best action</w:t>
            </w:r>
          </w:p>
        </w:tc>
        <w:tc>
          <w:tcPr>
            <w:tcW w:w="7251" w:type="dxa"/>
            <w:vAlign w:val="top"/>
          </w:tcPr>
          <w:p>
            <w:pPr>
              <w:pStyle w:val="TableText"/>
              <w:jc w:val="left"/>
            </w:pPr>
            <w:r>
              <w:t xml:space="preserve">AI voice assistant then telesales if hot with call consent; otherwise a one-tap renew link</w:t>
            </w:r>
          </w:p>
        </w:tc>
      </w:tr>
    </w:tbl>
    <w:p>
      <w:pPr>
        <w:pStyle w:val="Heading2"/>
      </w:pPr>
      <w:bookmarkStart w:id="16" w:name="_Toc300000012"/>
      <w:r>
        <w:t xml:space="preserve">PC-3 Chị Thảo, 32, TP. Hồ Chí Minh: new car buyer</w:t>
      </w:r>
      <w:bookmarkEnd w:id="1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76"/>
        <w:gridCol w:w="7251"/>
      </w:tblGrid>
      <w:tr>
        <w:trPr>
          <w:cantSplit/>
          <w:tblHeader/>
        </w:trPr>
        <w:tc>
          <w:tcPr>
            <w:tcW w:w="1776" w:type="dxa"/>
            <w:shd w:val="clear" w:color="auto" w:fill="0F4761"/>
            <w:vAlign w:val="center"/>
          </w:tcPr>
          <w:p>
            <w:pPr>
              <w:pStyle w:val="TableHeading"/>
              <w:jc w:val="left"/>
            </w:pPr>
            <w:r>
              <w:rPr>
                <w:color w:val="FFFFFF"/>
              </w:rPr>
              <w:t xml:space="preserve">Dimension</w:t>
            </w:r>
          </w:p>
        </w:tc>
        <w:tc>
          <w:tcPr>
            <w:tcW w:w="7251" w:type="dxa"/>
            <w:shd w:val="clear" w:color="auto" w:fill="0F4761"/>
            <w:vAlign w:val="center"/>
          </w:tcPr>
          <w:p>
            <w:pPr>
              <w:pStyle w:val="TableHeading"/>
              <w:jc w:val="left"/>
            </w:pPr>
            <w:r>
              <w:rPr>
                <w:color w:val="FFFFFF"/>
              </w:rPr>
              <w:t xml:space="preserve">Detail</w:t>
            </w:r>
          </w:p>
        </w:tc>
      </w:tr>
      <w:tr>
        <w:trPr>
          <w:cantSplit/>
        </w:trPr>
        <w:tc>
          <w:tcPr>
            <w:tcW w:w="1776" w:type="dxa"/>
            <w:vAlign w:val="top"/>
          </w:tcPr>
          <w:p>
            <w:pPr>
              <w:pStyle w:val="TableText"/>
              <w:jc w:val="left"/>
            </w:pPr>
            <w:r>
              <w:t xml:space="preserve">Moment</w:t>
            </w:r>
          </w:p>
        </w:tc>
        <w:tc>
          <w:tcPr>
            <w:tcW w:w="7251" w:type="dxa"/>
            <w:vAlign w:val="top"/>
          </w:tcPr>
          <w:p>
            <w:pPr>
              <w:pStyle w:val="TableText"/>
              <w:jc w:val="left"/>
            </w:pPr>
            <w:r>
              <w:t xml:space="preserve">Has just taken delivery; the showroom fitted the VETC tag, which sends a tag-activated event</w:t>
            </w:r>
          </w:p>
        </w:tc>
      </w:tr>
      <w:tr>
        <w:trPr>
          <w:cantSplit/>
        </w:trPr>
        <w:tc>
          <w:tcPr>
            <w:tcW w:w="1776" w:type="dxa"/>
            <w:shd w:val="clear" w:color="auto" w:fill="F4F7FB"/>
            <w:vAlign w:val="top"/>
          </w:tcPr>
          <w:p>
            <w:pPr>
              <w:pStyle w:val="TableText"/>
              <w:jc w:val="left"/>
            </w:pPr>
            <w:r>
              <w:t xml:space="preserve">Insurance today</w:t>
            </w:r>
          </w:p>
        </w:tc>
        <w:tc>
          <w:tcPr>
            <w:tcW w:w="7251" w:type="dxa"/>
            <w:shd w:val="clear" w:color="auto" w:fill="F4F7FB"/>
            <w:vAlign w:val="top"/>
          </w:tcPr>
          <w:p>
            <w:pPr>
              <w:pStyle w:val="TableText"/>
              <w:jc w:val="left"/>
            </w:pPr>
            <w:r>
              <w:t xml:space="preserve">The showroom sold TNDS, and possibly physical damage cover, at delivery</w:t>
            </w:r>
          </w:p>
        </w:tc>
      </w:tr>
      <w:tr>
        <w:trPr>
          <w:cantSplit/>
        </w:trPr>
        <w:tc>
          <w:tcPr>
            <w:tcW w:w="1776" w:type="dxa"/>
            <w:vAlign w:val="top"/>
          </w:tcPr>
          <w:p>
            <w:pPr>
              <w:pStyle w:val="TableText"/>
              <w:jc w:val="left"/>
            </w:pPr>
            <w:r>
              <w:t xml:space="preserve">Goals</w:t>
            </w:r>
          </w:p>
        </w:tc>
        <w:tc>
          <w:tcPr>
            <w:tcW w:w="7251" w:type="dxa"/>
            <w:vAlign w:val="top"/>
          </w:tcPr>
          <w:p>
            <w:pPr>
              <w:pStyle w:val="TableText"/>
              <w:jc w:val="left"/>
            </w:pPr>
            <w:r>
              <w:t xml:space="preserve">Protect a new and expensive car; avoid paperwork</w:t>
            </w:r>
          </w:p>
        </w:tc>
      </w:tr>
      <w:tr>
        <w:trPr>
          <w:cantSplit/>
        </w:trPr>
        <w:tc>
          <w:tcPr>
            <w:tcW w:w="1776" w:type="dxa"/>
            <w:shd w:val="clear" w:color="auto" w:fill="F4F7FB"/>
            <w:vAlign w:val="top"/>
          </w:tcPr>
          <w:p>
            <w:pPr>
              <w:pStyle w:val="TableText"/>
              <w:jc w:val="left"/>
            </w:pPr>
            <w:r>
              <w:t xml:space="preserve">Pain points</w:t>
            </w:r>
          </w:p>
        </w:tc>
        <w:tc>
          <w:tcPr>
            <w:tcW w:w="7251" w:type="dxa"/>
            <w:shd w:val="clear" w:color="auto" w:fill="F4F7FB"/>
            <w:vAlign w:val="top"/>
          </w:tcPr>
          <w:p>
            <w:pPr>
              <w:pStyle w:val="TableText"/>
              <w:jc w:val="left"/>
            </w:pPr>
            <w:r>
              <w:t xml:space="preserve">Paperwork overload at delivery; unclear what she bought and until when</w:t>
            </w:r>
          </w:p>
        </w:tc>
      </w:tr>
      <w:tr>
        <w:trPr>
          <w:cantSplit/>
        </w:trPr>
        <w:tc>
          <w:tcPr>
            <w:tcW w:w="1776" w:type="dxa"/>
            <w:vAlign w:val="top"/>
          </w:tcPr>
          <w:p>
            <w:pPr>
              <w:pStyle w:val="TableText"/>
              <w:jc w:val="left"/>
            </w:pPr>
            <w:r>
              <w:t xml:space="preserve">What wins her</w:t>
            </w:r>
          </w:p>
        </w:tc>
        <w:tc>
          <w:tcPr>
            <w:tcW w:w="7251" w:type="dxa"/>
            <w:vAlign w:val="top"/>
          </w:tcPr>
          <w:p>
            <w:pPr>
              <w:pStyle w:val="TableText"/>
              <w:jc w:val="left"/>
            </w:pPr>
            <w:r>
              <w:t xml:space="preserve">A welcome message that stores her cover in the app; physical damage cover for a car five years old or less; inspection reminders</w:t>
            </w:r>
          </w:p>
        </w:tc>
      </w:tr>
      <w:tr>
        <w:trPr>
          <w:cantSplit/>
        </w:trPr>
        <w:tc>
          <w:tcPr>
            <w:tcW w:w="1776" w:type="dxa"/>
            <w:shd w:val="clear" w:color="auto" w:fill="F4F7FB"/>
            <w:vAlign w:val="top"/>
          </w:tcPr>
          <w:p>
            <w:pPr>
              <w:pStyle w:val="TableText"/>
              <w:jc w:val="left"/>
            </w:pPr>
            <w:r>
              <w:t xml:space="preserve">Channel</w:t>
            </w:r>
          </w:p>
        </w:tc>
        <w:tc>
          <w:tcPr>
            <w:tcW w:w="7251" w:type="dxa"/>
            <w:shd w:val="clear" w:color="auto" w:fill="F4F7FB"/>
            <w:vAlign w:val="top"/>
          </w:tcPr>
          <w:p>
            <w:pPr>
              <w:pStyle w:val="TableText"/>
              <w:jc w:val="left"/>
            </w:pPr>
            <w:r>
              <w:t xml:space="preserve">Showroom through the partner API, then the VETC app</w:t>
            </w:r>
          </w:p>
        </w:tc>
      </w:tr>
      <w:tr>
        <w:trPr>
          <w:cantSplit/>
        </w:trPr>
        <w:tc>
          <w:tcPr>
            <w:tcW w:w="1776" w:type="dxa"/>
            <w:vAlign w:val="top"/>
          </w:tcPr>
          <w:p>
            <w:pPr>
              <w:pStyle w:val="TableText"/>
              <w:jc w:val="left"/>
            </w:pPr>
            <w:r>
              <w:t xml:space="preserve">Typical journey</w:t>
            </w:r>
          </w:p>
        </w:tc>
        <w:tc>
          <w:tcPr>
            <w:tcW w:w="7251" w:type="dxa"/>
            <w:vAlign w:val="top"/>
          </w:tcPr>
          <w:p>
            <w:pPr>
              <w:pStyle w:val="TableText"/>
              <w:jc w:val="left"/>
            </w:pPr>
            <w:r>
              <w:t xml:space="preserve">New vehicle: welcome at day 1, confirm expiry at day 7, value reminder at day 14</w:t>
            </w:r>
          </w:p>
        </w:tc>
      </w:tr>
    </w:tbl>
    <w:p>
      <w:pPr>
        <w:pStyle w:val="Heading2"/>
      </w:pPr>
      <w:bookmarkStart w:id="17" w:name="_Toc300000013"/>
      <w:r>
        <w:t xml:space="preserve">PC-4 Anh Tuấn, 45, Bình Dương: lapsed owner</w:t>
      </w:r>
      <w:bookmarkEnd w:id="1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76"/>
        <w:gridCol w:w="7251"/>
      </w:tblGrid>
      <w:tr>
        <w:trPr>
          <w:cantSplit/>
          <w:tblHeader/>
        </w:trPr>
        <w:tc>
          <w:tcPr>
            <w:tcW w:w="1776" w:type="dxa"/>
            <w:shd w:val="clear" w:color="auto" w:fill="0F4761"/>
            <w:vAlign w:val="center"/>
          </w:tcPr>
          <w:p>
            <w:pPr>
              <w:pStyle w:val="TableHeading"/>
              <w:jc w:val="left"/>
            </w:pPr>
            <w:r>
              <w:rPr>
                <w:color w:val="FFFFFF"/>
              </w:rPr>
              <w:t xml:space="preserve">Dimension</w:t>
            </w:r>
          </w:p>
        </w:tc>
        <w:tc>
          <w:tcPr>
            <w:tcW w:w="7251" w:type="dxa"/>
            <w:shd w:val="clear" w:color="auto" w:fill="0F4761"/>
            <w:vAlign w:val="center"/>
          </w:tcPr>
          <w:p>
            <w:pPr>
              <w:pStyle w:val="TableHeading"/>
              <w:jc w:val="left"/>
            </w:pPr>
            <w:r>
              <w:rPr>
                <w:color w:val="FFFFFF"/>
              </w:rPr>
              <w:t xml:space="preserve">Detail</w:t>
            </w:r>
          </w:p>
        </w:tc>
      </w:tr>
      <w:tr>
        <w:trPr>
          <w:cantSplit/>
        </w:trPr>
        <w:tc>
          <w:tcPr>
            <w:tcW w:w="1776" w:type="dxa"/>
            <w:vAlign w:val="top"/>
          </w:tcPr>
          <w:p>
            <w:pPr>
              <w:pStyle w:val="TableText"/>
              <w:jc w:val="left"/>
            </w:pPr>
            <w:r>
              <w:t xml:space="preserve">Situation</w:t>
            </w:r>
          </w:p>
        </w:tc>
        <w:tc>
          <w:tcPr>
            <w:tcW w:w="7251" w:type="dxa"/>
            <w:vAlign w:val="top"/>
          </w:tcPr>
          <w:p>
            <w:pPr>
              <w:pStyle w:val="TableText"/>
              <w:jc w:val="left"/>
            </w:pPr>
            <w:r>
              <w:t xml:space="preserve">His TNDS expired three weeks ago. He forgot, or lets it lapse until inspection</w:t>
            </w:r>
          </w:p>
        </w:tc>
      </w:tr>
      <w:tr>
        <w:trPr>
          <w:cantSplit/>
        </w:trPr>
        <w:tc>
          <w:tcPr>
            <w:tcW w:w="1776" w:type="dxa"/>
            <w:shd w:val="clear" w:color="auto" w:fill="F4F7FB"/>
            <w:vAlign w:val="top"/>
          </w:tcPr>
          <w:p>
            <w:pPr>
              <w:pStyle w:val="TableText"/>
              <w:jc w:val="left"/>
            </w:pPr>
            <w:r>
              <w:t xml:space="preserve">Attitude</w:t>
            </w:r>
          </w:p>
        </w:tc>
        <w:tc>
          <w:tcPr>
            <w:tcW w:w="7251" w:type="dxa"/>
            <w:shd w:val="clear" w:color="auto" w:fill="F4F7FB"/>
            <w:vAlign w:val="top"/>
          </w:tcPr>
          <w:p>
            <w:pPr>
              <w:pStyle w:val="TableText"/>
              <w:jc w:val="left"/>
            </w:pPr>
            <w:r>
              <w:t xml:space="preserve">Suspicious of calls (</w:t>
            </w:r>
            <w:r>
              <w:t xml:space="preserve">“</w:t>
            </w:r>
            <w:r>
              <w:t xml:space="preserve">is this a scam?</w:t>
            </w:r>
            <w:r>
              <w:t xml:space="preserve">”</w:t>
            </w:r>
            <w:r>
              <w:t xml:space="preserve">); focused on price</w:t>
            </w:r>
          </w:p>
        </w:tc>
      </w:tr>
      <w:tr>
        <w:trPr>
          <w:cantSplit/>
        </w:trPr>
        <w:tc>
          <w:tcPr>
            <w:tcW w:w="1776" w:type="dxa"/>
            <w:vAlign w:val="top"/>
          </w:tcPr>
          <w:p>
            <w:pPr>
              <w:pStyle w:val="TableText"/>
              <w:jc w:val="left"/>
            </w:pPr>
            <w:r>
              <w:t xml:space="preserve">Risk</w:t>
            </w:r>
          </w:p>
        </w:tc>
        <w:tc>
          <w:tcPr>
            <w:tcW w:w="7251" w:type="dxa"/>
            <w:vAlign w:val="top"/>
          </w:tcPr>
          <w:p>
            <w:pPr>
              <w:pStyle w:val="TableText"/>
              <w:jc w:val="left"/>
            </w:pPr>
            <w:r>
              <w:t xml:space="preserve">Fines at roadside checks; inspection refused; personally liable after an accident</w:t>
            </w:r>
          </w:p>
        </w:tc>
      </w:tr>
      <w:tr>
        <w:trPr>
          <w:cantSplit/>
        </w:trPr>
        <w:tc>
          <w:tcPr>
            <w:tcW w:w="1776" w:type="dxa"/>
            <w:shd w:val="clear" w:color="auto" w:fill="F4F7FB"/>
            <w:vAlign w:val="top"/>
          </w:tcPr>
          <w:p>
            <w:pPr>
              <w:pStyle w:val="TableText"/>
              <w:jc w:val="left"/>
            </w:pPr>
            <w:r>
              <w:t xml:space="preserve">What wins him</w:t>
            </w:r>
          </w:p>
        </w:tc>
        <w:tc>
          <w:tcPr>
            <w:tcW w:w="7251" w:type="dxa"/>
            <w:shd w:val="clear" w:color="auto" w:fill="F4F7FB"/>
            <w:vAlign w:val="top"/>
          </w:tcPr>
          <w:p>
            <w:pPr>
              <w:pStyle w:val="TableText"/>
              <w:jc w:val="left"/>
            </w:pPr>
            <w:r>
              <w:t xml:space="preserve">A clear, unpressured service notice with an</w:t>
            </w:r>
            <w:r>
              <w:t xml:space="preserve"> </w:t>
            </w:r>
            <w:r>
              <w:t xml:space="preserve">“</w:t>
            </w:r>
            <w:r>
              <w:t xml:space="preserve">I already bought it, tell us</w:t>
            </w:r>
            <w:r>
              <w:t xml:space="preserve">”</w:t>
            </w:r>
            <w:r>
              <w:t xml:space="preserve"> </w:t>
            </w:r>
            <w:r>
              <w:t xml:space="preserve">option; a quick fix in the app; an assistant that proves it is genuine by asking for his plate first</w:t>
            </w:r>
          </w:p>
        </w:tc>
      </w:tr>
      <w:tr>
        <w:trPr>
          <w:cantSplit/>
        </w:trPr>
        <w:tc>
          <w:tcPr>
            <w:tcW w:w="1776" w:type="dxa"/>
            <w:vAlign w:val="top"/>
          </w:tcPr>
          <w:p>
            <w:pPr>
              <w:pStyle w:val="TableText"/>
              <w:jc w:val="left"/>
            </w:pPr>
            <w:r>
              <w:t xml:space="preserve">Typical journey</w:t>
            </w:r>
          </w:p>
        </w:tc>
        <w:tc>
          <w:tcPr>
            <w:tcW w:w="7251" w:type="dxa"/>
            <w:vAlign w:val="top"/>
          </w:tcPr>
          <w:p>
            <w:pPr>
              <w:pStyle w:val="TableText"/>
              <w:jc w:val="left"/>
            </w:pPr>
            <w:r>
              <w:t xml:space="preserve">Uninsured recovery: notice today, assistant call at day 2 (hot or warm), telesales at day 5 (hot)</w:t>
            </w:r>
          </w:p>
        </w:tc>
      </w:tr>
      <w:tr>
        <w:trPr>
          <w:cantSplit/>
        </w:trPr>
        <w:tc>
          <w:tcPr>
            <w:tcW w:w="1776" w:type="dxa"/>
            <w:shd w:val="clear" w:color="auto" w:fill="F4F7FB"/>
            <w:vAlign w:val="top"/>
          </w:tcPr>
          <w:p>
            <w:pPr>
              <w:pStyle w:val="TableText"/>
              <w:jc w:val="left"/>
            </w:pPr>
            <w:r>
              <w:t xml:space="preserve">Typical next best action</w:t>
            </w:r>
          </w:p>
        </w:tc>
        <w:tc>
          <w:tcPr>
            <w:tcW w:w="7251" w:type="dxa"/>
            <w:shd w:val="clear" w:color="auto" w:fill="F4F7FB"/>
            <w:vAlign w:val="top"/>
          </w:tcPr>
          <w:p>
            <w:pPr>
              <w:pStyle w:val="TableText"/>
              <w:jc w:val="left"/>
            </w:pPr>
            <w:r>
              <w:t xml:space="preserve">Urgent: vehicle uninsured</w:t>
            </w:r>
          </w:p>
        </w:tc>
      </w:tr>
    </w:tbl>
    <w:p>
      <w:pPr>
        <w:pStyle w:val="Heading2"/>
      </w:pPr>
      <w:bookmarkStart w:id="18" w:name="_Toc300000014"/>
      <w:r>
        <w:t xml:space="preserve">PC-5 Chị Lan, 41: fleet manager at a logistics company with 40 vehicles</w:t>
      </w:r>
      <w:bookmarkEnd w:id="1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76"/>
        <w:gridCol w:w="7251"/>
      </w:tblGrid>
      <w:tr>
        <w:trPr>
          <w:cantSplit/>
          <w:tblHeader/>
        </w:trPr>
        <w:tc>
          <w:tcPr>
            <w:tcW w:w="1776" w:type="dxa"/>
            <w:shd w:val="clear" w:color="auto" w:fill="0F4761"/>
            <w:vAlign w:val="center"/>
          </w:tcPr>
          <w:p>
            <w:pPr>
              <w:pStyle w:val="TableHeading"/>
              <w:jc w:val="left"/>
            </w:pPr>
            <w:r>
              <w:rPr>
                <w:color w:val="FFFFFF"/>
              </w:rPr>
              <w:t xml:space="preserve">Dimension</w:t>
            </w:r>
          </w:p>
        </w:tc>
        <w:tc>
          <w:tcPr>
            <w:tcW w:w="7251" w:type="dxa"/>
            <w:shd w:val="clear" w:color="auto" w:fill="0F4761"/>
            <w:vAlign w:val="center"/>
          </w:tcPr>
          <w:p>
            <w:pPr>
              <w:pStyle w:val="TableHeading"/>
              <w:jc w:val="left"/>
            </w:pPr>
            <w:r>
              <w:rPr>
                <w:color w:val="FFFFFF"/>
              </w:rPr>
              <w:t xml:space="preserve">Detail</w:t>
            </w:r>
          </w:p>
        </w:tc>
      </w:tr>
      <w:tr>
        <w:trPr>
          <w:cantSplit/>
        </w:trPr>
        <w:tc>
          <w:tcPr>
            <w:tcW w:w="1776" w:type="dxa"/>
            <w:vAlign w:val="top"/>
          </w:tcPr>
          <w:p>
            <w:pPr>
              <w:pStyle w:val="TableText"/>
              <w:jc w:val="left"/>
            </w:pPr>
            <w:r>
              <w:t xml:space="preserve">Situation</w:t>
            </w:r>
          </w:p>
        </w:tc>
        <w:tc>
          <w:tcPr>
            <w:tcW w:w="7251" w:type="dxa"/>
            <w:vAlign w:val="top"/>
          </w:tcPr>
          <w:p>
            <w:pPr>
              <w:pStyle w:val="TableText"/>
              <w:jc w:val="left"/>
            </w:pPr>
            <w:r>
              <w:t xml:space="preserve">Company-owned trucks and vans, each renewing on a different date</w:t>
            </w:r>
          </w:p>
        </w:tc>
      </w:tr>
      <w:tr>
        <w:trPr>
          <w:cantSplit/>
        </w:trPr>
        <w:tc>
          <w:tcPr>
            <w:tcW w:w="1776" w:type="dxa"/>
            <w:shd w:val="clear" w:color="auto" w:fill="F4F7FB"/>
            <w:vAlign w:val="top"/>
          </w:tcPr>
          <w:p>
            <w:pPr>
              <w:pStyle w:val="TableText"/>
              <w:jc w:val="left"/>
            </w:pPr>
            <w:r>
              <w:t xml:space="preserve">Goals</w:t>
            </w:r>
          </w:p>
        </w:tc>
        <w:tc>
          <w:tcPr>
            <w:tcW w:w="7251" w:type="dxa"/>
            <w:shd w:val="clear" w:color="auto" w:fill="F4F7FB"/>
            <w:vAlign w:val="top"/>
          </w:tcPr>
          <w:p>
            <w:pPr>
              <w:pStyle w:val="TableText"/>
              <w:jc w:val="left"/>
            </w:pPr>
            <w:r>
              <w:t xml:space="preserve">No vehicle off the road for lack of TNDS; one invoice; one contact</w:t>
            </w:r>
          </w:p>
        </w:tc>
      </w:tr>
      <w:tr>
        <w:trPr>
          <w:cantSplit/>
        </w:trPr>
        <w:tc>
          <w:tcPr>
            <w:tcW w:w="1776" w:type="dxa"/>
            <w:vAlign w:val="top"/>
          </w:tcPr>
          <w:p>
            <w:pPr>
              <w:pStyle w:val="TableText"/>
              <w:jc w:val="left"/>
            </w:pPr>
            <w:r>
              <w:t xml:space="preserve">Pain points</w:t>
            </w:r>
          </w:p>
        </w:tc>
        <w:tc>
          <w:tcPr>
            <w:tcW w:w="7251" w:type="dxa"/>
            <w:vAlign w:val="top"/>
          </w:tcPr>
          <w:p>
            <w:pPr>
              <w:pStyle w:val="TableText"/>
              <w:jc w:val="left"/>
            </w:pPr>
            <w:r>
              <w:t xml:space="preserve">Spreadsheet tracking; many invoices; individual sales calls to her drivers</w:t>
            </w:r>
          </w:p>
        </w:tc>
      </w:tr>
      <w:tr>
        <w:trPr>
          <w:cantSplit/>
        </w:trPr>
        <w:tc>
          <w:tcPr>
            <w:tcW w:w="1776" w:type="dxa"/>
            <w:shd w:val="clear" w:color="auto" w:fill="F4F7FB"/>
            <w:vAlign w:val="top"/>
          </w:tcPr>
          <w:p>
            <w:pPr>
              <w:pStyle w:val="TableText"/>
              <w:jc w:val="left"/>
            </w:pPr>
            <w:r>
              <w:t xml:space="preserve">What wins her</w:t>
            </w:r>
          </w:p>
        </w:tc>
        <w:tc>
          <w:tcPr>
            <w:tcW w:w="7251" w:type="dxa"/>
            <w:shd w:val="clear" w:color="auto" w:fill="F4F7FB"/>
            <w:vAlign w:val="top"/>
          </w:tcPr>
          <w:p>
            <w:pPr>
              <w:pStyle w:val="TableText"/>
              <w:jc w:val="left"/>
            </w:pPr>
            <w:r>
              <w:t xml:space="preserve">An account manager in the B2B team now; a fleet dashboard with one view and a consolidated VAT invoice in the scale phase</w:t>
            </w:r>
          </w:p>
        </w:tc>
      </w:tr>
      <w:tr>
        <w:trPr>
          <w:cantSplit/>
        </w:trPr>
        <w:tc>
          <w:tcPr>
            <w:tcW w:w="1776" w:type="dxa"/>
            <w:vAlign w:val="top"/>
          </w:tcPr>
          <w:p>
            <w:pPr>
              <w:pStyle w:val="TableText"/>
              <w:jc w:val="left"/>
            </w:pPr>
            <w:r>
              <w:t xml:space="preserve">Channel</w:t>
            </w:r>
          </w:p>
        </w:tc>
        <w:tc>
          <w:tcPr>
            <w:tcW w:w="7251" w:type="dxa"/>
            <w:vAlign w:val="top"/>
          </w:tcPr>
          <w:p>
            <w:pPr>
              <w:pStyle w:val="TableText"/>
              <w:jc w:val="left"/>
            </w:pPr>
            <w:r>
              <w:t xml:space="preserve">B2B team; partner type fleet</w:t>
            </w:r>
          </w:p>
        </w:tc>
      </w:tr>
      <w:tr>
        <w:trPr>
          <w:cantSplit/>
        </w:trPr>
        <w:tc>
          <w:tcPr>
            <w:tcW w:w="1776" w:type="dxa"/>
            <w:shd w:val="clear" w:color="auto" w:fill="F4F7FB"/>
            <w:vAlign w:val="top"/>
          </w:tcPr>
          <w:p>
            <w:pPr>
              <w:pStyle w:val="TableText"/>
              <w:jc w:val="left"/>
            </w:pPr>
            <w:r>
              <w:t xml:space="preserve">Treatment</w:t>
            </w:r>
          </w:p>
        </w:tc>
        <w:tc>
          <w:tcPr>
            <w:tcW w:w="7251" w:type="dxa"/>
            <w:shd w:val="clear" w:color="auto" w:fill="F4F7FB"/>
            <w:vAlign w:val="top"/>
          </w:tcPr>
          <w:p>
            <w:pPr>
              <w:pStyle w:val="TableText"/>
              <w:jc w:val="left"/>
            </w:pPr>
            <w:r>
              <w:t xml:space="preserve">Excluded from consumer journeys and assistant campaigns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9" w:name="_Toc300000015"/>
      <w:r>
        <w:rPr>
          <w:rStyle w:val="BookTitle"/>
          <w:bCs w:val="0"/>
          <w:i w:val="0"/>
          <w:iCs w:val="0"/>
          <w:spacing w:val="0"/>
        </w:rPr>
        <w:t xml:space="preserve">Staff and partner personas</w:t>
      </w:r>
      <w:bookmarkEnd w:id="19"/>
    </w:p>
    <w:p>
      <w:pPr>
        <w:pStyle w:val="Heading2"/>
      </w:pPr>
      <w:bookmarkStart w:id="20" w:name="_Toc300000016"/>
      <w:r>
        <w:t xml:space="preserve">Goals and pains</w:t>
      </w:r>
      <w:bookmarkEnd w:id="2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837"/>
        <w:gridCol w:w="1928"/>
        <w:gridCol w:w="3192"/>
        <w:gridCol w:w="3070"/>
      </w:tblGrid>
      <w:tr>
        <w:trPr>
          <w:cantSplit/>
          <w:tblHeader/>
        </w:trPr>
        <w:tc>
          <w:tcPr>
            <w:tcW w:w="837" w:type="dxa"/>
            <w:shd w:val="clear" w:color="auto" w:fill="0F4761"/>
            <w:vAlign w:val="center"/>
          </w:tcPr>
          <w:p>
            <w:pPr>
              <w:pStyle w:val="TableHeading"/>
              <w:jc w:val="left"/>
            </w:pPr>
            <w:r>
              <w:rPr>
                <w:color w:val="FFFFFF"/>
              </w:rPr>
              <w:t xml:space="preserve">ID</w:t>
            </w:r>
          </w:p>
        </w:tc>
        <w:tc>
          <w:tcPr>
            <w:tcW w:w="1928" w:type="dxa"/>
            <w:shd w:val="clear" w:color="auto" w:fill="0F4761"/>
            <w:vAlign w:val="center"/>
          </w:tcPr>
          <w:p>
            <w:pPr>
              <w:pStyle w:val="TableHeading"/>
              <w:jc w:val="left"/>
            </w:pPr>
            <w:r>
              <w:rPr>
                <w:color w:val="FFFFFF"/>
              </w:rPr>
              <w:t xml:space="preserve">Persona</w:t>
            </w:r>
          </w:p>
        </w:tc>
        <w:tc>
          <w:tcPr>
            <w:tcW w:w="3192" w:type="dxa"/>
            <w:shd w:val="clear" w:color="auto" w:fill="0F4761"/>
            <w:vAlign w:val="center"/>
          </w:tcPr>
          <w:p>
            <w:pPr>
              <w:pStyle w:val="TableHeading"/>
              <w:jc w:val="left"/>
            </w:pPr>
            <w:r>
              <w:rPr>
                <w:color w:val="FFFFFF"/>
              </w:rPr>
              <w:t xml:space="preserve">Goals</w:t>
            </w:r>
          </w:p>
        </w:tc>
        <w:tc>
          <w:tcPr>
            <w:tcW w:w="3070" w:type="dxa"/>
            <w:shd w:val="clear" w:color="auto" w:fill="0F4761"/>
            <w:vAlign w:val="center"/>
          </w:tcPr>
          <w:p>
            <w:pPr>
              <w:pStyle w:val="TableHeading"/>
              <w:jc w:val="left"/>
            </w:pPr>
            <w:r>
              <w:rPr>
                <w:color w:val="FFFFFF"/>
              </w:rPr>
              <w:t xml:space="preserve">Pains today</w:t>
            </w:r>
          </w:p>
        </w:tc>
      </w:tr>
      <w:tr>
        <w:trPr>
          <w:cantSplit/>
        </w:trPr>
        <w:tc>
          <w:tcPr>
            <w:tcW w:w="837" w:type="dxa"/>
            <w:noWrap/>
            <w:vAlign w:val="top"/>
          </w:tcPr>
          <w:p>
            <w:pPr>
              <w:pStyle w:val="TableText"/>
              <w:jc w:val="left"/>
            </w:pPr>
            <w:r>
              <w:t xml:space="preserve">PS-01</w:t>
            </w:r>
          </w:p>
        </w:tc>
        <w:tc>
          <w:tcPr>
            <w:tcW w:w="1928" w:type="dxa"/>
            <w:vAlign w:val="top"/>
          </w:tcPr>
          <w:p>
            <w:pPr>
              <w:pStyle w:val="TableText"/>
              <w:jc w:val="left"/>
            </w:pPr>
            <w:r>
              <w:t xml:space="preserve">Telesales agent</w:t>
            </w:r>
          </w:p>
        </w:tc>
        <w:tc>
          <w:tcPr>
            <w:tcW w:w="3192" w:type="dxa"/>
            <w:vAlign w:val="top"/>
          </w:tcPr>
          <w:p>
            <w:pPr>
              <w:pStyle w:val="TableText"/>
              <w:jc w:val="left"/>
            </w:pPr>
            <w:r>
              <w:t xml:space="preserve">Close more with fewer calls</w:t>
            </w:r>
          </w:p>
        </w:tc>
        <w:tc>
          <w:tcPr>
            <w:tcW w:w="3070" w:type="dxa"/>
            <w:vAlign w:val="top"/>
          </w:tcPr>
          <w:p>
            <w:pPr>
              <w:pStyle w:val="TableText"/>
              <w:jc w:val="left"/>
            </w:pPr>
            <w:r>
              <w:t xml:space="preserve">Cold lists; customers distrust calls; cannot take payment</w:t>
            </w:r>
          </w:p>
        </w:tc>
      </w:tr>
      <w:tr>
        <w:trPr>
          <w:cantSplit/>
        </w:trPr>
        <w:tc>
          <w:tcPr>
            <w:tcW w:w="837" w:type="dxa"/>
            <w:shd w:val="clear" w:color="auto" w:fill="F4F7FB"/>
            <w:noWrap/>
            <w:vAlign w:val="top"/>
          </w:tcPr>
          <w:p>
            <w:pPr>
              <w:pStyle w:val="TableText"/>
              <w:jc w:val="left"/>
            </w:pPr>
            <w:r>
              <w:t xml:space="preserve">PS-02</w:t>
            </w:r>
          </w:p>
        </w:tc>
        <w:tc>
          <w:tcPr>
            <w:tcW w:w="1928" w:type="dxa"/>
            <w:shd w:val="clear" w:color="auto" w:fill="F4F7FB"/>
            <w:vAlign w:val="top"/>
          </w:tcPr>
          <w:p>
            <w:pPr>
              <w:pStyle w:val="TableText"/>
              <w:jc w:val="left"/>
            </w:pPr>
            <w:r>
              <w:t xml:space="preserve">Telesales supervisor</w:t>
            </w:r>
          </w:p>
        </w:tc>
        <w:tc>
          <w:tcPr>
            <w:tcW w:w="3192" w:type="dxa"/>
            <w:shd w:val="clear" w:color="auto" w:fill="F4F7FB"/>
            <w:vAlign w:val="top"/>
          </w:tcPr>
          <w:p>
            <w:pPr>
              <w:pStyle w:val="TableText"/>
              <w:jc w:val="left"/>
            </w:pPr>
            <w:r>
              <w:t xml:space="preserve">Team productivity and compliance</w:t>
            </w:r>
          </w:p>
        </w:tc>
        <w:tc>
          <w:tcPr>
            <w:tcW w:w="3070" w:type="dxa"/>
            <w:shd w:val="clear" w:color="auto" w:fill="F4F7FB"/>
            <w:vAlign w:val="top"/>
          </w:tcPr>
          <w:p>
            <w:pPr>
              <w:pStyle w:val="TableText"/>
              <w:jc w:val="left"/>
            </w:pPr>
            <w:r>
              <w:t xml:space="preserve">No view of lead quality or script adherence</w:t>
            </w:r>
          </w:p>
        </w:tc>
      </w:tr>
      <w:tr>
        <w:trPr>
          <w:cantSplit/>
        </w:trPr>
        <w:tc>
          <w:tcPr>
            <w:tcW w:w="837" w:type="dxa"/>
            <w:noWrap/>
            <w:vAlign w:val="top"/>
          </w:tcPr>
          <w:p>
            <w:pPr>
              <w:pStyle w:val="TableText"/>
              <w:jc w:val="left"/>
            </w:pPr>
            <w:r>
              <w:t xml:space="preserve">PS-03</w:t>
            </w:r>
          </w:p>
        </w:tc>
        <w:tc>
          <w:tcPr>
            <w:tcW w:w="1928" w:type="dxa"/>
            <w:vAlign w:val="top"/>
          </w:tcPr>
          <w:p>
            <w:pPr>
              <w:pStyle w:val="TableText"/>
              <w:jc w:val="left"/>
            </w:pPr>
            <w:r>
              <w:t xml:space="preserve">Campaign manager</w:t>
            </w:r>
          </w:p>
        </w:tc>
        <w:tc>
          <w:tcPr>
            <w:tcW w:w="3192" w:type="dxa"/>
            <w:vAlign w:val="top"/>
          </w:tcPr>
          <w:p>
            <w:pPr>
              <w:pStyle w:val="TableText"/>
              <w:jc w:val="left"/>
            </w:pPr>
            <w:r>
              <w:t xml:space="preserve">Grow policies at a controlled cost</w:t>
            </w:r>
          </w:p>
        </w:tc>
        <w:tc>
          <w:tcPr>
            <w:tcW w:w="3070" w:type="dxa"/>
            <w:vAlign w:val="top"/>
          </w:tcPr>
          <w:p>
            <w:pPr>
              <w:pStyle w:val="TableText"/>
              <w:jc w:val="left"/>
            </w:pPr>
            <w:r>
              <w:t xml:space="preserve">No reliable expiry data; blunt campaigns</w:t>
            </w:r>
          </w:p>
        </w:tc>
      </w:tr>
      <w:tr>
        <w:trPr>
          <w:cantSplit/>
        </w:trPr>
        <w:tc>
          <w:tcPr>
            <w:tcW w:w="837" w:type="dxa"/>
            <w:shd w:val="clear" w:color="auto" w:fill="F4F7FB"/>
            <w:noWrap/>
            <w:vAlign w:val="top"/>
          </w:tcPr>
          <w:p>
            <w:pPr>
              <w:pStyle w:val="TableText"/>
              <w:jc w:val="left"/>
            </w:pPr>
            <w:r>
              <w:t xml:space="preserve">PS-04</w:t>
            </w:r>
          </w:p>
        </w:tc>
        <w:tc>
          <w:tcPr>
            <w:tcW w:w="1928" w:type="dxa"/>
            <w:shd w:val="clear" w:color="auto" w:fill="F4F7FB"/>
            <w:vAlign w:val="top"/>
          </w:tcPr>
          <w:p>
            <w:pPr>
              <w:pStyle w:val="TableText"/>
              <w:jc w:val="left"/>
            </w:pPr>
            <w:r>
              <w:t xml:space="preserve">Rule author (product)</w:t>
            </w:r>
          </w:p>
        </w:tc>
        <w:tc>
          <w:tcPr>
            <w:tcW w:w="3192" w:type="dxa"/>
            <w:shd w:val="clear" w:color="auto" w:fill="F4F7FB"/>
            <w:vAlign w:val="top"/>
          </w:tcPr>
          <w:p>
            <w:pPr>
              <w:pStyle w:val="TableText"/>
              <w:jc w:val="left"/>
            </w:pPr>
            <w:r>
              <w:t xml:space="preserve">Change scoring, journeys and wording quickly and safely</w:t>
            </w:r>
          </w:p>
        </w:tc>
        <w:tc>
          <w:tcPr>
            <w:tcW w:w="3070" w:type="dxa"/>
            <w:shd w:val="clear" w:color="auto" w:fill="F4F7FB"/>
            <w:vAlign w:val="top"/>
          </w:tcPr>
          <w:p>
            <w:pPr>
              <w:pStyle w:val="TableText"/>
              <w:jc w:val="left"/>
            </w:pPr>
            <w:r>
              <w:t xml:space="preserve">An IT ticket for every change</w:t>
            </w:r>
          </w:p>
        </w:tc>
      </w:tr>
      <w:tr>
        <w:trPr>
          <w:cantSplit/>
        </w:trPr>
        <w:tc>
          <w:tcPr>
            <w:tcW w:w="837" w:type="dxa"/>
            <w:noWrap/>
            <w:vAlign w:val="top"/>
          </w:tcPr>
          <w:p>
            <w:pPr>
              <w:pStyle w:val="TableText"/>
              <w:jc w:val="left"/>
            </w:pPr>
            <w:r>
              <w:t xml:space="preserve">PS-05</w:t>
            </w:r>
          </w:p>
        </w:tc>
        <w:tc>
          <w:tcPr>
            <w:tcW w:w="1928" w:type="dxa"/>
            <w:vAlign w:val="top"/>
          </w:tcPr>
          <w:p>
            <w:pPr>
              <w:pStyle w:val="TableText"/>
              <w:jc w:val="left"/>
            </w:pPr>
            <w:r>
              <w:t xml:space="preserve">Compliance approver</w:t>
            </w:r>
          </w:p>
        </w:tc>
        <w:tc>
          <w:tcPr>
            <w:tcW w:w="3192" w:type="dxa"/>
            <w:vAlign w:val="top"/>
          </w:tcPr>
          <w:p>
            <w:pPr>
              <w:pStyle w:val="TableText"/>
              <w:jc w:val="left"/>
            </w:pPr>
            <w:r>
              <w:t xml:space="preserve">Nothing unlawful reaches a customer</w:t>
            </w:r>
          </w:p>
        </w:tc>
        <w:tc>
          <w:tcPr>
            <w:tcW w:w="3070" w:type="dxa"/>
            <w:vAlign w:val="top"/>
          </w:tcPr>
          <w:p>
            <w:pPr>
              <w:pStyle w:val="TableText"/>
              <w:jc w:val="left"/>
            </w:pPr>
            <w:r>
              <w:t xml:space="preserve">Manual review of wording; opaque automated calls</w:t>
            </w:r>
          </w:p>
        </w:tc>
      </w:tr>
      <w:tr>
        <w:trPr>
          <w:cantSplit/>
        </w:trPr>
        <w:tc>
          <w:tcPr>
            <w:tcW w:w="837" w:type="dxa"/>
            <w:shd w:val="clear" w:color="auto" w:fill="F4F7FB"/>
            <w:noWrap/>
            <w:vAlign w:val="top"/>
          </w:tcPr>
          <w:p>
            <w:pPr>
              <w:pStyle w:val="TableText"/>
              <w:jc w:val="left"/>
            </w:pPr>
            <w:r>
              <w:t xml:space="preserve">PS-06</w:t>
            </w:r>
          </w:p>
        </w:tc>
        <w:tc>
          <w:tcPr>
            <w:tcW w:w="1928" w:type="dxa"/>
            <w:shd w:val="clear" w:color="auto" w:fill="F4F7FB"/>
            <w:vAlign w:val="top"/>
          </w:tcPr>
          <w:p>
            <w:pPr>
              <w:pStyle w:val="TableText"/>
              <w:jc w:val="left"/>
            </w:pPr>
            <w:r>
              <w:t xml:space="preserve">Data steward</w:t>
            </w:r>
          </w:p>
        </w:tc>
        <w:tc>
          <w:tcPr>
            <w:tcW w:w="3192" w:type="dxa"/>
            <w:shd w:val="clear" w:color="auto" w:fill="F4F7FB"/>
            <w:vAlign w:val="top"/>
          </w:tcPr>
          <w:p>
            <w:pPr>
              <w:pStyle w:val="TableText"/>
              <w:jc w:val="left"/>
            </w:pPr>
            <w:r>
              <w:t xml:space="preserve">Customer data the business can trust</w:t>
            </w:r>
          </w:p>
        </w:tc>
        <w:tc>
          <w:tcPr>
            <w:tcW w:w="3070" w:type="dxa"/>
            <w:shd w:val="clear" w:color="auto" w:fill="F4F7FB"/>
            <w:vAlign w:val="top"/>
          </w:tcPr>
          <w:p>
            <w:pPr>
              <w:pStyle w:val="TableText"/>
              <w:jc w:val="left"/>
            </w:pPr>
            <w:r>
              <w:t xml:space="preserve">Duplicates; one record in ten verified</w:t>
            </w:r>
          </w:p>
        </w:tc>
      </w:tr>
      <w:tr>
        <w:trPr>
          <w:cantSplit/>
        </w:trPr>
        <w:tc>
          <w:tcPr>
            <w:tcW w:w="837" w:type="dxa"/>
            <w:noWrap/>
            <w:vAlign w:val="top"/>
          </w:tcPr>
          <w:p>
            <w:pPr>
              <w:pStyle w:val="TableText"/>
              <w:jc w:val="left"/>
            </w:pPr>
            <w:r>
              <w:t xml:space="preserve">PS-07</w:t>
            </w:r>
          </w:p>
        </w:tc>
        <w:tc>
          <w:tcPr>
            <w:tcW w:w="1928" w:type="dxa"/>
            <w:vAlign w:val="top"/>
          </w:tcPr>
          <w:p>
            <w:pPr>
              <w:pStyle w:val="TableText"/>
              <w:jc w:val="left"/>
            </w:pPr>
            <w:r>
              <w:t xml:space="preserve">Claims handler</w:t>
            </w:r>
          </w:p>
        </w:tc>
        <w:tc>
          <w:tcPr>
            <w:tcW w:w="3192" w:type="dxa"/>
            <w:vAlign w:val="top"/>
          </w:tcPr>
          <w:p>
            <w:pPr>
              <w:pStyle w:val="TableText"/>
              <w:jc w:val="left"/>
            </w:pPr>
            <w:r>
              <w:t xml:space="preserve">Fast and complete first notices</w:t>
            </w:r>
          </w:p>
        </w:tc>
        <w:tc>
          <w:tcPr>
            <w:tcW w:w="3070" w:type="dxa"/>
            <w:vAlign w:val="top"/>
          </w:tcPr>
          <w:p>
            <w:pPr>
              <w:pStyle w:val="TableText"/>
              <w:jc w:val="left"/>
            </w:pPr>
            <w:r>
              <w:t xml:space="preserve">Late, incomplete notifications</w:t>
            </w:r>
          </w:p>
        </w:tc>
      </w:tr>
      <w:tr>
        <w:trPr>
          <w:cantSplit/>
        </w:trPr>
        <w:tc>
          <w:tcPr>
            <w:tcW w:w="837" w:type="dxa"/>
            <w:shd w:val="clear" w:color="auto" w:fill="F4F7FB"/>
            <w:noWrap/>
            <w:vAlign w:val="top"/>
          </w:tcPr>
          <w:p>
            <w:pPr>
              <w:pStyle w:val="TableText"/>
              <w:jc w:val="left"/>
            </w:pPr>
            <w:r>
              <w:t xml:space="preserve">PS-08</w:t>
            </w:r>
          </w:p>
        </w:tc>
        <w:tc>
          <w:tcPr>
            <w:tcW w:w="1928" w:type="dxa"/>
            <w:shd w:val="clear" w:color="auto" w:fill="F4F7FB"/>
            <w:vAlign w:val="top"/>
          </w:tcPr>
          <w:p>
            <w:pPr>
              <w:pStyle w:val="TableText"/>
              <w:jc w:val="left"/>
            </w:pPr>
            <w:r>
              <w:t xml:space="preserve">Partner manager</w:t>
            </w:r>
          </w:p>
        </w:tc>
        <w:tc>
          <w:tcPr>
            <w:tcW w:w="3192" w:type="dxa"/>
            <w:shd w:val="clear" w:color="auto" w:fill="F4F7FB"/>
            <w:vAlign w:val="top"/>
          </w:tcPr>
          <w:p>
            <w:pPr>
              <w:pStyle w:val="TableText"/>
              <w:jc w:val="left"/>
            </w:pPr>
            <w:r>
              <w:t xml:space="preserve">Grow partner sales; settle commission cleanly</w:t>
            </w:r>
          </w:p>
        </w:tc>
        <w:tc>
          <w:tcPr>
            <w:tcW w:w="3070" w:type="dxa"/>
            <w:shd w:val="clear" w:color="auto" w:fill="F4F7FB"/>
            <w:vAlign w:val="top"/>
          </w:tcPr>
          <w:p>
            <w:pPr>
              <w:pStyle w:val="TableText"/>
              <w:jc w:val="left"/>
            </w:pPr>
            <w:r>
              <w:t xml:space="preserve">Manual statements; disputes</w:t>
            </w:r>
          </w:p>
        </w:tc>
      </w:tr>
      <w:tr>
        <w:trPr>
          <w:cantSplit/>
        </w:trPr>
        <w:tc>
          <w:tcPr>
            <w:tcW w:w="837" w:type="dxa"/>
            <w:noWrap/>
            <w:vAlign w:val="top"/>
          </w:tcPr>
          <w:p>
            <w:pPr>
              <w:pStyle w:val="TableText"/>
              <w:jc w:val="left"/>
            </w:pPr>
            <w:r>
              <w:t xml:space="preserve">PS-09</w:t>
            </w:r>
          </w:p>
        </w:tc>
        <w:tc>
          <w:tcPr>
            <w:tcW w:w="1928" w:type="dxa"/>
            <w:vAlign w:val="top"/>
          </w:tcPr>
          <w:p>
            <w:pPr>
              <w:pStyle w:val="TableText"/>
              <w:jc w:val="left"/>
            </w:pPr>
            <w:r>
              <w:t xml:space="preserve">Partner staff using the API</w:t>
            </w:r>
          </w:p>
        </w:tc>
        <w:tc>
          <w:tcPr>
            <w:tcW w:w="3192" w:type="dxa"/>
            <w:vAlign w:val="top"/>
          </w:tcPr>
          <w:p>
            <w:pPr>
              <w:pStyle w:val="TableText"/>
              <w:jc w:val="left"/>
            </w:pPr>
            <w:r>
              <w:t xml:space="preserve">Close insurance with the main sale</w:t>
            </w:r>
          </w:p>
        </w:tc>
        <w:tc>
          <w:tcPr>
            <w:tcW w:w="3070" w:type="dxa"/>
            <w:vAlign w:val="top"/>
          </w:tcPr>
          <w:p>
            <w:pPr>
              <w:pStyle w:val="TableText"/>
              <w:jc w:val="left"/>
            </w:pPr>
            <w:r>
              <w:t xml:space="preserve">Re-keying data; slow issuance</w:t>
            </w:r>
          </w:p>
        </w:tc>
      </w:tr>
      <w:tr>
        <w:trPr>
          <w:cantSplit/>
        </w:trPr>
        <w:tc>
          <w:tcPr>
            <w:tcW w:w="837" w:type="dxa"/>
            <w:shd w:val="clear" w:color="auto" w:fill="F4F7FB"/>
            <w:noWrap/>
            <w:vAlign w:val="top"/>
          </w:tcPr>
          <w:p>
            <w:pPr>
              <w:pStyle w:val="TableText"/>
              <w:jc w:val="left"/>
            </w:pPr>
            <w:r>
              <w:t xml:space="preserve">PS-10</w:t>
            </w:r>
          </w:p>
        </w:tc>
        <w:tc>
          <w:tcPr>
            <w:tcW w:w="1928" w:type="dxa"/>
            <w:shd w:val="clear" w:color="auto" w:fill="F4F7FB"/>
            <w:vAlign w:val="top"/>
          </w:tcPr>
          <w:p>
            <w:pPr>
              <w:pStyle w:val="TableText"/>
              <w:jc w:val="left"/>
            </w:pPr>
            <w:r>
              <w:t xml:space="preserve">Executive</w:t>
            </w:r>
          </w:p>
        </w:tc>
        <w:tc>
          <w:tcPr>
            <w:tcW w:w="3192" w:type="dxa"/>
            <w:shd w:val="clear" w:color="auto" w:fill="F4F7FB"/>
            <w:vAlign w:val="top"/>
          </w:tcPr>
          <w:p>
            <w:pPr>
              <w:pStyle w:val="TableText"/>
              <w:jc w:val="left"/>
            </w:pPr>
            <w:r>
              <w:t xml:space="preserve">Visible growth and return on investment</w:t>
            </w:r>
          </w:p>
        </w:tc>
        <w:tc>
          <w:tcPr>
            <w:tcW w:w="3070" w:type="dxa"/>
            <w:shd w:val="clear" w:color="auto" w:fill="F4F7FB"/>
            <w:vAlign w:val="top"/>
          </w:tcPr>
          <w:p>
            <w:pPr>
              <w:pStyle w:val="TableText"/>
              <w:jc w:val="left"/>
            </w:pPr>
            <w:r>
              <w:t xml:space="preserve">Anecdotal reporting</w:t>
            </w:r>
          </w:p>
        </w:tc>
      </w:tr>
      <w:tr>
        <w:trPr>
          <w:cantSplit/>
        </w:trPr>
        <w:tc>
          <w:tcPr>
            <w:tcW w:w="837" w:type="dxa"/>
            <w:noWrap/>
            <w:vAlign w:val="top"/>
          </w:tcPr>
          <w:p>
            <w:pPr>
              <w:pStyle w:val="TableText"/>
              <w:jc w:val="left"/>
            </w:pPr>
            <w:r>
              <w:t xml:space="preserve">PS-11</w:t>
            </w:r>
          </w:p>
        </w:tc>
        <w:tc>
          <w:tcPr>
            <w:tcW w:w="1928" w:type="dxa"/>
            <w:vAlign w:val="top"/>
          </w:tcPr>
          <w:p>
            <w:pPr>
              <w:pStyle w:val="TableText"/>
              <w:jc w:val="left"/>
            </w:pPr>
            <w:r>
              <w:t xml:space="preserve">Support engineer</w:t>
            </w:r>
          </w:p>
        </w:tc>
        <w:tc>
          <w:tcPr>
            <w:tcW w:w="3192" w:type="dxa"/>
            <w:vAlign w:val="top"/>
          </w:tcPr>
          <w:p>
            <w:pPr>
              <w:pStyle w:val="TableText"/>
              <w:jc w:val="left"/>
            </w:pPr>
            <w:r>
              <w:t xml:space="preserve">A stable platform</w:t>
            </w:r>
          </w:p>
        </w:tc>
        <w:tc>
          <w:tcPr>
            <w:tcW w:w="3070" w:type="dxa"/>
            <w:vAlign w:val="top"/>
          </w:tcPr>
          <w:p>
            <w:pPr>
              <w:pStyle w:val="TableText"/>
              <w:jc w:val="left"/>
            </w:pPr>
            <w:r>
              <w:t xml:space="preserve">Silent integration failures</w:t>
            </w:r>
          </w:p>
        </w:tc>
      </w:tr>
      <w:tr>
        <w:trPr>
          <w:cantSplit/>
        </w:trPr>
        <w:tc>
          <w:tcPr>
            <w:tcW w:w="837" w:type="dxa"/>
            <w:shd w:val="clear" w:color="auto" w:fill="F4F7FB"/>
            <w:noWrap/>
            <w:vAlign w:val="top"/>
          </w:tcPr>
          <w:p>
            <w:pPr>
              <w:pStyle w:val="TableText"/>
              <w:jc w:val="left"/>
            </w:pPr>
            <w:r>
              <w:t xml:space="preserve">PS-12</w:t>
            </w:r>
          </w:p>
        </w:tc>
        <w:tc>
          <w:tcPr>
            <w:tcW w:w="1928" w:type="dxa"/>
            <w:shd w:val="clear" w:color="auto" w:fill="F4F7FB"/>
            <w:vAlign w:val="top"/>
          </w:tcPr>
          <w:p>
            <w:pPr>
              <w:pStyle w:val="TableText"/>
              <w:jc w:val="left"/>
            </w:pPr>
            <w:r>
              <w:t xml:space="preserve">Platform admin and security</w:t>
            </w:r>
          </w:p>
        </w:tc>
        <w:tc>
          <w:tcPr>
            <w:tcW w:w="3192" w:type="dxa"/>
            <w:shd w:val="clear" w:color="auto" w:fill="F4F7FB"/>
            <w:vAlign w:val="top"/>
          </w:tcPr>
          <w:p>
            <w:pPr>
              <w:pStyle w:val="TableText"/>
              <w:jc w:val="left"/>
            </w:pPr>
            <w:r>
              <w:t xml:space="preserve">Least-privilege access</w:t>
            </w:r>
          </w:p>
        </w:tc>
        <w:tc>
          <w:tcPr>
            <w:tcW w:w="3070" w:type="dxa"/>
            <w:shd w:val="clear" w:color="auto" w:fill="F4F7FB"/>
            <w:vAlign w:val="top"/>
          </w:tcPr>
          <w:p>
            <w:pPr>
              <w:pStyle w:val="TableText"/>
              <w:jc w:val="left"/>
            </w:pPr>
            <w:r>
              <w:t xml:space="preserve">Shared accounts</w:t>
            </w:r>
          </w:p>
        </w:tc>
      </w:tr>
      <w:tr>
        <w:trPr>
          <w:cantSplit/>
        </w:trPr>
        <w:tc>
          <w:tcPr>
            <w:tcW w:w="837" w:type="dxa"/>
            <w:noWrap/>
            <w:vAlign w:val="top"/>
          </w:tcPr>
          <w:p>
            <w:pPr>
              <w:pStyle w:val="TableText"/>
              <w:jc w:val="left"/>
            </w:pPr>
            <w:r>
              <w:t xml:space="preserve">PS-13</w:t>
            </w:r>
          </w:p>
        </w:tc>
        <w:tc>
          <w:tcPr>
            <w:tcW w:w="1928" w:type="dxa"/>
            <w:vAlign w:val="top"/>
          </w:tcPr>
          <w:p>
            <w:pPr>
              <w:pStyle w:val="TableText"/>
              <w:jc w:val="left"/>
            </w:pPr>
            <w:r>
              <w:t xml:space="preserve">Internal auditor</w:t>
            </w:r>
          </w:p>
        </w:tc>
        <w:tc>
          <w:tcPr>
            <w:tcW w:w="3192" w:type="dxa"/>
            <w:vAlign w:val="top"/>
          </w:tcPr>
          <w:p>
            <w:pPr>
              <w:pStyle w:val="TableText"/>
              <w:jc w:val="left"/>
            </w:pPr>
            <w:r>
              <w:t xml:space="preserve">Evidence on demand</w:t>
            </w:r>
          </w:p>
        </w:tc>
        <w:tc>
          <w:tcPr>
            <w:tcW w:w="3070" w:type="dxa"/>
            <w:vAlign w:val="top"/>
          </w:tcPr>
          <w:p>
            <w:pPr>
              <w:pStyle w:val="TableText"/>
              <w:jc w:val="left"/>
            </w:pPr>
            <w:r>
              <w:t xml:space="preserve">Scattered, editable logs</w:t>
            </w:r>
          </w:p>
        </w:tc>
      </w:tr>
    </w:tbl>
    <w:p>
      <w:pPr>
        <w:pStyle w:val="Heading2"/>
      </w:pPr>
      <w:bookmarkStart w:id="21" w:name="_Toc300000017"/>
      <w:r>
        <w:t xml:space="preserve">What they do on the platform</w:t>
      </w:r>
      <w:bookmarkEnd w:id="2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834"/>
        <w:gridCol w:w="3660"/>
        <w:gridCol w:w="1854"/>
        <w:gridCol w:w="2679"/>
      </w:tblGrid>
      <w:tr>
        <w:trPr>
          <w:cantSplit/>
          <w:tblHeader/>
        </w:trPr>
        <w:tc>
          <w:tcPr>
            <w:tcW w:w="834" w:type="dxa"/>
            <w:shd w:val="clear" w:color="auto" w:fill="0F4761"/>
            <w:vAlign w:val="center"/>
          </w:tcPr>
          <w:p>
            <w:pPr>
              <w:pStyle w:val="TableHeading"/>
              <w:jc w:val="left"/>
            </w:pPr>
            <w:r>
              <w:rPr>
                <w:color w:val="FFFFFF"/>
              </w:rPr>
              <w:t xml:space="preserve">ID</w:t>
            </w:r>
          </w:p>
        </w:tc>
        <w:tc>
          <w:tcPr>
            <w:tcW w:w="3660" w:type="dxa"/>
            <w:shd w:val="clear" w:color="auto" w:fill="0F4761"/>
            <w:vAlign w:val="center"/>
          </w:tcPr>
          <w:p>
            <w:pPr>
              <w:pStyle w:val="TableHeading"/>
              <w:jc w:val="left"/>
            </w:pPr>
            <w:r>
              <w:rPr>
                <w:color w:val="FFFFFF"/>
              </w:rPr>
              <w:t xml:space="preserve">Jobs on the platform</w:t>
            </w:r>
          </w:p>
        </w:tc>
        <w:tc>
          <w:tcPr>
            <w:tcW w:w="1854" w:type="dxa"/>
            <w:shd w:val="clear" w:color="auto" w:fill="0F4761"/>
            <w:vAlign w:val="center"/>
          </w:tcPr>
          <w:p>
            <w:pPr>
              <w:pStyle w:val="TableHeading"/>
              <w:jc w:val="left"/>
            </w:pPr>
            <w:r>
              <w:rPr>
                <w:color w:val="FFFFFF"/>
              </w:rPr>
              <w:t xml:space="preserve">Main screens</w:t>
            </w:r>
          </w:p>
        </w:tc>
        <w:tc>
          <w:tcPr>
            <w:tcW w:w="2679" w:type="dxa"/>
            <w:shd w:val="clear" w:color="auto" w:fill="0F4761"/>
            <w:vAlign w:val="center"/>
          </w:tcPr>
          <w:p>
            <w:pPr>
              <w:pStyle w:val="TableHeading"/>
              <w:jc w:val="left"/>
            </w:pPr>
            <w:r>
              <w:rPr>
                <w:color w:val="FFFFFF"/>
              </w:rPr>
              <w:t xml:space="preserve">Success measure</w:t>
            </w:r>
          </w:p>
        </w:tc>
      </w:tr>
      <w:tr>
        <w:trPr>
          <w:cantSplit/>
        </w:trPr>
        <w:tc>
          <w:tcPr>
            <w:tcW w:w="834" w:type="dxa"/>
            <w:noWrap/>
            <w:vAlign w:val="top"/>
          </w:tcPr>
          <w:p>
            <w:pPr>
              <w:pStyle w:val="TableText"/>
              <w:jc w:val="left"/>
            </w:pPr>
            <w:r>
              <w:t xml:space="preserve">PS-01</w:t>
            </w:r>
          </w:p>
        </w:tc>
        <w:tc>
          <w:tcPr>
            <w:tcW w:w="3660" w:type="dxa"/>
            <w:vAlign w:val="top"/>
          </w:tcPr>
          <w:p>
            <w:pPr>
              <w:pStyle w:val="TableText"/>
              <w:jc w:val="left"/>
            </w:pPr>
            <w:r>
              <w:t xml:space="preserve">Work hot, verified, interested customers with talking points; send the quote to the customer’s VETC app during the call</w:t>
            </w:r>
          </w:p>
        </w:tc>
        <w:tc>
          <w:tcPr>
            <w:tcW w:w="1854" w:type="dxa"/>
            <w:vAlign w:val="top"/>
          </w:tcPr>
          <w:p>
            <w:pPr>
              <w:pStyle w:val="TableText"/>
              <w:jc w:val="left"/>
            </w:pPr>
            <w:r>
              <w:t xml:space="preserve">Telesales inbox, Customer 360</w:t>
            </w:r>
          </w:p>
        </w:tc>
        <w:tc>
          <w:tcPr>
            <w:tcW w:w="2679" w:type="dxa"/>
            <w:vAlign w:val="top"/>
          </w:tcPr>
          <w:p>
            <w:pPr>
              <w:pStyle w:val="TableText"/>
              <w:jc w:val="left"/>
            </w:pPr>
            <w:r>
              <w:t xml:space="preserve">Handoff win rate (K-08); first contact within 2 business hours</w:t>
            </w:r>
          </w:p>
        </w:tc>
      </w:tr>
      <w:tr>
        <w:trPr>
          <w:cantSplit/>
        </w:trPr>
        <w:tc>
          <w:tcPr>
            <w:tcW w:w="834" w:type="dxa"/>
            <w:shd w:val="clear" w:color="auto" w:fill="F4F7FB"/>
            <w:noWrap/>
            <w:vAlign w:val="top"/>
          </w:tcPr>
          <w:p>
            <w:pPr>
              <w:pStyle w:val="TableText"/>
              <w:jc w:val="left"/>
            </w:pPr>
            <w:r>
              <w:t xml:space="preserve">PS-02</w:t>
            </w:r>
          </w:p>
        </w:tc>
        <w:tc>
          <w:tcPr>
            <w:tcW w:w="3660" w:type="dxa"/>
            <w:shd w:val="clear" w:color="auto" w:fill="F4F7FB"/>
            <w:vAlign w:val="top"/>
          </w:tcPr>
          <w:p>
            <w:pPr>
              <w:pStyle w:val="TableText"/>
              <w:jc w:val="left"/>
            </w:pPr>
            <w:r>
              <w:t xml:space="preserve">Assign handoffs; rehearse assistant scripts; monitor outcomes</w:t>
            </w:r>
          </w:p>
        </w:tc>
        <w:tc>
          <w:tcPr>
            <w:tcW w:w="1854" w:type="dxa"/>
            <w:shd w:val="clear" w:color="auto" w:fill="F4F7FB"/>
            <w:vAlign w:val="top"/>
          </w:tcPr>
          <w:p>
            <w:pPr>
              <w:pStyle w:val="TableText"/>
              <w:jc w:val="left"/>
            </w:pPr>
            <w:r>
              <w:t xml:space="preserve">Telesales inbox, Voice assistant</w:t>
            </w:r>
          </w:p>
        </w:tc>
        <w:tc>
          <w:tcPr>
            <w:tcW w:w="2679" w:type="dxa"/>
            <w:shd w:val="clear" w:color="auto" w:fill="F4F7FB"/>
            <w:vAlign w:val="top"/>
          </w:tcPr>
          <w:p>
            <w:pPr>
              <w:pStyle w:val="TableText"/>
              <w:jc w:val="left"/>
            </w:pPr>
            <w:r>
              <w:t xml:space="preserve">Win rate; service-level adherence</w:t>
            </w:r>
          </w:p>
        </w:tc>
      </w:tr>
      <w:tr>
        <w:trPr>
          <w:cantSplit/>
        </w:trPr>
        <w:tc>
          <w:tcPr>
            <w:tcW w:w="834" w:type="dxa"/>
            <w:noWrap/>
            <w:vAlign w:val="top"/>
          </w:tcPr>
          <w:p>
            <w:pPr>
              <w:pStyle w:val="TableText"/>
              <w:jc w:val="left"/>
            </w:pPr>
            <w:r>
              <w:t xml:space="preserve">PS-03</w:t>
            </w:r>
          </w:p>
        </w:tc>
        <w:tc>
          <w:tcPr>
            <w:tcW w:w="3660" w:type="dxa"/>
            <w:vAlign w:val="top"/>
          </w:tcPr>
          <w:p>
            <w:pPr>
              <w:pStyle w:val="TableText"/>
              <w:jc w:val="left"/>
            </w:pPr>
            <w:r>
              <w:t xml:space="preserve">Prioritised queue, journeys, assistant campaigns, event simulator, economics</w:t>
            </w:r>
          </w:p>
        </w:tc>
        <w:tc>
          <w:tcPr>
            <w:tcW w:w="1854" w:type="dxa"/>
            <w:vAlign w:val="top"/>
          </w:tcPr>
          <w:p>
            <w:pPr>
              <w:pStyle w:val="TableText"/>
              <w:jc w:val="left"/>
            </w:pPr>
            <w:r>
              <w:t xml:space="preserve">Leads, Journeys, Voice assistant, Dashboard</w:t>
            </w:r>
          </w:p>
        </w:tc>
        <w:tc>
          <w:tcPr>
            <w:tcW w:w="2679" w:type="dxa"/>
            <w:vAlign w:val="top"/>
          </w:tcPr>
          <w:p>
            <w:pPr>
              <w:pStyle w:val="TableText"/>
              <w:jc w:val="left"/>
            </w:pPr>
            <w:r>
              <w:t xml:space="preserve">K-00, K-10</w:t>
            </w:r>
          </w:p>
        </w:tc>
      </w:tr>
      <w:tr>
        <w:trPr>
          <w:cantSplit/>
        </w:trPr>
        <w:tc>
          <w:tcPr>
            <w:tcW w:w="834" w:type="dxa"/>
            <w:shd w:val="clear" w:color="auto" w:fill="F4F7FB"/>
            <w:noWrap/>
            <w:vAlign w:val="top"/>
          </w:tcPr>
          <w:p>
            <w:pPr>
              <w:pStyle w:val="TableText"/>
              <w:jc w:val="left"/>
            </w:pPr>
            <w:r>
              <w:t xml:space="preserve">PS-04</w:t>
            </w:r>
          </w:p>
        </w:tc>
        <w:tc>
          <w:tcPr>
            <w:tcW w:w="3660" w:type="dxa"/>
            <w:shd w:val="clear" w:color="auto" w:fill="F4F7FB"/>
            <w:vAlign w:val="top"/>
          </w:tcPr>
          <w:p>
            <w:pPr>
              <w:pStyle w:val="TableText"/>
              <w:jc w:val="left"/>
            </w:pPr>
            <w:r>
              <w:t xml:space="preserve">Draft, validate, simulate and submit rule changes</w:t>
            </w:r>
          </w:p>
        </w:tc>
        <w:tc>
          <w:tcPr>
            <w:tcW w:w="1854" w:type="dxa"/>
            <w:shd w:val="clear" w:color="auto" w:fill="F4F7FB"/>
            <w:vAlign w:val="top"/>
          </w:tcPr>
          <w:p>
            <w:pPr>
              <w:pStyle w:val="TableText"/>
              <w:jc w:val="left"/>
            </w:pPr>
            <w:r>
              <w:t xml:space="preserve">Business rules</w:t>
            </w:r>
          </w:p>
        </w:tc>
        <w:tc>
          <w:tcPr>
            <w:tcW w:w="2679" w:type="dxa"/>
            <w:shd w:val="clear" w:color="auto" w:fill="F4F7FB"/>
            <w:vAlign w:val="top"/>
          </w:tcPr>
          <w:p>
            <w:pPr>
              <w:pStyle w:val="TableText"/>
              <w:jc w:val="left"/>
            </w:pPr>
            <w:r>
              <w:t xml:space="preserve">Rule-change lead time of one day or less</w:t>
            </w:r>
          </w:p>
        </w:tc>
      </w:tr>
      <w:tr>
        <w:trPr>
          <w:cantSplit/>
        </w:trPr>
        <w:tc>
          <w:tcPr>
            <w:tcW w:w="834" w:type="dxa"/>
            <w:noWrap/>
            <w:vAlign w:val="top"/>
          </w:tcPr>
          <w:p>
            <w:pPr>
              <w:pStyle w:val="TableText"/>
              <w:jc w:val="left"/>
            </w:pPr>
            <w:r>
              <w:t xml:space="preserve">PS-05</w:t>
            </w:r>
          </w:p>
        </w:tc>
        <w:tc>
          <w:tcPr>
            <w:tcW w:w="3660" w:type="dxa"/>
            <w:vAlign w:val="top"/>
          </w:tcPr>
          <w:p>
            <w:pPr>
              <w:pStyle w:val="TableText"/>
              <w:jc w:val="left"/>
            </w:pPr>
            <w:r>
              <w:t xml:space="preserve">Four-eyes approval; copy guard; governance KPIs; data-subject requests</w:t>
            </w:r>
          </w:p>
        </w:tc>
        <w:tc>
          <w:tcPr>
            <w:tcW w:w="1854" w:type="dxa"/>
            <w:vAlign w:val="top"/>
          </w:tcPr>
          <w:p>
            <w:pPr>
              <w:pStyle w:val="TableText"/>
              <w:jc w:val="left"/>
            </w:pPr>
            <w:r>
              <w:t xml:space="preserve">Approvals, Audit, governance dashboard</w:t>
            </w:r>
          </w:p>
        </w:tc>
        <w:tc>
          <w:tcPr>
            <w:tcW w:w="2679" w:type="dxa"/>
            <w:vAlign w:val="top"/>
          </w:tcPr>
          <w:p>
            <w:pPr>
              <w:pStyle w:val="TableText"/>
              <w:jc w:val="left"/>
            </w:pPr>
            <w:r>
              <w:t xml:space="preserve">No copy-guard or contact-policy breaches</w:t>
            </w:r>
          </w:p>
        </w:tc>
      </w:tr>
      <w:tr>
        <w:trPr>
          <w:cantSplit/>
        </w:trPr>
        <w:tc>
          <w:tcPr>
            <w:tcW w:w="834" w:type="dxa"/>
            <w:shd w:val="clear" w:color="auto" w:fill="F4F7FB"/>
            <w:noWrap/>
            <w:vAlign w:val="top"/>
          </w:tcPr>
          <w:p>
            <w:pPr>
              <w:pStyle w:val="TableText"/>
              <w:jc w:val="left"/>
            </w:pPr>
            <w:r>
              <w:t xml:space="preserve">PS-06</w:t>
            </w:r>
          </w:p>
        </w:tc>
        <w:tc>
          <w:tcPr>
            <w:tcW w:w="3660" w:type="dxa"/>
            <w:shd w:val="clear" w:color="auto" w:fill="F4F7FB"/>
            <w:vAlign w:val="top"/>
          </w:tcPr>
          <w:p>
            <w:pPr>
              <w:pStyle w:val="TableText"/>
              <w:jc w:val="left"/>
            </w:pPr>
            <w:r>
              <w:t xml:space="preserve">Ingest data; work the data-quality queue; lineage; corrections with evidence</w:t>
            </w:r>
          </w:p>
        </w:tc>
        <w:tc>
          <w:tcPr>
            <w:tcW w:w="1854" w:type="dxa"/>
            <w:shd w:val="clear" w:color="auto" w:fill="F4F7FB"/>
            <w:vAlign w:val="top"/>
          </w:tcPr>
          <w:p>
            <w:pPr>
              <w:pStyle w:val="TableText"/>
              <w:jc w:val="left"/>
            </w:pPr>
            <w:r>
              <w:t xml:space="preserve">Data quality, Customer 360</w:t>
            </w:r>
          </w:p>
        </w:tc>
        <w:tc>
          <w:tcPr>
            <w:tcW w:w="2679" w:type="dxa"/>
            <w:shd w:val="clear" w:color="auto" w:fill="F4F7FB"/>
            <w:vAlign w:val="top"/>
          </w:tcPr>
          <w:p>
            <w:pPr>
              <w:pStyle w:val="TableText"/>
              <w:jc w:val="left"/>
            </w:pPr>
            <w:r>
              <w:t xml:space="preserve">K-01 usable-expiry rate</w:t>
            </w:r>
          </w:p>
        </w:tc>
      </w:tr>
      <w:tr>
        <w:trPr>
          <w:cantSplit/>
        </w:trPr>
        <w:tc>
          <w:tcPr>
            <w:tcW w:w="834" w:type="dxa"/>
            <w:noWrap/>
            <w:vAlign w:val="top"/>
          </w:tcPr>
          <w:p>
            <w:pPr>
              <w:pStyle w:val="TableText"/>
              <w:jc w:val="left"/>
            </w:pPr>
            <w:r>
              <w:t xml:space="preserve">PS-07</w:t>
            </w:r>
          </w:p>
        </w:tc>
        <w:tc>
          <w:tcPr>
            <w:tcW w:w="3660" w:type="dxa"/>
            <w:vAlign w:val="top"/>
          </w:tcPr>
          <w:p>
            <w:pPr>
              <w:pStyle w:val="TableText"/>
              <w:jc w:val="left"/>
            </w:pPr>
            <w:r>
              <w:t xml:space="preserve">Accident-report queue and status changes within the acknowledgement time</w:t>
            </w:r>
          </w:p>
        </w:tc>
        <w:tc>
          <w:tcPr>
            <w:tcW w:w="1854" w:type="dxa"/>
            <w:vAlign w:val="top"/>
          </w:tcPr>
          <w:p>
            <w:pPr>
              <w:pStyle w:val="TableText"/>
              <w:jc w:val="left"/>
            </w:pPr>
            <w:r>
              <w:t xml:space="preserve">Claims</w:t>
            </w:r>
          </w:p>
        </w:tc>
        <w:tc>
          <w:tcPr>
            <w:tcW w:w="2679" w:type="dxa"/>
            <w:vAlign w:val="top"/>
          </w:tcPr>
          <w:p>
            <w:pPr>
              <w:pStyle w:val="TableText"/>
              <w:jc w:val="left"/>
            </w:pPr>
            <w:r>
              <w:t xml:space="preserve">Share acknowledged within 4 hours</w:t>
            </w:r>
          </w:p>
        </w:tc>
      </w:tr>
      <w:tr>
        <w:trPr>
          <w:cantSplit/>
        </w:trPr>
        <w:tc>
          <w:tcPr>
            <w:tcW w:w="834" w:type="dxa"/>
            <w:shd w:val="clear" w:color="auto" w:fill="F4F7FB"/>
            <w:noWrap/>
            <w:vAlign w:val="top"/>
          </w:tcPr>
          <w:p>
            <w:pPr>
              <w:pStyle w:val="TableText"/>
              <w:jc w:val="left"/>
            </w:pPr>
            <w:r>
              <w:t xml:space="preserve">PS-08</w:t>
            </w:r>
          </w:p>
        </w:tc>
        <w:tc>
          <w:tcPr>
            <w:tcW w:w="3660" w:type="dxa"/>
            <w:shd w:val="clear" w:color="auto" w:fill="F4F7FB"/>
            <w:vAlign w:val="top"/>
          </w:tcPr>
          <w:p>
            <w:pPr>
              <w:pStyle w:val="TableText"/>
              <w:jc w:val="left"/>
            </w:pPr>
            <w:r>
              <w:t xml:space="preserve">Onboard partners, issue keys, suspend, review statements</w:t>
            </w:r>
          </w:p>
        </w:tc>
        <w:tc>
          <w:tcPr>
            <w:tcW w:w="1854" w:type="dxa"/>
            <w:shd w:val="clear" w:color="auto" w:fill="F4F7FB"/>
            <w:vAlign w:val="top"/>
          </w:tcPr>
          <w:p>
            <w:pPr>
              <w:pStyle w:val="TableText"/>
              <w:jc w:val="left"/>
            </w:pPr>
            <w:r>
              <w:t xml:space="preserve">Partners</w:t>
            </w:r>
          </w:p>
        </w:tc>
        <w:tc>
          <w:tcPr>
            <w:tcW w:w="2679" w:type="dxa"/>
            <w:shd w:val="clear" w:color="auto" w:fill="F4F7FB"/>
            <w:vAlign w:val="top"/>
          </w:tcPr>
          <w:p>
            <w:pPr>
              <w:pStyle w:val="TableText"/>
              <w:jc w:val="left"/>
            </w:pPr>
            <w:r>
              <w:t xml:space="preserve">Active partners on the API; no disputes</w:t>
            </w:r>
          </w:p>
        </w:tc>
      </w:tr>
      <w:tr>
        <w:trPr>
          <w:cantSplit/>
        </w:trPr>
        <w:tc>
          <w:tcPr>
            <w:tcW w:w="834" w:type="dxa"/>
            <w:noWrap/>
            <w:vAlign w:val="top"/>
          </w:tcPr>
          <w:p>
            <w:pPr>
              <w:pStyle w:val="TableText"/>
              <w:jc w:val="left"/>
            </w:pPr>
            <w:r>
              <w:t xml:space="preserve">PS-09</w:t>
            </w:r>
          </w:p>
        </w:tc>
        <w:tc>
          <w:tcPr>
            <w:tcW w:w="3660" w:type="dxa"/>
            <w:vAlign w:val="top"/>
          </w:tcPr>
          <w:p>
            <w:pPr>
              <w:pStyle w:val="TableText"/>
              <w:jc w:val="left"/>
            </w:pPr>
            <w:r>
              <w:t xml:space="preserve">Quote by plate, bind, instant e-certificate, statement</w:t>
            </w:r>
          </w:p>
        </w:tc>
        <w:tc>
          <w:tcPr>
            <w:tcW w:w="1854" w:type="dxa"/>
            <w:vAlign w:val="top"/>
          </w:tcPr>
          <w:p>
            <w:pPr>
              <w:pStyle w:val="TableText"/>
              <w:jc w:val="left"/>
            </w:pPr>
            <w:r>
              <w:t xml:space="preserve">Partner API</w:t>
            </w:r>
          </w:p>
        </w:tc>
        <w:tc>
          <w:tcPr>
            <w:tcW w:w="2679" w:type="dxa"/>
            <w:vAlign w:val="top"/>
          </w:tcPr>
          <w:p>
            <w:pPr>
              <w:pStyle w:val="TableText"/>
              <w:jc w:val="left"/>
            </w:pPr>
            <w:r>
              <w:t xml:space="preserve">Time to certificate under one minute</w:t>
            </w:r>
          </w:p>
        </w:tc>
      </w:tr>
      <w:tr>
        <w:trPr>
          <w:cantSplit/>
        </w:trPr>
        <w:tc>
          <w:tcPr>
            <w:tcW w:w="834" w:type="dxa"/>
            <w:shd w:val="clear" w:color="auto" w:fill="F4F7FB"/>
            <w:noWrap/>
            <w:vAlign w:val="top"/>
          </w:tcPr>
          <w:p>
            <w:pPr>
              <w:pStyle w:val="TableText"/>
              <w:jc w:val="left"/>
            </w:pPr>
            <w:r>
              <w:t xml:space="preserve">PS-10</w:t>
            </w:r>
          </w:p>
        </w:tc>
        <w:tc>
          <w:tcPr>
            <w:tcW w:w="3660" w:type="dxa"/>
            <w:shd w:val="clear" w:color="auto" w:fill="F4F7FB"/>
            <w:vAlign w:val="top"/>
          </w:tcPr>
          <w:p>
            <w:pPr>
              <w:pStyle w:val="TableText"/>
              <w:jc w:val="left"/>
            </w:pPr>
            <w:r>
              <w:t xml:space="preserve">Growth, channels, economics, adoption</w:t>
            </w:r>
          </w:p>
        </w:tc>
        <w:tc>
          <w:tcPr>
            <w:tcW w:w="1854" w:type="dxa"/>
            <w:shd w:val="clear" w:color="auto" w:fill="F4F7FB"/>
            <w:vAlign w:val="top"/>
          </w:tcPr>
          <w:p>
            <w:pPr>
              <w:pStyle w:val="TableText"/>
              <w:jc w:val="left"/>
            </w:pPr>
            <w:r>
              <w:t xml:space="preserve">Dashboard</w:t>
            </w:r>
          </w:p>
        </w:tc>
        <w:tc>
          <w:tcPr>
            <w:tcW w:w="2679" w:type="dxa"/>
            <w:shd w:val="clear" w:color="auto" w:fill="F4F7FB"/>
            <w:vAlign w:val="top"/>
          </w:tcPr>
          <w:p>
            <w:pPr>
              <w:pStyle w:val="TableText"/>
              <w:jc w:val="left"/>
            </w:pPr>
            <w:r>
              <w:t xml:space="preserve">K-00, premium, cost per policy</w:t>
            </w:r>
          </w:p>
        </w:tc>
      </w:tr>
      <w:tr>
        <w:trPr>
          <w:cantSplit/>
        </w:trPr>
        <w:tc>
          <w:tcPr>
            <w:tcW w:w="834" w:type="dxa"/>
            <w:noWrap/>
            <w:vAlign w:val="top"/>
          </w:tcPr>
          <w:p>
            <w:pPr>
              <w:pStyle w:val="TableText"/>
              <w:jc w:val="left"/>
            </w:pPr>
            <w:r>
              <w:t xml:space="preserve">PS-11</w:t>
            </w:r>
          </w:p>
        </w:tc>
        <w:tc>
          <w:tcPr>
            <w:tcW w:w="3660" w:type="dxa"/>
            <w:vAlign w:val="top"/>
          </w:tcPr>
          <w:p>
            <w:pPr>
              <w:pStyle w:val="TableText"/>
              <w:jc w:val="left"/>
            </w:pPr>
            <w:r>
              <w:t xml:space="preserve">Integration status, jobs, reconciliation</w:t>
            </w:r>
          </w:p>
        </w:tc>
        <w:tc>
          <w:tcPr>
            <w:tcW w:w="1854" w:type="dxa"/>
            <w:vAlign w:val="top"/>
          </w:tcPr>
          <w:p>
            <w:pPr>
              <w:pStyle w:val="TableText"/>
              <w:jc w:val="left"/>
            </w:pPr>
            <w:r>
              <w:t xml:space="preserve">Operations</w:t>
            </w:r>
          </w:p>
        </w:tc>
        <w:tc>
          <w:tcPr>
            <w:tcW w:w="2679" w:type="dxa"/>
            <w:vAlign w:val="top"/>
          </w:tcPr>
          <w:p>
            <w:pPr>
              <w:pStyle w:val="TableText"/>
              <w:jc w:val="left"/>
            </w:pPr>
            <w:r>
              <w:t xml:space="preserve">Service levels (TGP-BUS-03)</w:t>
            </w:r>
          </w:p>
        </w:tc>
      </w:tr>
      <w:tr>
        <w:trPr>
          <w:cantSplit/>
        </w:trPr>
        <w:tc>
          <w:tcPr>
            <w:tcW w:w="834" w:type="dxa"/>
            <w:shd w:val="clear" w:color="auto" w:fill="F4F7FB"/>
            <w:noWrap/>
            <w:vAlign w:val="top"/>
          </w:tcPr>
          <w:p>
            <w:pPr>
              <w:pStyle w:val="TableText"/>
              <w:jc w:val="left"/>
            </w:pPr>
            <w:r>
              <w:t xml:space="preserve">PS-12</w:t>
            </w:r>
          </w:p>
        </w:tc>
        <w:tc>
          <w:tcPr>
            <w:tcW w:w="3660" w:type="dxa"/>
            <w:shd w:val="clear" w:color="auto" w:fill="F4F7FB"/>
            <w:vAlign w:val="top"/>
          </w:tcPr>
          <w:p>
            <w:pPr>
              <w:pStyle w:val="TableText"/>
              <w:jc w:val="left"/>
            </w:pPr>
            <w:r>
              <w:t xml:space="preserve">Users, roles, regions, lockout and two-factor reset</w:t>
            </w:r>
          </w:p>
        </w:tc>
        <w:tc>
          <w:tcPr>
            <w:tcW w:w="1854" w:type="dxa"/>
            <w:shd w:val="clear" w:color="auto" w:fill="F4F7FB"/>
            <w:vAlign w:val="top"/>
          </w:tcPr>
          <w:p>
            <w:pPr>
              <w:pStyle w:val="TableText"/>
              <w:jc w:val="left"/>
            </w:pPr>
            <w:r>
              <w:t xml:space="preserve">Users</w:t>
            </w:r>
          </w:p>
        </w:tc>
        <w:tc>
          <w:tcPr>
            <w:tcW w:w="2679" w:type="dxa"/>
            <w:shd w:val="clear" w:color="auto" w:fill="F4F7FB"/>
            <w:vAlign w:val="top"/>
          </w:tcPr>
          <w:p>
            <w:pPr>
              <w:pStyle w:val="TableText"/>
              <w:jc w:val="left"/>
            </w:pPr>
            <w:r>
              <w:t xml:space="preserve">No orphan accounts; two-factor coverage of privileged roles 100%</w:t>
            </w:r>
          </w:p>
        </w:tc>
      </w:tr>
      <w:tr>
        <w:trPr>
          <w:cantSplit/>
        </w:trPr>
        <w:tc>
          <w:tcPr>
            <w:tcW w:w="834" w:type="dxa"/>
            <w:noWrap/>
            <w:vAlign w:val="top"/>
          </w:tcPr>
          <w:p>
            <w:pPr>
              <w:pStyle w:val="TableText"/>
              <w:jc w:val="left"/>
            </w:pPr>
            <w:r>
              <w:t xml:space="preserve">PS-13</w:t>
            </w:r>
          </w:p>
        </w:tc>
        <w:tc>
          <w:tcPr>
            <w:tcW w:w="3660" w:type="dxa"/>
            <w:vAlign w:val="top"/>
          </w:tcPr>
          <w:p>
            <w:pPr>
              <w:pStyle w:val="TableText"/>
              <w:jc w:val="left"/>
            </w:pPr>
            <w:r>
              <w:t xml:space="preserve">Audit search; hash-chain verification</w:t>
            </w:r>
          </w:p>
        </w:tc>
        <w:tc>
          <w:tcPr>
            <w:tcW w:w="1854" w:type="dxa"/>
            <w:vAlign w:val="top"/>
          </w:tcPr>
          <w:p>
            <w:pPr>
              <w:pStyle w:val="TableText"/>
              <w:jc w:val="left"/>
            </w:pPr>
            <w:r>
              <w:t xml:space="preserve">Audit</w:t>
            </w:r>
          </w:p>
        </w:tc>
        <w:tc>
          <w:tcPr>
            <w:tcW w:w="2679" w:type="dxa"/>
            <w:vAlign w:val="top"/>
          </w:tcPr>
          <w:p>
            <w:pPr>
              <w:pStyle w:val="TableText"/>
              <w:jc w:val="left"/>
            </w:pPr>
            <w:r>
              <w:t xml:space="preserve">Chain verifies daily</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2" w:name="_Toc300000018"/>
      <w:r>
        <w:rPr>
          <w:rStyle w:val="BookTitle"/>
          <w:bCs w:val="0"/>
          <w:i w:val="0"/>
          <w:iCs w:val="0"/>
          <w:spacing w:val="0"/>
        </w:rPr>
        <w:t xml:space="preserve">Customer journeys</w:t>
      </w:r>
      <w:bookmarkEnd w:id="22"/>
    </w:p>
    <w:p>
      <w:pPr>
        <w:pStyle w:val="FirstParagraph"/>
      </w:pPr>
      <w:r>
        <w:t xml:space="preserve">In the journey diagrams, each row is a stage and the fill colour shows how the customer feels at each step, on a scale from 1 (dark red, very poor) through 3 (amber, neutral) to 5 (dark green, very good).</w:t>
      </w:r>
    </w:p>
    <w:p>
      <w:pPr>
        <w:pStyle w:val="Heading2"/>
      </w:pPr>
      <w:bookmarkStart w:id="23" w:name="_Toc300000019"/>
      <w:r>
        <w:t xml:space="preserve">Renewal of a TASCO policy (PC-1)</w:t>
      </w:r>
      <w:bookmarkEnd w:id="23"/>
    </w:p>
    <w:p>
      <w:pPr>
        <w:pStyle w:val="FirstParagraph"/>
      </w:pPr>
      <w:r>
        <w:t xml:space="preserve">Today Anh Minh receives no reminder from TASCO, or one with the wrong date. The diagram shows how that feels.</w:t>
      </w:r>
    </w:p>
    <w:p xmlns:a="http://schemas.openxmlformats.org/drawingml/2006/main" xmlns:pic="http://schemas.openxmlformats.org/drawingml/2006/picture">
      <w:pPr>
        <w:pStyle w:val="Figure"/>
      </w:pPr>
      <w:r>
        <w:drawing>
          <wp:inline>
            <wp:extent cx="5727700" cy="4155186"/>
            <wp:effectExtent b="0" l="0" r="0" t="0"/>
            <wp:docPr descr="Renewal today, step by step, coloured by how the customer feels" title="" id="5002" name="Picture"/>
            <a:graphic>
              <a:graphicData uri="http://schemas.openxmlformats.org/drawingml/2006/picture">
                <pic:pic>
                  <pic:nvPicPr>
                    <pic:cNvPr descr="/tmp/claude-0/-home-user-TASCO/19e5534d-12b5-5956-9b60-3e77efde0f49/scratchpad/gen/.cache/mermaid/de6f28fc8237c996.png" id="37" name="Picture"/>
                    <pic:cNvPicPr>
                      <a:picLocks noChangeArrowheads="1" noChangeAspect="1"/>
                    </pic:cNvPicPr>
                  </pic:nvPicPr>
                  <pic:blipFill>
                    <a:blip r:embed="rIdG1"/>
                    <a:stretch>
                      <a:fillRect/>
                    </a:stretch>
                  </pic:blipFill>
                  <pic:spPr bwMode="auto">
                    <a:xfrm>
                      <a:off x="0" y="0"/>
                      <a:ext cx="5727700" cy="4155186"/>
                    </a:xfrm>
                    <a:prstGeom prst="rect">
                      <a:avLst/>
                    </a:prstGeom>
                    <a:noFill/>
                    <a:ln w="9525">
                      <a:noFill/>
                      <a:headEnd/>
                      <a:tailEnd/>
                    </a:ln>
                  </pic:spPr>
                </pic:pic>
              </a:graphicData>
            </a:graphic>
          </wp:inline>
        </w:drawing>
      </w:r>
    </w:p>
    <w:p>
      <w:pPr>
        <w:pStyle w:val="Caption"/>
      </w:pPr>
      <w:r>
        <w:t xml:space="preserve">Figure 1 – Renewal today, step by step, coloured by how the customer feels</w:t>
      </w:r>
    </w:p>
    <w:p>
      <w:pPr>
        <w:pStyle w:val="BodyText"/>
      </w:pPr>
      <w:r>
        <w:t xml:space="preserve">With the platform, the renewal starts in the app he already uses, at the right time, and ends in a purchase without a phone call.</w:t>
      </w:r>
    </w:p>
    <w:p xmlns:a="http://schemas.openxmlformats.org/drawingml/2006/main" xmlns:pic="http://schemas.openxmlformats.org/drawingml/2006/picture">
      <w:pPr>
        <w:pStyle w:val="Figure"/>
      </w:pPr>
      <w:r>
        <w:drawing>
          <wp:inline>
            <wp:extent cx="5727700" cy="5533305"/>
            <wp:effectExtent b="0" l="0" r="0" t="0"/>
            <wp:docPr descr="Renewal with the platform, from the data-repair prompt to the roadside check" title="" id="5003" name="Picture"/>
            <a:graphic>
              <a:graphicData uri="http://schemas.openxmlformats.org/drawingml/2006/picture">
                <pic:pic>
                  <pic:nvPicPr>
                    <pic:cNvPr descr="/tmp/claude-0/-home-user-TASCO/19e5534d-12b5-5956-9b60-3e77efde0f49/scratchpad/gen/.cache/mermaid/d41ab6f96b900e35.png" id="40" name="Picture"/>
                    <pic:cNvPicPr>
                      <a:picLocks noChangeArrowheads="1" noChangeAspect="1"/>
                    </pic:cNvPicPr>
                  </pic:nvPicPr>
                  <pic:blipFill>
                    <a:blip r:embed="rIdG2"/>
                    <a:stretch>
                      <a:fillRect/>
                    </a:stretch>
                  </pic:blipFill>
                  <pic:spPr bwMode="auto">
                    <a:xfrm>
                      <a:off x="0" y="0"/>
                      <a:ext cx="5727700" cy="5533305"/>
                    </a:xfrm>
                    <a:prstGeom prst="rect">
                      <a:avLst/>
                    </a:prstGeom>
                    <a:noFill/>
                    <a:ln w="9525">
                      <a:noFill/>
                      <a:headEnd/>
                      <a:tailEnd/>
                    </a:ln>
                  </pic:spPr>
                </pic:pic>
              </a:graphicData>
            </a:graphic>
          </wp:inline>
        </w:drawing>
      </w:r>
    </w:p>
    <w:p>
      <w:pPr>
        <w:pStyle w:val="Caption"/>
      </w:pPr>
      <w:r>
        <w:t xml:space="preserve">Figure 2 – Renewal with the platform, from the data-repair prompt to the roadside check</w:t>
      </w:r>
    </w:p>
    <w:p>
      <w:pPr>
        <w:spacing w:before="0" w:after="0" w:line="20" w:lineRule="exact"/>
        <w:rPr>
          <w:sz w:val="2"/>
        </w:rPr>
        <w:sectPr>
          <w:footerReference w:type="default" r:id="rId14"/>
          <w:headerReference w:type="first" r:id="rId15"/>
          <w:footerReference w:type="first" r:id="rId16"/>
          <w:pgSz w:w="11907" w:h="16839" w:code="9"/>
          <w:pgMar w:top="1440" w:right="1440" w:bottom="1440" w:left="1440" w:header="1134" w:footer="0" w:gutter="0"/>
          <w:cols w:space="720"/>
          <w:docGrid w:linePitch="360"/>
        </w:sect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21"/>
        <w:gridCol w:w="2489"/>
        <w:gridCol w:w="3217"/>
        <w:gridCol w:w="1593"/>
        <w:gridCol w:w="2960"/>
        <w:gridCol w:w="2079"/>
      </w:tblGrid>
      <w:tr>
        <w:trPr>
          <w:cantSplit/>
          <w:tblHeader/>
        </w:trPr>
        <w:tc>
          <w:tcPr>
            <w:tcW w:w="1621" w:type="dxa"/>
            <w:shd w:val="clear" w:color="auto" w:fill="0F4761"/>
            <w:vAlign w:val="center"/>
          </w:tcPr>
          <w:p>
            <w:pPr>
              <w:pStyle w:val="TableHeading"/>
              <w:jc w:val="left"/>
            </w:pPr>
            <w:r>
              <w:rPr>
                <w:color w:val="FFFFFF"/>
              </w:rPr>
              <w:t xml:space="preserve">Stage</w:t>
            </w:r>
          </w:p>
        </w:tc>
        <w:tc>
          <w:tcPr>
            <w:tcW w:w="2489" w:type="dxa"/>
            <w:shd w:val="clear" w:color="auto" w:fill="0F4761"/>
            <w:vAlign w:val="center"/>
          </w:tcPr>
          <w:p>
            <w:pPr>
              <w:pStyle w:val="TableHeading"/>
              <w:jc w:val="left"/>
            </w:pPr>
            <w:r>
              <w:rPr>
                <w:color w:val="FFFFFF"/>
              </w:rPr>
              <w:t xml:space="preserve">Touchpoint</w:t>
            </w:r>
          </w:p>
        </w:tc>
        <w:tc>
          <w:tcPr>
            <w:tcW w:w="3217" w:type="dxa"/>
            <w:shd w:val="clear" w:color="auto" w:fill="0F4761"/>
            <w:vAlign w:val="center"/>
          </w:tcPr>
          <w:p>
            <w:pPr>
              <w:pStyle w:val="TableHeading"/>
              <w:jc w:val="left"/>
            </w:pPr>
            <w:r>
              <w:rPr>
                <w:color w:val="FFFFFF"/>
              </w:rPr>
              <w:t xml:space="preserve">Customer doing and feeling</w:t>
            </w:r>
          </w:p>
        </w:tc>
        <w:tc>
          <w:tcPr>
            <w:tcW w:w="1593" w:type="dxa"/>
            <w:shd w:val="clear" w:color="auto" w:fill="0F4761"/>
            <w:vAlign w:val="center"/>
          </w:tcPr>
          <w:p>
            <w:pPr>
              <w:pStyle w:val="TableHeading"/>
              <w:jc w:val="left"/>
            </w:pPr>
            <w:r>
              <w:rPr>
                <w:color w:val="FFFFFF"/>
              </w:rPr>
              <w:t xml:space="preserve">Pain point</w:t>
            </w:r>
          </w:p>
        </w:tc>
        <w:tc>
          <w:tcPr>
            <w:tcW w:w="2960" w:type="dxa"/>
            <w:shd w:val="clear" w:color="auto" w:fill="0F4761"/>
            <w:vAlign w:val="center"/>
          </w:tcPr>
          <w:p>
            <w:pPr>
              <w:pStyle w:val="TableHeading"/>
              <w:jc w:val="left"/>
            </w:pPr>
            <w:r>
              <w:rPr>
                <w:color w:val="FFFFFF"/>
              </w:rPr>
              <w:t xml:space="preserve">Design response</w:t>
            </w:r>
          </w:p>
        </w:tc>
        <w:tc>
          <w:tcPr>
            <w:tcW w:w="2079" w:type="dxa"/>
            <w:shd w:val="clear" w:color="auto" w:fill="0F4761"/>
            <w:vAlign w:val="center"/>
          </w:tcPr>
          <w:p>
            <w:pPr>
              <w:pStyle w:val="TableHeading"/>
              <w:jc w:val="left"/>
            </w:pPr>
            <w:r>
              <w:rPr>
                <w:color w:val="FFFFFF"/>
              </w:rPr>
              <w:t xml:space="preserve">Measure</w:t>
            </w:r>
          </w:p>
        </w:tc>
      </w:tr>
      <w:tr>
        <w:trPr>
          <w:cantSplit/>
        </w:trPr>
        <w:tc>
          <w:tcPr>
            <w:tcW w:w="1621" w:type="dxa"/>
            <w:vAlign w:val="top"/>
          </w:tcPr>
          <w:p>
            <w:pPr>
              <w:pStyle w:val="TableText"/>
              <w:jc w:val="left"/>
            </w:pPr>
            <w:r>
              <w:t xml:space="preserve">Day 45: verify</w:t>
            </w:r>
          </w:p>
        </w:tc>
        <w:tc>
          <w:tcPr>
            <w:tcW w:w="2489" w:type="dxa"/>
            <w:vAlign w:val="top"/>
          </w:tcPr>
          <w:p>
            <w:pPr>
              <w:pStyle w:val="TableText"/>
              <w:jc w:val="left"/>
            </w:pPr>
            <w:r>
              <w:t xml:space="preserve">Verify-expiry service message by push or Zalo</w:t>
            </w:r>
          </w:p>
        </w:tc>
        <w:tc>
          <w:tcPr>
            <w:tcW w:w="3217" w:type="dxa"/>
            <w:vAlign w:val="top"/>
          </w:tcPr>
          <w:p>
            <w:pPr>
              <w:pStyle w:val="TableText"/>
              <w:jc w:val="left"/>
            </w:pPr>
            <w:r>
              <w:t xml:space="preserve">Confirms or corrects expiry;</w:t>
            </w:r>
            <w:r>
              <w:t xml:space="preserve"> </w:t>
            </w:r>
            <w:r>
              <w:t xml:space="preserve">“</w:t>
            </w:r>
            <w:r>
              <w:t xml:space="preserve">how do they know?</w:t>
            </w:r>
            <w:r>
              <w:t xml:space="preserve">”</w:t>
            </w:r>
            <w:r>
              <w:t xml:space="preserve"> </w:t>
            </w:r>
            <w:r>
              <w:t xml:space="preserve">is answered by the VETC app context</w:t>
            </w:r>
          </w:p>
        </w:tc>
        <w:tc>
          <w:tcPr>
            <w:tcW w:w="1593" w:type="dxa"/>
            <w:vAlign w:val="top"/>
          </w:tcPr>
          <w:p>
            <w:pPr>
              <w:pStyle w:val="TableText"/>
              <w:jc w:val="left"/>
            </w:pPr>
            <w:r>
              <w:t xml:space="preserve">A wrong date erodes trust</w:t>
            </w:r>
          </w:p>
        </w:tc>
        <w:tc>
          <w:tcPr>
            <w:tcW w:w="2960" w:type="dxa"/>
            <w:vAlign w:val="top"/>
          </w:tcPr>
          <w:p>
            <w:pPr>
              <w:pStyle w:val="TableText"/>
              <w:jc w:val="left"/>
            </w:pPr>
            <w:r>
              <w:t xml:space="preserve">Data repair in ten seconds</w:t>
            </w:r>
          </w:p>
        </w:tc>
        <w:tc>
          <w:tcPr>
            <w:tcW w:w="2079" w:type="dxa"/>
            <w:vAlign w:val="top"/>
          </w:tcPr>
          <w:p>
            <w:pPr>
              <w:pStyle w:val="TableText"/>
              <w:jc w:val="left"/>
            </w:pPr>
            <w:r>
              <w:t xml:space="preserve">Confirmation rate</w:t>
            </w:r>
          </w:p>
        </w:tc>
      </w:tr>
      <w:tr>
        <w:trPr>
          <w:cantSplit/>
        </w:trPr>
        <w:tc>
          <w:tcPr>
            <w:tcW w:w="1621" w:type="dxa"/>
            <w:shd w:val="clear" w:color="auto" w:fill="F4F7FB"/>
            <w:vAlign w:val="top"/>
          </w:tcPr>
          <w:p>
            <w:pPr>
              <w:pStyle w:val="TableText"/>
              <w:jc w:val="left"/>
            </w:pPr>
            <w:r>
              <w:t xml:space="preserve">Day 30: first reminder</w:t>
            </w:r>
          </w:p>
        </w:tc>
        <w:tc>
          <w:tcPr>
            <w:tcW w:w="2489" w:type="dxa"/>
            <w:shd w:val="clear" w:color="auto" w:fill="F4F7FB"/>
            <w:vAlign w:val="top"/>
          </w:tcPr>
          <w:p>
            <w:pPr>
              <w:pStyle w:val="TableText"/>
              <w:jc w:val="left"/>
            </w:pPr>
            <w:r>
              <w:t xml:space="preserve">First reminder by push, Zalo or SMS</w:t>
            </w:r>
          </w:p>
        </w:tc>
        <w:tc>
          <w:tcPr>
            <w:tcW w:w="3217" w:type="dxa"/>
            <w:shd w:val="clear" w:color="auto" w:fill="F4F7FB"/>
            <w:vAlign w:val="top"/>
          </w:tcPr>
          <w:p>
            <w:pPr>
              <w:pStyle w:val="TableText"/>
              <w:jc w:val="left"/>
            </w:pPr>
            <w:r>
              <w:t xml:space="preserve">Notices it; may renew straight away</w:t>
            </w:r>
          </w:p>
        </w:tc>
        <w:tc>
          <w:tcPr>
            <w:tcW w:w="1593" w:type="dxa"/>
            <w:shd w:val="clear" w:color="auto" w:fill="F4F7FB"/>
            <w:vAlign w:val="top"/>
          </w:tcPr>
          <w:p>
            <w:pPr>
              <w:pStyle w:val="TableText"/>
              <w:jc w:val="left"/>
            </w:pPr>
            <w:r>
              <w:t xml:space="preserve">Too many messages</w:t>
            </w:r>
          </w:p>
        </w:tc>
        <w:tc>
          <w:tcPr>
            <w:tcW w:w="2960" w:type="dxa"/>
            <w:shd w:val="clear" w:color="auto" w:fill="F4F7FB"/>
            <w:vAlign w:val="top"/>
          </w:tcPr>
          <w:p>
            <w:pPr>
              <w:pStyle w:val="TableText"/>
              <w:jc w:val="left"/>
            </w:pPr>
            <w:r>
              <w:t xml:space="preserve">Caps of one a day and three a week; renew in three taps or fewer</w:t>
            </w:r>
          </w:p>
        </w:tc>
        <w:tc>
          <w:tcPr>
            <w:tcW w:w="2079" w:type="dxa"/>
            <w:shd w:val="clear" w:color="auto" w:fill="F4F7FB"/>
            <w:vAlign w:val="top"/>
          </w:tcPr>
          <w:p>
            <w:pPr>
              <w:pStyle w:val="TableText"/>
              <w:jc w:val="left"/>
            </w:pPr>
            <w:r>
              <w:t xml:space="preserve">Click-through, conversion</w:t>
            </w:r>
          </w:p>
        </w:tc>
      </w:tr>
      <w:tr>
        <w:trPr>
          <w:cantSplit/>
        </w:trPr>
        <w:tc>
          <w:tcPr>
            <w:tcW w:w="1621" w:type="dxa"/>
            <w:vAlign w:val="top"/>
          </w:tcPr>
          <w:p>
            <w:pPr>
              <w:pStyle w:val="TableText"/>
              <w:jc w:val="left"/>
            </w:pPr>
            <w:r>
              <w:t xml:space="preserve">Day 21: value</w:t>
            </w:r>
          </w:p>
        </w:tc>
        <w:tc>
          <w:tcPr>
            <w:tcW w:w="2489" w:type="dxa"/>
            <w:vAlign w:val="top"/>
          </w:tcPr>
          <w:p>
            <w:pPr>
              <w:pStyle w:val="TableText"/>
              <w:jc w:val="left"/>
            </w:pPr>
            <w:r>
              <w:t xml:space="preserve">Value reminder</w:t>
            </w:r>
          </w:p>
        </w:tc>
        <w:tc>
          <w:tcPr>
            <w:tcW w:w="3217" w:type="dxa"/>
            <w:vAlign w:val="top"/>
          </w:tcPr>
          <w:p>
            <w:pPr>
              <w:pStyle w:val="TableText"/>
              <w:jc w:val="left"/>
            </w:pPr>
            <w:r>
              <w:t xml:space="preserve">“</w:t>
            </w:r>
            <w:r>
              <w:t xml:space="preserve">Same price everywhere, so what else do I get?</w:t>
            </w:r>
            <w:r>
              <w:t xml:space="preserve">”</w:t>
            </w:r>
          </w:p>
        </w:tc>
        <w:tc>
          <w:tcPr>
            <w:tcW w:w="1593" w:type="dxa"/>
            <w:vAlign w:val="top"/>
          </w:tcPr>
          <w:p>
            <w:pPr>
              <w:pStyle w:val="TableText"/>
              <w:jc w:val="left"/>
            </w:pPr>
            <w:r>
              <w:t xml:space="preserve">Generic benefits</w:t>
            </w:r>
          </w:p>
        </w:tc>
        <w:tc>
          <w:tcPr>
            <w:tcW w:w="2960" w:type="dxa"/>
            <w:vAlign w:val="top"/>
          </w:tcPr>
          <w:p>
            <w:pPr>
              <w:pStyle w:val="TableText"/>
              <w:jc w:val="left"/>
            </w:pPr>
            <w:r>
              <w:t xml:space="preserve">Benefits chosen for this driver, with the reason</w:t>
            </w:r>
          </w:p>
        </w:tc>
        <w:tc>
          <w:tcPr>
            <w:tcW w:w="2079" w:type="dxa"/>
            <w:vAlign w:val="top"/>
          </w:tcPr>
          <w:p>
            <w:pPr>
              <w:pStyle w:val="TableText"/>
              <w:jc w:val="left"/>
            </w:pPr>
            <w:r>
              <w:t xml:space="preserve">Conversion</w:t>
            </w:r>
          </w:p>
        </w:tc>
      </w:tr>
      <w:tr>
        <w:trPr>
          <w:cantSplit/>
        </w:trPr>
        <w:tc>
          <w:tcPr>
            <w:tcW w:w="1621" w:type="dxa"/>
            <w:shd w:val="clear" w:color="auto" w:fill="F4F7FB"/>
            <w:vAlign w:val="top"/>
          </w:tcPr>
          <w:p>
            <w:pPr>
              <w:pStyle w:val="TableText"/>
              <w:jc w:val="left"/>
            </w:pPr>
            <w:r>
              <w:t xml:space="preserve">Day 14: assistant</w:t>
            </w:r>
          </w:p>
        </w:tc>
        <w:tc>
          <w:tcPr>
            <w:tcW w:w="2489" w:type="dxa"/>
            <w:shd w:val="clear" w:color="auto" w:fill="F4F7FB"/>
            <w:vAlign w:val="top"/>
          </w:tcPr>
          <w:p>
            <w:pPr>
              <w:pStyle w:val="TableText"/>
              <w:jc w:val="left"/>
            </w:pPr>
            <w:r>
              <w:t xml:space="preserve">Assistant call (hot or warm)</w:t>
            </w:r>
          </w:p>
        </w:tc>
        <w:tc>
          <w:tcPr>
            <w:tcW w:w="3217" w:type="dxa"/>
            <w:shd w:val="clear" w:color="auto" w:fill="F4F7FB"/>
            <w:vAlign w:val="top"/>
          </w:tcPr>
          <w:p>
            <w:pPr>
              <w:pStyle w:val="TableText"/>
              <w:jc w:val="left"/>
            </w:pPr>
            <w:r>
              <w:t xml:space="preserve">Suspicion turns to trust; verifies plate, asks price, chooses link or adviser</w:t>
            </w:r>
          </w:p>
        </w:tc>
        <w:tc>
          <w:tcPr>
            <w:tcW w:w="1593" w:type="dxa"/>
            <w:shd w:val="clear" w:color="auto" w:fill="F4F7FB"/>
            <w:vAlign w:val="top"/>
          </w:tcPr>
          <w:p>
            <w:pPr>
              <w:pStyle w:val="TableText"/>
              <w:jc w:val="left"/>
            </w:pPr>
            <w:r>
              <w:t xml:space="preserve">Plate misheard</w:t>
            </w:r>
          </w:p>
        </w:tc>
        <w:tc>
          <w:tcPr>
            <w:tcW w:w="2960" w:type="dxa"/>
            <w:shd w:val="clear" w:color="auto" w:fill="F4F7FB"/>
            <w:vAlign w:val="top"/>
          </w:tcPr>
          <w:p>
            <w:pPr>
              <w:pStyle w:val="TableText"/>
              <w:jc w:val="left"/>
            </w:pPr>
            <w:r>
              <w:t xml:space="preserve">Plate first, three attempts, link option</w:t>
            </w:r>
          </w:p>
        </w:tc>
        <w:tc>
          <w:tcPr>
            <w:tcW w:w="2079" w:type="dxa"/>
            <w:shd w:val="clear" w:color="auto" w:fill="F4F7FB"/>
            <w:vAlign w:val="top"/>
          </w:tcPr>
          <w:p>
            <w:pPr>
              <w:pStyle w:val="TableText"/>
              <w:jc w:val="left"/>
            </w:pPr>
            <w:r>
              <w:t xml:space="preserve">Outcomes, opt-out rate</w:t>
            </w:r>
          </w:p>
        </w:tc>
      </w:tr>
      <w:tr>
        <w:trPr>
          <w:cantSplit/>
        </w:trPr>
        <w:tc>
          <w:tcPr>
            <w:tcW w:w="1621" w:type="dxa"/>
            <w:vAlign w:val="top"/>
          </w:tcPr>
          <w:p>
            <w:pPr>
              <w:pStyle w:val="TableText"/>
              <w:jc w:val="left"/>
            </w:pPr>
            <w:r>
              <w:t xml:space="preserve">Day 7: urgent</w:t>
            </w:r>
          </w:p>
        </w:tc>
        <w:tc>
          <w:tcPr>
            <w:tcW w:w="2489" w:type="dxa"/>
            <w:vAlign w:val="top"/>
          </w:tcPr>
          <w:p>
            <w:pPr>
              <w:pStyle w:val="TableText"/>
              <w:jc w:val="left"/>
            </w:pPr>
            <w:r>
              <w:t xml:space="preserve">Urgent reminder</w:t>
            </w:r>
          </w:p>
        </w:tc>
        <w:tc>
          <w:tcPr>
            <w:tcW w:w="3217" w:type="dxa"/>
            <w:vAlign w:val="top"/>
          </w:tcPr>
          <w:p>
            <w:pPr>
              <w:pStyle w:val="TableText"/>
              <w:jc w:val="left"/>
            </w:pPr>
            <w:r>
              <w:t xml:space="preserve">Mild urgency; renews in the app</w:t>
            </w:r>
          </w:p>
        </w:tc>
        <w:tc>
          <w:tcPr>
            <w:tcW w:w="1593" w:type="dxa"/>
            <w:vAlign w:val="top"/>
          </w:tcPr>
          <w:p>
            <w:pPr>
              <w:pStyle w:val="TableText"/>
              <w:jc w:val="left"/>
            </w:pPr>
            <w:r>
              <w:t xml:space="preserve">Payment friction</w:t>
            </w:r>
          </w:p>
        </w:tc>
        <w:tc>
          <w:tcPr>
            <w:tcW w:w="2960" w:type="dxa"/>
            <w:vAlign w:val="top"/>
          </w:tcPr>
          <w:p>
            <w:pPr>
              <w:pStyle w:val="TableText"/>
              <w:jc w:val="left"/>
            </w:pPr>
            <w:r>
              <w:t xml:space="preserve">Wallet payment, idempotent</w:t>
            </w:r>
          </w:p>
        </w:tc>
        <w:tc>
          <w:tcPr>
            <w:tcW w:w="2079" w:type="dxa"/>
            <w:vAlign w:val="top"/>
          </w:tcPr>
          <w:p>
            <w:pPr>
              <w:pStyle w:val="TableText"/>
              <w:jc w:val="left"/>
            </w:pPr>
            <w:r>
              <w:t xml:space="preserve">Conversion</w:t>
            </w:r>
          </w:p>
        </w:tc>
      </w:tr>
      <w:tr>
        <w:trPr>
          <w:cantSplit/>
        </w:trPr>
        <w:tc>
          <w:tcPr>
            <w:tcW w:w="1621" w:type="dxa"/>
            <w:shd w:val="clear" w:color="auto" w:fill="F4F7FB"/>
            <w:vAlign w:val="top"/>
          </w:tcPr>
          <w:p>
            <w:pPr>
              <w:pStyle w:val="TableText"/>
              <w:jc w:val="left"/>
            </w:pPr>
            <w:r>
              <w:t xml:space="preserve">Day 3: telesales</w:t>
            </w:r>
          </w:p>
        </w:tc>
        <w:tc>
          <w:tcPr>
            <w:tcW w:w="2489" w:type="dxa"/>
            <w:shd w:val="clear" w:color="auto" w:fill="F4F7FB"/>
            <w:vAlign w:val="top"/>
          </w:tcPr>
          <w:p>
            <w:pPr>
              <w:pStyle w:val="TableText"/>
              <w:jc w:val="left"/>
            </w:pPr>
            <w:r>
              <w:t xml:space="preserve">Telesales call (hot)</w:t>
            </w:r>
          </w:p>
        </w:tc>
        <w:tc>
          <w:tcPr>
            <w:tcW w:w="3217" w:type="dxa"/>
            <w:shd w:val="clear" w:color="auto" w:fill="F4F7FB"/>
            <w:vAlign w:val="top"/>
          </w:tcPr>
          <w:p>
            <w:pPr>
              <w:pStyle w:val="TableText"/>
              <w:jc w:val="left"/>
            </w:pPr>
            <w:r>
              <w:t xml:space="preserve">Wants help or reassurance</w:t>
            </w:r>
          </w:p>
        </w:tc>
        <w:tc>
          <w:tcPr>
            <w:tcW w:w="1593" w:type="dxa"/>
            <w:shd w:val="clear" w:color="auto" w:fill="F4F7FB"/>
            <w:vAlign w:val="top"/>
          </w:tcPr>
          <w:p>
            <w:pPr>
              <w:pStyle w:val="TableText"/>
              <w:jc w:val="left"/>
            </w:pPr>
            <w:r>
              <w:t xml:space="preserve">Feels like a sales call</w:t>
            </w:r>
          </w:p>
        </w:tc>
        <w:tc>
          <w:tcPr>
            <w:tcW w:w="2960" w:type="dxa"/>
            <w:shd w:val="clear" w:color="auto" w:fill="F4F7FB"/>
            <w:vAlign w:val="top"/>
          </w:tcPr>
          <w:p>
            <w:pPr>
              <w:pStyle w:val="TableText"/>
              <w:jc w:val="left"/>
            </w:pPr>
            <w:r>
              <w:t xml:space="preserve">Talking points, trust script, quote sent to the app, no payment by phone</w:t>
            </w:r>
          </w:p>
        </w:tc>
        <w:tc>
          <w:tcPr>
            <w:tcW w:w="2079" w:type="dxa"/>
            <w:shd w:val="clear" w:color="auto" w:fill="F4F7FB"/>
            <w:vAlign w:val="top"/>
          </w:tcPr>
          <w:p>
            <w:pPr>
              <w:pStyle w:val="TableText"/>
              <w:jc w:val="left"/>
            </w:pPr>
            <w:r>
              <w:t xml:space="preserve">Win rate</w:t>
            </w:r>
          </w:p>
        </w:tc>
      </w:tr>
      <w:tr>
        <w:trPr>
          <w:cantSplit/>
        </w:trPr>
        <w:tc>
          <w:tcPr>
            <w:tcW w:w="1621" w:type="dxa"/>
            <w:vAlign w:val="top"/>
          </w:tcPr>
          <w:p>
            <w:pPr>
              <w:pStyle w:val="TableText"/>
              <w:jc w:val="left"/>
            </w:pPr>
            <w:r>
              <w:t xml:space="preserve">Day 0: expiry</w:t>
            </w:r>
          </w:p>
        </w:tc>
        <w:tc>
          <w:tcPr>
            <w:tcW w:w="2489" w:type="dxa"/>
            <w:vAlign w:val="top"/>
          </w:tcPr>
          <w:p>
            <w:pPr>
              <w:pStyle w:val="TableText"/>
              <w:jc w:val="left"/>
            </w:pPr>
            <w:r>
              <w:t xml:space="preserve">Expiry-day service message</w:t>
            </w:r>
          </w:p>
        </w:tc>
        <w:tc>
          <w:tcPr>
            <w:tcW w:w="3217" w:type="dxa"/>
            <w:vAlign w:val="top"/>
          </w:tcPr>
          <w:p>
            <w:pPr>
              <w:pStyle w:val="TableText"/>
              <w:jc w:val="left"/>
            </w:pPr>
            <w:r>
              <w:t xml:space="preserve">Worried about fines</w:t>
            </w:r>
          </w:p>
        </w:tc>
        <w:tc>
          <w:tcPr>
            <w:tcW w:w="1593" w:type="dxa"/>
            <w:vAlign w:val="top"/>
          </w:tcPr>
          <w:p>
            <w:pPr>
              <w:pStyle w:val="TableText"/>
              <w:jc w:val="left"/>
            </w:pPr>
            <w:r>
              <w:t xml:space="preserve">None</w:t>
            </w:r>
          </w:p>
        </w:tc>
        <w:tc>
          <w:tcPr>
            <w:tcW w:w="2960" w:type="dxa"/>
            <w:vAlign w:val="top"/>
          </w:tcPr>
          <w:p>
            <w:pPr>
              <w:pStyle w:val="TableText"/>
              <w:jc w:val="left"/>
            </w:pPr>
            <w:r>
              <w:t xml:space="preserve">Clear lapse message, no scare tactics</w:t>
            </w:r>
          </w:p>
        </w:tc>
        <w:tc>
          <w:tcPr>
            <w:tcW w:w="2079" w:type="dxa"/>
            <w:vAlign w:val="top"/>
          </w:tcPr>
          <w:p>
            <w:pPr>
              <w:pStyle w:val="TableText"/>
              <w:jc w:val="left"/>
            </w:pPr>
            <w:r>
              <w:t xml:space="preserve">Lapse rate</w:t>
            </w:r>
          </w:p>
        </w:tc>
      </w:tr>
    </w:tbl>
    <w:p>
      <w:pPr>
        <w:spacing w:before="0" w:after="0" w:line="20" w:lineRule="exact"/>
        <w:rPr>
          <w:sz w:val="2"/>
        </w:rPr>
        <w:sectPr>
          <w:footerReference w:type="default" r:id="rIdFooterLandscape"/>
          <w:headerReference w:type="first" r:id="rId15"/>
          <w:footerReference w:type="first" r:id="rId16"/>
          <w:pgSz w:w="16839" w:h="11907" w:code="9" w:orient="landscape"/>
          <w:pgMar w:top="1440" w:right="1440" w:bottom="1440" w:left="1440" w:header="1134" w:footer="0" w:gutter="0"/>
          <w:cols w:space="720"/>
          <w:docGrid w:linePitch="360"/>
        </w:sectPr>
      </w:pPr>
    </w:p>
    <w:p>
      <w:pPr>
        <w:pStyle w:val="BodyText"/>
        <w:spacing w:before="160"/>
      </w:pPr>
      <w:r>
        <w:t xml:space="preserve">All steps stop as soon as the vehicle has an active TASCO TNDS policy; any touchpoint that falls due afterwards is cancelled with the reason</w:t>
      </w:r>
      <w:r>
        <w:t xml:space="preserve"> </w:t>
      </w:r>
      <w:r>
        <w:t xml:space="preserve">“</w:t>
      </w:r>
      <w:r>
        <w:t xml:space="preserve">already insured with TASCO</w:t>
      </w:r>
      <w:r>
        <w:t xml:space="preserve">”</w:t>
      </w:r>
      <w:r>
        <w:t xml:space="preserve">. The target is renewal in three taps or fewer from the reminder (NFR-035).</w:t>
      </w:r>
    </w:p>
    <w:p>
      <w:pPr>
        <w:pStyle w:val="Heading2"/>
      </w:pPr>
      <w:bookmarkStart w:id="24" w:name="_Toc300000020"/>
      <w:r>
        <w:t xml:space="preserve">Conquest: insured elsewhere or insurer unknown (PC-1, PC-2)</w:t>
      </w:r>
      <w:bookmarkEnd w:id="24"/>
    </w:p>
    <w:p>
      <w:pPr>
        <w:pStyle w:val="FirstParagraph"/>
      </w:pPr>
      <w:r>
        <w:t xml:space="preserve">Steps run at 45, 30, 21, 14 (assistant call, hot leads only) and 7 days before expiry. The conquest reminder invites the driver to renew</w:t>
      </w:r>
      <w:r>
        <w:t xml:space="preserve"> </w:t>
      </w:r>
      <w:r>
        <w:t xml:space="preserve">“</w:t>
      </w:r>
      <w:r>
        <w:t xml:space="preserve">lần này</w:t>
      </w:r>
      <w:r>
        <w:t xml:space="preserve">”</w:t>
      </w:r>
      <w:r>
        <w:t xml:space="preserve"> </w:t>
      </w:r>
      <w:r>
        <w:t xml:space="preserve">(this time) in the VETC app with TASCO, together with the top benefit for that driver. The emotional curve moves from indifference (</w:t>
      </w:r>
      <w:r>
        <w:t xml:space="preserve">“</w:t>
      </w:r>
      <w:r>
        <w:t xml:space="preserve">I always renew at the inspection centre</w:t>
      </w:r>
      <w:r>
        <w:t xml:space="preserve">”</w:t>
      </w:r>
      <w:r>
        <w:t xml:space="preserve">) to curiosity (convenience, roadside assistance), and the decision often comes at day 7 if the wallet covers the premium. The key moment is a wallet top-up within 30 days of expiry: the customer is in the app with funds, and the first reminder arrives by push.</w:t>
      </w:r>
    </w:p>
    <w:p>
      <w:pPr>
        <w:pStyle w:val="Heading2"/>
      </w:pPr>
      <w:bookmarkStart w:id="25" w:name="_Toc300000021"/>
      <w:r>
        <w:t xml:space="preserve">Uninsured recovery (PC-4)</w:t>
      </w:r>
      <w:bookmarkEnd w:id="25"/>
    </w:p>
    <w:p>
      <w:pPr>
        <w:pStyle w:val="FirstParagraph"/>
      </w:pPr>
      <w:r>
        <w:t xml:space="preserve">Today the lapse goes unnoticed until a roadside check or an inspection.</w:t>
      </w:r>
    </w:p>
    <w:p xmlns:a="http://schemas.openxmlformats.org/drawingml/2006/main" xmlns:pic="http://schemas.openxmlformats.org/drawingml/2006/picture">
      <w:pPr>
        <w:pStyle w:val="Figure"/>
      </w:pPr>
      <w:r>
        <w:drawing>
          <wp:inline>
            <wp:extent cx="4399199" cy="3124799"/>
            <wp:effectExtent b="0" l="0" r="0" t="0"/>
            <wp:docPr descr="An uninsured vehicle today, coloured by how the customer feels" title="" id="5004" name="Picture"/>
            <a:graphic>
              <a:graphicData uri="http://schemas.openxmlformats.org/drawingml/2006/picture">
                <pic:pic>
                  <pic:nvPicPr>
                    <pic:cNvPr descr="/tmp/claude-0/-home-user-TASCO/19e5534d-12b5-5956-9b60-3e77efde0f49/scratchpad/gen/.cache/mermaid/cb297dd5b8f2e646.png" id="45" name="Picture"/>
                    <pic:cNvPicPr>
                      <a:picLocks noChangeArrowheads="1" noChangeAspect="1"/>
                    </pic:cNvPicPr>
                  </pic:nvPicPr>
                  <pic:blipFill>
                    <a:blip r:embed="rIdG3"/>
                    <a:stretch>
                      <a:fillRect/>
                    </a:stretch>
                  </pic:blipFill>
                  <pic:spPr bwMode="auto">
                    <a:xfrm>
                      <a:off x="0" y="0"/>
                      <a:ext cx="4399199" cy="3124799"/>
                    </a:xfrm>
                    <a:prstGeom prst="rect">
                      <a:avLst/>
                    </a:prstGeom>
                    <a:noFill/>
                    <a:ln w="9525">
                      <a:noFill/>
                      <a:headEnd/>
                      <a:tailEnd/>
                    </a:ln>
                  </pic:spPr>
                </pic:pic>
              </a:graphicData>
            </a:graphic>
          </wp:inline>
        </w:drawing>
      </w:r>
    </w:p>
    <w:p>
      <w:pPr>
        <w:pStyle w:val="Caption"/>
      </w:pPr>
      <w:r>
        <w:t xml:space="preserve">Figure 3 – An uninsured vehicle today, coloured by how the customer feels</w:t>
      </w:r>
    </w:p>
    <w:p>
      <w:pPr>
        <w:pStyle w:val="BodyText"/>
      </w:pPr>
      <w:r>
        <w:t xml:space="preserve">With the platform, Anh Tuấn hears about it first from VETC, in a helpful tone, and can fix it in the app.</w:t>
      </w:r>
    </w:p>
    <w:p xmlns:a="http://schemas.openxmlformats.org/drawingml/2006/main" xmlns:pic="http://schemas.openxmlformats.org/drawingml/2006/picture">
      <w:pPr>
        <w:pStyle w:val="Figure"/>
      </w:pPr>
      <w:r>
        <w:drawing>
          <wp:inline>
            <wp:extent cx="5637599" cy="6479999"/>
            <wp:effectExtent b="0" l="0" r="0" t="0"/>
            <wp:docPr descr="Uninsured recovery with the platform, from the day-0 notice to the long-trip reminder" title="" id="5005" name="Picture"/>
            <a:graphic>
              <a:graphicData uri="http://schemas.openxmlformats.org/drawingml/2006/picture">
                <pic:pic>
                  <pic:nvPicPr>
                    <pic:cNvPr descr="/tmp/claude-0/-home-user-TASCO/19e5534d-12b5-5956-9b60-3e77efde0f49/scratchpad/gen/.cache/mermaid/9d6296a300cef5ab.png" id="48" name="Picture"/>
                    <pic:cNvPicPr>
                      <a:picLocks noChangeArrowheads="1" noChangeAspect="1"/>
                    </pic:cNvPicPr>
                  </pic:nvPicPr>
                  <pic:blipFill>
                    <a:blip r:embed="rIdG4"/>
                    <a:stretch>
                      <a:fillRect/>
                    </a:stretch>
                  </pic:blipFill>
                  <pic:spPr bwMode="auto">
                    <a:xfrm>
                      <a:off x="0" y="0"/>
                      <a:ext cx="5637599" cy="6479999"/>
                    </a:xfrm>
                    <a:prstGeom prst="rect">
                      <a:avLst/>
                    </a:prstGeom>
                    <a:noFill/>
                    <a:ln w="9525">
                      <a:noFill/>
                      <a:headEnd/>
                      <a:tailEnd/>
                    </a:ln>
                  </pic:spPr>
                </pic:pic>
              </a:graphicData>
            </a:graphic>
          </wp:inline>
        </w:drawing>
      </w:r>
    </w:p>
    <w:p>
      <w:pPr>
        <w:pStyle w:val="Caption"/>
      </w:pPr>
      <w:r>
        <w:t xml:space="preserve">Figure 4 – Uninsured recovery with the platform, from the day-0 notice to the long-trip reminder</w:t>
      </w:r>
    </w:p>
    <w:p>
      <w:pPr>
        <w:pStyle w:val="BodyText"/>
      </w:pPr>
      <w:r>
        <w:t xml:space="preserve">The recovery journey applies to vehicles lapsed up to 60 days: a lapsed notice on day 0, an assistant call on day 2 (hot or warm) and a telesales call on day 5 (hot). The first action offered is</w:t>
      </w:r>
      <w:r>
        <w:t xml:space="preserve"> </w:t>
      </w:r>
      <w:r>
        <w:t xml:space="preserve">“</w:t>
      </w:r>
      <w:r>
        <w:t xml:space="preserve">I already bought it</w:t>
      </w:r>
      <w:r>
        <w:t xml:space="preserve">”</w:t>
      </w:r>
      <w:r>
        <w:t xml:space="preserve">, which repairs the data and stops the reminders. The tone is helpful, never accusatory.</w:t>
      </w:r>
    </w:p>
    <w:p>
      <w:pPr>
        <w:pStyle w:val="Heading2"/>
      </w:pPr>
      <w:bookmarkStart w:id="26" w:name="_Toc300000022"/>
      <w:r>
        <w:t xml:space="preserve">New vehicle onboarding (PC-3)</w:t>
      </w:r>
      <w:bookmarkEnd w:id="26"/>
    </w:p>
    <w:p xmlns:a="http://schemas.openxmlformats.org/drawingml/2006/main" xmlns:pic="http://schemas.openxmlformats.org/drawingml/2006/picture">
      <w:pPr>
        <w:pStyle w:val="Figure"/>
      </w:pPr>
      <w:r>
        <w:drawing>
          <wp:inline>
            <wp:extent cx="5457599" cy="4877999"/>
            <wp:effectExtent b="0" l="0" r="0" t="0"/>
            <wp:docPr descr="New vehicle with the platform, from the showroom to the inspection reminder" title="" id="5006" name="Picture"/>
            <a:graphic>
              <a:graphicData uri="http://schemas.openxmlformats.org/drawingml/2006/picture">
                <pic:pic>
                  <pic:nvPicPr>
                    <pic:cNvPr descr="/tmp/claude-0/-home-user-TASCO/19e5534d-12b5-5956-9b60-3e77efde0f49/scratchpad/gen/.cache/mermaid/8744b01f83e2c20e.png" id="52" name="Picture"/>
                    <pic:cNvPicPr>
                      <a:picLocks noChangeArrowheads="1" noChangeAspect="1"/>
                    </pic:cNvPicPr>
                  </pic:nvPicPr>
                  <pic:blipFill>
                    <a:blip r:embed="rIdG5"/>
                    <a:stretch>
                      <a:fillRect/>
                    </a:stretch>
                  </pic:blipFill>
                  <pic:spPr bwMode="auto">
                    <a:xfrm>
                      <a:off x="0" y="0"/>
                      <a:ext cx="5457599" cy="4877999"/>
                    </a:xfrm>
                    <a:prstGeom prst="rect">
                      <a:avLst/>
                    </a:prstGeom>
                    <a:noFill/>
                    <a:ln w="9525">
                      <a:noFill/>
                      <a:headEnd/>
                      <a:tailEnd/>
                    </a:ln>
                  </pic:spPr>
                </pic:pic>
              </a:graphicData>
            </a:graphic>
          </wp:inline>
        </w:drawing>
      </w:r>
    </w:p>
    <w:p>
      <w:pPr>
        <w:pStyle w:val="Caption"/>
      </w:pPr>
      <w:r>
        <w:t xml:space="preserve">Figure 5 – New vehicle with the platform, from the showroom to the inspection reminder</w:t>
      </w:r>
    </w:p>
    <w:p>
      <w:pPr>
        <w:pStyle w:val="BodyText"/>
      </w:pPr>
      <w:r>
        <w:t xml:space="preserve">A new tag usually means a new car, so the tag-activated event enrols the vehicle. If the showroom sold the TNDS through the partner API, the partner record raises the expiry confidence and the platform does not pitch TNDS again. Physical damage cover can be quoted at once but is paid only after a vehicle inspection has been recorded.</w:t>
      </w:r>
    </w:p>
    <w:p>
      <w:pPr>
        <w:pStyle w:val="Heading2"/>
      </w:pPr>
      <w:bookmarkStart w:id="27" w:name="_Toc300000023"/>
      <w:r>
        <w:t xml:space="preserve">Cross-sell after purchase</w:t>
      </w:r>
      <w:bookmarkEnd w:id="27"/>
    </w:p>
    <w:p>
      <w:pPr>
        <w:pStyle w:val="FirstParagraph"/>
      </w:pPr>
      <w:r>
        <w:t xml:space="preserve">The day after a TNDS-only purchase, and only with marketing consent, the customer receives a message that TNDS protects only third parties, with an offer of personal accident cover per seat or physical damage cover. It is never sent if add-ons were already bought.</w:t>
      </w:r>
    </w:p>
    <w:p>
      <w:pPr>
        <w:pStyle w:val="Heading2"/>
      </w:pPr>
      <w:bookmarkStart w:id="28" w:name="_Toc300000024"/>
      <w:r>
        <w:t xml:space="preserve">Fleet (PC-5)</w:t>
      </w:r>
      <w:bookmarkEnd w:id="28"/>
    </w:p>
    <w:p xmlns:a="http://schemas.openxmlformats.org/drawingml/2006/main" xmlns:pic="http://schemas.openxmlformats.org/drawingml/2006/picture">
      <w:pPr>
        <w:pStyle w:val="Figure"/>
      </w:pPr>
      <w:r>
        <w:drawing>
          <wp:inline>
            <wp:extent cx="5727700" cy="3131142"/>
            <wp:effectExtent b="0" l="0" r="0" t="0"/>
            <wp:docPr descr="Fleet with the platform, coloured by how the B2B team and the fleet manager feel" title="" id="5007" name="Picture"/>
            <a:graphic>
              <a:graphicData uri="http://schemas.openxmlformats.org/drawingml/2006/picture">
                <pic:pic>
                  <pic:nvPicPr>
                    <pic:cNvPr descr="/tmp/claude-0/-home-user-TASCO/19e5534d-12b5-5956-9b60-3e77efde0f49/scratchpad/gen/.cache/mermaid/1212c93b9710f650.png" id="57" name="Picture"/>
                    <pic:cNvPicPr>
                      <a:picLocks noChangeArrowheads="1" noChangeAspect="1"/>
                    </pic:cNvPicPr>
                  </pic:nvPicPr>
                  <pic:blipFill>
                    <a:blip r:embed="rIdG6"/>
                    <a:stretch>
                      <a:fillRect/>
                    </a:stretch>
                  </pic:blipFill>
                  <pic:spPr bwMode="auto">
                    <a:xfrm>
                      <a:off x="0" y="0"/>
                      <a:ext cx="5727700" cy="3131142"/>
                    </a:xfrm>
                    <a:prstGeom prst="rect">
                      <a:avLst/>
                    </a:prstGeom>
                    <a:noFill/>
                    <a:ln w="9525">
                      <a:noFill/>
                      <a:headEnd/>
                      <a:tailEnd/>
                    </a:ln>
                  </pic:spPr>
                </pic:pic>
              </a:graphicData>
            </a:graphic>
          </wp:inline>
        </w:drawing>
      </w:r>
    </w:p>
    <w:p>
      <w:pPr>
        <w:pStyle w:val="Caption"/>
      </w:pPr>
      <w:r>
        <w:t xml:space="preserve">Figure 6 – Fleet with the platform, coloured by how the B2B team and the fleet manager feel</w:t>
      </w:r>
    </w:p>
    <w:p>
      <w:pPr>
        <w:pStyle w:val="BodyText"/>
      </w:pPr>
      <w:r>
        <w:t xml:space="preserve">Routing to the B2B team and exclusion from consumer journeys are in place today. The fleet dashboard and consolidated invoice are in the scale phase.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9" w:name="_Toc300000025"/>
      <w:r>
        <w:rPr>
          <w:rStyle w:val="BookTitle"/>
          <w:bCs w:val="0"/>
          <w:i w:val="0"/>
          <w:iCs w:val="0"/>
          <w:spacing w:val="0"/>
        </w:rPr>
        <w:t xml:space="preserve">Staff journeys</w:t>
      </w:r>
      <w:bookmarkEnd w:id="29"/>
    </w:p>
    <w:p>
      <w:pPr>
        <w:pStyle w:val="Heading2"/>
      </w:pPr>
      <w:bookmarkStart w:id="30" w:name="_Toc300000026"/>
      <w:r>
        <w:t xml:space="preserve">A telesales agent’s day</w:t>
      </w:r>
      <w:bookmarkEnd w:id="3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836"/>
        <w:gridCol w:w="2282"/>
        <w:gridCol w:w="3132"/>
        <w:gridCol w:w="2777"/>
      </w:tblGrid>
      <w:tr>
        <w:trPr>
          <w:cantSplit/>
          <w:tblHeader/>
        </w:trPr>
        <w:tc>
          <w:tcPr>
            <w:tcW w:w="836" w:type="dxa"/>
            <w:shd w:val="clear" w:color="auto" w:fill="0F4761"/>
            <w:vAlign w:val="center"/>
          </w:tcPr>
          <w:p>
            <w:pPr>
              <w:pStyle w:val="TableHeading"/>
              <w:jc w:val="left"/>
            </w:pPr>
            <w:r>
              <w:rPr>
                <w:color w:val="FFFFFF"/>
              </w:rPr>
              <w:t xml:space="preserve">Time</w:t>
            </w:r>
          </w:p>
        </w:tc>
        <w:tc>
          <w:tcPr>
            <w:tcW w:w="2282" w:type="dxa"/>
            <w:shd w:val="clear" w:color="auto" w:fill="0F4761"/>
            <w:vAlign w:val="center"/>
          </w:tcPr>
          <w:p>
            <w:pPr>
              <w:pStyle w:val="TableHeading"/>
              <w:jc w:val="left"/>
            </w:pPr>
            <w:r>
              <w:rPr>
                <w:color w:val="FFFFFF"/>
              </w:rPr>
              <w:t xml:space="preserve">Activity</w:t>
            </w:r>
          </w:p>
        </w:tc>
        <w:tc>
          <w:tcPr>
            <w:tcW w:w="3132" w:type="dxa"/>
            <w:shd w:val="clear" w:color="auto" w:fill="0F4761"/>
            <w:vAlign w:val="center"/>
          </w:tcPr>
          <w:p>
            <w:pPr>
              <w:pStyle w:val="TableHeading"/>
              <w:jc w:val="left"/>
            </w:pPr>
            <w:r>
              <w:rPr>
                <w:color w:val="FFFFFF"/>
              </w:rPr>
              <w:t xml:space="preserve">Platform support</w:t>
            </w:r>
          </w:p>
        </w:tc>
        <w:tc>
          <w:tcPr>
            <w:tcW w:w="2777" w:type="dxa"/>
            <w:shd w:val="clear" w:color="auto" w:fill="0F4761"/>
            <w:vAlign w:val="center"/>
          </w:tcPr>
          <w:p>
            <w:pPr>
              <w:pStyle w:val="TableHeading"/>
              <w:jc w:val="left"/>
            </w:pPr>
            <w:r>
              <w:rPr>
                <w:color w:val="FFFFFF"/>
              </w:rPr>
              <w:t xml:space="preserve">Feeling</w:t>
            </w:r>
          </w:p>
        </w:tc>
      </w:tr>
      <w:tr>
        <w:trPr>
          <w:cantSplit/>
        </w:trPr>
        <w:tc>
          <w:tcPr>
            <w:tcW w:w="836" w:type="dxa"/>
            <w:vAlign w:val="top"/>
          </w:tcPr>
          <w:p>
            <w:pPr>
              <w:pStyle w:val="TableText"/>
              <w:jc w:val="left"/>
            </w:pPr>
            <w:r>
              <w:t xml:space="preserve">08:00</w:t>
            </w:r>
          </w:p>
        </w:tc>
        <w:tc>
          <w:tcPr>
            <w:tcW w:w="2282" w:type="dxa"/>
            <w:vAlign w:val="top"/>
          </w:tcPr>
          <w:p>
            <w:pPr>
              <w:pStyle w:val="TableText"/>
              <w:jc w:val="left"/>
            </w:pPr>
            <w:r>
              <w:t xml:space="preserve">Signs in</w:t>
            </w:r>
          </w:p>
        </w:tc>
        <w:tc>
          <w:tcPr>
            <w:tcW w:w="3132" w:type="dxa"/>
            <w:vAlign w:val="top"/>
          </w:tcPr>
          <w:p>
            <w:pPr>
              <w:pStyle w:val="TableText"/>
              <w:jc w:val="left"/>
            </w:pPr>
            <w:r>
              <w:t xml:space="preserve">Lands on the telesales inbox, filtered to her region</w:t>
            </w:r>
          </w:p>
        </w:tc>
        <w:tc>
          <w:tcPr>
            <w:tcW w:w="2777" w:type="dxa"/>
            <w:vAlign w:val="top"/>
          </w:tcPr>
          <w:p>
            <w:pPr>
              <w:pStyle w:val="TableText"/>
              <w:jc w:val="left"/>
            </w:pPr>
            <w:r>
              <w:t xml:space="preserve">Neutral</w:t>
            </w:r>
          </w:p>
        </w:tc>
      </w:tr>
      <w:tr>
        <w:trPr>
          <w:cantSplit/>
        </w:trPr>
        <w:tc>
          <w:tcPr>
            <w:tcW w:w="836" w:type="dxa"/>
            <w:shd w:val="clear" w:color="auto" w:fill="F4F7FB"/>
            <w:vAlign w:val="top"/>
          </w:tcPr>
          <w:p>
            <w:pPr>
              <w:pStyle w:val="TableText"/>
              <w:jc w:val="left"/>
            </w:pPr>
            <w:r>
              <w:t xml:space="preserve">08:15</w:t>
            </w:r>
          </w:p>
        </w:tc>
        <w:tc>
          <w:tcPr>
            <w:tcW w:w="2282" w:type="dxa"/>
            <w:shd w:val="clear" w:color="auto" w:fill="F4F7FB"/>
            <w:vAlign w:val="top"/>
          </w:tcPr>
          <w:p>
            <w:pPr>
              <w:pStyle w:val="TableText"/>
              <w:jc w:val="left"/>
            </w:pPr>
            <w:r>
              <w:t xml:space="preserve">Claims the first hot handoff</w:t>
            </w:r>
          </w:p>
        </w:tc>
        <w:tc>
          <w:tcPr>
            <w:tcW w:w="3132" w:type="dxa"/>
            <w:shd w:val="clear" w:color="auto" w:fill="F4F7FB"/>
            <w:vAlign w:val="top"/>
          </w:tcPr>
          <w:p>
            <w:pPr>
              <w:pStyle w:val="TableText"/>
              <w:jc w:val="left"/>
            </w:pPr>
            <w:r>
              <w:t xml:space="preserve">Verified plate,</w:t>
            </w:r>
            <w:r>
              <w:t xml:space="preserve"> </w:t>
            </w:r>
            <w:r>
              <w:t xml:space="preserve">“</w:t>
            </w:r>
            <w:r>
              <w:t xml:space="preserve">customer asked about price</w:t>
            </w:r>
            <w:r>
              <w:t xml:space="preserve">”</w:t>
            </w:r>
            <w:r>
              <w:t xml:space="preserve">, talking points</w:t>
            </w:r>
          </w:p>
        </w:tc>
        <w:tc>
          <w:tcPr>
            <w:tcW w:w="2777" w:type="dxa"/>
            <w:shd w:val="clear" w:color="auto" w:fill="F4F7FB"/>
            <w:vAlign w:val="top"/>
          </w:tcPr>
          <w:p>
            <w:pPr>
              <w:pStyle w:val="TableText"/>
              <w:jc w:val="left"/>
            </w:pPr>
            <w:r>
              <w:t xml:space="preserve">Confident: this customer asked for a call</w:t>
            </w:r>
          </w:p>
        </w:tc>
      </w:tr>
      <w:tr>
        <w:trPr>
          <w:cantSplit/>
        </w:trPr>
        <w:tc>
          <w:tcPr>
            <w:tcW w:w="836" w:type="dxa"/>
            <w:vAlign w:val="top"/>
          </w:tcPr>
          <w:p>
            <w:pPr>
              <w:pStyle w:val="TableText"/>
              <w:jc w:val="left"/>
            </w:pPr>
            <w:r>
              <w:t xml:space="preserve">08:20</w:t>
            </w:r>
          </w:p>
        </w:tc>
        <w:tc>
          <w:tcPr>
            <w:tcW w:w="2282" w:type="dxa"/>
            <w:vAlign w:val="top"/>
          </w:tcPr>
          <w:p>
            <w:pPr>
              <w:pStyle w:val="TableText"/>
              <w:jc w:val="left"/>
            </w:pPr>
            <w:r>
              <w:t xml:space="preserve">Calls</w:t>
            </w:r>
          </w:p>
        </w:tc>
        <w:tc>
          <w:tcPr>
            <w:tcW w:w="3132" w:type="dxa"/>
            <w:vAlign w:val="top"/>
          </w:tcPr>
          <w:p>
            <w:pPr>
              <w:pStyle w:val="TableText"/>
              <w:jc w:val="left"/>
            </w:pPr>
            <w:r>
              <w:t xml:space="preserve">Trust script; official hotline</w:t>
            </w:r>
          </w:p>
        </w:tc>
        <w:tc>
          <w:tcPr>
            <w:tcW w:w="2777" w:type="dxa"/>
            <w:vAlign w:val="top"/>
          </w:tcPr>
          <w:p>
            <w:pPr>
              <w:pStyle w:val="TableText"/>
              <w:jc w:val="left"/>
            </w:pPr>
            <w:r>
              <w:t xml:space="preserve">Relief: the customer expects the call</w:t>
            </w:r>
          </w:p>
        </w:tc>
      </w:tr>
      <w:tr>
        <w:trPr>
          <w:cantSplit/>
        </w:trPr>
        <w:tc>
          <w:tcPr>
            <w:tcW w:w="836" w:type="dxa"/>
            <w:shd w:val="clear" w:color="auto" w:fill="F4F7FB"/>
            <w:vAlign w:val="top"/>
          </w:tcPr>
          <w:p>
            <w:pPr>
              <w:pStyle w:val="TableText"/>
              <w:jc w:val="left"/>
            </w:pPr>
            <w:r>
              <w:t xml:space="preserve">08:30</w:t>
            </w:r>
          </w:p>
        </w:tc>
        <w:tc>
          <w:tcPr>
            <w:tcW w:w="2282" w:type="dxa"/>
            <w:shd w:val="clear" w:color="auto" w:fill="F4F7FB"/>
            <w:vAlign w:val="top"/>
          </w:tcPr>
          <w:p>
            <w:pPr>
              <w:pStyle w:val="TableText"/>
              <w:jc w:val="left"/>
            </w:pPr>
            <w:r>
              <w:t xml:space="preserve">Prepares a quote and sends it to the customer’s app</w:t>
            </w:r>
          </w:p>
        </w:tc>
        <w:tc>
          <w:tcPr>
            <w:tcW w:w="3132" w:type="dxa"/>
            <w:shd w:val="clear" w:color="auto" w:fill="F4F7FB"/>
            <w:vAlign w:val="top"/>
          </w:tcPr>
          <w:p>
            <w:pPr>
              <w:pStyle w:val="TableText"/>
              <w:jc w:val="left"/>
            </w:pPr>
            <w:r>
              <w:t xml:space="preserve">Sell tab with benefits; quote priced by TASCO core;</w:t>
            </w:r>
            <w:r>
              <w:t xml:space="preserve"> </w:t>
            </w:r>
            <w:r>
              <w:t xml:space="preserve">“</w:t>
            </w:r>
            <w:r>
              <w:t xml:space="preserve">Send to customer</w:t>
            </w:r>
            <w:r>
              <w:t xml:space="preserve">”</w:t>
            </w:r>
          </w:p>
        </w:tc>
        <w:tc>
          <w:tcPr>
            <w:tcW w:w="2777" w:type="dxa"/>
            <w:shd w:val="clear" w:color="auto" w:fill="F4F7FB"/>
            <w:vAlign w:val="top"/>
          </w:tcPr>
          <w:p>
            <w:pPr>
              <w:pStyle w:val="TableText"/>
              <w:jc w:val="left"/>
            </w:pPr>
            <w:r>
              <w:t xml:space="preserve">Efficient: the customer pays in the app while still on the line</w:t>
            </w:r>
          </w:p>
        </w:tc>
      </w:tr>
      <w:tr>
        <w:trPr>
          <w:cantSplit/>
        </w:trPr>
        <w:tc>
          <w:tcPr>
            <w:tcW w:w="836" w:type="dxa"/>
            <w:vAlign w:val="top"/>
          </w:tcPr>
          <w:p>
            <w:pPr>
              <w:pStyle w:val="TableText"/>
              <w:jc w:val="left"/>
            </w:pPr>
            <w:r>
              <w:t xml:space="preserve">08:35</w:t>
            </w:r>
          </w:p>
        </w:tc>
        <w:tc>
          <w:tcPr>
            <w:tcW w:w="2282" w:type="dxa"/>
            <w:vAlign w:val="top"/>
          </w:tcPr>
          <w:p>
            <w:pPr>
              <w:pStyle w:val="TableText"/>
              <w:jc w:val="left"/>
            </w:pPr>
            <w:r>
              <w:t xml:space="preserve">Records the outcome</w:t>
            </w:r>
          </w:p>
        </w:tc>
        <w:tc>
          <w:tcPr>
            <w:tcW w:w="3132" w:type="dxa"/>
            <w:vAlign w:val="top"/>
          </w:tcPr>
          <w:p>
            <w:pPr>
              <w:pStyle w:val="TableText"/>
              <w:jc w:val="left"/>
            </w:pPr>
            <w:r>
              <w:t xml:space="preserve">Won or callback, with a note</w:t>
            </w:r>
          </w:p>
        </w:tc>
        <w:tc>
          <w:tcPr>
            <w:tcW w:w="2777" w:type="dxa"/>
            <w:vAlign w:val="top"/>
          </w:tcPr>
          <w:p>
            <w:pPr>
              <w:pStyle w:val="TableText"/>
              <w:jc w:val="left"/>
            </w:pPr>
            <w:r>
              <w:t xml:space="preserve">Accomplished</w:t>
            </w:r>
          </w:p>
        </w:tc>
      </w:tr>
      <w:tr>
        <w:trPr>
          <w:cantSplit/>
        </w:trPr>
        <w:tc>
          <w:tcPr>
            <w:tcW w:w="836" w:type="dxa"/>
            <w:shd w:val="clear" w:color="auto" w:fill="F4F7FB"/>
            <w:vAlign w:val="top"/>
          </w:tcPr>
          <w:p>
            <w:pPr>
              <w:pStyle w:val="TableText"/>
              <w:jc w:val="left"/>
            </w:pPr>
            <w:r>
              <w:t xml:space="preserve">11:00</w:t>
            </w:r>
          </w:p>
        </w:tc>
        <w:tc>
          <w:tcPr>
            <w:tcW w:w="2282" w:type="dxa"/>
            <w:shd w:val="clear" w:color="auto" w:fill="F4F7FB"/>
            <w:vAlign w:val="top"/>
          </w:tcPr>
          <w:p>
            <w:pPr>
              <w:pStyle w:val="TableText"/>
              <w:jc w:val="left"/>
            </w:pPr>
            <w:r>
              <w:t xml:space="preserve">Calls back</w:t>
            </w:r>
          </w:p>
        </w:tc>
        <w:tc>
          <w:tcPr>
            <w:tcW w:w="3132" w:type="dxa"/>
            <w:shd w:val="clear" w:color="auto" w:fill="F4F7FB"/>
            <w:vAlign w:val="top"/>
          </w:tcPr>
          <w:p>
            <w:pPr>
              <w:pStyle w:val="TableText"/>
              <w:jc w:val="left"/>
            </w:pPr>
            <w:r>
              <w:t xml:space="preserve">Handoffs in callback status</w:t>
            </w:r>
          </w:p>
        </w:tc>
        <w:tc>
          <w:tcPr>
            <w:tcW w:w="2777" w:type="dxa"/>
            <w:shd w:val="clear" w:color="auto" w:fill="F4F7FB"/>
            <w:vAlign w:val="top"/>
          </w:tcPr>
          <w:p>
            <w:pPr>
              <w:pStyle w:val="TableText"/>
              <w:jc w:val="left"/>
            </w:pPr>
            <w:r>
              <w:t xml:space="preserve">In control</w:t>
            </w:r>
          </w:p>
        </w:tc>
      </w:tr>
      <w:tr>
        <w:trPr>
          <w:cantSplit/>
        </w:trPr>
        <w:tc>
          <w:tcPr>
            <w:tcW w:w="836" w:type="dxa"/>
            <w:vAlign w:val="top"/>
          </w:tcPr>
          <w:p>
            <w:pPr>
              <w:pStyle w:val="TableText"/>
              <w:jc w:val="left"/>
            </w:pPr>
            <w:r>
              <w:t xml:space="preserve">17:00</w:t>
            </w:r>
          </w:p>
        </w:tc>
        <w:tc>
          <w:tcPr>
            <w:tcW w:w="2282" w:type="dxa"/>
            <w:vAlign w:val="top"/>
          </w:tcPr>
          <w:p>
            <w:pPr>
              <w:pStyle w:val="TableText"/>
              <w:jc w:val="left"/>
            </w:pPr>
            <w:r>
              <w:t xml:space="preserve">Reviews the day</w:t>
            </w:r>
          </w:p>
        </w:tc>
        <w:tc>
          <w:tcPr>
            <w:tcW w:w="3132" w:type="dxa"/>
            <w:vAlign w:val="top"/>
          </w:tcPr>
          <w:p>
            <w:pPr>
              <w:pStyle w:val="TableText"/>
              <w:jc w:val="left"/>
            </w:pPr>
            <w:r>
              <w:t xml:space="preserve">Supervisor dashboard; wins recorded</w:t>
            </w:r>
          </w:p>
        </w:tc>
        <w:tc>
          <w:tcPr>
            <w:tcW w:w="2777" w:type="dxa"/>
            <w:vAlign w:val="top"/>
          </w:tcPr>
          <w:p>
            <w:pPr>
              <w:pStyle w:val="TableText"/>
              <w:jc w:val="left"/>
            </w:pPr>
            <w:r>
              <w:t xml:space="preserve">Recognised</w:t>
            </w:r>
          </w:p>
        </w:tc>
      </w:tr>
    </w:tbl>
    <w:p>
      <w:pPr>
        <w:pStyle w:val="Heading2"/>
      </w:pPr>
      <w:bookmarkStart w:id="31" w:name="_Toc300000027"/>
      <w:r>
        <w:t xml:space="preserve">Rule author and approver changing the scoring</w:t>
      </w:r>
      <w:bookmarkEnd w:id="31"/>
    </w:p>
    <w:p>
      <w:pPr>
        <w:pStyle w:val="FirstParagraph"/>
      </w:pPr>
      <w:r>
        <w:t xml:space="preserve">The author has an idea (</w:t>
      </w:r>
      <w:r>
        <w:t xml:space="preserve">“</w:t>
      </w:r>
      <w:r>
        <w:t xml:space="preserve">long-distance drivers convert better</w:t>
      </w:r>
      <w:r>
        <w:t xml:space="preserve">”</w:t>
      </w:r>
      <w:r>
        <w:t xml:space="preserve">), drafts the change in the rules studio, validates it, simulates it on five customers and submits it with a description. The approver receives a notification, reviews the differences and the simulation, and approves with a comment. The change is active within seconds and leads are recomputed. There is no IT ticket, no release and no spreadsheet. Self-approval is impossible, and every step is in the audit trail.</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2" w:name="_Toc300000028"/>
      <w:r>
        <w:rPr>
          <w:rStyle w:val="BookTitle"/>
          <w:bCs w:val="0"/>
          <w:i w:val="0"/>
          <w:iCs w:val="0"/>
          <w:spacing w:val="0"/>
        </w:rPr>
        <w:t xml:space="preserve">Service blueprints</w:t>
      </w:r>
      <w:bookmarkEnd w:id="32"/>
    </w:p>
    <w:p>
      <w:pPr>
        <w:pStyle w:val="Heading2"/>
      </w:pPr>
      <w:bookmarkStart w:id="33" w:name="_Toc300000029"/>
      <w:r>
        <w:t xml:space="preserve">Renewal and conquest</w:t>
      </w:r>
      <w:bookmarkEnd w:id="33"/>
    </w:p>
    <w:p>
      <w:pPr>
        <w:pStyle w:val="FirstParagraph"/>
      </w:pPr>
      <w:r>
        <w:t xml:space="preserve">The lanes show who acts at each stage, from the data-repair prompt to the e-certificate, and what happens when the customer does not respond to digital reminders. The first diagram covers data repair and reminders, the second the purchase.</w:t>
      </w:r>
    </w:p>
    <w:p xmlns:a="http://schemas.openxmlformats.org/drawingml/2006/main" xmlns:pic="http://schemas.openxmlformats.org/drawingml/2006/picture">
      <w:pPr>
        <w:pStyle w:val="Figure"/>
      </w:pPr>
      <w:r>
        <w:drawing>
          <wp:inline>
            <wp:extent cx="5727700" cy="5436107"/>
            <wp:effectExtent b="0" l="0" r="0" t="0"/>
            <wp:docPr descr="Renewal and conquest, part 1: data repair and reminders" title="" id="5008" name="Picture"/>
            <a:graphic>
              <a:graphicData uri="http://schemas.openxmlformats.org/drawingml/2006/picture">
                <pic:pic>
                  <pic:nvPicPr>
                    <pic:cNvPr descr="/tmp/claude-0/-home-user-TASCO/19e5534d-12b5-5956-9b60-3e77efde0f49/scratchpad/gen/.cache/mermaid/a4d48c5c7b78595e.png" id="65" name="Picture"/>
                    <pic:cNvPicPr>
                      <a:picLocks noChangeArrowheads="1" noChangeAspect="1"/>
                    </pic:cNvPicPr>
                  </pic:nvPicPr>
                  <pic:blipFill>
                    <a:blip r:embed="rIdG7"/>
                    <a:stretch>
                      <a:fillRect/>
                    </a:stretch>
                  </pic:blipFill>
                  <pic:spPr bwMode="auto">
                    <a:xfrm>
                      <a:off x="0" y="0"/>
                      <a:ext cx="5727700" cy="5436107"/>
                    </a:xfrm>
                    <a:prstGeom prst="rect">
                      <a:avLst/>
                    </a:prstGeom>
                    <a:noFill/>
                    <a:ln w="9525">
                      <a:noFill/>
                      <a:headEnd/>
                      <a:tailEnd/>
                    </a:ln>
                  </pic:spPr>
                </pic:pic>
              </a:graphicData>
            </a:graphic>
          </wp:inline>
        </w:drawing>
      </w:r>
    </w:p>
    <w:p>
      <w:pPr>
        <w:pStyle w:val="Caption"/>
      </w:pPr>
      <w:r>
        <w:t xml:space="preserve">Figure 7 – Renewal and conquest, part 1: data repair and reminders</w:t>
      </w:r>
    </w:p>
    <w:p xmlns:a="http://schemas.openxmlformats.org/drawingml/2006/main" xmlns:pic="http://schemas.openxmlformats.org/drawingml/2006/picture">
      <w:pPr>
        <w:pStyle w:val="Figure"/>
      </w:pPr>
      <w:r>
        <w:drawing>
          <wp:inline>
            <wp:extent cx="5727700" cy="4884166"/>
            <wp:effectExtent b="0" l="0" r="0" t="0"/>
            <wp:docPr descr="Renewal and conquest, part 2: quote, payment and issuance" title="" id="5009" name="Picture"/>
            <a:graphic>
              <a:graphicData uri="http://schemas.openxmlformats.org/drawingml/2006/picture">
                <pic:pic>
                  <pic:nvPicPr>
                    <pic:cNvPr descr="/tmp/claude-0/-home-user-TASCO/19e5534d-12b5-5956-9b60-3e77efde0f49/scratchpad/gen/.cache/mermaid/35509dd7ee2afd7a.png" id="68" name="Picture"/>
                    <pic:cNvPicPr>
                      <a:picLocks noChangeArrowheads="1" noChangeAspect="1"/>
                    </pic:cNvPicPr>
                  </pic:nvPicPr>
                  <pic:blipFill>
                    <a:blip r:embed="rIdG8"/>
                    <a:stretch>
                      <a:fillRect/>
                    </a:stretch>
                  </pic:blipFill>
                  <pic:spPr bwMode="auto">
                    <a:xfrm>
                      <a:off x="0" y="0"/>
                      <a:ext cx="5727700" cy="4884166"/>
                    </a:xfrm>
                    <a:prstGeom prst="rect">
                      <a:avLst/>
                    </a:prstGeom>
                    <a:noFill/>
                    <a:ln w="9525">
                      <a:noFill/>
                      <a:headEnd/>
                      <a:tailEnd/>
                    </a:ln>
                  </pic:spPr>
                </pic:pic>
              </a:graphicData>
            </a:graphic>
          </wp:inline>
        </w:drawing>
      </w:r>
    </w:p>
    <w:p>
      <w:pPr>
        <w:pStyle w:val="Caption"/>
      </w:pPr>
      <w:r>
        <w:t xml:space="preserve">Figure 8 – Renewal and conquest, part 2: quote, payment and issuance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515"/>
        <w:gridCol w:w="1606"/>
        <w:gridCol w:w="1971"/>
        <w:gridCol w:w="1712"/>
        <w:gridCol w:w="2223"/>
      </w:tblGrid>
      <w:tr>
        <w:trPr>
          <w:cantSplit/>
          <w:tblHeader/>
        </w:trPr>
        <w:tc>
          <w:tcPr>
            <w:tcW w:w="1515" w:type="dxa"/>
            <w:shd w:val="clear" w:color="auto" w:fill="0F4761"/>
            <w:vAlign w:val="center"/>
          </w:tcPr>
          <w:p>
            <w:pPr>
              <w:pStyle w:val="TableHeading"/>
              <w:jc w:val="left"/>
            </w:pPr>
            <w:r>
              <w:rPr>
                <w:color w:val="FFFFFF"/>
              </w:rPr>
              <w:t xml:space="preserve">Stage</w:t>
            </w:r>
          </w:p>
        </w:tc>
        <w:tc>
          <w:tcPr>
            <w:tcW w:w="1606" w:type="dxa"/>
            <w:shd w:val="clear" w:color="auto" w:fill="0F4761"/>
            <w:vAlign w:val="center"/>
          </w:tcPr>
          <w:p>
            <w:pPr>
              <w:pStyle w:val="TableHeading"/>
              <w:jc w:val="left"/>
            </w:pPr>
            <w:r>
              <w:rPr>
                <w:color w:val="FFFFFF"/>
              </w:rPr>
              <w:t xml:space="preserve">Customer action</w:t>
            </w:r>
          </w:p>
        </w:tc>
        <w:tc>
          <w:tcPr>
            <w:tcW w:w="1971" w:type="dxa"/>
            <w:shd w:val="clear" w:color="auto" w:fill="0F4761"/>
            <w:vAlign w:val="center"/>
          </w:tcPr>
          <w:p>
            <w:pPr>
              <w:pStyle w:val="TableHeading"/>
              <w:jc w:val="left"/>
            </w:pPr>
            <w:r>
              <w:rPr>
                <w:color w:val="FFFFFF"/>
              </w:rPr>
              <w:t xml:space="preserve">Frontstage</w:t>
            </w:r>
          </w:p>
        </w:tc>
        <w:tc>
          <w:tcPr>
            <w:tcW w:w="1712" w:type="dxa"/>
            <w:shd w:val="clear" w:color="auto" w:fill="0F4761"/>
            <w:vAlign w:val="center"/>
          </w:tcPr>
          <w:p>
            <w:pPr>
              <w:pStyle w:val="TableHeading"/>
              <w:jc w:val="left"/>
            </w:pPr>
            <w:r>
              <w:rPr>
                <w:color w:val="FFFFFF"/>
              </w:rPr>
              <w:t xml:space="preserve">Behind the scenes</w:t>
            </w:r>
          </w:p>
        </w:tc>
        <w:tc>
          <w:tcPr>
            <w:tcW w:w="2223" w:type="dxa"/>
            <w:shd w:val="clear" w:color="auto" w:fill="0F4761"/>
            <w:vAlign w:val="center"/>
          </w:tcPr>
          <w:p>
            <w:pPr>
              <w:pStyle w:val="TableHeading"/>
              <w:jc w:val="left"/>
            </w:pPr>
            <w:r>
              <w:rPr>
                <w:color w:val="FFFFFF"/>
              </w:rPr>
              <w:t xml:space="preserve">Fail point and mitigation</w:t>
            </w:r>
          </w:p>
        </w:tc>
      </w:tr>
      <w:tr>
        <w:trPr>
          <w:cantSplit/>
        </w:trPr>
        <w:tc>
          <w:tcPr>
            <w:tcW w:w="1515" w:type="dxa"/>
            <w:vAlign w:val="top"/>
          </w:tcPr>
          <w:p>
            <w:pPr>
              <w:pStyle w:val="TableText"/>
              <w:jc w:val="left"/>
            </w:pPr>
            <w:r>
              <w:t xml:space="preserve">Data repair (day 45)</w:t>
            </w:r>
          </w:p>
        </w:tc>
        <w:tc>
          <w:tcPr>
            <w:tcW w:w="1606" w:type="dxa"/>
            <w:vAlign w:val="top"/>
          </w:tcPr>
          <w:p>
            <w:pPr>
              <w:pStyle w:val="TableText"/>
              <w:jc w:val="left"/>
            </w:pPr>
            <w:r>
              <w:t xml:space="preserve">Confirms expiry</w:t>
            </w:r>
          </w:p>
        </w:tc>
        <w:tc>
          <w:tcPr>
            <w:tcW w:w="1971" w:type="dxa"/>
            <w:vAlign w:val="top"/>
          </w:tcPr>
          <w:p>
            <w:pPr>
              <w:pStyle w:val="TableText"/>
              <w:jc w:val="left"/>
            </w:pPr>
            <w:r>
              <w:t xml:space="preserve">Verify-expiry message by push or Zalo</w:t>
            </w:r>
          </w:p>
        </w:tc>
        <w:tc>
          <w:tcPr>
            <w:tcW w:w="1712" w:type="dxa"/>
            <w:vAlign w:val="top"/>
          </w:tcPr>
          <w:p>
            <w:pPr>
              <w:pStyle w:val="TableText"/>
              <w:jc w:val="left"/>
            </w:pPr>
            <w:r>
              <w:t xml:space="preserve">Record updated at confidence 0.75; lead recomputed</w:t>
            </w:r>
          </w:p>
        </w:tc>
        <w:tc>
          <w:tcPr>
            <w:tcW w:w="2223" w:type="dxa"/>
            <w:vAlign w:val="top"/>
          </w:tcPr>
          <w:p>
            <w:pPr>
              <w:pStyle w:val="TableText"/>
              <w:jc w:val="left"/>
            </w:pPr>
            <w:r>
              <w:t xml:space="preserve">Customer ignores it: expiry estimated from inspection cycle and tag anniversary; the assistant asks</w:t>
            </w:r>
            <w:r>
              <w:t xml:space="preserve"> </w:t>
            </w:r>
            <w:r>
              <w:t xml:space="preserve">“</w:t>
            </w:r>
            <w:r>
              <w:t xml:space="preserve">which month?</w:t>
            </w:r>
            <w:r>
              <w:t xml:space="preserve">”</w:t>
            </w:r>
          </w:p>
        </w:tc>
      </w:tr>
      <w:tr>
        <w:trPr>
          <w:cantSplit/>
        </w:trPr>
        <w:tc>
          <w:tcPr>
            <w:tcW w:w="1515" w:type="dxa"/>
            <w:shd w:val="clear" w:color="auto" w:fill="F4F7FB"/>
            <w:vAlign w:val="top"/>
          </w:tcPr>
          <w:p>
            <w:pPr>
              <w:pStyle w:val="TableText"/>
              <w:jc w:val="left"/>
            </w:pPr>
            <w:r>
              <w:t xml:space="preserve">Reminders (days 30, 21, 7)</w:t>
            </w:r>
          </w:p>
        </w:tc>
        <w:tc>
          <w:tcPr>
            <w:tcW w:w="1606" w:type="dxa"/>
            <w:shd w:val="clear" w:color="auto" w:fill="F4F7FB"/>
            <w:vAlign w:val="top"/>
          </w:tcPr>
          <w:p>
            <w:pPr>
              <w:pStyle w:val="TableText"/>
              <w:jc w:val="left"/>
            </w:pPr>
            <w:r>
              <w:t xml:space="preserve">Reads and opens the link</w:t>
            </w:r>
          </w:p>
        </w:tc>
        <w:tc>
          <w:tcPr>
            <w:tcW w:w="1971" w:type="dxa"/>
            <w:shd w:val="clear" w:color="auto" w:fill="F4F7FB"/>
            <w:vAlign w:val="top"/>
          </w:tcPr>
          <w:p>
            <w:pPr>
              <w:pStyle w:val="TableText"/>
              <w:jc w:val="left"/>
            </w:pPr>
            <w:r>
              <w:t xml:space="preserve">First or conquest reminder, value reminder, urgent reminder</w:t>
            </w:r>
          </w:p>
        </w:tc>
        <w:tc>
          <w:tcPr>
            <w:tcW w:w="1712" w:type="dxa"/>
            <w:shd w:val="clear" w:color="auto" w:fill="F4F7FB"/>
            <w:vAlign w:val="top"/>
          </w:tcPr>
          <w:p>
            <w:pPr>
              <w:pStyle w:val="TableText"/>
              <w:jc w:val="left"/>
            </w:pPr>
            <w:r>
              <w:t xml:space="preserve">Contact policy and copy guard checked before sending</w:t>
            </w:r>
          </w:p>
        </w:tc>
        <w:tc>
          <w:tcPr>
            <w:tcW w:w="2223" w:type="dxa"/>
            <w:shd w:val="clear" w:color="auto" w:fill="F4F7FB"/>
            <w:vAlign w:val="top"/>
          </w:tcPr>
          <w:p>
            <w:pPr>
              <w:pStyle w:val="TableText"/>
              <w:jc w:val="left"/>
            </w:pPr>
            <w:r>
              <w:t xml:space="preserve">Cap reached: skipped with the reason. Outside hours: deferred to the next run inside the window</w:t>
            </w:r>
          </w:p>
        </w:tc>
      </w:tr>
      <w:tr>
        <w:trPr>
          <w:cantSplit/>
        </w:trPr>
        <w:tc>
          <w:tcPr>
            <w:tcW w:w="1515" w:type="dxa"/>
            <w:vAlign w:val="top"/>
          </w:tcPr>
          <w:p>
            <w:pPr>
              <w:pStyle w:val="TableText"/>
              <w:jc w:val="left"/>
            </w:pPr>
            <w:r>
              <w:t xml:space="preserve">Assistant (day 14; hot or warm for renewal, hot for conquest)</w:t>
            </w:r>
          </w:p>
        </w:tc>
        <w:tc>
          <w:tcPr>
            <w:tcW w:w="1606" w:type="dxa"/>
            <w:vAlign w:val="top"/>
          </w:tcPr>
          <w:p>
            <w:pPr>
              <w:pStyle w:val="TableText"/>
              <w:jc w:val="left"/>
            </w:pPr>
            <w:r>
              <w:t xml:space="preserve">Verifies the plate</w:t>
            </w:r>
          </w:p>
        </w:tc>
        <w:tc>
          <w:tcPr>
            <w:tcW w:w="1971" w:type="dxa"/>
            <w:vAlign w:val="top"/>
          </w:tcPr>
          <w:p>
            <w:pPr>
              <w:pStyle w:val="TableText"/>
              <w:jc w:val="left"/>
            </w:pPr>
            <w:r>
              <w:t xml:space="preserve">Voice assistant</w:t>
            </w:r>
          </w:p>
        </w:tc>
        <w:tc>
          <w:tcPr>
            <w:tcW w:w="1712" w:type="dxa"/>
            <w:vAlign w:val="top"/>
          </w:tcPr>
          <w:p>
            <w:pPr>
              <w:pStyle w:val="TableText"/>
              <w:jc w:val="left"/>
            </w:pPr>
            <w:r>
              <w:t xml:space="preserve">Outcome written back to the record</w:t>
            </w:r>
          </w:p>
        </w:tc>
        <w:tc>
          <w:tcPr>
            <w:tcW w:w="2223" w:type="dxa"/>
            <w:vAlign w:val="top"/>
          </w:tcPr>
          <w:p>
            <w:pPr>
              <w:pStyle w:val="TableText"/>
              <w:jc w:val="left"/>
            </w:pPr>
            <w:r>
              <w:t xml:space="preserve">Plate not recognised: three attempts, then</w:t>
            </w:r>
            <w:r>
              <w:t xml:space="preserve"> </w:t>
            </w:r>
            <w:r>
              <w:t xml:space="preserve">“</w:t>
            </w:r>
            <w:r>
              <w:t xml:space="preserve">not verified</w:t>
            </w:r>
            <w:r>
              <w:t xml:space="preserve">”</w:t>
            </w:r>
            <w:r>
              <w:t xml:space="preserve">. Scam concern: trust script</w:t>
            </w:r>
          </w:p>
        </w:tc>
      </w:tr>
      <w:tr>
        <w:trPr>
          <w:cantSplit/>
        </w:trPr>
        <w:tc>
          <w:tcPr>
            <w:tcW w:w="1515" w:type="dxa"/>
            <w:shd w:val="clear" w:color="auto" w:fill="F4F7FB"/>
            <w:vAlign w:val="top"/>
          </w:tcPr>
          <w:p>
            <w:pPr>
              <w:pStyle w:val="TableText"/>
              <w:jc w:val="left"/>
            </w:pPr>
            <w:r>
              <w:t xml:space="preserve">Telesales (day 3, hot)</w:t>
            </w:r>
          </w:p>
        </w:tc>
        <w:tc>
          <w:tcPr>
            <w:tcW w:w="1606" w:type="dxa"/>
            <w:shd w:val="clear" w:color="auto" w:fill="F4F7FB"/>
            <w:vAlign w:val="top"/>
          </w:tcPr>
          <w:p>
            <w:pPr>
              <w:pStyle w:val="TableText"/>
              <w:jc w:val="left"/>
            </w:pPr>
            <w:r>
              <w:t xml:space="preserve">Talks to an adviser</w:t>
            </w:r>
          </w:p>
        </w:tc>
        <w:tc>
          <w:tcPr>
            <w:tcW w:w="1971" w:type="dxa"/>
            <w:shd w:val="clear" w:color="auto" w:fill="F4F7FB"/>
            <w:vAlign w:val="top"/>
          </w:tcPr>
          <w:p>
            <w:pPr>
              <w:pStyle w:val="TableText"/>
              <w:jc w:val="left"/>
            </w:pPr>
            <w:r>
              <w:t xml:space="preserve">Telesales agent</w:t>
            </w:r>
          </w:p>
        </w:tc>
        <w:tc>
          <w:tcPr>
            <w:tcW w:w="1712" w:type="dxa"/>
            <w:shd w:val="clear" w:color="auto" w:fill="F4F7FB"/>
            <w:vAlign w:val="top"/>
          </w:tcPr>
          <w:p>
            <w:pPr>
              <w:pStyle w:val="TableText"/>
              <w:jc w:val="left"/>
            </w:pPr>
            <w:r>
              <w:t xml:space="preserve">Handoff, quote priced by TASCO core, quote sent to the app</w:t>
            </w:r>
          </w:p>
        </w:tc>
        <w:tc>
          <w:tcPr>
            <w:tcW w:w="2223" w:type="dxa"/>
            <w:shd w:val="clear" w:color="auto" w:fill="F4F7FB"/>
            <w:vAlign w:val="top"/>
          </w:tcPr>
          <w:p>
            <w:pPr>
              <w:pStyle w:val="TableText"/>
              <w:jc w:val="left"/>
            </w:pPr>
            <w:r>
              <w:t xml:space="preserve">Staff never take payment; the quote goes to the app</w:t>
            </w:r>
          </w:p>
        </w:tc>
      </w:tr>
      <w:tr>
        <w:trPr>
          <w:cantSplit/>
        </w:trPr>
        <w:tc>
          <w:tcPr>
            <w:tcW w:w="1515" w:type="dxa"/>
            <w:vAlign w:val="top"/>
          </w:tcPr>
          <w:p>
            <w:pPr>
              <w:pStyle w:val="TableText"/>
              <w:jc w:val="left"/>
            </w:pPr>
            <w:r>
              <w:t xml:space="preserve">Purchase</w:t>
            </w:r>
          </w:p>
        </w:tc>
        <w:tc>
          <w:tcPr>
            <w:tcW w:w="1606" w:type="dxa"/>
            <w:vAlign w:val="top"/>
          </w:tcPr>
          <w:p>
            <w:pPr>
              <w:pStyle w:val="TableText"/>
              <w:jc w:val="left"/>
            </w:pPr>
            <w:r>
              <w:t xml:space="preserve">Pays</w:t>
            </w:r>
          </w:p>
        </w:tc>
        <w:tc>
          <w:tcPr>
            <w:tcW w:w="1971" w:type="dxa"/>
            <w:vAlign w:val="top"/>
          </w:tcPr>
          <w:p>
            <w:pPr>
              <w:pStyle w:val="TableText"/>
              <w:jc w:val="left"/>
            </w:pPr>
            <w:r>
              <w:t xml:space="preserve">Customer app</w:t>
            </w:r>
          </w:p>
        </w:tc>
        <w:tc>
          <w:tcPr>
            <w:tcW w:w="1712" w:type="dxa"/>
            <w:vAlign w:val="top"/>
          </w:tcPr>
          <w:p>
            <w:pPr>
              <w:pStyle w:val="TableText"/>
              <w:jc w:val="left"/>
            </w:pPr>
            <w:r>
              <w:t xml:space="preserve">Quote claimed, wallet debited, TASCO core issues</w:t>
            </w:r>
          </w:p>
        </w:tc>
        <w:tc>
          <w:tcPr>
            <w:tcW w:w="2223" w:type="dxa"/>
            <w:vAlign w:val="top"/>
          </w:tcPr>
          <w:p>
            <w:pPr>
              <w:pStyle w:val="TableText"/>
              <w:jc w:val="left"/>
            </w:pPr>
            <w:r>
              <w:t xml:space="preserve">Wallet slow: circuit breaker. Issuance fails: automatic refund. Core unavailable: no payable quote until re-rated</w:t>
            </w:r>
          </w:p>
        </w:tc>
      </w:tr>
      <w:tr>
        <w:trPr>
          <w:cantSplit/>
        </w:trPr>
        <w:tc>
          <w:tcPr>
            <w:tcW w:w="1515" w:type="dxa"/>
            <w:shd w:val="clear" w:color="auto" w:fill="F4F7FB"/>
            <w:vAlign w:val="top"/>
          </w:tcPr>
          <w:p>
            <w:pPr>
              <w:pStyle w:val="TableText"/>
              <w:jc w:val="left"/>
            </w:pPr>
            <w:r>
              <w:t xml:space="preserve">After sale</w:t>
            </w:r>
          </w:p>
        </w:tc>
        <w:tc>
          <w:tcPr>
            <w:tcW w:w="1606" w:type="dxa"/>
            <w:shd w:val="clear" w:color="auto" w:fill="F4F7FB"/>
            <w:vAlign w:val="top"/>
          </w:tcPr>
          <w:p>
            <w:pPr>
              <w:pStyle w:val="TableText"/>
              <w:jc w:val="left"/>
            </w:pPr>
            <w:r>
              <w:t xml:space="preserve">Receives the certificate</w:t>
            </w:r>
          </w:p>
        </w:tc>
        <w:tc>
          <w:tcPr>
            <w:tcW w:w="1971" w:type="dxa"/>
            <w:shd w:val="clear" w:color="auto" w:fill="F4F7FB"/>
            <w:vAlign w:val="top"/>
          </w:tcPr>
          <w:p>
            <w:pPr>
              <w:pStyle w:val="TableText"/>
              <w:jc w:val="left"/>
            </w:pPr>
            <w:r>
              <w:t xml:space="preserve">Purchase confirmation message</w:t>
            </w:r>
          </w:p>
        </w:tc>
        <w:tc>
          <w:tcPr>
            <w:tcW w:w="1712" w:type="dxa"/>
            <w:shd w:val="clear" w:color="auto" w:fill="F4F7FB"/>
            <w:vAlign w:val="top"/>
          </w:tcPr>
          <w:p>
            <w:pPr>
              <w:pStyle w:val="TableText"/>
              <w:jc w:val="left"/>
            </w:pPr>
            <w:r>
              <w:t xml:space="preserve">Journeys stop; cross-sell planned</w:t>
            </w:r>
          </w:p>
        </w:tc>
        <w:tc>
          <w:tcPr>
            <w:tcW w:w="2223" w:type="dxa"/>
            <w:shd w:val="clear" w:color="auto" w:fill="F4F7FB"/>
            <w:vAlign w:val="top"/>
          </w:tcPr>
          <w:p>
            <w:pPr>
              <w:pStyle w:val="TableText"/>
              <w:jc w:val="left"/>
            </w:pPr>
            <w:r>
              <w:t xml:space="preserve">None</w:t>
            </w:r>
          </w:p>
        </w:tc>
      </w:tr>
    </w:tbl>
    <w:p>
      <w:pPr>
        <w:pStyle w:val="Heading2"/>
      </w:pPr>
      <w:bookmarkStart w:id="34" w:name="_Toc300000030"/>
      <w:r>
        <w:t xml:space="preserve">New-vehicle onboarding through a showroom</w:t>
      </w:r>
      <w:bookmarkEnd w:id="34"/>
    </w:p>
    <w:p>
      <w:pPr>
        <w:pStyle w:val="FirstParagraph"/>
      </w:pPr>
      <w:r>
        <w:t xml:space="preserve">The first sequence shows the showroom sale through the partner API; the second shows the tag activation that starts the new-vehicle journey.</w:t>
      </w:r>
    </w:p>
    <w:p xmlns:a="http://schemas.openxmlformats.org/drawingml/2006/main" xmlns:pic="http://schemas.openxmlformats.org/drawingml/2006/picture">
      <w:pPr>
        <w:pStyle w:val="Figure"/>
      </w:pPr>
      <w:r>
        <w:drawing>
          <wp:inline>
            <wp:extent cx="5727700" cy="5620088"/>
            <wp:effectExtent b="0" l="0" r="0" t="0"/>
            <wp:docPr descr="New-vehicle onboarding, part 1: TNDS sold at the showroom through the partner API" title="" id="5010" name="Picture"/>
            <a:graphic>
              <a:graphicData uri="http://schemas.openxmlformats.org/drawingml/2006/picture">
                <pic:pic>
                  <pic:nvPicPr>
                    <pic:cNvPr descr="/tmp/claude-0/-home-user-TASCO/19e5534d-12b5-5956-9b60-3e77efde0f49/scratchpad/gen/.cache/mermaid/cd1f2c182f0a8662.png" id="72" name="Picture"/>
                    <pic:cNvPicPr>
                      <a:picLocks noChangeArrowheads="1" noChangeAspect="1"/>
                    </pic:cNvPicPr>
                  </pic:nvPicPr>
                  <pic:blipFill>
                    <a:blip r:embed="rIdG9"/>
                    <a:stretch>
                      <a:fillRect/>
                    </a:stretch>
                  </pic:blipFill>
                  <pic:spPr bwMode="auto">
                    <a:xfrm>
                      <a:off x="0" y="0"/>
                      <a:ext cx="5727700" cy="5620088"/>
                    </a:xfrm>
                    <a:prstGeom prst="rect">
                      <a:avLst/>
                    </a:prstGeom>
                    <a:noFill/>
                    <a:ln w="9525">
                      <a:noFill/>
                      <a:headEnd/>
                      <a:tailEnd/>
                    </a:ln>
                  </pic:spPr>
                </pic:pic>
              </a:graphicData>
            </a:graphic>
          </wp:inline>
        </w:drawing>
      </w:r>
    </w:p>
    <w:p>
      <w:pPr>
        <w:pStyle w:val="Caption"/>
      </w:pPr>
      <w:r>
        <w:t xml:space="preserve">Figure 9 – New-vehicle onboarding, part 1: TNDS sold at the showroom through the partner API</w:t>
      </w:r>
    </w:p>
    <w:p xmlns:a="http://schemas.openxmlformats.org/drawingml/2006/main" xmlns:pic="http://schemas.openxmlformats.org/drawingml/2006/picture">
      <w:pPr>
        <w:pStyle w:val="Figure"/>
      </w:pPr>
      <w:r>
        <w:drawing>
          <wp:inline>
            <wp:extent cx="3772799" cy="4143599"/>
            <wp:effectExtent b="0" l="0" r="0" t="0"/>
            <wp:docPr descr="New-vehicle onboarding, part 2: tag activation starts the journey" title="" id="5011" name="Picture"/>
            <a:graphic>
              <a:graphicData uri="http://schemas.openxmlformats.org/drawingml/2006/picture">
                <pic:pic>
                  <pic:nvPicPr>
                    <pic:cNvPr descr="/tmp/claude-0/-home-user-TASCO/19e5534d-12b5-5956-9b60-3e77efde0f49/scratchpad/gen/.cache/mermaid/a920f02fe7f6d52c.png" id="75" name="Picture"/>
                    <pic:cNvPicPr>
                      <a:picLocks noChangeArrowheads="1" noChangeAspect="1"/>
                    </pic:cNvPicPr>
                  </pic:nvPicPr>
                  <pic:blipFill>
                    <a:blip r:embed="rIdG10"/>
                    <a:stretch>
                      <a:fillRect/>
                    </a:stretch>
                  </pic:blipFill>
                  <pic:spPr bwMode="auto">
                    <a:xfrm>
                      <a:off x="0" y="0"/>
                      <a:ext cx="3772799" cy="4143599"/>
                    </a:xfrm>
                    <a:prstGeom prst="rect">
                      <a:avLst/>
                    </a:prstGeom>
                    <a:noFill/>
                    <a:ln w="9525">
                      <a:noFill/>
                      <a:headEnd/>
                      <a:tailEnd/>
                    </a:ln>
                  </pic:spPr>
                </pic:pic>
              </a:graphicData>
            </a:graphic>
          </wp:inline>
        </w:drawing>
      </w:r>
    </w:p>
    <w:p>
      <w:pPr>
        <w:pStyle w:val="Caption"/>
      </w:pPr>
      <w:r>
        <w:t xml:space="preserve">Figure 10 – New-vehicle onboarding, part 2: tag activation starts the journey</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01"/>
        <w:gridCol w:w="1601"/>
        <w:gridCol w:w="3805"/>
        <w:gridCol w:w="2020"/>
      </w:tblGrid>
      <w:tr>
        <w:trPr>
          <w:cantSplit/>
          <w:tblHeader/>
        </w:trPr>
        <w:tc>
          <w:tcPr>
            <w:tcW w:w="1601" w:type="dxa"/>
            <w:shd w:val="clear" w:color="auto" w:fill="0F4761"/>
            <w:vAlign w:val="center"/>
          </w:tcPr>
          <w:p>
            <w:pPr>
              <w:pStyle w:val="TableHeading"/>
              <w:jc w:val="left"/>
            </w:pPr>
            <w:r>
              <w:rPr>
                <w:color w:val="FFFFFF"/>
              </w:rPr>
              <w:t xml:space="preserve">Stage</w:t>
            </w:r>
          </w:p>
        </w:tc>
        <w:tc>
          <w:tcPr>
            <w:tcW w:w="1601" w:type="dxa"/>
            <w:shd w:val="clear" w:color="auto" w:fill="0F4761"/>
            <w:vAlign w:val="center"/>
          </w:tcPr>
          <w:p>
            <w:pPr>
              <w:pStyle w:val="TableHeading"/>
              <w:jc w:val="left"/>
            </w:pPr>
            <w:r>
              <w:rPr>
                <w:color w:val="FFFFFF"/>
              </w:rPr>
              <w:t xml:space="preserve">Frontstage</w:t>
            </w:r>
          </w:p>
        </w:tc>
        <w:tc>
          <w:tcPr>
            <w:tcW w:w="3805" w:type="dxa"/>
            <w:shd w:val="clear" w:color="auto" w:fill="0F4761"/>
            <w:vAlign w:val="center"/>
          </w:tcPr>
          <w:p>
            <w:pPr>
              <w:pStyle w:val="TableHeading"/>
              <w:jc w:val="left"/>
            </w:pPr>
            <w:r>
              <w:rPr>
                <w:color w:val="FFFFFF"/>
              </w:rPr>
              <w:t xml:space="preserve">Behind the scenes</w:t>
            </w:r>
          </w:p>
        </w:tc>
        <w:tc>
          <w:tcPr>
            <w:tcW w:w="2020" w:type="dxa"/>
            <w:shd w:val="clear" w:color="auto" w:fill="0F4761"/>
            <w:vAlign w:val="center"/>
          </w:tcPr>
          <w:p>
            <w:pPr>
              <w:pStyle w:val="TableHeading"/>
              <w:jc w:val="left"/>
            </w:pPr>
            <w:r>
              <w:rPr>
                <w:color w:val="FFFFFF"/>
              </w:rPr>
              <w:t xml:space="preserve">KPI</w:t>
            </w:r>
          </w:p>
        </w:tc>
      </w:tr>
      <w:tr>
        <w:trPr>
          <w:cantSplit/>
        </w:trPr>
        <w:tc>
          <w:tcPr>
            <w:tcW w:w="1601" w:type="dxa"/>
            <w:vAlign w:val="top"/>
          </w:tcPr>
          <w:p>
            <w:pPr>
              <w:pStyle w:val="TableText"/>
              <w:jc w:val="left"/>
            </w:pPr>
            <w:r>
              <w:t xml:space="preserve">Showroom quote</w:t>
            </w:r>
          </w:p>
        </w:tc>
        <w:tc>
          <w:tcPr>
            <w:tcW w:w="1601" w:type="dxa"/>
            <w:vAlign w:val="top"/>
          </w:tcPr>
          <w:p>
            <w:pPr>
              <w:pStyle w:val="TableText"/>
              <w:jc w:val="left"/>
            </w:pPr>
            <w:r>
              <w:t xml:space="preserve">Partner front end</w:t>
            </w:r>
          </w:p>
        </w:tc>
        <w:tc>
          <w:tcPr>
            <w:tcW w:w="3805" w:type="dxa"/>
            <w:vAlign w:val="top"/>
          </w:tcPr>
          <w:p>
            <w:pPr>
              <w:pStyle w:val="TableText"/>
              <w:jc w:val="left"/>
            </w:pPr>
            <w:r>
              <w:t xml:space="preserve">Quote priced by TASCO core; unknown plate joins the base</w:t>
            </w:r>
          </w:p>
        </w:tc>
        <w:tc>
          <w:tcPr>
            <w:tcW w:w="2020" w:type="dxa"/>
            <w:vAlign w:val="top"/>
          </w:tcPr>
          <w:p>
            <w:pPr>
              <w:pStyle w:val="TableText"/>
              <w:jc w:val="left"/>
            </w:pPr>
            <w:r>
              <w:t xml:space="preserve">Quote-to-bind conversion</w:t>
            </w:r>
          </w:p>
        </w:tc>
      </w:tr>
      <w:tr>
        <w:trPr>
          <w:cantSplit/>
        </w:trPr>
        <w:tc>
          <w:tcPr>
            <w:tcW w:w="1601" w:type="dxa"/>
            <w:shd w:val="clear" w:color="auto" w:fill="F4F7FB"/>
            <w:vAlign w:val="top"/>
          </w:tcPr>
          <w:p>
            <w:pPr>
              <w:pStyle w:val="TableText"/>
              <w:jc w:val="left"/>
            </w:pPr>
            <w:r>
              <w:t xml:space="preserve">Bind</w:t>
            </w:r>
          </w:p>
        </w:tc>
        <w:tc>
          <w:tcPr>
            <w:tcW w:w="1601" w:type="dxa"/>
            <w:shd w:val="clear" w:color="auto" w:fill="F4F7FB"/>
            <w:vAlign w:val="top"/>
          </w:tcPr>
          <w:p>
            <w:pPr>
              <w:pStyle w:val="TableText"/>
              <w:jc w:val="left"/>
            </w:pPr>
            <w:r>
              <w:t xml:space="preserve">Partner front end</w:t>
            </w:r>
          </w:p>
        </w:tc>
        <w:tc>
          <w:tcPr>
            <w:tcW w:w="3805" w:type="dxa"/>
            <w:shd w:val="clear" w:color="auto" w:fill="F4F7FB"/>
            <w:vAlign w:val="top"/>
          </w:tcPr>
          <w:p>
            <w:pPr>
              <w:pStyle w:val="TableText"/>
              <w:jc w:val="left"/>
            </w:pPr>
            <w:r>
              <w:t xml:space="preserve">Partner-collected premium; commission capped by rule; physical damage only after inspection</w:t>
            </w:r>
          </w:p>
        </w:tc>
        <w:tc>
          <w:tcPr>
            <w:tcW w:w="2020" w:type="dxa"/>
            <w:shd w:val="clear" w:color="auto" w:fill="F4F7FB"/>
            <w:vAlign w:val="top"/>
          </w:tcPr>
          <w:p>
            <w:pPr>
              <w:pStyle w:val="TableText"/>
              <w:jc w:val="left"/>
            </w:pPr>
            <w:r>
              <w:t xml:space="preserve">Time to certificate</w:t>
            </w:r>
          </w:p>
        </w:tc>
      </w:tr>
      <w:tr>
        <w:trPr>
          <w:cantSplit/>
        </w:trPr>
        <w:tc>
          <w:tcPr>
            <w:tcW w:w="1601" w:type="dxa"/>
            <w:vAlign w:val="top"/>
          </w:tcPr>
          <w:p>
            <w:pPr>
              <w:pStyle w:val="TableText"/>
              <w:jc w:val="left"/>
            </w:pPr>
            <w:r>
              <w:t xml:space="preserve">Tag activation</w:t>
            </w:r>
          </w:p>
        </w:tc>
        <w:tc>
          <w:tcPr>
            <w:tcW w:w="1601" w:type="dxa"/>
            <w:vAlign w:val="top"/>
          </w:tcPr>
          <w:p>
            <w:pPr>
              <w:pStyle w:val="TableText"/>
              <w:jc w:val="left"/>
            </w:pPr>
            <w:r>
              <w:t xml:space="preserve">None</w:t>
            </w:r>
          </w:p>
        </w:tc>
        <w:tc>
          <w:tcPr>
            <w:tcW w:w="3805" w:type="dxa"/>
            <w:vAlign w:val="top"/>
          </w:tcPr>
          <w:p>
            <w:pPr>
              <w:pStyle w:val="TableText"/>
              <w:jc w:val="left"/>
            </w:pPr>
            <w:r>
              <w:t xml:space="preserve">Event re-evaluates the vehicle</w:t>
            </w:r>
          </w:p>
        </w:tc>
        <w:tc>
          <w:tcPr>
            <w:tcW w:w="2020" w:type="dxa"/>
            <w:vAlign w:val="top"/>
          </w:tcPr>
          <w:p>
            <w:pPr>
              <w:pStyle w:val="TableText"/>
              <w:jc w:val="left"/>
            </w:pPr>
            <w:r>
              <w:t xml:space="preserve">New-vehicle enrolment rate</w:t>
            </w:r>
          </w:p>
        </w:tc>
      </w:tr>
      <w:tr>
        <w:trPr>
          <w:cantSplit/>
        </w:trPr>
        <w:tc>
          <w:tcPr>
            <w:tcW w:w="1601" w:type="dxa"/>
            <w:shd w:val="clear" w:color="auto" w:fill="F4F7FB"/>
            <w:vAlign w:val="top"/>
          </w:tcPr>
          <w:p>
            <w:pPr>
              <w:pStyle w:val="TableText"/>
              <w:jc w:val="left"/>
            </w:pPr>
            <w:r>
              <w:t xml:space="preserve">Onboarding messages</w:t>
            </w:r>
          </w:p>
        </w:tc>
        <w:tc>
          <w:tcPr>
            <w:tcW w:w="1601" w:type="dxa"/>
            <w:shd w:val="clear" w:color="auto" w:fill="F4F7FB"/>
            <w:vAlign w:val="top"/>
          </w:tcPr>
          <w:p>
            <w:pPr>
              <w:pStyle w:val="TableText"/>
              <w:jc w:val="left"/>
            </w:pPr>
            <w:r>
              <w:t xml:space="preserve">VETC app, Zalo</w:t>
            </w:r>
          </w:p>
        </w:tc>
        <w:tc>
          <w:tcPr>
            <w:tcW w:w="3805" w:type="dxa"/>
            <w:shd w:val="clear" w:color="auto" w:fill="F4F7FB"/>
            <w:vAlign w:val="top"/>
          </w:tcPr>
          <w:p>
            <w:pPr>
              <w:pStyle w:val="TableText"/>
              <w:jc w:val="left"/>
            </w:pPr>
            <w:r>
              <w:t xml:space="preserve">Contact policy checked</w:t>
            </w:r>
          </w:p>
        </w:tc>
        <w:tc>
          <w:tcPr>
            <w:tcW w:w="2020" w:type="dxa"/>
            <w:shd w:val="clear" w:color="auto" w:fill="F4F7FB"/>
            <w:noWrap/>
            <w:vAlign w:val="top"/>
          </w:tcPr>
          <w:p>
            <w:pPr>
              <w:pStyle w:val="TableText"/>
              <w:jc w:val="left"/>
            </w:pPr>
            <w:r>
              <w:t xml:space="preserve">K-07</w:t>
            </w:r>
          </w:p>
        </w:tc>
      </w:tr>
      <w:tr>
        <w:trPr>
          <w:cantSplit/>
        </w:trPr>
        <w:tc>
          <w:tcPr>
            <w:tcW w:w="1601" w:type="dxa"/>
            <w:noWrap/>
            <w:vAlign w:val="top"/>
          </w:tcPr>
          <w:p>
            <w:pPr>
              <w:pStyle w:val="TableText"/>
              <w:jc w:val="left"/>
            </w:pPr>
            <w:r>
              <w:t xml:space="preserve">Cross-sell</w:t>
            </w:r>
          </w:p>
        </w:tc>
        <w:tc>
          <w:tcPr>
            <w:tcW w:w="1601" w:type="dxa"/>
            <w:vAlign w:val="top"/>
          </w:tcPr>
          <w:p>
            <w:pPr>
              <w:pStyle w:val="TableText"/>
              <w:jc w:val="left"/>
            </w:pPr>
            <w:r>
              <w:t xml:space="preserve">VETC app</w:t>
            </w:r>
          </w:p>
        </w:tc>
        <w:tc>
          <w:tcPr>
            <w:tcW w:w="3805" w:type="dxa"/>
            <w:vAlign w:val="top"/>
          </w:tcPr>
          <w:p>
            <w:pPr>
              <w:pStyle w:val="TableText"/>
              <w:jc w:val="left"/>
            </w:pPr>
            <w:r>
              <w:t xml:space="preserve">Next-day cross-sell step</w:t>
            </w:r>
          </w:p>
        </w:tc>
        <w:tc>
          <w:tcPr>
            <w:tcW w:w="2020" w:type="dxa"/>
            <w:noWrap/>
            <w:vAlign w:val="top"/>
          </w:tcPr>
          <w:p>
            <w:pPr>
              <w:pStyle w:val="TableText"/>
              <w:jc w:val="left"/>
            </w:pPr>
            <w:r>
              <w:t xml:space="preserve">K-09</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5" w:name="_Toc300000031"/>
      <w:r>
        <w:rPr>
          <w:rStyle w:val="BookTitle"/>
          <w:bCs w:val="0"/>
          <w:i w:val="0"/>
          <w:iCs w:val="0"/>
          <w:spacing w:val="0"/>
        </w:rPr>
        <w:t xml:space="preserve">Pain points and design responses</w:t>
      </w:r>
      <w:bookmarkEnd w:id="3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832"/>
        <w:gridCol w:w="2353"/>
        <w:gridCol w:w="1125"/>
        <w:gridCol w:w="2903"/>
        <w:gridCol w:w="1814"/>
      </w:tblGrid>
      <w:tr>
        <w:trPr>
          <w:cantSplit/>
          <w:tblHeader/>
        </w:trPr>
        <w:tc>
          <w:tcPr>
            <w:tcW w:w="832" w:type="dxa"/>
            <w:shd w:val="clear" w:color="auto" w:fill="0F4761"/>
            <w:vAlign w:val="center"/>
          </w:tcPr>
          <w:p>
            <w:pPr>
              <w:pStyle w:val="TableHeading"/>
              <w:jc w:val="left"/>
            </w:pPr>
            <w:r>
              <w:rPr>
                <w:color w:val="FFFFFF"/>
              </w:rPr>
              <w:t xml:space="preserve">Ref</w:t>
            </w:r>
          </w:p>
        </w:tc>
        <w:tc>
          <w:tcPr>
            <w:tcW w:w="2353" w:type="dxa"/>
            <w:shd w:val="clear" w:color="auto" w:fill="0F4761"/>
            <w:vAlign w:val="center"/>
          </w:tcPr>
          <w:p>
            <w:pPr>
              <w:pStyle w:val="TableHeading"/>
              <w:jc w:val="left"/>
            </w:pPr>
            <w:r>
              <w:rPr>
                <w:color w:val="FFFFFF"/>
              </w:rPr>
              <w:t xml:space="preserve">Pain point</w:t>
            </w:r>
          </w:p>
        </w:tc>
        <w:tc>
          <w:tcPr>
            <w:tcW w:w="1125" w:type="dxa"/>
            <w:shd w:val="clear" w:color="auto" w:fill="0F4761"/>
            <w:vAlign w:val="center"/>
          </w:tcPr>
          <w:p>
            <w:pPr>
              <w:pStyle w:val="TableHeading"/>
              <w:jc w:val="left"/>
            </w:pPr>
            <w:r>
              <w:rPr>
                <w:color w:val="FFFFFF"/>
              </w:rPr>
              <w:t xml:space="preserve">Persona</w:t>
            </w:r>
          </w:p>
        </w:tc>
        <w:tc>
          <w:tcPr>
            <w:tcW w:w="2903" w:type="dxa"/>
            <w:shd w:val="clear" w:color="auto" w:fill="0F4761"/>
            <w:vAlign w:val="center"/>
          </w:tcPr>
          <w:p>
            <w:pPr>
              <w:pStyle w:val="TableHeading"/>
              <w:jc w:val="left"/>
            </w:pPr>
            <w:r>
              <w:rPr>
                <w:color w:val="FFFFFF"/>
              </w:rPr>
              <w:t xml:space="preserve">Design response</w:t>
            </w:r>
          </w:p>
        </w:tc>
        <w:tc>
          <w:tcPr>
            <w:tcW w:w="1814" w:type="dxa"/>
            <w:shd w:val="clear" w:color="auto" w:fill="0F4761"/>
            <w:vAlign w:val="center"/>
          </w:tcPr>
          <w:p>
            <w:pPr>
              <w:pStyle w:val="TableHeading"/>
              <w:jc w:val="left"/>
            </w:pPr>
            <w:r>
              <w:rPr>
                <w:color w:val="FFFFFF"/>
              </w:rPr>
              <w:t xml:space="preserve">Requirements</w:t>
            </w:r>
          </w:p>
        </w:tc>
      </w:tr>
      <w:tr>
        <w:trPr>
          <w:cantSplit/>
        </w:trPr>
        <w:tc>
          <w:tcPr>
            <w:tcW w:w="832" w:type="dxa"/>
            <w:noWrap/>
            <w:vAlign w:val="top"/>
          </w:tcPr>
          <w:p>
            <w:pPr>
              <w:pStyle w:val="TableText"/>
              <w:jc w:val="left"/>
            </w:pPr>
            <w:r>
              <w:t xml:space="preserve">PP-01</w:t>
            </w:r>
          </w:p>
        </w:tc>
        <w:tc>
          <w:tcPr>
            <w:tcW w:w="2353" w:type="dxa"/>
            <w:vAlign w:val="top"/>
          </w:tcPr>
          <w:p>
            <w:pPr>
              <w:pStyle w:val="TableText"/>
              <w:jc w:val="left"/>
            </w:pPr>
            <w:r>
              <w:t xml:space="preserve">“</w:t>
            </w:r>
            <w:r>
              <w:t xml:space="preserve">I don’t know when my insurance expires.</w:t>
            </w:r>
            <w:r>
              <w:t xml:space="preserve">”</w:t>
            </w:r>
          </w:p>
        </w:tc>
        <w:tc>
          <w:tcPr>
            <w:tcW w:w="1125" w:type="dxa"/>
            <w:vAlign w:val="top"/>
          </w:tcPr>
          <w:p>
            <w:pPr>
              <w:pStyle w:val="TableText"/>
              <w:jc w:val="left"/>
            </w:pPr>
            <w:r>
              <w:t xml:space="preserve">PC-1, PC-4</w:t>
            </w:r>
          </w:p>
        </w:tc>
        <w:tc>
          <w:tcPr>
            <w:tcW w:w="2903" w:type="dxa"/>
            <w:vAlign w:val="top"/>
          </w:tcPr>
          <w:p>
            <w:pPr>
              <w:pStyle w:val="TableText"/>
              <w:jc w:val="left"/>
            </w:pPr>
            <w:r>
              <w:t xml:space="preserve">Expiry estimate with confidence; confirmation in the app; exact date in every reminder</w:t>
            </w:r>
          </w:p>
        </w:tc>
        <w:tc>
          <w:tcPr>
            <w:tcW w:w="1814" w:type="dxa"/>
            <w:vAlign w:val="top"/>
          </w:tcPr>
          <w:p>
            <w:pPr>
              <w:pStyle w:val="TableText"/>
              <w:jc w:val="left"/>
            </w:pPr>
            <w:r>
              <w:t xml:space="preserve">FR-005, FR-076, FR-025</w:t>
            </w:r>
          </w:p>
        </w:tc>
      </w:tr>
      <w:tr>
        <w:trPr>
          <w:cantSplit/>
        </w:trPr>
        <w:tc>
          <w:tcPr>
            <w:tcW w:w="832" w:type="dxa"/>
            <w:shd w:val="clear" w:color="auto" w:fill="F4F7FB"/>
            <w:noWrap/>
            <w:vAlign w:val="top"/>
          </w:tcPr>
          <w:p>
            <w:pPr>
              <w:pStyle w:val="TableText"/>
              <w:jc w:val="left"/>
            </w:pPr>
            <w:r>
              <w:t xml:space="preserve">PP-02</w:t>
            </w:r>
          </w:p>
        </w:tc>
        <w:tc>
          <w:tcPr>
            <w:tcW w:w="2353" w:type="dxa"/>
            <w:shd w:val="clear" w:color="auto" w:fill="F4F7FB"/>
            <w:vAlign w:val="top"/>
          </w:tcPr>
          <w:p>
            <w:pPr>
              <w:pStyle w:val="TableText"/>
              <w:jc w:val="left"/>
            </w:pPr>
            <w:r>
              <w:t xml:space="preserve">“</w:t>
            </w:r>
            <w:r>
              <w:t xml:space="preserve">Unknown callers try to sell me things; it might be a scam.</w:t>
            </w:r>
            <w:r>
              <w:t xml:space="preserve">”</w:t>
            </w:r>
          </w:p>
        </w:tc>
        <w:tc>
          <w:tcPr>
            <w:tcW w:w="1125" w:type="dxa"/>
            <w:shd w:val="clear" w:color="auto" w:fill="F4F7FB"/>
            <w:vAlign w:val="top"/>
          </w:tcPr>
          <w:p>
            <w:pPr>
              <w:pStyle w:val="TableText"/>
              <w:jc w:val="left"/>
            </w:pPr>
            <w:r>
              <w:t xml:space="preserve">PC-1, PC-4</w:t>
            </w:r>
          </w:p>
        </w:tc>
        <w:tc>
          <w:tcPr>
            <w:tcW w:w="2903" w:type="dxa"/>
            <w:shd w:val="clear" w:color="auto" w:fill="F4F7FB"/>
            <w:vAlign w:val="top"/>
          </w:tcPr>
          <w:p>
            <w:pPr>
              <w:pStyle w:val="TableText"/>
              <w:jc w:val="left"/>
            </w:pPr>
            <w:r>
              <w:t xml:space="preserve">Disclosure, plate first, trust script, official hotline, no payment on calls</w:t>
            </w:r>
          </w:p>
        </w:tc>
        <w:tc>
          <w:tcPr>
            <w:tcW w:w="1814" w:type="dxa"/>
            <w:shd w:val="clear" w:color="auto" w:fill="F4F7FB"/>
            <w:vAlign w:val="top"/>
          </w:tcPr>
          <w:p>
            <w:pPr>
              <w:pStyle w:val="TableText"/>
              <w:jc w:val="left"/>
            </w:pPr>
            <w:r>
              <w:t xml:space="preserve">FR-031 to FR-035, FR-040</w:t>
            </w:r>
          </w:p>
        </w:tc>
      </w:tr>
      <w:tr>
        <w:trPr>
          <w:cantSplit/>
        </w:trPr>
        <w:tc>
          <w:tcPr>
            <w:tcW w:w="832" w:type="dxa"/>
            <w:noWrap/>
            <w:vAlign w:val="top"/>
          </w:tcPr>
          <w:p>
            <w:pPr>
              <w:pStyle w:val="TableText"/>
              <w:jc w:val="left"/>
            </w:pPr>
            <w:r>
              <w:t xml:space="preserve">PP-03</w:t>
            </w:r>
          </w:p>
        </w:tc>
        <w:tc>
          <w:tcPr>
            <w:tcW w:w="2353" w:type="dxa"/>
            <w:vAlign w:val="top"/>
          </w:tcPr>
          <w:p>
            <w:pPr>
              <w:pStyle w:val="TableText"/>
              <w:jc w:val="left"/>
            </w:pPr>
            <w:r>
              <w:t xml:space="preserve">“</w:t>
            </w:r>
            <w:r>
              <w:t xml:space="preserve">I want a discount.</w:t>
            </w:r>
            <w:r>
              <w:t xml:space="preserve">”</w:t>
            </w:r>
          </w:p>
        </w:tc>
        <w:tc>
          <w:tcPr>
            <w:tcW w:w="1125" w:type="dxa"/>
            <w:vAlign w:val="top"/>
          </w:tcPr>
          <w:p>
            <w:pPr>
              <w:pStyle w:val="TableText"/>
              <w:jc w:val="left"/>
            </w:pPr>
            <w:r>
              <w:t xml:space="preserve">PC-1, PC-4</w:t>
            </w:r>
          </w:p>
        </w:tc>
        <w:tc>
          <w:tcPr>
            <w:tcW w:w="2903" w:type="dxa"/>
            <w:vAlign w:val="top"/>
          </w:tcPr>
          <w:p>
            <w:pPr>
              <w:pStyle w:val="TableText"/>
              <w:jc w:val="left"/>
            </w:pPr>
            <w:r>
              <w:t xml:space="preserve">Honest regulated-price answer, relevant service value, copy guard</w:t>
            </w:r>
          </w:p>
        </w:tc>
        <w:tc>
          <w:tcPr>
            <w:tcW w:w="1814" w:type="dxa"/>
            <w:vAlign w:val="top"/>
          </w:tcPr>
          <w:p>
            <w:pPr>
              <w:pStyle w:val="TableText"/>
              <w:jc w:val="left"/>
            </w:pPr>
            <w:r>
              <w:t xml:space="preserve">FR-035, FR-058, FR-024</w:t>
            </w:r>
          </w:p>
        </w:tc>
      </w:tr>
      <w:tr>
        <w:trPr>
          <w:cantSplit/>
        </w:trPr>
        <w:tc>
          <w:tcPr>
            <w:tcW w:w="832" w:type="dxa"/>
            <w:shd w:val="clear" w:color="auto" w:fill="F4F7FB"/>
            <w:noWrap/>
            <w:vAlign w:val="top"/>
          </w:tcPr>
          <w:p>
            <w:pPr>
              <w:pStyle w:val="TableText"/>
              <w:jc w:val="left"/>
            </w:pPr>
            <w:r>
              <w:t xml:space="preserve">PP-04</w:t>
            </w:r>
          </w:p>
        </w:tc>
        <w:tc>
          <w:tcPr>
            <w:tcW w:w="2353" w:type="dxa"/>
            <w:shd w:val="clear" w:color="auto" w:fill="F4F7FB"/>
            <w:vAlign w:val="top"/>
          </w:tcPr>
          <w:p>
            <w:pPr>
              <w:pStyle w:val="TableText"/>
              <w:jc w:val="left"/>
            </w:pPr>
            <w:r>
              <w:t xml:space="preserve">“</w:t>
            </w:r>
            <w:r>
              <w:t xml:space="preserve">Buying is faster at the partner.</w:t>
            </w:r>
            <w:r>
              <w:t xml:space="preserve">”</w:t>
            </w:r>
          </w:p>
        </w:tc>
        <w:tc>
          <w:tcPr>
            <w:tcW w:w="1125" w:type="dxa"/>
            <w:shd w:val="clear" w:color="auto" w:fill="F4F7FB"/>
            <w:vAlign w:val="top"/>
          </w:tcPr>
          <w:p>
            <w:pPr>
              <w:pStyle w:val="TableText"/>
              <w:jc w:val="left"/>
            </w:pPr>
            <w:r>
              <w:t xml:space="preserve">PC-1, PC-3</w:t>
            </w:r>
          </w:p>
        </w:tc>
        <w:tc>
          <w:tcPr>
            <w:tcW w:w="2903" w:type="dxa"/>
            <w:shd w:val="clear" w:color="auto" w:fill="F4F7FB"/>
            <w:vAlign w:val="top"/>
          </w:tcPr>
          <w:p>
            <w:pPr>
              <w:pStyle w:val="TableText"/>
              <w:jc w:val="left"/>
            </w:pPr>
            <w:r>
              <w:t xml:space="preserve">Wallet purchase in the app; partner API so partners sell TASCO instantly</w:t>
            </w:r>
          </w:p>
        </w:tc>
        <w:tc>
          <w:tcPr>
            <w:tcW w:w="1814" w:type="dxa"/>
            <w:shd w:val="clear" w:color="auto" w:fill="F4F7FB"/>
            <w:vAlign w:val="top"/>
          </w:tcPr>
          <w:p>
            <w:pPr>
              <w:pStyle w:val="TableText"/>
              <w:jc w:val="left"/>
            </w:pPr>
            <w:r>
              <w:t xml:space="preserve">FR-077, FR-065</w:t>
            </w:r>
          </w:p>
        </w:tc>
      </w:tr>
      <w:tr>
        <w:trPr>
          <w:cantSplit/>
        </w:trPr>
        <w:tc>
          <w:tcPr>
            <w:tcW w:w="832" w:type="dxa"/>
            <w:noWrap/>
            <w:vAlign w:val="top"/>
          </w:tcPr>
          <w:p>
            <w:pPr>
              <w:pStyle w:val="TableText"/>
              <w:jc w:val="left"/>
            </w:pPr>
            <w:r>
              <w:t xml:space="preserve">PP-05</w:t>
            </w:r>
          </w:p>
        </w:tc>
        <w:tc>
          <w:tcPr>
            <w:tcW w:w="2353" w:type="dxa"/>
            <w:vAlign w:val="top"/>
          </w:tcPr>
          <w:p>
            <w:pPr>
              <w:pStyle w:val="TableText"/>
              <w:jc w:val="left"/>
            </w:pPr>
            <w:r>
              <w:t xml:space="preserve">“</w:t>
            </w:r>
            <w:r>
              <w:t xml:space="preserve">I lose paper certificates; police doubt screenshots.</w:t>
            </w:r>
            <w:r>
              <w:t xml:space="preserve">”</w:t>
            </w:r>
          </w:p>
        </w:tc>
        <w:tc>
          <w:tcPr>
            <w:tcW w:w="1125" w:type="dxa"/>
            <w:noWrap/>
            <w:vAlign w:val="top"/>
          </w:tcPr>
          <w:p>
            <w:pPr>
              <w:pStyle w:val="TableText"/>
              <w:jc w:val="left"/>
            </w:pPr>
            <w:r>
              <w:t xml:space="preserve">PC-1</w:t>
            </w:r>
          </w:p>
        </w:tc>
        <w:tc>
          <w:tcPr>
            <w:tcW w:w="2903" w:type="dxa"/>
            <w:vAlign w:val="top"/>
          </w:tcPr>
          <w:p>
            <w:pPr>
              <w:pStyle w:val="TableText"/>
              <w:jc w:val="left"/>
            </w:pPr>
            <w:r>
              <w:t xml:space="preserve">E-certificate with public QR verification</w:t>
            </w:r>
          </w:p>
        </w:tc>
        <w:tc>
          <w:tcPr>
            <w:tcW w:w="1814" w:type="dxa"/>
            <w:noWrap/>
            <w:vAlign w:val="top"/>
          </w:tcPr>
          <w:p>
            <w:pPr>
              <w:pStyle w:val="TableText"/>
              <w:jc w:val="left"/>
            </w:pPr>
            <w:r>
              <w:t xml:space="preserve">FR-050</w:t>
            </w:r>
          </w:p>
        </w:tc>
      </w:tr>
      <w:tr>
        <w:trPr>
          <w:cantSplit/>
        </w:trPr>
        <w:tc>
          <w:tcPr>
            <w:tcW w:w="832" w:type="dxa"/>
            <w:shd w:val="clear" w:color="auto" w:fill="F4F7FB"/>
            <w:noWrap/>
            <w:vAlign w:val="top"/>
          </w:tcPr>
          <w:p>
            <w:pPr>
              <w:pStyle w:val="TableText"/>
              <w:jc w:val="left"/>
            </w:pPr>
            <w:r>
              <w:t xml:space="preserve">PP-06</w:t>
            </w:r>
          </w:p>
        </w:tc>
        <w:tc>
          <w:tcPr>
            <w:tcW w:w="2353" w:type="dxa"/>
            <w:shd w:val="clear" w:color="auto" w:fill="F4F7FB"/>
            <w:vAlign w:val="top"/>
          </w:tcPr>
          <w:p>
            <w:pPr>
              <w:pStyle w:val="TableText"/>
              <w:jc w:val="left"/>
            </w:pPr>
            <w:r>
              <w:t xml:space="preserve">“</w:t>
            </w:r>
            <w:r>
              <w:t xml:space="preserve">Too many messages.</w:t>
            </w:r>
            <w:r>
              <w:t xml:space="preserve">”</w:t>
            </w:r>
          </w:p>
        </w:tc>
        <w:tc>
          <w:tcPr>
            <w:tcW w:w="1125" w:type="dxa"/>
            <w:shd w:val="clear" w:color="auto" w:fill="F4F7FB"/>
            <w:vAlign w:val="top"/>
          </w:tcPr>
          <w:p>
            <w:pPr>
              <w:pStyle w:val="TableText"/>
              <w:jc w:val="left"/>
            </w:pPr>
            <w:r>
              <w:t xml:space="preserve">All</w:t>
            </w:r>
          </w:p>
        </w:tc>
        <w:tc>
          <w:tcPr>
            <w:tcW w:w="2903" w:type="dxa"/>
            <w:shd w:val="clear" w:color="auto" w:fill="F4F7FB"/>
            <w:vAlign w:val="top"/>
          </w:tcPr>
          <w:p>
            <w:pPr>
              <w:pStyle w:val="TableText"/>
              <w:jc w:val="left"/>
            </w:pPr>
            <w:r>
              <w:t xml:space="preserve">Caps of one a day and three a week, hours 08:00 to 20:00, consent centre, journeys stop on purchase</w:t>
            </w:r>
          </w:p>
        </w:tc>
        <w:tc>
          <w:tcPr>
            <w:tcW w:w="1814" w:type="dxa"/>
            <w:shd w:val="clear" w:color="auto" w:fill="F4F7FB"/>
            <w:vAlign w:val="top"/>
          </w:tcPr>
          <w:p>
            <w:pPr>
              <w:pStyle w:val="TableText"/>
              <w:jc w:val="left"/>
            </w:pPr>
            <w:r>
              <w:t xml:space="preserve">FR-023, FR-078, FR-019</w:t>
            </w:r>
          </w:p>
        </w:tc>
      </w:tr>
      <w:tr>
        <w:trPr>
          <w:cantSplit/>
        </w:trPr>
        <w:tc>
          <w:tcPr>
            <w:tcW w:w="832" w:type="dxa"/>
            <w:noWrap/>
            <w:vAlign w:val="top"/>
          </w:tcPr>
          <w:p>
            <w:pPr>
              <w:pStyle w:val="TableText"/>
              <w:jc w:val="left"/>
            </w:pPr>
            <w:r>
              <w:t xml:space="preserve">PP-07</w:t>
            </w:r>
          </w:p>
        </w:tc>
        <w:tc>
          <w:tcPr>
            <w:tcW w:w="2353" w:type="dxa"/>
            <w:vAlign w:val="top"/>
          </w:tcPr>
          <w:p>
            <w:pPr>
              <w:pStyle w:val="TableText"/>
              <w:jc w:val="left"/>
            </w:pPr>
            <w:r>
              <w:t xml:space="preserve">“</w:t>
            </w:r>
            <w:r>
              <w:t xml:space="preserve">I didn’t know TNDS doesn’t cover my passengers or my car.</w:t>
            </w:r>
            <w:r>
              <w:t xml:space="preserve">”</w:t>
            </w:r>
          </w:p>
        </w:tc>
        <w:tc>
          <w:tcPr>
            <w:tcW w:w="1125" w:type="dxa"/>
            <w:vAlign w:val="top"/>
          </w:tcPr>
          <w:p>
            <w:pPr>
              <w:pStyle w:val="TableText"/>
              <w:jc w:val="left"/>
            </w:pPr>
            <w:r>
              <w:t xml:space="preserve">PC-2, PC-3</w:t>
            </w:r>
          </w:p>
        </w:tc>
        <w:tc>
          <w:tcPr>
            <w:tcW w:w="2903" w:type="dxa"/>
            <w:vAlign w:val="top"/>
          </w:tcPr>
          <w:p>
            <w:pPr>
              <w:pStyle w:val="TableText"/>
              <w:jc w:val="left"/>
            </w:pPr>
            <w:r>
              <w:t xml:space="preserve">Explained cover upgrades and bundles</w:t>
            </w:r>
          </w:p>
        </w:tc>
        <w:tc>
          <w:tcPr>
            <w:tcW w:w="1814" w:type="dxa"/>
            <w:vAlign w:val="top"/>
          </w:tcPr>
          <w:p>
            <w:pPr>
              <w:pStyle w:val="TableText"/>
              <w:jc w:val="left"/>
            </w:pPr>
            <w:r>
              <w:t xml:space="preserve">FR-055, FR-054, FR-028</w:t>
            </w:r>
          </w:p>
        </w:tc>
      </w:tr>
      <w:tr>
        <w:trPr>
          <w:cantSplit/>
        </w:trPr>
        <w:tc>
          <w:tcPr>
            <w:tcW w:w="832" w:type="dxa"/>
            <w:shd w:val="clear" w:color="auto" w:fill="F4F7FB"/>
            <w:noWrap/>
            <w:vAlign w:val="top"/>
          </w:tcPr>
          <w:p>
            <w:pPr>
              <w:pStyle w:val="TableText"/>
              <w:jc w:val="left"/>
            </w:pPr>
            <w:r>
              <w:t xml:space="preserve">PP-08</w:t>
            </w:r>
          </w:p>
        </w:tc>
        <w:tc>
          <w:tcPr>
            <w:tcW w:w="2353" w:type="dxa"/>
            <w:shd w:val="clear" w:color="auto" w:fill="F4F7FB"/>
            <w:vAlign w:val="top"/>
          </w:tcPr>
          <w:p>
            <w:pPr>
              <w:pStyle w:val="TableText"/>
              <w:jc w:val="left"/>
            </w:pPr>
            <w:r>
              <w:t xml:space="preserve">“</w:t>
            </w:r>
            <w:r>
              <w:t xml:space="preserve">My drivers get sales calls; I manage 40 renewals in a spreadsheet.</w:t>
            </w:r>
            <w:r>
              <w:t xml:space="preserve">”</w:t>
            </w:r>
          </w:p>
        </w:tc>
        <w:tc>
          <w:tcPr>
            <w:tcW w:w="1125" w:type="dxa"/>
            <w:shd w:val="clear" w:color="auto" w:fill="F4F7FB"/>
            <w:noWrap/>
            <w:vAlign w:val="top"/>
          </w:tcPr>
          <w:p>
            <w:pPr>
              <w:pStyle w:val="TableText"/>
              <w:jc w:val="left"/>
            </w:pPr>
            <w:r>
              <w:t xml:space="preserve">PC-5</w:t>
            </w:r>
          </w:p>
        </w:tc>
        <w:tc>
          <w:tcPr>
            <w:tcW w:w="2903" w:type="dxa"/>
            <w:shd w:val="clear" w:color="auto" w:fill="F4F7FB"/>
            <w:vAlign w:val="top"/>
          </w:tcPr>
          <w:p>
            <w:pPr>
              <w:pStyle w:val="TableText"/>
              <w:jc w:val="left"/>
            </w:pPr>
            <w:r>
              <w:t xml:space="preserve">B2B routing; exclusion from consumer journeys; fleet dashboard in the scale phase</w:t>
            </w:r>
          </w:p>
        </w:tc>
        <w:tc>
          <w:tcPr>
            <w:tcW w:w="1814" w:type="dxa"/>
            <w:shd w:val="clear" w:color="auto" w:fill="F4F7FB"/>
            <w:noWrap/>
            <w:vAlign w:val="top"/>
          </w:tcPr>
          <w:p>
            <w:pPr>
              <w:pStyle w:val="TableText"/>
              <w:jc w:val="left"/>
            </w:pPr>
            <w:r>
              <w:t xml:space="preserve">FR-070</w:t>
            </w:r>
          </w:p>
        </w:tc>
      </w:tr>
      <w:tr>
        <w:trPr>
          <w:cantSplit/>
        </w:trPr>
        <w:tc>
          <w:tcPr>
            <w:tcW w:w="832" w:type="dxa"/>
            <w:noWrap/>
            <w:vAlign w:val="top"/>
          </w:tcPr>
          <w:p>
            <w:pPr>
              <w:pStyle w:val="TableText"/>
              <w:jc w:val="left"/>
            </w:pPr>
            <w:r>
              <w:t xml:space="preserve">PP-09</w:t>
            </w:r>
          </w:p>
        </w:tc>
        <w:tc>
          <w:tcPr>
            <w:tcW w:w="2353" w:type="dxa"/>
            <w:vAlign w:val="top"/>
          </w:tcPr>
          <w:p>
            <w:pPr>
              <w:pStyle w:val="TableText"/>
              <w:jc w:val="left"/>
            </w:pPr>
            <w:r>
              <w:t xml:space="preserve">Agent:</w:t>
            </w:r>
            <w:r>
              <w:t xml:space="preserve"> </w:t>
            </w:r>
            <w:r>
              <w:t xml:space="preserve">“</w:t>
            </w:r>
            <w:r>
              <w:t xml:space="preserve">My leads are cold and I can’t close on the phone.</w:t>
            </w:r>
            <w:r>
              <w:t xml:space="preserve">”</w:t>
            </w:r>
          </w:p>
        </w:tc>
        <w:tc>
          <w:tcPr>
            <w:tcW w:w="1125" w:type="dxa"/>
            <w:noWrap/>
            <w:vAlign w:val="top"/>
          </w:tcPr>
          <w:p>
            <w:pPr>
              <w:pStyle w:val="TableText"/>
              <w:jc w:val="left"/>
            </w:pPr>
            <w:r>
              <w:t xml:space="preserve">PS-01</w:t>
            </w:r>
          </w:p>
        </w:tc>
        <w:tc>
          <w:tcPr>
            <w:tcW w:w="2903" w:type="dxa"/>
            <w:vAlign w:val="top"/>
          </w:tcPr>
          <w:p>
            <w:pPr>
              <w:pStyle w:val="TableText"/>
              <w:jc w:val="left"/>
            </w:pPr>
            <w:r>
              <w:t xml:space="preserve">Hot, plate-verified handoffs with talking points; quote sent to the app for the customer to pay</w:t>
            </w:r>
          </w:p>
        </w:tc>
        <w:tc>
          <w:tcPr>
            <w:tcW w:w="1814" w:type="dxa"/>
            <w:vAlign w:val="top"/>
          </w:tcPr>
          <w:p>
            <w:pPr>
              <w:pStyle w:val="TableText"/>
              <w:jc w:val="left"/>
            </w:pPr>
            <w:r>
              <w:t xml:space="preserve">FR-040 to FR-042</w:t>
            </w:r>
          </w:p>
        </w:tc>
      </w:tr>
      <w:tr>
        <w:trPr>
          <w:cantSplit/>
        </w:trPr>
        <w:tc>
          <w:tcPr>
            <w:tcW w:w="832" w:type="dxa"/>
            <w:shd w:val="clear" w:color="auto" w:fill="F4F7FB"/>
            <w:noWrap/>
            <w:vAlign w:val="top"/>
          </w:tcPr>
          <w:p>
            <w:pPr>
              <w:pStyle w:val="TableText"/>
              <w:jc w:val="left"/>
            </w:pPr>
            <w:r>
              <w:t xml:space="preserve">PP-10</w:t>
            </w:r>
          </w:p>
        </w:tc>
        <w:tc>
          <w:tcPr>
            <w:tcW w:w="2353" w:type="dxa"/>
            <w:shd w:val="clear" w:color="auto" w:fill="F4F7FB"/>
            <w:vAlign w:val="top"/>
          </w:tcPr>
          <w:p>
            <w:pPr>
              <w:pStyle w:val="TableText"/>
              <w:jc w:val="left"/>
            </w:pPr>
            <w:r>
              <w:t xml:space="preserve">Product:</w:t>
            </w:r>
            <w:r>
              <w:t xml:space="preserve"> </w:t>
            </w:r>
            <w:r>
              <w:t xml:space="preserve">“</w:t>
            </w:r>
            <w:r>
              <w:t xml:space="preserve">Every change needs IT.</w:t>
            </w:r>
            <w:r>
              <w:t xml:space="preserve">”</w:t>
            </w:r>
          </w:p>
        </w:tc>
        <w:tc>
          <w:tcPr>
            <w:tcW w:w="1125" w:type="dxa"/>
            <w:shd w:val="clear" w:color="auto" w:fill="F4F7FB"/>
            <w:noWrap/>
            <w:vAlign w:val="top"/>
          </w:tcPr>
          <w:p>
            <w:pPr>
              <w:pStyle w:val="TableText"/>
              <w:jc w:val="left"/>
            </w:pPr>
            <w:r>
              <w:t xml:space="preserve">PS-04</w:t>
            </w:r>
          </w:p>
        </w:tc>
        <w:tc>
          <w:tcPr>
            <w:tcW w:w="2903" w:type="dxa"/>
            <w:shd w:val="clear" w:color="auto" w:fill="F4F7FB"/>
            <w:vAlign w:val="top"/>
          </w:tcPr>
          <w:p>
            <w:pPr>
              <w:pStyle w:val="TableText"/>
              <w:jc w:val="left"/>
            </w:pPr>
            <w:r>
              <w:t xml:space="preserve">Rules studio with simulation and maker-checker</w:t>
            </w:r>
          </w:p>
        </w:tc>
        <w:tc>
          <w:tcPr>
            <w:tcW w:w="1814" w:type="dxa"/>
            <w:shd w:val="clear" w:color="auto" w:fill="F4F7FB"/>
            <w:vAlign w:val="top"/>
          </w:tcPr>
          <w:p>
            <w:pPr>
              <w:pStyle w:val="TableText"/>
              <w:jc w:val="left"/>
            </w:pPr>
            <w:r>
              <w:t xml:space="preserve">FR-082 to FR-087</w:t>
            </w:r>
          </w:p>
        </w:tc>
      </w:tr>
      <w:tr>
        <w:trPr>
          <w:cantSplit/>
        </w:trPr>
        <w:tc>
          <w:tcPr>
            <w:tcW w:w="832" w:type="dxa"/>
            <w:noWrap/>
            <w:vAlign w:val="top"/>
          </w:tcPr>
          <w:p>
            <w:pPr>
              <w:pStyle w:val="TableText"/>
              <w:jc w:val="left"/>
            </w:pPr>
            <w:r>
              <w:t xml:space="preserve">PP-11</w:t>
            </w:r>
          </w:p>
        </w:tc>
        <w:tc>
          <w:tcPr>
            <w:tcW w:w="2353" w:type="dxa"/>
            <w:vAlign w:val="top"/>
          </w:tcPr>
          <w:p>
            <w:pPr>
              <w:pStyle w:val="TableText"/>
              <w:jc w:val="left"/>
            </w:pPr>
            <w:r>
              <w:t xml:space="preserve">Compliance:</w:t>
            </w:r>
            <w:r>
              <w:t xml:space="preserve"> </w:t>
            </w:r>
            <w:r>
              <w:t xml:space="preserve">“</w:t>
            </w:r>
            <w:r>
              <w:t xml:space="preserve">I can’t review every script and message.</w:t>
            </w:r>
            <w:r>
              <w:t xml:space="preserve">”</w:t>
            </w:r>
          </w:p>
        </w:tc>
        <w:tc>
          <w:tcPr>
            <w:tcW w:w="1125" w:type="dxa"/>
            <w:noWrap/>
            <w:vAlign w:val="top"/>
          </w:tcPr>
          <w:p>
            <w:pPr>
              <w:pStyle w:val="TableText"/>
              <w:jc w:val="left"/>
            </w:pPr>
            <w:r>
              <w:t xml:space="preserve">PS-05</w:t>
            </w:r>
          </w:p>
        </w:tc>
        <w:tc>
          <w:tcPr>
            <w:tcW w:w="2903" w:type="dxa"/>
            <w:vAlign w:val="top"/>
          </w:tcPr>
          <w:p>
            <w:pPr>
              <w:pStyle w:val="TableText"/>
              <w:jc w:val="left"/>
            </w:pPr>
            <w:r>
              <w:t xml:space="preserve">Copy guard on save and send; versioned scripts; audit chain</w:t>
            </w:r>
          </w:p>
        </w:tc>
        <w:tc>
          <w:tcPr>
            <w:tcW w:w="1814" w:type="dxa"/>
            <w:vAlign w:val="top"/>
          </w:tcPr>
          <w:p>
            <w:pPr>
              <w:pStyle w:val="TableText"/>
              <w:jc w:val="left"/>
            </w:pPr>
            <w:r>
              <w:t xml:space="preserve">FR-024, FR-086, FR-099</w:t>
            </w:r>
          </w:p>
        </w:tc>
      </w:tr>
      <w:tr>
        <w:trPr>
          <w:cantSplit/>
        </w:trPr>
        <w:tc>
          <w:tcPr>
            <w:tcW w:w="832" w:type="dxa"/>
            <w:shd w:val="clear" w:color="auto" w:fill="F4F7FB"/>
            <w:noWrap/>
            <w:vAlign w:val="top"/>
          </w:tcPr>
          <w:p>
            <w:pPr>
              <w:pStyle w:val="TableText"/>
              <w:jc w:val="left"/>
            </w:pPr>
            <w:r>
              <w:t xml:space="preserve">PP-12</w:t>
            </w:r>
          </w:p>
        </w:tc>
        <w:tc>
          <w:tcPr>
            <w:tcW w:w="2353" w:type="dxa"/>
            <w:shd w:val="clear" w:color="auto" w:fill="F4F7FB"/>
            <w:vAlign w:val="top"/>
          </w:tcPr>
          <w:p>
            <w:pPr>
              <w:pStyle w:val="TableText"/>
              <w:jc w:val="left"/>
            </w:pPr>
            <w:r>
              <w:t xml:space="preserve">Data:</w:t>
            </w:r>
            <w:r>
              <w:t xml:space="preserve"> </w:t>
            </w:r>
            <w:r>
              <w:t xml:space="preserve">“</w:t>
            </w:r>
            <w:r>
              <w:t xml:space="preserve">Only one record in ten is verified.</w:t>
            </w:r>
            <w:r>
              <w:t xml:space="preserve">”</w:t>
            </w:r>
          </w:p>
        </w:tc>
        <w:tc>
          <w:tcPr>
            <w:tcW w:w="1125" w:type="dxa"/>
            <w:shd w:val="clear" w:color="auto" w:fill="F4F7FB"/>
            <w:noWrap/>
            <w:vAlign w:val="top"/>
          </w:tcPr>
          <w:p>
            <w:pPr>
              <w:pStyle w:val="TableText"/>
              <w:jc w:val="left"/>
            </w:pPr>
            <w:r>
              <w:t xml:space="preserve">PS-06</w:t>
            </w:r>
          </w:p>
        </w:tc>
        <w:tc>
          <w:tcPr>
            <w:tcW w:w="2903" w:type="dxa"/>
            <w:shd w:val="clear" w:color="auto" w:fill="F4F7FB"/>
            <w:vAlign w:val="top"/>
          </w:tcPr>
          <w:p>
            <w:pPr>
              <w:pStyle w:val="TableText"/>
              <w:jc w:val="left"/>
            </w:pPr>
            <w:r>
              <w:t xml:space="preserve">One record per vehicle, data-quality queue, lineage, data-repair loop</w:t>
            </w:r>
          </w:p>
        </w:tc>
        <w:tc>
          <w:tcPr>
            <w:tcW w:w="1814" w:type="dxa"/>
            <w:shd w:val="clear" w:color="auto" w:fill="F4F7FB"/>
            <w:vAlign w:val="top"/>
          </w:tcPr>
          <w:p>
            <w:pPr>
              <w:pStyle w:val="TableText"/>
              <w:jc w:val="left"/>
            </w:pPr>
            <w:r>
              <w:t xml:space="preserve">FR-004 to FR-010</w:t>
            </w:r>
          </w:p>
        </w:tc>
      </w:tr>
      <w:tr>
        <w:trPr>
          <w:cantSplit/>
        </w:trPr>
        <w:tc>
          <w:tcPr>
            <w:tcW w:w="832" w:type="dxa"/>
            <w:noWrap/>
            <w:vAlign w:val="top"/>
          </w:tcPr>
          <w:p>
            <w:pPr>
              <w:pStyle w:val="TableText"/>
              <w:jc w:val="left"/>
            </w:pPr>
            <w:r>
              <w:t xml:space="preserve">PP-13</w:t>
            </w:r>
          </w:p>
        </w:tc>
        <w:tc>
          <w:tcPr>
            <w:tcW w:w="2353" w:type="dxa"/>
            <w:vAlign w:val="top"/>
          </w:tcPr>
          <w:p>
            <w:pPr>
              <w:pStyle w:val="TableText"/>
              <w:jc w:val="left"/>
            </w:pPr>
            <w:r>
              <w:t xml:space="preserve">Partner:</w:t>
            </w:r>
            <w:r>
              <w:t xml:space="preserve"> </w:t>
            </w:r>
            <w:r>
              <w:t xml:space="preserve">“</w:t>
            </w:r>
            <w:r>
              <w:t xml:space="preserve">Commission statements are late and disputed.</w:t>
            </w:r>
            <w:r>
              <w:t xml:space="preserve">”</w:t>
            </w:r>
          </w:p>
        </w:tc>
        <w:tc>
          <w:tcPr>
            <w:tcW w:w="1125" w:type="dxa"/>
            <w:vAlign w:val="top"/>
          </w:tcPr>
          <w:p>
            <w:pPr>
              <w:pStyle w:val="TableText"/>
              <w:jc w:val="left"/>
            </w:pPr>
            <w:r>
              <w:t xml:space="preserve">PS-08, PS-09</w:t>
            </w:r>
          </w:p>
        </w:tc>
        <w:tc>
          <w:tcPr>
            <w:tcW w:w="2903" w:type="dxa"/>
            <w:vAlign w:val="top"/>
          </w:tcPr>
          <w:p>
            <w:pPr>
              <w:pStyle w:val="TableText"/>
              <w:jc w:val="left"/>
            </w:pPr>
            <w:r>
              <w:t xml:space="preserve">Self-service statement; commission capped by rule</w:t>
            </w:r>
          </w:p>
        </w:tc>
        <w:tc>
          <w:tcPr>
            <w:tcW w:w="1814" w:type="dxa"/>
            <w:vAlign w:val="top"/>
          </w:tcPr>
          <w:p>
            <w:pPr>
              <w:pStyle w:val="TableText"/>
              <w:jc w:val="left"/>
            </w:pPr>
            <w:r>
              <w:t xml:space="preserve">FR-067 to FR-069</w:t>
            </w:r>
          </w:p>
        </w:tc>
      </w:tr>
      <w:tr>
        <w:trPr>
          <w:cantSplit/>
        </w:trPr>
        <w:tc>
          <w:tcPr>
            <w:tcW w:w="832" w:type="dxa"/>
            <w:shd w:val="clear" w:color="auto" w:fill="F4F7FB"/>
            <w:noWrap/>
            <w:vAlign w:val="top"/>
          </w:tcPr>
          <w:p>
            <w:pPr>
              <w:pStyle w:val="TableText"/>
              <w:jc w:val="left"/>
            </w:pPr>
            <w:r>
              <w:t xml:space="preserve">PP-14</w:t>
            </w:r>
          </w:p>
        </w:tc>
        <w:tc>
          <w:tcPr>
            <w:tcW w:w="2353" w:type="dxa"/>
            <w:shd w:val="clear" w:color="auto" w:fill="F4F7FB"/>
            <w:vAlign w:val="top"/>
          </w:tcPr>
          <w:p>
            <w:pPr>
              <w:pStyle w:val="TableText"/>
              <w:jc w:val="left"/>
            </w:pPr>
            <w:r>
              <w:t xml:space="preserve">Claims:</w:t>
            </w:r>
            <w:r>
              <w:t xml:space="preserve"> </w:t>
            </w:r>
            <w:r>
              <w:t xml:space="preserve">“</w:t>
            </w:r>
            <w:r>
              <w:t xml:space="preserve">Accidents are reported late with poor information.</w:t>
            </w:r>
            <w:r>
              <w:t xml:space="preserve">”</w:t>
            </w:r>
          </w:p>
        </w:tc>
        <w:tc>
          <w:tcPr>
            <w:tcW w:w="1125" w:type="dxa"/>
            <w:shd w:val="clear" w:color="auto" w:fill="F4F7FB"/>
            <w:vAlign w:val="top"/>
          </w:tcPr>
          <w:p>
            <w:pPr>
              <w:pStyle w:val="TableText"/>
              <w:jc w:val="left"/>
            </w:pPr>
            <w:r>
              <w:t xml:space="preserve">PS-07, PC-1</w:t>
            </w:r>
          </w:p>
        </w:tc>
        <w:tc>
          <w:tcPr>
            <w:tcW w:w="2903" w:type="dxa"/>
            <w:shd w:val="clear" w:color="auto" w:fill="F4F7FB"/>
            <w:vAlign w:val="top"/>
          </w:tcPr>
          <w:p>
            <w:pPr>
              <w:pStyle w:val="TableText"/>
              <w:jc w:val="left"/>
            </w:pPr>
            <w:r>
              <w:t xml:space="preserve">Accident reporting in the app with location and photos; acknowledgement within 4 hours</w:t>
            </w:r>
          </w:p>
        </w:tc>
        <w:tc>
          <w:tcPr>
            <w:tcW w:w="1814" w:type="dxa"/>
            <w:shd w:val="clear" w:color="auto" w:fill="F4F7FB"/>
            <w:vAlign w:val="top"/>
          </w:tcPr>
          <w:p>
            <w:pPr>
              <w:pStyle w:val="TableText"/>
              <w:jc w:val="left"/>
            </w:pPr>
            <w:r>
              <w:t xml:space="preserve">FR-071, FR-072</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6" w:name="_Toc300000032"/>
      <w:r>
        <w:rPr>
          <w:rStyle w:val="BookTitle"/>
          <w:bCs w:val="0"/>
          <w:i w:val="0"/>
          <w:iCs w:val="0"/>
          <w:spacing w:val="0"/>
        </w:rPr>
        <w:t xml:space="preserve">Moments of truth</w:t>
      </w:r>
      <w:bookmarkEnd w:id="3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2"/>
        <w:gridCol w:w="1666"/>
        <w:gridCol w:w="881"/>
        <w:gridCol w:w="2079"/>
        <w:gridCol w:w="3449"/>
      </w:tblGrid>
      <w:tr>
        <w:trPr>
          <w:cantSplit/>
          <w:tblHeader/>
        </w:trPr>
        <w:tc>
          <w:tcPr>
            <w:tcW w:w="952" w:type="dxa"/>
            <w:shd w:val="clear" w:color="auto" w:fill="0F4761"/>
            <w:vAlign w:val="center"/>
          </w:tcPr>
          <w:p>
            <w:pPr>
              <w:pStyle w:val="TableHeading"/>
              <w:jc w:val="left"/>
            </w:pPr>
            <w:r>
              <w:rPr>
                <w:color w:val="FFFFFF"/>
              </w:rPr>
              <w:t xml:space="preserve">Ref</w:t>
            </w:r>
          </w:p>
        </w:tc>
        <w:tc>
          <w:tcPr>
            <w:tcW w:w="1666" w:type="dxa"/>
            <w:shd w:val="clear" w:color="auto" w:fill="0F4761"/>
            <w:vAlign w:val="center"/>
          </w:tcPr>
          <w:p>
            <w:pPr>
              <w:pStyle w:val="TableHeading"/>
              <w:jc w:val="left"/>
            </w:pPr>
            <w:r>
              <w:rPr>
                <w:color w:val="FFFFFF"/>
              </w:rPr>
              <w:t xml:space="preserve">Moment</w:t>
            </w:r>
          </w:p>
        </w:tc>
        <w:tc>
          <w:tcPr>
            <w:tcW w:w="881" w:type="dxa"/>
            <w:shd w:val="clear" w:color="auto" w:fill="0F4761"/>
            <w:vAlign w:val="center"/>
          </w:tcPr>
          <w:p>
            <w:pPr>
              <w:pStyle w:val="TableHeading"/>
              <w:jc w:val="left"/>
            </w:pPr>
            <w:r>
              <w:rPr>
                <w:color w:val="FFFFFF"/>
              </w:rPr>
              <w:t xml:space="preserve">Who</w:t>
            </w:r>
          </w:p>
        </w:tc>
        <w:tc>
          <w:tcPr>
            <w:tcW w:w="2079" w:type="dxa"/>
            <w:shd w:val="clear" w:color="auto" w:fill="0F4761"/>
            <w:vAlign w:val="center"/>
          </w:tcPr>
          <w:p>
            <w:pPr>
              <w:pStyle w:val="TableHeading"/>
              <w:jc w:val="left"/>
            </w:pPr>
            <w:r>
              <w:rPr>
                <w:color w:val="FFFFFF"/>
              </w:rPr>
              <w:t xml:space="preserve">Why it matters</w:t>
            </w:r>
          </w:p>
        </w:tc>
        <w:tc>
          <w:tcPr>
            <w:tcW w:w="3449" w:type="dxa"/>
            <w:shd w:val="clear" w:color="auto" w:fill="0F4761"/>
            <w:vAlign w:val="center"/>
          </w:tcPr>
          <w:p>
            <w:pPr>
              <w:pStyle w:val="TableHeading"/>
              <w:jc w:val="left"/>
            </w:pPr>
            <w:r>
              <w:rPr>
                <w:color w:val="FFFFFF"/>
              </w:rPr>
              <w:t xml:space="preserve">Platform response</w:t>
            </w:r>
          </w:p>
        </w:tc>
      </w:tr>
      <w:tr>
        <w:trPr>
          <w:cantSplit/>
        </w:trPr>
        <w:tc>
          <w:tcPr>
            <w:tcW w:w="952" w:type="dxa"/>
            <w:noWrap/>
            <w:vAlign w:val="top"/>
          </w:tcPr>
          <w:p>
            <w:pPr>
              <w:pStyle w:val="TableText"/>
              <w:jc w:val="left"/>
            </w:pPr>
            <w:r>
              <w:t xml:space="preserve">MoT-01</w:t>
            </w:r>
          </w:p>
        </w:tc>
        <w:tc>
          <w:tcPr>
            <w:tcW w:w="1666" w:type="dxa"/>
            <w:vAlign w:val="top"/>
          </w:tcPr>
          <w:p>
            <w:pPr>
              <w:pStyle w:val="TableText"/>
              <w:jc w:val="left"/>
            </w:pPr>
            <w:r>
              <w:t xml:space="preserve">First 10 seconds of a call</w:t>
            </w:r>
          </w:p>
        </w:tc>
        <w:tc>
          <w:tcPr>
            <w:tcW w:w="881" w:type="dxa"/>
            <w:vAlign w:val="top"/>
          </w:tcPr>
          <w:p>
            <w:pPr>
              <w:pStyle w:val="TableText"/>
              <w:jc w:val="left"/>
            </w:pPr>
            <w:r>
              <w:t xml:space="preserve">PC-1, PC-4</w:t>
            </w:r>
          </w:p>
        </w:tc>
        <w:tc>
          <w:tcPr>
            <w:tcW w:w="2079" w:type="dxa"/>
            <w:vAlign w:val="top"/>
          </w:tcPr>
          <w:p>
            <w:pPr>
              <w:pStyle w:val="TableText"/>
              <w:jc w:val="left"/>
            </w:pPr>
            <w:r>
              <w:t xml:space="preserve">Decides trust or hang-up</w:t>
            </w:r>
          </w:p>
        </w:tc>
        <w:tc>
          <w:tcPr>
            <w:tcW w:w="3449" w:type="dxa"/>
            <w:vAlign w:val="top"/>
          </w:tcPr>
          <w:p>
            <w:pPr>
              <w:pStyle w:val="TableText"/>
              <w:jc w:val="left"/>
            </w:pPr>
            <w:r>
              <w:t xml:space="preserve">Automated-assistant disclosure;</w:t>
            </w:r>
            <w:r>
              <w:t xml:space="preserve"> </w:t>
            </w:r>
            <w:r>
              <w:t xml:space="preserve">“</w:t>
            </w:r>
            <w:r>
              <w:t xml:space="preserve">VETC never asks for OTP or payment</w:t>
            </w:r>
            <w:r>
              <w:t xml:space="preserve">”</w:t>
            </w:r>
            <w:r>
              <w:t xml:space="preserve">; asks for the plate and never says it</w:t>
            </w:r>
          </w:p>
        </w:tc>
      </w:tr>
      <w:tr>
        <w:trPr>
          <w:cantSplit/>
        </w:trPr>
        <w:tc>
          <w:tcPr>
            <w:tcW w:w="952" w:type="dxa"/>
            <w:shd w:val="clear" w:color="auto" w:fill="F4F7FB"/>
            <w:noWrap/>
            <w:vAlign w:val="top"/>
          </w:tcPr>
          <w:p>
            <w:pPr>
              <w:pStyle w:val="TableText"/>
              <w:jc w:val="left"/>
            </w:pPr>
            <w:r>
              <w:t xml:space="preserve">MoT-02</w:t>
            </w:r>
          </w:p>
        </w:tc>
        <w:tc>
          <w:tcPr>
            <w:tcW w:w="1666" w:type="dxa"/>
            <w:shd w:val="clear" w:color="auto" w:fill="F4F7FB"/>
            <w:vAlign w:val="top"/>
          </w:tcPr>
          <w:p>
            <w:pPr>
              <w:pStyle w:val="TableText"/>
              <w:jc w:val="left"/>
            </w:pPr>
            <w:r>
              <w:t xml:space="preserve">The price question</w:t>
            </w:r>
          </w:p>
        </w:tc>
        <w:tc>
          <w:tcPr>
            <w:tcW w:w="881" w:type="dxa"/>
            <w:shd w:val="clear" w:color="auto" w:fill="F4F7FB"/>
            <w:vAlign w:val="top"/>
          </w:tcPr>
          <w:p>
            <w:pPr>
              <w:pStyle w:val="TableText"/>
              <w:jc w:val="left"/>
            </w:pPr>
            <w:r>
              <w:t xml:space="preserve">PC-1, PC-4</w:t>
            </w:r>
          </w:p>
        </w:tc>
        <w:tc>
          <w:tcPr>
            <w:tcW w:w="2079" w:type="dxa"/>
            <w:shd w:val="clear" w:color="auto" w:fill="F4F7FB"/>
            <w:vAlign w:val="top"/>
          </w:tcPr>
          <w:p>
            <w:pPr>
              <w:pStyle w:val="TableText"/>
              <w:jc w:val="left"/>
            </w:pPr>
            <w:r>
              <w:t xml:space="preserve">Where discount expectations meet the law</w:t>
            </w:r>
          </w:p>
        </w:tc>
        <w:tc>
          <w:tcPr>
            <w:tcW w:w="3449" w:type="dxa"/>
            <w:shd w:val="clear" w:color="auto" w:fill="F4F7FB"/>
            <w:vAlign w:val="top"/>
          </w:tcPr>
          <w:p>
            <w:pPr>
              <w:pStyle w:val="TableText"/>
              <w:jc w:val="left"/>
            </w:pPr>
            <w:r>
              <w:t xml:space="preserve">Truthful regulated-price answer, then service value</w:t>
            </w:r>
          </w:p>
        </w:tc>
      </w:tr>
      <w:tr>
        <w:trPr>
          <w:cantSplit/>
        </w:trPr>
        <w:tc>
          <w:tcPr>
            <w:tcW w:w="952" w:type="dxa"/>
            <w:noWrap/>
            <w:vAlign w:val="top"/>
          </w:tcPr>
          <w:p>
            <w:pPr>
              <w:pStyle w:val="TableText"/>
              <w:jc w:val="left"/>
            </w:pPr>
            <w:r>
              <w:t xml:space="preserve">MoT-03</w:t>
            </w:r>
          </w:p>
        </w:tc>
        <w:tc>
          <w:tcPr>
            <w:tcW w:w="1666" w:type="dxa"/>
            <w:vAlign w:val="top"/>
          </w:tcPr>
          <w:p>
            <w:pPr>
              <w:pStyle w:val="TableText"/>
              <w:jc w:val="left"/>
            </w:pPr>
            <w:r>
              <w:t xml:space="preserve">Tag activation of a new car</w:t>
            </w:r>
          </w:p>
        </w:tc>
        <w:tc>
          <w:tcPr>
            <w:tcW w:w="881" w:type="dxa"/>
            <w:noWrap/>
            <w:vAlign w:val="top"/>
          </w:tcPr>
          <w:p>
            <w:pPr>
              <w:pStyle w:val="TableText"/>
              <w:jc w:val="left"/>
            </w:pPr>
            <w:r>
              <w:t xml:space="preserve">PC-3</w:t>
            </w:r>
          </w:p>
        </w:tc>
        <w:tc>
          <w:tcPr>
            <w:tcW w:w="2079" w:type="dxa"/>
            <w:vAlign w:val="top"/>
          </w:tcPr>
          <w:p>
            <w:pPr>
              <w:pStyle w:val="TableText"/>
              <w:jc w:val="left"/>
            </w:pPr>
            <w:r>
              <w:t xml:space="preserve">Habits form in the first weeks</w:t>
            </w:r>
          </w:p>
        </w:tc>
        <w:tc>
          <w:tcPr>
            <w:tcW w:w="3449" w:type="dxa"/>
            <w:vAlign w:val="top"/>
          </w:tcPr>
          <w:p>
            <w:pPr>
              <w:pStyle w:val="TableText"/>
              <w:jc w:val="left"/>
            </w:pPr>
            <w:r>
              <w:t xml:space="preserve">Welcome, save cover, reminders</w:t>
            </w:r>
          </w:p>
        </w:tc>
      </w:tr>
      <w:tr>
        <w:trPr>
          <w:cantSplit/>
        </w:trPr>
        <w:tc>
          <w:tcPr>
            <w:tcW w:w="952" w:type="dxa"/>
            <w:shd w:val="clear" w:color="auto" w:fill="F4F7FB"/>
            <w:noWrap/>
            <w:vAlign w:val="top"/>
          </w:tcPr>
          <w:p>
            <w:pPr>
              <w:pStyle w:val="TableText"/>
              <w:jc w:val="left"/>
            </w:pPr>
            <w:r>
              <w:t xml:space="preserve">MoT-04</w:t>
            </w:r>
          </w:p>
        </w:tc>
        <w:tc>
          <w:tcPr>
            <w:tcW w:w="1666" w:type="dxa"/>
            <w:shd w:val="clear" w:color="auto" w:fill="F4F7FB"/>
            <w:vAlign w:val="top"/>
          </w:tcPr>
          <w:p>
            <w:pPr>
              <w:pStyle w:val="TableText"/>
              <w:jc w:val="left"/>
            </w:pPr>
            <w:r>
              <w:t xml:space="preserve">Inspection booking</w:t>
            </w:r>
          </w:p>
        </w:tc>
        <w:tc>
          <w:tcPr>
            <w:tcW w:w="881" w:type="dxa"/>
            <w:shd w:val="clear" w:color="auto" w:fill="F4F7FB"/>
            <w:vAlign w:val="top"/>
          </w:tcPr>
          <w:p>
            <w:pPr>
              <w:pStyle w:val="TableText"/>
              <w:jc w:val="left"/>
            </w:pPr>
            <w:r>
              <w:t xml:space="preserve">PC-1, PC-4</w:t>
            </w:r>
          </w:p>
        </w:tc>
        <w:tc>
          <w:tcPr>
            <w:tcW w:w="2079" w:type="dxa"/>
            <w:shd w:val="clear" w:color="auto" w:fill="F4F7FB"/>
            <w:vAlign w:val="top"/>
          </w:tcPr>
          <w:p>
            <w:pPr>
              <w:pStyle w:val="TableText"/>
              <w:jc w:val="left"/>
            </w:pPr>
            <w:r>
              <w:t xml:space="preserve">Valid TNDS is required at inspection</w:t>
            </w:r>
          </w:p>
        </w:tc>
        <w:tc>
          <w:tcPr>
            <w:tcW w:w="3449" w:type="dxa"/>
            <w:shd w:val="clear" w:color="auto" w:fill="F4F7FB"/>
            <w:vAlign w:val="top"/>
          </w:tcPr>
          <w:p>
            <w:pPr>
              <w:pStyle w:val="TableText"/>
              <w:jc w:val="left"/>
            </w:pPr>
            <w:r>
              <w:t xml:space="preserve">TNDS check message</w:t>
            </w:r>
          </w:p>
        </w:tc>
      </w:tr>
      <w:tr>
        <w:trPr>
          <w:cantSplit/>
        </w:trPr>
        <w:tc>
          <w:tcPr>
            <w:tcW w:w="952" w:type="dxa"/>
            <w:noWrap/>
            <w:vAlign w:val="top"/>
          </w:tcPr>
          <w:p>
            <w:pPr>
              <w:pStyle w:val="TableText"/>
              <w:jc w:val="left"/>
            </w:pPr>
            <w:r>
              <w:t xml:space="preserve">MoT-05</w:t>
            </w:r>
          </w:p>
        </w:tc>
        <w:tc>
          <w:tcPr>
            <w:tcW w:w="1666" w:type="dxa"/>
            <w:vAlign w:val="top"/>
          </w:tcPr>
          <w:p>
            <w:pPr>
              <w:pStyle w:val="TableText"/>
              <w:jc w:val="left"/>
            </w:pPr>
            <w:r>
              <w:t xml:space="preserve">Wallet top-up</w:t>
            </w:r>
          </w:p>
        </w:tc>
        <w:tc>
          <w:tcPr>
            <w:tcW w:w="881" w:type="dxa"/>
            <w:vAlign w:val="top"/>
          </w:tcPr>
          <w:p>
            <w:pPr>
              <w:pStyle w:val="TableText"/>
              <w:jc w:val="left"/>
            </w:pPr>
            <w:r>
              <w:t xml:space="preserve">PC-1, PC-2</w:t>
            </w:r>
          </w:p>
        </w:tc>
        <w:tc>
          <w:tcPr>
            <w:tcW w:w="2079" w:type="dxa"/>
            <w:vAlign w:val="top"/>
          </w:tcPr>
          <w:p>
            <w:pPr>
              <w:pStyle w:val="TableText"/>
              <w:jc w:val="left"/>
            </w:pPr>
            <w:r>
              <w:t xml:space="preserve">The customer is in the app with funds</w:t>
            </w:r>
          </w:p>
        </w:tc>
        <w:tc>
          <w:tcPr>
            <w:tcW w:w="3449" w:type="dxa"/>
            <w:vAlign w:val="top"/>
          </w:tcPr>
          <w:p>
            <w:pPr>
              <w:pStyle w:val="TableText"/>
              <w:jc w:val="left"/>
            </w:pPr>
            <w:r>
              <w:t xml:space="preserve">Renewal reminder by push</w:t>
            </w:r>
          </w:p>
        </w:tc>
      </w:tr>
      <w:tr>
        <w:trPr>
          <w:cantSplit/>
        </w:trPr>
        <w:tc>
          <w:tcPr>
            <w:tcW w:w="952" w:type="dxa"/>
            <w:shd w:val="clear" w:color="auto" w:fill="F4F7FB"/>
            <w:noWrap/>
            <w:vAlign w:val="top"/>
          </w:tcPr>
          <w:p>
            <w:pPr>
              <w:pStyle w:val="TableText"/>
              <w:jc w:val="left"/>
            </w:pPr>
            <w:r>
              <w:t xml:space="preserve">MoT-06</w:t>
            </w:r>
          </w:p>
        </w:tc>
        <w:tc>
          <w:tcPr>
            <w:tcW w:w="1666" w:type="dxa"/>
            <w:shd w:val="clear" w:color="auto" w:fill="F4F7FB"/>
            <w:vAlign w:val="top"/>
          </w:tcPr>
          <w:p>
            <w:pPr>
              <w:pStyle w:val="TableText"/>
              <w:jc w:val="left"/>
            </w:pPr>
            <w:r>
              <w:t xml:space="preserve">Starting a long trip uninsured</w:t>
            </w:r>
          </w:p>
        </w:tc>
        <w:tc>
          <w:tcPr>
            <w:tcW w:w="881" w:type="dxa"/>
            <w:shd w:val="clear" w:color="auto" w:fill="F4F7FB"/>
            <w:vAlign w:val="top"/>
          </w:tcPr>
          <w:p>
            <w:pPr>
              <w:pStyle w:val="TableText"/>
              <w:jc w:val="left"/>
            </w:pPr>
            <w:r>
              <w:t xml:space="preserve">PC-2, PC-4</w:t>
            </w:r>
          </w:p>
        </w:tc>
        <w:tc>
          <w:tcPr>
            <w:tcW w:w="2079" w:type="dxa"/>
            <w:shd w:val="clear" w:color="auto" w:fill="F4F7FB"/>
            <w:vAlign w:val="top"/>
          </w:tcPr>
          <w:p>
            <w:pPr>
              <w:pStyle w:val="TableText"/>
              <w:jc w:val="left"/>
            </w:pPr>
            <w:r>
              <w:t xml:space="preserve">Risk is front of mind</w:t>
            </w:r>
          </w:p>
        </w:tc>
        <w:tc>
          <w:tcPr>
            <w:tcW w:w="3449" w:type="dxa"/>
            <w:shd w:val="clear" w:color="auto" w:fill="F4F7FB"/>
            <w:vAlign w:val="top"/>
          </w:tcPr>
          <w:p>
            <w:pPr>
              <w:pStyle w:val="TableText"/>
              <w:jc w:val="left"/>
            </w:pPr>
            <w:r>
              <w:t xml:space="preserve">Value reminder by push</w:t>
            </w:r>
          </w:p>
        </w:tc>
      </w:tr>
      <w:tr>
        <w:trPr>
          <w:cantSplit/>
        </w:trPr>
        <w:tc>
          <w:tcPr>
            <w:tcW w:w="952" w:type="dxa"/>
            <w:noWrap/>
            <w:vAlign w:val="top"/>
          </w:tcPr>
          <w:p>
            <w:pPr>
              <w:pStyle w:val="TableText"/>
              <w:jc w:val="left"/>
            </w:pPr>
            <w:r>
              <w:t xml:space="preserve">MoT-07</w:t>
            </w:r>
          </w:p>
        </w:tc>
        <w:tc>
          <w:tcPr>
            <w:tcW w:w="1666" w:type="dxa"/>
            <w:vAlign w:val="top"/>
          </w:tcPr>
          <w:p>
            <w:pPr>
              <w:pStyle w:val="TableText"/>
              <w:jc w:val="left"/>
            </w:pPr>
            <w:r>
              <w:t xml:space="preserve">Expiry day</w:t>
            </w:r>
          </w:p>
        </w:tc>
        <w:tc>
          <w:tcPr>
            <w:tcW w:w="881" w:type="dxa"/>
            <w:vAlign w:val="top"/>
          </w:tcPr>
          <w:p>
            <w:pPr>
              <w:pStyle w:val="TableText"/>
              <w:jc w:val="left"/>
            </w:pPr>
            <w:r>
              <w:t xml:space="preserve">All</w:t>
            </w:r>
          </w:p>
        </w:tc>
        <w:tc>
          <w:tcPr>
            <w:tcW w:w="2079" w:type="dxa"/>
            <w:vAlign w:val="top"/>
          </w:tcPr>
          <w:p>
            <w:pPr>
              <w:pStyle w:val="TableText"/>
              <w:jc w:val="left"/>
            </w:pPr>
            <w:r>
              <w:t xml:space="preserve">Legal exposure begins</w:t>
            </w:r>
          </w:p>
        </w:tc>
        <w:tc>
          <w:tcPr>
            <w:tcW w:w="3449" w:type="dxa"/>
            <w:vAlign w:val="top"/>
          </w:tcPr>
          <w:p>
            <w:pPr>
              <w:pStyle w:val="TableText"/>
              <w:jc w:val="left"/>
            </w:pPr>
            <w:r>
              <w:t xml:space="preserve">Service notice that ignores marketing caps</w:t>
            </w:r>
          </w:p>
        </w:tc>
      </w:tr>
      <w:tr>
        <w:trPr>
          <w:cantSplit/>
        </w:trPr>
        <w:tc>
          <w:tcPr>
            <w:tcW w:w="952" w:type="dxa"/>
            <w:shd w:val="clear" w:color="auto" w:fill="F4F7FB"/>
            <w:noWrap/>
            <w:vAlign w:val="top"/>
          </w:tcPr>
          <w:p>
            <w:pPr>
              <w:pStyle w:val="TableText"/>
              <w:jc w:val="left"/>
            </w:pPr>
            <w:r>
              <w:t xml:space="preserve">MoT-08</w:t>
            </w:r>
          </w:p>
        </w:tc>
        <w:tc>
          <w:tcPr>
            <w:tcW w:w="1666" w:type="dxa"/>
            <w:shd w:val="clear" w:color="auto" w:fill="F4F7FB"/>
            <w:vAlign w:val="top"/>
          </w:tcPr>
          <w:p>
            <w:pPr>
              <w:pStyle w:val="TableText"/>
              <w:jc w:val="left"/>
            </w:pPr>
            <w:r>
              <w:t xml:space="preserve">The payment tap</w:t>
            </w:r>
          </w:p>
        </w:tc>
        <w:tc>
          <w:tcPr>
            <w:tcW w:w="881" w:type="dxa"/>
            <w:shd w:val="clear" w:color="auto" w:fill="F4F7FB"/>
            <w:vAlign w:val="top"/>
          </w:tcPr>
          <w:p>
            <w:pPr>
              <w:pStyle w:val="TableText"/>
              <w:jc w:val="left"/>
            </w:pPr>
            <w:r>
              <w:t xml:space="preserve">All</w:t>
            </w:r>
          </w:p>
        </w:tc>
        <w:tc>
          <w:tcPr>
            <w:tcW w:w="2079" w:type="dxa"/>
            <w:shd w:val="clear" w:color="auto" w:fill="F4F7FB"/>
            <w:vAlign w:val="top"/>
          </w:tcPr>
          <w:p>
            <w:pPr>
              <w:pStyle w:val="TableText"/>
              <w:jc w:val="left"/>
            </w:pPr>
            <w:r>
              <w:t xml:space="preserve">A double charge or a failure destroys trust</w:t>
            </w:r>
          </w:p>
        </w:tc>
        <w:tc>
          <w:tcPr>
            <w:tcW w:w="3449" w:type="dxa"/>
            <w:shd w:val="clear" w:color="auto" w:fill="F4F7FB"/>
            <w:vAlign w:val="top"/>
          </w:tcPr>
          <w:p>
            <w:pPr>
              <w:pStyle w:val="TableText"/>
              <w:jc w:val="left"/>
            </w:pPr>
            <w:r>
              <w:t xml:space="preserve">Idempotent purchase; quote claimed once; automatic refund if issuance fails (FR-047, FR-048)</w:t>
            </w:r>
          </w:p>
        </w:tc>
      </w:tr>
      <w:tr>
        <w:trPr>
          <w:cantSplit/>
        </w:trPr>
        <w:tc>
          <w:tcPr>
            <w:tcW w:w="952" w:type="dxa"/>
            <w:noWrap/>
            <w:vAlign w:val="top"/>
          </w:tcPr>
          <w:p>
            <w:pPr>
              <w:pStyle w:val="TableText"/>
              <w:jc w:val="left"/>
            </w:pPr>
            <w:r>
              <w:t xml:space="preserve">MoT-09</w:t>
            </w:r>
          </w:p>
        </w:tc>
        <w:tc>
          <w:tcPr>
            <w:tcW w:w="1666" w:type="dxa"/>
            <w:vAlign w:val="top"/>
          </w:tcPr>
          <w:p>
            <w:pPr>
              <w:pStyle w:val="TableText"/>
              <w:jc w:val="left"/>
            </w:pPr>
            <w:r>
              <w:t xml:space="preserve">Roadside or inspection check</w:t>
            </w:r>
          </w:p>
        </w:tc>
        <w:tc>
          <w:tcPr>
            <w:tcW w:w="881" w:type="dxa"/>
            <w:vAlign w:val="top"/>
          </w:tcPr>
          <w:p>
            <w:pPr>
              <w:pStyle w:val="TableText"/>
              <w:jc w:val="left"/>
            </w:pPr>
            <w:r>
              <w:t xml:space="preserve">All</w:t>
            </w:r>
          </w:p>
        </w:tc>
        <w:tc>
          <w:tcPr>
            <w:tcW w:w="2079" w:type="dxa"/>
            <w:vAlign w:val="top"/>
          </w:tcPr>
          <w:p>
            <w:pPr>
              <w:pStyle w:val="TableText"/>
              <w:jc w:val="left"/>
            </w:pPr>
            <w:r>
              <w:t xml:space="preserve">Proof of cover</w:t>
            </w:r>
          </w:p>
        </w:tc>
        <w:tc>
          <w:tcPr>
            <w:tcW w:w="3449" w:type="dxa"/>
            <w:vAlign w:val="top"/>
          </w:tcPr>
          <w:p>
            <w:pPr>
              <w:pStyle w:val="TableText"/>
              <w:jc w:val="left"/>
            </w:pPr>
            <w:r>
              <w:t xml:space="preserve">QR verification page (FR-050)</w:t>
            </w:r>
          </w:p>
        </w:tc>
      </w:tr>
      <w:tr>
        <w:trPr>
          <w:cantSplit/>
        </w:trPr>
        <w:tc>
          <w:tcPr>
            <w:tcW w:w="952" w:type="dxa"/>
            <w:shd w:val="clear" w:color="auto" w:fill="F4F7FB"/>
            <w:noWrap/>
            <w:vAlign w:val="top"/>
          </w:tcPr>
          <w:p>
            <w:pPr>
              <w:pStyle w:val="TableText"/>
              <w:jc w:val="left"/>
            </w:pPr>
            <w:r>
              <w:t xml:space="preserve">MoT-10</w:t>
            </w:r>
          </w:p>
        </w:tc>
        <w:tc>
          <w:tcPr>
            <w:tcW w:w="1666" w:type="dxa"/>
            <w:shd w:val="clear" w:color="auto" w:fill="F4F7FB"/>
            <w:vAlign w:val="top"/>
          </w:tcPr>
          <w:p>
            <w:pPr>
              <w:pStyle w:val="TableText"/>
              <w:jc w:val="left"/>
            </w:pPr>
            <w:r>
              <w:t xml:space="preserve">An accident</w:t>
            </w:r>
          </w:p>
        </w:tc>
        <w:tc>
          <w:tcPr>
            <w:tcW w:w="881" w:type="dxa"/>
            <w:shd w:val="clear" w:color="auto" w:fill="F4F7FB"/>
            <w:vAlign w:val="top"/>
          </w:tcPr>
          <w:p>
            <w:pPr>
              <w:pStyle w:val="TableText"/>
              <w:jc w:val="left"/>
            </w:pPr>
            <w:r>
              <w:t xml:space="preserve">All</w:t>
            </w:r>
          </w:p>
        </w:tc>
        <w:tc>
          <w:tcPr>
            <w:tcW w:w="2079" w:type="dxa"/>
            <w:shd w:val="clear" w:color="auto" w:fill="F4F7FB"/>
            <w:vAlign w:val="top"/>
          </w:tcPr>
          <w:p>
            <w:pPr>
              <w:pStyle w:val="TableText"/>
              <w:jc w:val="left"/>
            </w:pPr>
            <w:r>
              <w:t xml:space="preserve">The moment that justifies insurance</w:t>
            </w:r>
          </w:p>
        </w:tc>
        <w:tc>
          <w:tcPr>
            <w:tcW w:w="3449" w:type="dxa"/>
            <w:shd w:val="clear" w:color="auto" w:fill="F4F7FB"/>
            <w:vAlign w:val="top"/>
          </w:tcPr>
          <w:p>
            <w:pPr>
              <w:pStyle w:val="TableText"/>
              <w:jc w:val="left"/>
            </w:pPr>
            <w:r>
              <w:t xml:space="preserve">Accident reporting in the app; acknowledgement message; acknowledgement within 4 hours (FR-071)</w:t>
            </w:r>
          </w:p>
        </w:tc>
      </w:tr>
      <w:tr>
        <w:trPr>
          <w:cantSplit/>
        </w:trPr>
        <w:tc>
          <w:tcPr>
            <w:tcW w:w="952" w:type="dxa"/>
            <w:noWrap/>
            <w:vAlign w:val="top"/>
          </w:tcPr>
          <w:p>
            <w:pPr>
              <w:pStyle w:val="TableText"/>
              <w:jc w:val="left"/>
            </w:pPr>
            <w:r>
              <w:t xml:space="preserve">MoT-11</w:t>
            </w:r>
          </w:p>
        </w:tc>
        <w:tc>
          <w:tcPr>
            <w:tcW w:w="1666" w:type="dxa"/>
            <w:vAlign w:val="top"/>
          </w:tcPr>
          <w:p>
            <w:pPr>
              <w:pStyle w:val="TableText"/>
              <w:jc w:val="left"/>
            </w:pPr>
            <w:r>
              <w:t xml:space="preserve">Saying</w:t>
            </w:r>
            <w:r>
              <w:t xml:space="preserve"> </w:t>
            </w:r>
            <w:r>
              <w:t xml:space="preserve">“</w:t>
            </w:r>
            <w:r>
              <w:t xml:space="preserve">stop</w:t>
            </w:r>
            <w:r>
              <w:t xml:space="preserve">”</w:t>
            </w:r>
          </w:p>
        </w:tc>
        <w:tc>
          <w:tcPr>
            <w:tcW w:w="881" w:type="dxa"/>
            <w:vAlign w:val="top"/>
          </w:tcPr>
          <w:p>
            <w:pPr>
              <w:pStyle w:val="TableText"/>
              <w:jc w:val="left"/>
            </w:pPr>
            <w:r>
              <w:t xml:space="preserve">All</w:t>
            </w:r>
          </w:p>
        </w:tc>
        <w:tc>
          <w:tcPr>
            <w:tcW w:w="2079" w:type="dxa"/>
            <w:vAlign w:val="top"/>
          </w:tcPr>
          <w:p>
            <w:pPr>
              <w:pStyle w:val="TableText"/>
              <w:jc w:val="left"/>
            </w:pPr>
            <w:r>
              <w:t xml:space="preserve">Respect builds long-term trust</w:t>
            </w:r>
          </w:p>
        </w:tc>
        <w:tc>
          <w:tcPr>
            <w:tcW w:w="3449" w:type="dxa"/>
            <w:vAlign w:val="top"/>
          </w:tcPr>
          <w:p>
            <w:pPr>
              <w:pStyle w:val="TableText"/>
              <w:jc w:val="left"/>
            </w:pPr>
            <w:r>
              <w:t xml:space="preserve">Immediate do-not-contact, audited (FR-036, FR-078)</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37" w:name="_Toc300000033"/>
      <w:r>
        <w:rPr>
          <w:rStyle w:val="BookTitle"/>
          <w:bCs w:val="0"/>
          <w:i w:val="0"/>
          <w:iCs w:val="0"/>
          <w:spacing w:val="0"/>
        </w:rPr>
        <w:t xml:space="preserve">Sign-Off</w:t>
      </w:r>
      <w:bookmarkEnd w:id="3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5014"/>
        <w:gridCol w:w="2069"/>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5014"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069"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501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Customer personas validated with 8 to 12 interviews per segment and a review of telesales call recordings</w:t>
            </w:r>
          </w:p>
        </w:tc>
        <w:tc>
          <w:tcPr>
            <w:tcW w:w="206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Product Owner and VETC</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501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Journey timings (45, 30, 21, 14, 7, 3 and 0 days) confirmed for the pilot</w:t>
            </w:r>
          </w:p>
        </w:tc>
        <w:tc>
          <w:tcPr>
            <w:tcW w:w="206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Product Owner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501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Tone and wording of the lapsed notice approved</w:t>
            </w:r>
          </w:p>
        </w:tc>
        <w:tc>
          <w:tcPr>
            <w:tcW w:w="206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Compliance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45"/>
        <w:gridCol w:w="1487"/>
        <w:gridCol w:w="2330"/>
        <w:gridCol w:w="4265"/>
      </w:tblGrid>
      <w:tr w:rsidR="002B183A" w14:paraId="731A77C7" w14:textId="77777777" w:rsidTr="002923F3">
        <w:trPr>
          <w:cantSplit/>
          <w:trHeight w:val="440"/>
          <w:tblHeader/>
        </w:trPr>
        <w:tc>
          <w:tcPr>
            <w:tcW w:w="945"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487"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330"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4265"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945"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8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330"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426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945"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8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330"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426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Product Owner</w:t>
            </w:r>
          </w:p>
        </w:tc>
      </w:tr>
      <w:tr w:rsidR="002B183A" w:rsidRPr="00BB346A" w14:paraId="2AD1806B" w14:textId="77777777" w:rsidTr="002923F3">
        <w:trPr>
          <w:cantSplit/>
          <w:trHeight w:val="760"/>
        </w:trPr>
        <w:tc>
          <w:tcPr>
            <w:tcW w:w="945"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8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330"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426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Analysis and User Experience</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11120475" cy="885012"/>
          <wp:effectExtent l="0" t="0" r="4445" b="0"/>
          <wp:wrapNone/>
          <wp:docPr id="499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20475"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FooterLandscape" Type="http://schemas.openxmlformats.org/officeDocument/2006/relationships/footer" Target="footer3.xml"/><Relationship Id="rIdG1" Type="http://schemas.openxmlformats.org/officeDocument/2006/relationships/image" Target="media/body_001.png"/><Relationship Id="rIdG2" Type="http://schemas.openxmlformats.org/officeDocument/2006/relationships/image" Target="media/body_002.png"/><Relationship Id="rIdG3" Type="http://schemas.openxmlformats.org/officeDocument/2006/relationships/image" Target="media/body_003.png"/><Relationship Id="rIdG4" Type="http://schemas.openxmlformats.org/officeDocument/2006/relationships/image" Target="media/body_004.png"/><Relationship Id="rIdG5" Type="http://schemas.openxmlformats.org/officeDocument/2006/relationships/image" Target="media/body_005.png"/><Relationship Id="rIdG6" Type="http://schemas.openxmlformats.org/officeDocument/2006/relationships/image" Target="media/body_006.png"/><Relationship Id="rIdG7" Type="http://schemas.openxmlformats.org/officeDocument/2006/relationships/image" Target="media/body_007.png"/><Relationship Id="rIdG8" Type="http://schemas.openxmlformats.org/officeDocument/2006/relationships/image" Target="media/body_008.png"/><Relationship Id="rIdG9" Type="http://schemas.openxmlformats.org/officeDocument/2006/relationships/image" Target="media/body_009.png"/><Relationship Id="rIdG10" Type="http://schemas.openxmlformats.org/officeDocument/2006/relationships/image" Target="media/body_010.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footer_band_landscap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Personas and Customer Journeys</dc:title>
  <dc:subject>TGP-BUS-06</dc:subject>
  <dc:creator>iorta TechNXT</dc:creator>
  <cp:keywords>TGP-BUS-06; TASCO Insurance; iorta TechNXT</cp:keywords>
  <dc:description>TASCO Motor Insurance Growth Platform</dc:description>
  <cp:lastModifiedBy>iorta TechNXT</cp:lastModifiedBy>
  <cp:revision>1</cp:revision>
  <dcterms:created xsi:type="dcterms:W3CDTF">2026-10-08T02:23:16Z</dcterms:created>
  <dcterms:modified xsi:type="dcterms:W3CDTF">2026-10-08T02:23:16Z</dcterms:modified>
</cp:coreProperties>
</file>