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TGP-MAN-02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Customer App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4</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4</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4</w:t>
        </w:r>
        <w:r>
          <w:rPr>
            <w:noProof/>
            <w:webHidden/>
          </w:rPr>
          <w:fldChar w:fldCharType="end"/>
        </w:r>
      </w:hyperlink>
    </w:p>
    <w:p>
      <w:pPr>
        <w:pStyle w:val="TOC1"/>
      </w:pPr>
      <w:hyperlink w:anchor="_Toc300000008" w:history="1">
        <w:r>
          <w:rPr>
            <w:noProof/>
          </w:rPr>
          <w:t>4.</w:t>
        </w:r>
        <w:r>
          <w:rPr>
            <w:noProof/>
          </w:rPr>
          <w:tab/>
        </w:r>
        <w:r>
          <w:rPr>
            <w:noProof/>
          </w:rPr>
          <w:t xml:space="preserve">Where the app runs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4</w:t>
        </w:r>
        <w:r>
          <w:rPr>
            <w:noProof/>
            <w:webHidden/>
          </w:rPr>
          <w:fldChar w:fldCharType="end"/>
        </w:r>
      </w:hyperlink>
    </w:p>
    <w:p>
      <w:pPr>
        <w:pStyle w:val="TOC1"/>
      </w:pPr>
      <w:hyperlink w:anchor="_Toc300000009" w:history="1">
        <w:r>
          <w:rPr>
            <w:noProof/>
          </w:rPr>
          <w:t>5.</w:t>
        </w:r>
        <w:r>
          <w:rPr>
            <w:noProof/>
          </w:rPr>
          <w:tab/>
        </w:r>
        <w:r>
          <w:rPr>
            <w:noProof/>
          </w:rPr>
          <w:t xml:space="preserve">Safety messages for customers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1"/>
      </w:pPr>
      <w:hyperlink w:anchor="_Toc300000010" w:history="1">
        <w:r>
          <w:rPr>
            <w:noProof/>
          </w:rPr>
          <w:t>6.</w:t>
        </w:r>
        <w:r>
          <w:rPr>
            <w:noProof/>
          </w:rPr>
          <w:tab/>
        </w:r>
        <w:r>
          <w:rPr>
            <w:noProof/>
          </w:rPr>
          <w:t xml:space="preserve">Getting around</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5</w:t>
        </w:r>
        <w:r>
          <w:rPr>
            <w:noProof/>
            <w:webHidden/>
          </w:rPr>
          <w:fldChar w:fldCharType="end"/>
        </w:r>
      </w:hyperlink>
    </w:p>
    <w:p>
      <w:pPr>
        <w:pStyle w:val="TOC1"/>
      </w:pPr>
      <w:hyperlink w:anchor="_Toc300000011" w:history="1">
        <w:r>
          <w:rPr>
            <w:noProof/>
          </w:rPr>
          <w:t>7.</w:t>
        </w:r>
        <w:r>
          <w:rPr>
            <w:noProof/>
          </w:rPr>
          <w:tab/>
        </w:r>
        <w:r>
          <w:rPr>
            <w:noProof/>
          </w:rPr>
          <w:t xml:space="preserve">Home</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5</w:t>
        </w:r>
        <w:r>
          <w:rPr>
            <w:noProof/>
            <w:webHidden/>
          </w:rPr>
          <w:fldChar w:fldCharType="end"/>
        </w:r>
      </w:hyperlink>
    </w:p>
    <w:p>
      <w:pPr>
        <w:pStyle w:val="TOC2"/>
      </w:pPr>
      <w:hyperlink w:anchor="_Toc300000012" w:history="1">
        <w:r>
          <w:rPr>
            <w:noProof/>
          </w:rPr>
          <w:t>7.1.</w:t>
        </w:r>
        <w:r>
          <w:rPr>
            <w:noProof/>
          </w:rPr>
          <w:tab/>
        </w:r>
        <w:r>
          <w:rPr>
            <w:noProof/>
          </w:rPr>
          <w:t xml:space="preserve">Confirm the expiry date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1"/>
      </w:pPr>
      <w:hyperlink w:anchor="_Toc300000013" w:history="1">
        <w:r>
          <w:rPr>
            <w:noProof/>
          </w:rPr>
          <w:t>8.</w:t>
        </w:r>
        <w:r>
          <w:rPr>
            <w:noProof/>
          </w:rPr>
          <w:tab/>
        </w:r>
        <w:r>
          <w:rPr>
            <w:noProof/>
          </w:rPr>
          <w:t xml:space="preserve">Buy or renew</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2"/>
      </w:pPr>
      <w:hyperlink w:anchor="_Toc300000014" w:history="1">
        <w:r>
          <w:rPr>
            <w:noProof/>
          </w:rPr>
          <w:t>8.1.</w:t>
        </w:r>
        <w:r>
          <w:rPr>
            <w:noProof/>
          </w:rPr>
          <w:tab/>
        </w:r>
        <w:r>
          <w:rPr>
            <w:noProof/>
          </w:rPr>
          <w:t xml:space="preserve">Step 1: choose cover</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8.2.</w:t>
        </w:r>
        <w:r>
          <w:rPr>
            <w:noProof/>
          </w:rPr>
          <w:tab/>
        </w:r>
        <w:r>
          <w:rPr>
            <w:noProof/>
          </w:rPr>
          <w:t xml:space="preserve">Step 2: review</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9</w:t>
        </w:r>
        <w:r>
          <w:rPr>
            <w:noProof/>
            <w:webHidden/>
          </w:rPr>
          <w:fldChar w:fldCharType="end"/>
        </w:r>
      </w:hyperlink>
    </w:p>
    <w:p>
      <w:pPr>
        <w:pStyle w:val="TOC3"/>
      </w:pPr>
      <w:hyperlink w:anchor="_Toc300000016" w:history="1">
        <w:r>
          <w:rPr>
            <w:noProof/>
          </w:rPr>
          <w:t>8.2.1.</w:t>
        </w:r>
        <w:r>
          <w:rPr>
            <w:noProof/>
          </w:rPr>
          <w:tab/>
        </w:r>
        <w:r>
          <w:rPr>
            <w:noProof/>
          </w:rPr>
          <w:t xml:space="preserve">The vehicle confirmation card</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3"/>
      </w:pPr>
      <w:hyperlink w:anchor="_Toc300000017" w:history="1">
        <w:r>
          <w:rPr>
            <w:noProof/>
          </w:rPr>
          <w:t>8.2.2.</w:t>
        </w:r>
        <w:r>
          <w:rPr>
            <w:noProof/>
          </w:rPr>
          <w:tab/>
        </w:r>
        <w:r>
          <w:rPr>
            <w:noProof/>
          </w:rPr>
          <w:t xml:space="preserve">When the customer cannot pay yet</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2"/>
      </w:pPr>
      <w:hyperlink w:anchor="_Toc300000018" w:history="1">
        <w:r>
          <w:rPr>
            <w:noProof/>
          </w:rPr>
          <w:t>8.3.</w:t>
        </w:r>
        <w:r>
          <w:rPr>
            <w:noProof/>
          </w:rPr>
          <w:tab/>
        </w:r>
        <w:r>
          <w:rPr>
            <w:noProof/>
          </w:rPr>
          <w:t xml:space="preserve">Step 3: pay</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11</w:t>
        </w:r>
        <w:r>
          <w:rPr>
            <w:noProof/>
            <w:webHidden/>
          </w:rPr>
          <w:fldChar w:fldCharType="end"/>
        </w:r>
      </w:hyperlink>
    </w:p>
    <w:p>
      <w:pPr>
        <w:pStyle w:val="TOC2"/>
      </w:pPr>
      <w:hyperlink w:anchor="_Toc300000019" w:history="1">
        <w:r>
          <w:rPr>
            <w:noProof/>
          </w:rPr>
          <w:t>8.4.</w:t>
        </w:r>
        <w:r>
          <w:rPr>
            <w:noProof/>
          </w:rPr>
          <w:tab/>
        </w:r>
        <w:r>
          <w:rPr>
            <w:noProof/>
          </w:rPr>
          <w:t xml:space="preserve">Example premiums</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12</w:t>
        </w:r>
        <w:r>
          <w:rPr>
            <w:noProof/>
            <w:webHidden/>
          </w:rPr>
          <w:fldChar w:fldCharType="end"/>
        </w:r>
      </w:hyperlink>
    </w:p>
    <w:p>
      <w:pPr>
        <w:pStyle w:val="TOC1"/>
      </w:pPr>
      <w:hyperlink w:anchor="_Toc300000020" w:history="1">
        <w:r>
          <w:rPr>
            <w:noProof/>
          </w:rPr>
          <w:t>9.</w:t>
        </w:r>
        <w:r>
          <w:rPr>
            <w:noProof/>
          </w:rPr>
          <w:tab/>
        </w:r>
        <w:r>
          <w:rPr>
            <w:noProof/>
          </w:rPr>
          <w:t xml:space="preserve">My insurance and the e-certificate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13</w:t>
        </w:r>
        <w:r>
          <w:rPr>
            <w:noProof/>
            <w:webHidden/>
          </w:rPr>
          <w:fldChar w:fldCharType="end"/>
        </w:r>
      </w:hyperlink>
    </w:p>
    <w:p>
      <w:pPr>
        <w:pStyle w:val="TOC1"/>
      </w:pPr>
      <w:hyperlink w:anchor="_Toc300000021" w:history="1">
        <w:r>
          <w:rPr>
            <w:noProof/>
          </w:rPr>
          <w:t>10.</w:t>
        </w:r>
        <w:r>
          <w:rPr>
            <w:noProof/>
          </w:rPr>
          <w:tab/>
        </w:r>
        <w:r>
          <w:rPr>
            <w:noProof/>
          </w:rPr>
          <w:t xml:space="preserve">Report an accident</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14</w:t>
        </w:r>
        <w:r>
          <w:rPr>
            <w:noProof/>
            <w:webHidden/>
          </w:rPr>
          <w:fldChar w:fldCharType="end"/>
        </w:r>
      </w:hyperlink>
    </w:p>
    <w:p>
      <w:pPr>
        <w:pStyle w:val="TOC2"/>
      </w:pPr>
      <w:hyperlink w:anchor="_Toc300000022" w:history="1">
        <w:r>
          <w:rPr>
            <w:noProof/>
          </w:rPr>
          <w:t>10.1.</w:t>
        </w:r>
        <w:r>
          <w:rPr>
            <w:noProof/>
          </w:rPr>
          <w:tab/>
        </w:r>
        <w:r>
          <w:rPr>
            <w:noProof/>
          </w:rPr>
          <w:t xml:space="preserve">In an emergency</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14</w:t>
        </w:r>
        <w:r>
          <w:rPr>
            <w:noProof/>
            <w:webHidden/>
          </w:rPr>
          <w:fldChar w:fldCharType="end"/>
        </w:r>
      </w:hyperlink>
    </w:p>
    <w:p>
      <w:pPr>
        <w:pStyle w:val="TOC2"/>
      </w:pPr>
      <w:hyperlink w:anchor="_Toc300000023" w:history="1">
        <w:r>
          <w:rPr>
            <w:noProof/>
          </w:rPr>
          <w:t>10.2.</w:t>
        </w:r>
        <w:r>
          <w:rPr>
            <w:noProof/>
          </w:rPr>
          <w:tab/>
        </w:r>
        <w:r>
          <w:rPr>
            <w:noProof/>
          </w:rPr>
          <w:t xml:space="preserve">The claims tab</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2"/>
      </w:pPr>
      <w:hyperlink w:anchor="_Toc300000024" w:history="1">
        <w:r>
          <w:rPr>
            <w:noProof/>
          </w:rPr>
          <w:t>10.3.</w:t>
        </w:r>
        <w:r>
          <w:rPr>
            <w:noProof/>
          </w:rPr>
          <w:tab/>
        </w:r>
        <w:r>
          <w:rPr>
            <w:noProof/>
          </w:rPr>
          <w:t xml:space="preserve">Submit a report</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1"/>
      </w:pPr>
      <w:hyperlink w:anchor="_Toc300000025" w:history="1">
        <w:r>
          <w:rPr>
            <w:noProof/>
          </w:rPr>
          <w:t>11.</w:t>
        </w:r>
        <w:r>
          <w:rPr>
            <w:noProof/>
          </w:rPr>
          <w:tab/>
        </w:r>
        <w:r>
          <w:rPr>
            <w:noProof/>
          </w:rPr>
          <w:t xml:space="preserve">Account</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16</w:t>
        </w:r>
        <w:r>
          <w:rPr>
            <w:noProof/>
            <w:webHidden/>
          </w:rPr>
          <w:fldChar w:fldCharType="end"/>
        </w:r>
      </w:hyperlink>
    </w:p>
    <w:p>
      <w:pPr>
        <w:pStyle w:val="TOC1"/>
      </w:pPr>
      <w:hyperlink w:anchor="_Toc300000026" w:history="1">
        <w:r>
          <w:rPr>
            <w:noProof/>
          </w:rPr>
          <w:t>12.</w:t>
        </w:r>
        <w:r>
          <w:rPr>
            <w:noProof/>
          </w:rPr>
          <w:tab/>
        </w:r>
        <w:r>
          <w:rPr>
            <w:noProof/>
          </w:rPr>
          <w:t xml:space="preserve">Contact TASCO</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18</w:t>
        </w:r>
        <w:r>
          <w:rPr>
            <w:noProof/>
            <w:webHidden/>
          </w:rPr>
          <w:fldChar w:fldCharType="end"/>
        </w:r>
      </w:hyperlink>
    </w:p>
    <w:p>
      <w:pPr>
        <w:pStyle w:val="TOC1"/>
      </w:pPr>
      <w:hyperlink w:anchor="_Toc300000027" w:history="1">
        <w:r>
          <w:rPr>
            <w:noProof/>
          </w:rPr>
          <w:t>13.</w:t>
        </w:r>
        <w:r>
          <w:rPr>
            <w:noProof/>
          </w:rPr>
          <w:tab/>
        </w:r>
        <w:r>
          <w:rPr>
            <w:noProof/>
          </w:rPr>
          <w:t xml:space="preserve">Messages the customer may see</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20</w:t>
        </w:r>
        <w:r>
          <w:rPr>
            <w:noProof/>
            <w:webHidden/>
          </w:rPr>
          <w:fldChar w:fldCharType="end"/>
        </w:r>
      </w:hyperlink>
    </w:p>
    <w:p>
      <w:pPr>
        <w:pStyle w:val="TOC1"/>
      </w:pPr>
      <w:hyperlink w:anchor="_Toc300000028" w:history="1">
        <w:r>
          <w:rPr>
            <w:noProof/>
          </w:rPr>
          <w:t>14.</w:t>
        </w:r>
        <w:r>
          <w:rPr>
            <w:noProof/>
          </w:rPr>
          <w:tab/>
        </w:r>
        <w:r>
          <w:rPr>
            <w:noProof/>
          </w:rPr>
          <w:t xml:space="preserve">Frequently asked questions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20</w:t>
        </w:r>
        <w:r>
          <w:rPr>
            <w:noProof/>
            <w:webHidden/>
          </w:rPr>
          <w:fldChar w:fldCharType="end"/>
        </w:r>
      </w:hyperlink>
    </w:p>
    <w:p>
      <w:pPr>
        <w:pStyle w:val="TOC2"/>
      </w:pPr>
      <w:hyperlink w:anchor="_Toc300000029" w:history="1">
        <w:r>
          <w:rPr>
            <w:noProof/>
          </w:rPr>
          <w:t>14.1.</w:t>
        </w:r>
        <w:r>
          <w:rPr>
            <w:noProof/>
          </w:rPr>
          <w:tab/>
        </w:r>
        <w:r>
          <w:rPr>
            <w:noProof/>
          </w:rPr>
          <w:t xml:space="preserve">Is the call from the automated assistant genuine?</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20</w:t>
        </w:r>
        <w:r>
          <w:rPr>
            <w:noProof/>
            <w:webHidden/>
          </w:rPr>
          <w:fldChar w:fldCharType="end"/>
        </w:r>
      </w:hyperlink>
    </w:p>
    <w:p>
      <w:pPr>
        <w:pStyle w:val="TOC2"/>
      </w:pPr>
      <w:hyperlink w:anchor="_Toc300000030" w:history="1">
        <w:r>
          <w:rPr>
            <w:noProof/>
          </w:rPr>
          <w:t>14.2.</w:t>
        </w:r>
        <w:r>
          <w:rPr>
            <w:noProof/>
          </w:rPr>
          <w:tab/>
        </w:r>
        <w:r>
          <w:rPr>
            <w:noProof/>
          </w:rPr>
          <w:t xml:space="preserve">Is it cheaper to buy in the app?</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20</w:t>
        </w:r>
        <w:r>
          <w:rPr>
            <w:noProof/>
            <w:webHidden/>
          </w:rPr>
          <w:fldChar w:fldCharType="end"/>
        </w:r>
      </w:hyperlink>
    </w:p>
    <w:p>
      <w:pPr>
        <w:pStyle w:val="TOC2"/>
      </w:pPr>
      <w:hyperlink w:anchor="_Toc300000031" w:history="1">
        <w:r>
          <w:rPr>
            <w:noProof/>
          </w:rPr>
          <w:t>14.3.</w:t>
        </w:r>
        <w:r>
          <w:rPr>
            <w:noProof/>
          </w:rPr>
          <w:tab/>
        </w:r>
        <w:r>
          <w:rPr>
            <w:noProof/>
          </w:rPr>
          <w:t xml:space="preserve">A telesales advisor sent me a quote. How do I pay?</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20</w:t>
        </w:r>
        <w:r>
          <w:rPr>
            <w:noProof/>
            <w:webHidden/>
          </w:rPr>
          <w:fldChar w:fldCharType="end"/>
        </w:r>
      </w:hyperlink>
    </w:p>
    <w:p>
      <w:pPr>
        <w:pStyle w:val="TOC2"/>
      </w:pPr>
      <w:hyperlink w:anchor="_Toc300000032" w:history="1">
        <w:r>
          <w:rPr>
            <w:noProof/>
          </w:rPr>
          <w:t>14.4.</w:t>
        </w:r>
        <w:r>
          <w:rPr>
            <w:noProof/>
          </w:rPr>
          <w:tab/>
        </w:r>
        <w:r>
          <w:rPr>
            <w:noProof/>
          </w:rPr>
          <w:t xml:space="preserve">I already bought insurance elsewhere. How do I stop the reminders?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21</w:t>
        </w:r>
        <w:r>
          <w:rPr>
            <w:noProof/>
            <w:webHidden/>
          </w:rPr>
          <w:fldChar w:fldCharType="end"/>
        </w:r>
      </w:hyperlink>
    </w:p>
    <w:p>
      <w:pPr>
        <w:pStyle w:val="TOC2"/>
      </w:pPr>
      <w:hyperlink w:anchor="_Toc300000033" w:history="1">
        <w:r>
          <w:rPr>
            <w:noProof/>
          </w:rPr>
          <w:t>14.5.</w:t>
        </w:r>
        <w:r>
          <w:rPr>
            <w:noProof/>
          </w:rPr>
          <w:tab/>
        </w:r>
        <w:r>
          <w:rPr>
            <w:noProof/>
          </w:rPr>
          <w:t xml:space="preserve">The payment failed. Was I charged?</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21</w:t>
        </w:r>
        <w:r>
          <w:rPr>
            <w:noProof/>
            <w:webHidden/>
          </w:rPr>
          <w:fldChar w:fldCharType="end"/>
        </w:r>
      </w:hyperlink>
    </w:p>
    <w:p>
      <w:pPr>
        <w:pStyle w:val="TOC2"/>
      </w:pPr>
      <w:hyperlink w:anchor="_Toc300000034" w:history="1">
        <w:r>
          <w:rPr>
            <w:noProof/>
          </w:rPr>
          <w:t>14.6.</w:t>
        </w:r>
        <w:r>
          <w:rPr>
            <w:noProof/>
          </w:rPr>
          <w:tab/>
        </w:r>
        <w:r>
          <w:rPr>
            <w:noProof/>
          </w:rPr>
          <w:t xml:space="preserve">I sold the car or the assistant called the wrong person.</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21</w:t>
        </w:r>
        <w:r>
          <w:rPr>
            <w:noProof/>
            <w:webHidden/>
          </w:rPr>
          <w:fldChar w:fldCharType="end"/>
        </w:r>
      </w:hyperlink>
    </w:p>
    <w:p>
      <w:pPr>
        <w:pStyle w:val="TOC1"/>
      </w:pPr>
      <w:hyperlink w:anchor="_Toc300000035" w:history="1">
        <w:r>
          <w:rPr>
            <w:noProof/>
          </w:rPr>
          <w:t>15.</w:t>
        </w:r>
        <w:r>
          <w:rPr>
            <w:noProof/>
          </w:rPr>
          <w:tab/>
        </w:r>
        <w:r>
          <w:rPr>
            <w:noProof/>
          </w:rPr>
          <w:t xml:space="preserve">Appendix</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21</w:t>
        </w:r>
        <w:r>
          <w:rPr>
            <w:noProof/>
            <w:webHidden/>
          </w:rPr>
          <w:fldChar w:fldCharType="end"/>
        </w:r>
      </w:hyperlink>
    </w:p>
    <w:p>
      <w:pPr>
        <w:pStyle w:val="TOC2"/>
      </w:pPr>
      <w:hyperlink w:anchor="_Toc300000036" w:history="1">
        <w:r>
          <w:rPr>
            <w:noProof/>
          </w:rPr>
          <w:t>15.1.</w:t>
        </w:r>
        <w:r>
          <w:rPr>
            <w:noProof/>
          </w:rPr>
          <w:tab/>
        </w:r>
        <w:r>
          <w:rPr>
            <w:noProof/>
          </w:rPr>
          <w:t xml:space="preserve">Screen and label summary</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21</w:t>
        </w:r>
        <w:r>
          <w:rPr>
            <w:noProof/>
            <w:webHidden/>
          </w:rPr>
          <w:fldChar w:fldCharType="end"/>
        </w:r>
      </w:hyperlink>
    </w:p>
    <w:p>
      <w:pPr>
        <w:pStyle w:val="TOC1"/>
      </w:pPr>
      <w:hyperlink w:anchor="_Toc300000037" w:history="1">
        <w:r>
          <w:rPr>
            <w:noProof/>
          </w:rPr>
          <w:t>16.</w:t>
        </w:r>
        <w:r>
          <w:rPr>
            <w:noProof/>
          </w:rPr>
          <w:tab/>
        </w:r>
        <w:r>
          <w:rPr>
            <w:noProof/>
          </w:rPr>
          <w:t xml:space="preserve">Sign-Off</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22</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50"/>
        <w:gridCol w:w="7577"/>
      </w:tblGrid>
      <w:tr w:rsidR="002B183A" w14:paraId="388F227F" w14:textId="77777777" w:rsidTr="002923F3">
        <w:trPr>
          <w:cantSplit/>
          <w:trHeight w:val="440"/>
          <w:tblHeader/>
        </w:trPr>
        <w:tc>
          <w:tcPr>
            <w:tcW w:w="1450"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77"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ATM</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Automated teller machine (domestic bank card)</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PNG</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Portable Network Graphics (image file)</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50"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577"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guide explains what customers see and do in the TASCO customer app: checking their cover, renewing or buying motor insurance, paying, keeping the e-certificate, reporting an accident, managing consent and contacting TASCO. It is written for TASCO and VETC customer service, telesales and training staff, who answer customers’ questions, and for the teams that approve the customer wording.</w:t>
      </w:r>
    </w:p>
    <w:p>
      <w:pPr>
        <w:pStyle w:val="Heading2"/>
      </w:pPr>
      <w:bookmarkStart w:id="9" w:name="_Toc300000005"/>
      <w:r>
        <w:t xml:space="preserve">Scope</w:t>
      </w:r>
      <w:bookmarkEnd w:id="9"/>
    </w:p>
    <w:p>
      <w:pPr>
        <w:pStyle w:val="FirstParagraph"/>
      </w:pPr>
      <w:r>
        <w:t xml:space="preserve">The app is in Vietnamese only. Screen labels are quoted exactly as they appear in the app, in bold, with an English explanation where it helps. Amounts in the examples come from the sandbox: TNDS premiums follow the regulated tariff, and the seat accident and physical damage rates are illustrative until TASCO’s filed rates are loaded.</w:t>
      </w:r>
    </w:p>
    <w:p>
      <w:pPr>
        <w:pStyle w:val="BodyText"/>
      </w:pPr>
      <w:r>
        <w:t xml:space="preserve">The staff side of the same journeys (quotes sent by telesales, claims handling, data corrections) is described in TGP-MAN-01 Staff Console User Manual.</w:t>
      </w:r>
    </w:p>
    <w:p>
      <w:pPr>
        <w:pStyle w:val="Heading2"/>
      </w:pPr>
      <w:bookmarkStart w:id="10" w:name="_Toc300000006"/>
      <w:r>
        <w:t xml:space="preserve">Audience</w:t>
      </w:r>
      <w:bookmarkEnd w:id="10"/>
    </w:p>
    <w:p>
      <w:pPr>
        <w:pStyle w:val="FirstParagraph"/>
      </w:pPr>
      <w:r>
        <w:t xml:space="preserve">TASCO and VETC customer service and telesales staff, trainers, the TASCO product owner and compliance.</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94"/>
        <w:gridCol w:w="6833"/>
      </w:tblGrid>
      <w:tr>
        <w:trPr>
          <w:cantSplit/>
          <w:tblHeader/>
        </w:trPr>
        <w:tc>
          <w:tcPr>
            <w:tcW w:w="2194" w:type="dxa"/>
            <w:shd w:val="clear" w:color="auto" w:fill="0F4761"/>
            <w:vAlign w:val="center"/>
          </w:tcPr>
          <w:p>
            <w:pPr>
              <w:pStyle w:val="TableHeading"/>
              <w:jc w:val="left"/>
            </w:pPr>
            <w:r>
              <w:rPr>
                <w:color w:val="FFFFFF"/>
              </w:rPr>
              <w:t xml:space="preserve">ID</w:t>
            </w:r>
          </w:p>
        </w:tc>
        <w:tc>
          <w:tcPr>
            <w:tcW w:w="6833" w:type="dxa"/>
            <w:shd w:val="clear" w:color="auto" w:fill="0F4761"/>
            <w:vAlign w:val="center"/>
          </w:tcPr>
          <w:p>
            <w:pPr>
              <w:pStyle w:val="TableHeading"/>
              <w:jc w:val="left"/>
            </w:pPr>
            <w:r>
              <w:rPr>
                <w:color w:val="FFFFFF"/>
              </w:rPr>
              <w:t xml:space="preserve">Title</w:t>
            </w:r>
          </w:p>
        </w:tc>
      </w:tr>
      <w:tr>
        <w:trPr>
          <w:cantSplit/>
        </w:trPr>
        <w:tc>
          <w:tcPr>
            <w:tcW w:w="2194" w:type="dxa"/>
            <w:noWrap/>
            <w:vAlign w:val="top"/>
          </w:tcPr>
          <w:p>
            <w:pPr>
              <w:pStyle w:val="TableText"/>
              <w:jc w:val="left"/>
            </w:pPr>
            <w:r>
              <w:t xml:space="preserve">TGP-BUS-06</w:t>
            </w:r>
          </w:p>
        </w:tc>
        <w:tc>
          <w:tcPr>
            <w:tcW w:w="6833" w:type="dxa"/>
            <w:vAlign w:val="top"/>
          </w:tcPr>
          <w:p>
            <w:pPr>
              <w:pStyle w:val="TableText"/>
              <w:jc w:val="left"/>
            </w:pPr>
            <w:r>
              <w:t xml:space="preserve">Personas and Customer Journeys</w:t>
            </w:r>
          </w:p>
        </w:tc>
      </w:tr>
      <w:tr>
        <w:trPr>
          <w:cantSplit/>
        </w:trPr>
        <w:tc>
          <w:tcPr>
            <w:tcW w:w="2194" w:type="dxa"/>
            <w:shd w:val="clear" w:color="auto" w:fill="F4F7FB"/>
            <w:noWrap/>
            <w:vAlign w:val="top"/>
          </w:tcPr>
          <w:p>
            <w:pPr>
              <w:pStyle w:val="TableText"/>
              <w:jc w:val="left"/>
            </w:pPr>
            <w:r>
              <w:t xml:space="preserve">TGP-UX-03</w:t>
            </w:r>
          </w:p>
        </w:tc>
        <w:tc>
          <w:tcPr>
            <w:tcW w:w="6833" w:type="dxa"/>
            <w:shd w:val="clear" w:color="auto" w:fill="F4F7FB"/>
            <w:vAlign w:val="top"/>
          </w:tcPr>
          <w:p>
            <w:pPr>
              <w:pStyle w:val="TableText"/>
              <w:jc w:val="left"/>
            </w:pPr>
            <w:r>
              <w:t xml:space="preserve">Information Architecture and Navigation</w:t>
            </w:r>
          </w:p>
        </w:tc>
      </w:tr>
      <w:tr>
        <w:trPr>
          <w:cantSplit/>
        </w:trPr>
        <w:tc>
          <w:tcPr>
            <w:tcW w:w="2194" w:type="dxa"/>
            <w:noWrap/>
            <w:vAlign w:val="top"/>
          </w:tcPr>
          <w:p>
            <w:pPr>
              <w:pStyle w:val="TableText"/>
              <w:jc w:val="left"/>
            </w:pPr>
            <w:r>
              <w:t xml:space="preserve">TGP-MAN-01</w:t>
            </w:r>
          </w:p>
        </w:tc>
        <w:tc>
          <w:tcPr>
            <w:tcW w:w="6833" w:type="dxa"/>
            <w:vAlign w:val="top"/>
          </w:tcPr>
          <w:p>
            <w:pPr>
              <w:pStyle w:val="TableText"/>
              <w:jc w:val="left"/>
            </w:pPr>
            <w:r>
              <w:t xml:space="preserve">Staff Console User Manual</w:t>
            </w:r>
          </w:p>
        </w:tc>
      </w:tr>
      <w:tr>
        <w:trPr>
          <w:cantSplit/>
        </w:trPr>
        <w:tc>
          <w:tcPr>
            <w:tcW w:w="2194" w:type="dxa"/>
            <w:shd w:val="clear" w:color="auto" w:fill="F4F7FB"/>
            <w:noWrap/>
            <w:vAlign w:val="top"/>
          </w:tcPr>
          <w:p>
            <w:pPr>
              <w:pStyle w:val="TableText"/>
              <w:jc w:val="left"/>
            </w:pPr>
            <w:r>
              <w:t xml:space="preserve">TGP-MAN-03</w:t>
            </w:r>
          </w:p>
        </w:tc>
        <w:tc>
          <w:tcPr>
            <w:tcW w:w="6833" w:type="dxa"/>
            <w:shd w:val="clear" w:color="auto" w:fill="F4F7FB"/>
            <w:vAlign w:val="top"/>
          </w:tcPr>
          <w:p>
            <w:pPr>
              <w:pStyle w:val="TableText"/>
              <w:jc w:val="left"/>
            </w:pPr>
            <w:r>
              <w:t xml:space="preserve">Partner API Integration Guide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Where the app runs</w:t>
      </w:r>
      <w:bookmarkEnd w:id="12"/>
    </w:p>
    <w:p>
      <w:pPr>
        <w:pStyle w:val="FirstParagraph"/>
      </w:pPr>
      <w:r>
        <w:t xml:space="preserve">The same app runs in four places. The content and steps are identical; the branding and the payment method follow the host.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09"/>
        <w:gridCol w:w="3342"/>
        <w:gridCol w:w="1275"/>
        <w:gridCol w:w="3201"/>
      </w:tblGrid>
      <w:tr>
        <w:trPr>
          <w:cantSplit/>
          <w:tblHeader/>
        </w:trPr>
        <w:tc>
          <w:tcPr>
            <w:tcW w:w="1209" w:type="dxa"/>
            <w:shd w:val="clear" w:color="auto" w:fill="0F4761"/>
            <w:vAlign w:val="center"/>
          </w:tcPr>
          <w:p>
            <w:pPr>
              <w:pStyle w:val="TableHeading"/>
              <w:jc w:val="left"/>
            </w:pPr>
            <w:r>
              <w:rPr>
                <w:color w:val="FFFFFF"/>
              </w:rPr>
              <w:t xml:space="preserve">Host</w:t>
            </w:r>
          </w:p>
        </w:tc>
        <w:tc>
          <w:tcPr>
            <w:tcW w:w="3342" w:type="dxa"/>
            <w:shd w:val="clear" w:color="auto" w:fill="0F4761"/>
            <w:vAlign w:val="center"/>
          </w:tcPr>
          <w:p>
            <w:pPr>
              <w:pStyle w:val="TableHeading"/>
              <w:jc w:val="left"/>
            </w:pPr>
            <w:r>
              <w:rPr>
                <w:color w:val="FFFFFF"/>
              </w:rPr>
              <w:t xml:space="preserve">How the customer opens it</w:t>
            </w:r>
          </w:p>
        </w:tc>
        <w:tc>
          <w:tcPr>
            <w:tcW w:w="1275" w:type="dxa"/>
            <w:shd w:val="clear" w:color="auto" w:fill="0F4761"/>
            <w:vAlign w:val="center"/>
          </w:tcPr>
          <w:p>
            <w:pPr>
              <w:pStyle w:val="TableHeading"/>
              <w:jc w:val="left"/>
            </w:pPr>
            <w:r>
              <w:rPr>
                <w:color w:val="FFFFFF"/>
              </w:rPr>
              <w:t xml:space="preserve">Branding</w:t>
            </w:r>
          </w:p>
        </w:tc>
        <w:tc>
          <w:tcPr>
            <w:tcW w:w="3201" w:type="dxa"/>
            <w:shd w:val="clear" w:color="auto" w:fill="0F4761"/>
            <w:vAlign w:val="center"/>
          </w:tcPr>
          <w:p>
            <w:pPr>
              <w:pStyle w:val="TableHeading"/>
              <w:jc w:val="left"/>
            </w:pPr>
            <w:r>
              <w:rPr>
                <w:color w:val="FFFFFF"/>
              </w:rPr>
              <w:t xml:space="preserve">Payment method</w:t>
            </w:r>
          </w:p>
        </w:tc>
      </w:tr>
      <w:tr>
        <w:trPr>
          <w:cantSplit/>
        </w:trPr>
        <w:tc>
          <w:tcPr>
            <w:tcW w:w="1209" w:type="dxa"/>
            <w:vAlign w:val="top"/>
          </w:tcPr>
          <w:p>
            <w:pPr>
              <w:pStyle w:val="TableText"/>
              <w:jc w:val="left"/>
            </w:pPr>
            <w:r>
              <w:t xml:space="preserve">VETC app</w:t>
            </w:r>
          </w:p>
        </w:tc>
        <w:tc>
          <w:tcPr>
            <w:tcW w:w="3342" w:type="dxa"/>
            <w:vAlign w:val="top"/>
          </w:tcPr>
          <w:p>
            <w:pPr>
              <w:pStyle w:val="TableText"/>
              <w:jc w:val="left"/>
            </w:pPr>
            <w:r>
              <w:t xml:space="preserve">The Insurance section, or a renewal link in a VETC notification, Zalo message or SMS</w:t>
            </w:r>
          </w:p>
        </w:tc>
        <w:tc>
          <w:tcPr>
            <w:tcW w:w="1275" w:type="dxa"/>
            <w:vAlign w:val="top"/>
          </w:tcPr>
          <w:p>
            <w:pPr>
              <w:pStyle w:val="TableText"/>
              <w:jc w:val="left"/>
            </w:pPr>
            <w:r>
              <w:t xml:space="preserve">TASCO × VETC</w:t>
            </w:r>
          </w:p>
        </w:tc>
        <w:tc>
          <w:tcPr>
            <w:tcW w:w="3201" w:type="dxa"/>
            <w:vAlign w:val="top"/>
          </w:tcPr>
          <w:p>
            <w:pPr>
              <w:pStyle w:val="TableText"/>
              <w:jc w:val="left"/>
            </w:pPr>
            <w:r>
              <w:rPr>
                <w:b/>
                <w:bCs/>
              </w:rPr>
              <w:t xml:space="preserve">Ví VETC</w:t>
            </w:r>
            <w:r>
              <w:t xml:space="preserve"> </w:t>
            </w:r>
            <w:r>
              <w:t xml:space="preserve">(VETC wallet)</w:t>
            </w:r>
          </w:p>
        </w:tc>
      </w:tr>
      <w:tr>
        <w:trPr>
          <w:cantSplit/>
        </w:trPr>
        <w:tc>
          <w:tcPr>
            <w:tcW w:w="1209" w:type="dxa"/>
            <w:shd w:val="clear" w:color="auto" w:fill="F4F7FB"/>
            <w:vAlign w:val="top"/>
          </w:tcPr>
          <w:p>
            <w:pPr>
              <w:pStyle w:val="TableText"/>
              <w:jc w:val="left"/>
            </w:pPr>
            <w:r>
              <w:t xml:space="preserve">Zalo Mini App</w:t>
            </w:r>
          </w:p>
        </w:tc>
        <w:tc>
          <w:tcPr>
            <w:tcW w:w="3342" w:type="dxa"/>
            <w:shd w:val="clear" w:color="auto" w:fill="F4F7FB"/>
            <w:vAlign w:val="top"/>
          </w:tcPr>
          <w:p>
            <w:pPr>
              <w:pStyle w:val="TableText"/>
              <w:jc w:val="left"/>
            </w:pPr>
            <w:r>
              <w:t xml:space="preserve">The VETC mini app inside Zalo</w:t>
            </w:r>
          </w:p>
        </w:tc>
        <w:tc>
          <w:tcPr>
            <w:tcW w:w="1275" w:type="dxa"/>
            <w:shd w:val="clear" w:color="auto" w:fill="F4F7FB"/>
            <w:vAlign w:val="top"/>
          </w:tcPr>
          <w:p>
            <w:pPr>
              <w:pStyle w:val="TableText"/>
              <w:jc w:val="left"/>
            </w:pPr>
            <w:r>
              <w:t xml:space="preserve">TASCO × VETC</w:t>
            </w:r>
          </w:p>
        </w:tc>
        <w:tc>
          <w:tcPr>
            <w:tcW w:w="3201" w:type="dxa"/>
            <w:shd w:val="clear" w:color="auto" w:fill="F4F7FB"/>
            <w:vAlign w:val="top"/>
          </w:tcPr>
          <w:p>
            <w:pPr>
              <w:pStyle w:val="TableText"/>
              <w:jc w:val="left"/>
            </w:pPr>
            <w:r>
              <w:rPr>
                <w:b/>
                <w:bCs/>
              </w:rPr>
              <w:t xml:space="preserve">Ví VETC</w:t>
            </w:r>
          </w:p>
        </w:tc>
      </w:tr>
      <w:tr>
        <w:trPr>
          <w:cantSplit/>
        </w:trPr>
        <w:tc>
          <w:tcPr>
            <w:tcW w:w="1209" w:type="dxa"/>
            <w:vAlign w:val="top"/>
          </w:tcPr>
          <w:p>
            <w:pPr>
              <w:pStyle w:val="TableText"/>
              <w:jc w:val="left"/>
            </w:pPr>
            <w:r>
              <w:t xml:space="preserve">TASCO app</w:t>
            </w:r>
          </w:p>
        </w:tc>
        <w:tc>
          <w:tcPr>
            <w:tcW w:w="3342" w:type="dxa"/>
            <w:vAlign w:val="top"/>
          </w:tcPr>
          <w:p>
            <w:pPr>
              <w:pStyle w:val="TableText"/>
              <w:jc w:val="left"/>
            </w:pPr>
            <w:r>
              <w:t xml:space="preserve">The insurance section of TASCO’s own app</w:t>
            </w:r>
          </w:p>
        </w:tc>
        <w:tc>
          <w:tcPr>
            <w:tcW w:w="1275" w:type="dxa"/>
            <w:vAlign w:val="top"/>
          </w:tcPr>
          <w:p>
            <w:pPr>
              <w:pStyle w:val="TableText"/>
              <w:jc w:val="left"/>
            </w:pPr>
            <w:r>
              <w:t xml:space="preserve">TASCO</w:t>
            </w:r>
          </w:p>
        </w:tc>
        <w:tc>
          <w:tcPr>
            <w:tcW w:w="3201" w:type="dxa"/>
            <w:vAlign w:val="top"/>
          </w:tcPr>
          <w:p>
            <w:pPr>
              <w:pStyle w:val="TableText"/>
              <w:jc w:val="left"/>
            </w:pPr>
            <w:r>
              <w:rPr>
                <w:b/>
                <w:bCs/>
              </w:rPr>
              <w:t xml:space="preserve">Thanh toán qua cổng TASCO</w:t>
            </w:r>
            <w:r>
              <w:t xml:space="preserve"> </w:t>
            </w:r>
            <w:r>
              <w:t xml:space="preserve">(TASCO payment gateway: domestic ATM card, international card or bank QR)</w:t>
            </w:r>
          </w:p>
        </w:tc>
      </w:tr>
      <w:tr>
        <w:trPr>
          <w:cantSplit/>
        </w:trPr>
        <w:tc>
          <w:tcPr>
            <w:tcW w:w="1209" w:type="dxa"/>
            <w:shd w:val="clear" w:color="auto" w:fill="F4F7FB"/>
            <w:vAlign w:val="top"/>
          </w:tcPr>
          <w:p>
            <w:pPr>
              <w:pStyle w:val="TableText"/>
              <w:jc w:val="left"/>
            </w:pPr>
            <w:r>
              <w:t xml:space="preserve">TASCO website</w:t>
            </w:r>
          </w:p>
        </w:tc>
        <w:tc>
          <w:tcPr>
            <w:tcW w:w="3342" w:type="dxa"/>
            <w:shd w:val="clear" w:color="auto" w:fill="F4F7FB"/>
            <w:vAlign w:val="top"/>
          </w:tcPr>
          <w:p>
            <w:pPr>
              <w:pStyle w:val="TableText"/>
              <w:jc w:val="left"/>
            </w:pPr>
            <w:r>
              <w:t xml:space="preserve">A link from baohiemtasco.vn</w:t>
            </w:r>
          </w:p>
        </w:tc>
        <w:tc>
          <w:tcPr>
            <w:tcW w:w="1275" w:type="dxa"/>
            <w:shd w:val="clear" w:color="auto" w:fill="F4F7FB"/>
            <w:vAlign w:val="top"/>
          </w:tcPr>
          <w:p>
            <w:pPr>
              <w:pStyle w:val="TableText"/>
              <w:jc w:val="left"/>
            </w:pPr>
            <w:r>
              <w:t xml:space="preserve">TASCO</w:t>
            </w:r>
          </w:p>
        </w:tc>
        <w:tc>
          <w:tcPr>
            <w:tcW w:w="3201" w:type="dxa"/>
            <w:shd w:val="clear" w:color="auto" w:fill="F4F7FB"/>
            <w:vAlign w:val="top"/>
          </w:tcPr>
          <w:p>
            <w:pPr>
              <w:pStyle w:val="TableText"/>
              <w:jc w:val="left"/>
            </w:pPr>
            <w:r>
              <w:rPr>
                <w:b/>
                <w:bCs/>
              </w:rPr>
              <w:t xml:space="preserve">Thanh toán qua cổng TASCO</w:t>
            </w:r>
          </w:p>
        </w:tc>
      </w:tr>
    </w:tbl>
    <w:p>
      <w:pPr>
        <w:pStyle w:val="BodyText"/>
        <w:spacing w:before="160"/>
      </w:pPr>
      <w:r>
        <w:t xml:space="preserve">The host opens the app with a signed link that identifies the customer’s vehicle; the customer does not create a password. A renewal link is valid for 30 days. If the link has expired, the app says</w:t>
      </w:r>
      <w:r>
        <w:t xml:space="preserve"> </w:t>
      </w:r>
      <w:r>
        <w:t xml:space="preserve">“</w:t>
      </w:r>
      <w:r>
        <w:t xml:space="preserve">Liên kết đã hết hạn hoặc không hợp lệ</w:t>
      </w:r>
      <w:r>
        <w:t xml:space="preserve">”</w:t>
      </w:r>
      <w:r>
        <w:t xml:space="preserve"> </w:t>
      </w:r>
      <w:r>
        <w:t xml:space="preserve">(the link has expired or is not valid) and asks the customer to open it again from the host app.</w:t>
      </w:r>
    </w:p>
    <w:p>
      <w:pPr>
        <w:pStyle w:val="BodyText"/>
      </w:pPr>
      <w:r>
        <w:t xml:space="preserve">Messages in the app name the host, for example</w:t>
      </w:r>
      <w:r>
        <w:t xml:space="preserve"> </w:t>
      </w:r>
      <w:r>
        <w:t xml:space="preserve">“</w:t>
      </w:r>
      <w:r>
        <w:t xml:space="preserve">Mở lại từ ứng dụng VETC</w:t>
      </w:r>
      <w:r>
        <w:t xml:space="preserve">”</w:t>
      </w:r>
      <w:r>
        <w:t xml:space="preserve"> </w:t>
      </w:r>
      <w:r>
        <w:t xml:space="preserve">or</w:t>
      </w:r>
      <w:r>
        <w:t xml:space="preserve"> </w:t>
      </w:r>
      <w:r>
        <w:t xml:space="preserve">“</w:t>
      </w:r>
      <w:r>
        <w:t xml:space="preserve">Mở lại từ website Bảo hiểm TASCO</w:t>
      </w:r>
      <w:r>
        <w:t xml:space="preserve">”</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Safety messages for customers</w:t>
      </w:r>
      <w:bookmarkEnd w:id="13"/>
    </w:p>
    <w:p>
      <w:pPr>
        <w:pStyle w:val="FirstParagraph"/>
      </w:pPr>
      <w:r>
        <w:t xml:space="preserve">Two messages appear at the foot of the main screens and should be repeated by every staff member who talks to customers.</w:t>
      </w:r>
    </w:p>
    <w:p>
      <w:pPr>
        <w:pStyle w:val="Compact"/>
        <w:numPr>
          <w:ilvl w:val="0"/>
          <w:numId w:val="1001"/>
        </w:numPr>
      </w:pPr>
      <w:r>
        <w:rPr>
          <w:b/>
          <w:bCs/>
        </w:rPr>
        <w:t xml:space="preserve">Phí bảo hiểm TNDS bắt buộc theo quy định của Bộ Tài chính.</w:t>
      </w:r>
      <w:r>
        <w:t xml:space="preserve"> </w:t>
      </w:r>
      <w:r>
        <w:t xml:space="preserve">The TNDS premium is set by the Ministry of Finance and is the same at every insurer. TASCO offers no discount on it; the value is in the service.</w:t>
      </w:r>
    </w:p>
    <w:p>
      <w:pPr>
        <w:pStyle w:val="Compact"/>
        <w:numPr>
          <w:ilvl w:val="0"/>
          <w:numId w:val="1001"/>
        </w:numPr>
      </w:pPr>
      <w:r>
        <w:rPr>
          <w:b/>
          <w:bCs/>
        </w:rPr>
        <w:t xml:space="preserve">VETC và TASCO không bao giờ yêu cầu mã OTP qua điện thoại.</w:t>
      </w:r>
      <w:r>
        <w:t xml:space="preserve"> </w:t>
      </w:r>
      <w:r>
        <w:t xml:space="preserve">Neither VETC nor TASCO ever asks for an OTP code, wallet PIN or card details by phone or message. Payment is made only inside the app.</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Getting around</w:t>
      </w:r>
      <w:bookmarkEnd w:id="14"/>
    </w:p>
    <w:p>
      <w:pPr>
        <w:pStyle w:val="FirstParagraph"/>
      </w:pPr>
      <w:r>
        <w:t xml:space="preserve">The bottom tab bar has four tabs.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571"/>
        <w:gridCol w:w="6456"/>
      </w:tblGrid>
      <w:tr>
        <w:trPr>
          <w:cantSplit/>
          <w:tblHeader/>
        </w:trPr>
        <w:tc>
          <w:tcPr>
            <w:tcW w:w="2571" w:type="dxa"/>
            <w:shd w:val="clear" w:color="auto" w:fill="0F4761"/>
            <w:vAlign w:val="center"/>
          </w:tcPr>
          <w:p>
            <w:pPr>
              <w:pStyle w:val="TableHeading"/>
              <w:jc w:val="left"/>
            </w:pPr>
            <w:r>
              <w:rPr>
                <w:color w:val="FFFFFF"/>
              </w:rPr>
              <w:t xml:space="preserve">Tab</w:t>
            </w:r>
          </w:p>
        </w:tc>
        <w:tc>
          <w:tcPr>
            <w:tcW w:w="6456" w:type="dxa"/>
            <w:shd w:val="clear" w:color="auto" w:fill="0F4761"/>
            <w:vAlign w:val="center"/>
          </w:tcPr>
          <w:p>
            <w:pPr>
              <w:pStyle w:val="TableHeading"/>
              <w:jc w:val="left"/>
            </w:pPr>
            <w:r>
              <w:rPr>
                <w:color w:val="FFFFFF"/>
              </w:rPr>
              <w:t xml:space="preserve">What it is for</w:t>
            </w:r>
          </w:p>
        </w:tc>
      </w:tr>
      <w:tr>
        <w:trPr>
          <w:cantSplit/>
        </w:trPr>
        <w:tc>
          <w:tcPr>
            <w:tcW w:w="2571" w:type="dxa"/>
            <w:vAlign w:val="top"/>
          </w:tcPr>
          <w:p>
            <w:pPr>
              <w:pStyle w:val="TableText"/>
              <w:jc w:val="left"/>
            </w:pPr>
            <w:r>
              <w:rPr>
                <w:b/>
                <w:bCs/>
              </w:rPr>
              <w:t xml:space="preserve">Trang chủ</w:t>
            </w:r>
            <w:r>
              <w:t xml:space="preserve"> </w:t>
            </w:r>
            <w:r>
              <w:t xml:space="preserve">(Home)</w:t>
            </w:r>
          </w:p>
        </w:tc>
        <w:tc>
          <w:tcPr>
            <w:tcW w:w="6456" w:type="dxa"/>
            <w:vAlign w:val="top"/>
          </w:tcPr>
          <w:p>
            <w:pPr>
              <w:pStyle w:val="TableText"/>
              <w:jc w:val="left"/>
            </w:pPr>
            <w:r>
              <w:t xml:space="preserve">Cover status, a quote waiting for payment, quick actions and the benefits that come with the cover</w:t>
            </w:r>
          </w:p>
        </w:tc>
      </w:tr>
      <w:tr>
        <w:trPr>
          <w:cantSplit/>
        </w:trPr>
        <w:tc>
          <w:tcPr>
            <w:tcW w:w="2571" w:type="dxa"/>
            <w:shd w:val="clear" w:color="auto" w:fill="F4F7FB"/>
            <w:vAlign w:val="top"/>
          </w:tcPr>
          <w:p>
            <w:pPr>
              <w:pStyle w:val="TableText"/>
              <w:jc w:val="left"/>
            </w:pPr>
            <w:r>
              <w:rPr>
                <w:b/>
                <w:bCs/>
              </w:rPr>
              <w:t xml:space="preserve">Bảo hiểm của tôi</w:t>
            </w:r>
            <w:r>
              <w:t xml:space="preserve"> </w:t>
            </w:r>
            <w:r>
              <w:t xml:space="preserve">(My insurance)</w:t>
            </w:r>
          </w:p>
        </w:tc>
        <w:tc>
          <w:tcPr>
            <w:tcW w:w="6456" w:type="dxa"/>
            <w:shd w:val="clear" w:color="auto" w:fill="F4F7FB"/>
            <w:vAlign w:val="top"/>
          </w:tcPr>
          <w:p>
            <w:pPr>
              <w:pStyle w:val="TableText"/>
              <w:jc w:val="left"/>
            </w:pPr>
            <w:r>
              <w:t xml:space="preserve">Policies and e-certificates with their QR codes</w:t>
            </w:r>
          </w:p>
        </w:tc>
      </w:tr>
      <w:tr>
        <w:trPr>
          <w:cantSplit/>
        </w:trPr>
        <w:tc>
          <w:tcPr>
            <w:tcW w:w="2571" w:type="dxa"/>
            <w:vAlign w:val="top"/>
          </w:tcPr>
          <w:p>
            <w:pPr>
              <w:pStyle w:val="TableText"/>
              <w:jc w:val="left"/>
            </w:pPr>
            <w:r>
              <w:rPr>
                <w:b/>
                <w:bCs/>
              </w:rPr>
              <w:t xml:space="preserve">Bồi thường</w:t>
            </w:r>
            <w:r>
              <w:t xml:space="preserve"> </w:t>
            </w:r>
            <w:r>
              <w:t xml:space="preserve">(Claims)</w:t>
            </w:r>
          </w:p>
        </w:tc>
        <w:tc>
          <w:tcPr>
            <w:tcW w:w="6456" w:type="dxa"/>
            <w:vAlign w:val="top"/>
          </w:tcPr>
          <w:p>
            <w:pPr>
              <w:pStyle w:val="TableText"/>
              <w:jc w:val="left"/>
            </w:pPr>
            <w:r>
              <w:t xml:space="preserve">Report an accident and follow claims</w:t>
            </w:r>
          </w:p>
        </w:tc>
      </w:tr>
      <w:tr>
        <w:trPr>
          <w:cantSplit/>
        </w:trPr>
        <w:tc>
          <w:tcPr>
            <w:tcW w:w="2571" w:type="dxa"/>
            <w:shd w:val="clear" w:color="auto" w:fill="F4F7FB"/>
            <w:vAlign w:val="top"/>
          </w:tcPr>
          <w:p>
            <w:pPr>
              <w:pStyle w:val="TableText"/>
              <w:jc w:val="left"/>
            </w:pPr>
            <w:r>
              <w:rPr>
                <w:b/>
                <w:bCs/>
              </w:rPr>
              <w:t xml:space="preserve">Tài khoản</w:t>
            </w:r>
            <w:r>
              <w:t xml:space="preserve"> </w:t>
            </w:r>
            <w:r>
              <w:t xml:space="preserve">(Account)</w:t>
            </w:r>
          </w:p>
        </w:tc>
        <w:tc>
          <w:tcPr>
            <w:tcW w:w="6456" w:type="dxa"/>
            <w:shd w:val="clear" w:color="auto" w:fill="F4F7FB"/>
            <w:vAlign w:val="top"/>
          </w:tcPr>
          <w:p>
            <w:pPr>
              <w:pStyle w:val="TableText"/>
              <w:jc w:val="left"/>
            </w:pPr>
            <w:r>
              <w:t xml:space="preserve">Consent choices, personal data, support contacts and sign-out</w:t>
            </w:r>
          </w:p>
        </w:tc>
      </w:tr>
    </w:tbl>
    <w:p>
      <w:pPr>
        <w:pStyle w:val="BodyText"/>
        <w:spacing w:before="160"/>
      </w:pPr>
      <w:r>
        <w:t xml:space="preserve">Task flows (buying, reporting an accident, confirming the expiry date) open full screen with a back arrow at the top left and the main button fixed at the bottom.</w:t>
      </w:r>
    </w:p>
    <w:p>
      <w:pPr>
        <w:pStyle w:val="BodyText"/>
      </w:pPr>
      <w:r>
        <w:t xml:space="preserve">The round support button (headset icon) at the bottom right of the tab pages opens the support sheet. It is hidden during checkout so that it cannot interrupt a payment.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Home</w:t>
      </w:r>
      <w:bookmarkEnd w:id="15"/>
    </w:p>
    <w:p>
      <w:pPr>
        <w:pStyle w:val="FirstParagraph"/>
      </w:pPr>
      <w:r>
        <w:t xml:space="preserve">The home screen greets the customer by first name and shows a card for the vehicle: the plate, the vehicle type, the year of first registration, the province, and a ring counting the days of cover left.</w:t>
      </w:r>
    </w:p>
    <w:p>
      <w:pPr>
        <w:pStyle w:val="BodyText"/>
      </w:pPr>
      <w:r>
        <w:t xml:space="preserve">The status chip on the card and the main button depend on the cover: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46"/>
        <w:gridCol w:w="3787"/>
        <w:gridCol w:w="3794"/>
      </w:tblGrid>
      <w:tr>
        <w:trPr>
          <w:cantSplit/>
          <w:tblHeader/>
        </w:trPr>
        <w:tc>
          <w:tcPr>
            <w:tcW w:w="1446" w:type="dxa"/>
            <w:shd w:val="clear" w:color="auto" w:fill="0F4761"/>
            <w:vAlign w:val="center"/>
          </w:tcPr>
          <w:p>
            <w:pPr>
              <w:pStyle w:val="TableHeading"/>
              <w:jc w:val="left"/>
            </w:pPr>
            <w:r>
              <w:rPr>
                <w:color w:val="FFFFFF"/>
              </w:rPr>
              <w:t xml:space="preserve">Chip</w:t>
            </w:r>
          </w:p>
        </w:tc>
        <w:tc>
          <w:tcPr>
            <w:tcW w:w="3787" w:type="dxa"/>
            <w:shd w:val="clear" w:color="auto" w:fill="0F4761"/>
            <w:vAlign w:val="center"/>
          </w:tcPr>
          <w:p>
            <w:pPr>
              <w:pStyle w:val="TableHeading"/>
              <w:jc w:val="left"/>
            </w:pPr>
            <w:r>
              <w:rPr>
                <w:color w:val="FFFFFF"/>
              </w:rPr>
              <w:t xml:space="preserve">Meaning</w:t>
            </w:r>
          </w:p>
        </w:tc>
        <w:tc>
          <w:tcPr>
            <w:tcW w:w="3794" w:type="dxa"/>
            <w:shd w:val="clear" w:color="auto" w:fill="0F4761"/>
            <w:vAlign w:val="center"/>
          </w:tcPr>
          <w:p>
            <w:pPr>
              <w:pStyle w:val="TableHeading"/>
              <w:jc w:val="left"/>
            </w:pPr>
            <w:r>
              <w:rPr>
                <w:color w:val="FFFFFF"/>
              </w:rPr>
              <w:t xml:space="preserve">Main button</w:t>
            </w:r>
          </w:p>
        </w:tc>
      </w:tr>
      <w:tr>
        <w:trPr>
          <w:cantSplit/>
        </w:trPr>
        <w:tc>
          <w:tcPr>
            <w:tcW w:w="1446" w:type="dxa"/>
            <w:vAlign w:val="top"/>
          </w:tcPr>
          <w:p>
            <w:pPr>
              <w:pStyle w:val="TableText"/>
              <w:jc w:val="left"/>
            </w:pPr>
            <w:r>
              <w:rPr>
                <w:b/>
                <w:bCs/>
              </w:rPr>
              <w:t xml:space="preserve">Đang hiệu lực</w:t>
            </w:r>
          </w:p>
        </w:tc>
        <w:tc>
          <w:tcPr>
            <w:tcW w:w="3787" w:type="dxa"/>
            <w:vAlign w:val="top"/>
          </w:tcPr>
          <w:p>
            <w:pPr>
              <w:pStyle w:val="TableText"/>
              <w:jc w:val="left"/>
            </w:pPr>
            <w:r>
              <w:t xml:space="preserve">In force</w:t>
            </w:r>
          </w:p>
        </w:tc>
        <w:tc>
          <w:tcPr>
            <w:tcW w:w="3794" w:type="dxa"/>
            <w:vAlign w:val="top"/>
          </w:tcPr>
          <w:p>
            <w:pPr>
              <w:pStyle w:val="TableText"/>
              <w:jc w:val="left"/>
            </w:pPr>
            <w:r>
              <w:rPr>
                <w:b/>
                <w:bCs/>
              </w:rPr>
              <w:t xml:space="preserve">Xem giấy chứng nhận</w:t>
            </w:r>
            <w:r>
              <w:t xml:space="preserve"> </w:t>
            </w:r>
            <w:r>
              <w:t xml:space="preserve">(view certificate)</w:t>
            </w:r>
          </w:p>
        </w:tc>
      </w:tr>
      <w:tr>
        <w:trPr>
          <w:cantSplit/>
        </w:trPr>
        <w:tc>
          <w:tcPr>
            <w:tcW w:w="1446" w:type="dxa"/>
            <w:shd w:val="clear" w:color="auto" w:fill="F4F7FB"/>
            <w:vAlign w:val="top"/>
          </w:tcPr>
          <w:p>
            <w:pPr>
              <w:pStyle w:val="TableText"/>
              <w:jc w:val="left"/>
            </w:pPr>
            <w:r>
              <w:rPr>
                <w:b/>
                <w:bCs/>
              </w:rPr>
              <w:t xml:space="preserve">Sắp hết hạn</w:t>
            </w:r>
          </w:p>
        </w:tc>
        <w:tc>
          <w:tcPr>
            <w:tcW w:w="3787" w:type="dxa"/>
            <w:shd w:val="clear" w:color="auto" w:fill="F4F7FB"/>
            <w:vAlign w:val="top"/>
          </w:tcPr>
          <w:p>
            <w:pPr>
              <w:pStyle w:val="TableText"/>
              <w:jc w:val="left"/>
            </w:pPr>
            <w:r>
              <w:t xml:space="preserve">Expires within 45 days</w:t>
            </w:r>
          </w:p>
        </w:tc>
        <w:tc>
          <w:tcPr>
            <w:tcW w:w="3794" w:type="dxa"/>
            <w:shd w:val="clear" w:color="auto" w:fill="F4F7FB"/>
            <w:vAlign w:val="top"/>
          </w:tcPr>
          <w:p>
            <w:pPr>
              <w:pStyle w:val="TableText"/>
              <w:jc w:val="left"/>
            </w:pPr>
            <w:r>
              <w:rPr>
                <w:b/>
                <w:bCs/>
              </w:rPr>
              <w:t xml:space="preserve">Gia hạn ngay</w:t>
            </w:r>
            <w:r>
              <w:t xml:space="preserve"> </w:t>
            </w:r>
            <w:r>
              <w:t xml:space="preserve">(renew now)</w:t>
            </w:r>
          </w:p>
        </w:tc>
      </w:tr>
      <w:tr>
        <w:trPr>
          <w:cantSplit/>
        </w:trPr>
        <w:tc>
          <w:tcPr>
            <w:tcW w:w="1446" w:type="dxa"/>
            <w:vAlign w:val="top"/>
          </w:tcPr>
          <w:p>
            <w:pPr>
              <w:pStyle w:val="TableText"/>
              <w:jc w:val="left"/>
            </w:pPr>
            <w:r>
              <w:rPr>
                <w:b/>
                <w:bCs/>
              </w:rPr>
              <w:t xml:space="preserve">Đã hết hạn</w:t>
            </w:r>
          </w:p>
        </w:tc>
        <w:tc>
          <w:tcPr>
            <w:tcW w:w="3787" w:type="dxa"/>
            <w:vAlign w:val="top"/>
          </w:tcPr>
          <w:p>
            <w:pPr>
              <w:pStyle w:val="TableText"/>
              <w:jc w:val="left"/>
            </w:pPr>
            <w:r>
              <w:t xml:space="preserve">Lapsed; the card warns that the vehicle has no compulsory TNDS cover</w:t>
            </w:r>
          </w:p>
        </w:tc>
        <w:tc>
          <w:tcPr>
            <w:tcW w:w="3794" w:type="dxa"/>
            <w:vAlign w:val="top"/>
          </w:tcPr>
          <w:p>
            <w:pPr>
              <w:pStyle w:val="TableText"/>
              <w:jc w:val="left"/>
            </w:pPr>
            <w:r>
              <w:rPr>
                <w:b/>
                <w:bCs/>
              </w:rPr>
              <w:t xml:space="preserve">Mua bảo hiểm ngay</w:t>
            </w:r>
            <w:r>
              <w:t xml:space="preserve"> </w:t>
            </w:r>
            <w:r>
              <w:t xml:space="preserve">(buy now)</w:t>
            </w:r>
          </w:p>
        </w:tc>
      </w:tr>
      <w:tr>
        <w:trPr>
          <w:cantSplit/>
        </w:trPr>
        <w:tc>
          <w:tcPr>
            <w:tcW w:w="1446" w:type="dxa"/>
            <w:shd w:val="clear" w:color="auto" w:fill="F4F7FB"/>
            <w:vAlign w:val="top"/>
          </w:tcPr>
          <w:p>
            <w:pPr>
              <w:pStyle w:val="TableText"/>
              <w:jc w:val="left"/>
            </w:pPr>
            <w:r>
              <w:rPr>
                <w:b/>
                <w:bCs/>
              </w:rPr>
              <w:t xml:space="preserve">Chưa rõ hạn bảo hiểm</w:t>
            </w:r>
          </w:p>
        </w:tc>
        <w:tc>
          <w:tcPr>
            <w:tcW w:w="3787" w:type="dxa"/>
            <w:shd w:val="clear" w:color="auto" w:fill="F4F7FB"/>
            <w:vAlign w:val="top"/>
          </w:tcPr>
          <w:p>
            <w:pPr>
              <w:pStyle w:val="TableText"/>
              <w:jc w:val="left"/>
            </w:pPr>
            <w:r>
              <w:t xml:space="preserve">The expiry date is unknown</w:t>
            </w:r>
          </w:p>
        </w:tc>
        <w:tc>
          <w:tcPr>
            <w:tcW w:w="3794" w:type="dxa"/>
            <w:shd w:val="clear" w:color="auto" w:fill="F4F7FB"/>
            <w:vAlign w:val="top"/>
          </w:tcPr>
          <w:p>
            <w:pPr>
              <w:pStyle w:val="TableText"/>
              <w:jc w:val="left"/>
            </w:pPr>
            <w:r>
              <w:rPr>
                <w:b/>
                <w:bCs/>
              </w:rPr>
              <w:t xml:space="preserve">Cập nhật ngày hết hạn</w:t>
            </w:r>
            <w:r>
              <w:t xml:space="preserve"> </w:t>
            </w:r>
            <w:r>
              <w:t xml:space="preserve">(update the expiry date) and</w:t>
            </w:r>
            <w:r>
              <w:t xml:space="preserve"> </w:t>
            </w:r>
            <w:r>
              <w:rPr>
                <w:b/>
                <w:bCs/>
              </w:rPr>
              <w:t xml:space="preserve">Mua bảo hiểm mới</w:t>
            </w:r>
          </w:p>
        </w:tc>
      </w:tr>
      <w:tr>
        <w:trPr>
          <w:cantSplit/>
        </w:trPr>
        <w:tc>
          <w:tcPr>
            <w:tcW w:w="1446" w:type="dxa"/>
            <w:vAlign w:val="top"/>
          </w:tcPr>
          <w:p>
            <w:pPr>
              <w:pStyle w:val="TableText"/>
              <w:jc w:val="left"/>
            </w:pPr>
            <w:r>
              <w:rPr>
                <w:b/>
                <w:bCs/>
              </w:rPr>
              <w:t xml:space="preserve">Đã gia hạn</w:t>
            </w:r>
          </w:p>
        </w:tc>
        <w:tc>
          <w:tcPr>
            <w:tcW w:w="3787" w:type="dxa"/>
            <w:vAlign w:val="top"/>
          </w:tcPr>
          <w:p>
            <w:pPr>
              <w:pStyle w:val="TableText"/>
              <w:jc w:val="left"/>
            </w:pPr>
            <w:r>
              <w:t xml:space="preserve">Renewed; the new policy starts on the date shown</w:t>
            </w:r>
          </w:p>
        </w:tc>
        <w:tc>
          <w:tcPr>
            <w:tcW w:w="3794" w:type="dxa"/>
            <w:vAlign w:val="top"/>
          </w:tcPr>
          <w:p>
            <w:pPr>
              <w:pStyle w:val="TableText"/>
              <w:jc w:val="left"/>
            </w:pPr>
            <w:r>
              <w:t xml:space="preserve">None</w:t>
            </w:r>
          </w:p>
        </w:tc>
      </w:tr>
    </w:tbl>
    <w:p>
      <w:pPr>
        <w:pStyle w:val="BodyText"/>
        <w:spacing w:before="160"/>
      </w:pPr>
      <w:r>
        <w:t xml:space="preserve">Under the vehicle card:</w:t>
      </w:r>
    </w:p>
    <w:p>
      <w:pPr>
        <w:pStyle w:val="Compact"/>
        <w:numPr>
          <w:ilvl w:val="0"/>
          <w:numId w:val="1002"/>
        </w:numPr>
      </w:pPr>
      <w:r>
        <w:rPr>
          <w:b/>
          <w:bCs/>
        </w:rPr>
        <w:t xml:space="preserve">Báo giá đang chờ bạn xác nhận</w:t>
      </w:r>
      <w:r>
        <w:t xml:space="preserve"> </w:t>
      </w:r>
      <w:r>
        <w:t xml:space="preserve">(a quote waiting for your confirmation) appears when a TASCO telesales advisor has sent a quote. It shows each product, the period,</w:t>
      </w:r>
      <w:r>
        <w:t xml:space="preserve"> </w:t>
      </w:r>
      <w:r>
        <w:rPr>
          <w:b/>
          <w:bCs/>
        </w:rPr>
        <w:t xml:space="preserve">Tổng thanh toán</w:t>
      </w:r>
      <w:r>
        <w:t xml:space="preserve"> </w:t>
      </w:r>
      <w:r>
        <w:t xml:space="preserve">(total to pay) and when the quote expires.</w:t>
      </w:r>
      <w:r>
        <w:t xml:space="preserve"> </w:t>
      </w:r>
      <w:r>
        <w:rPr>
          <w:b/>
          <w:bCs/>
        </w:rPr>
        <w:t xml:space="preserve">Xem và thanh toán</w:t>
      </w:r>
      <w:r>
        <w:t xml:space="preserve"> </w:t>
      </w:r>
      <w:r>
        <w:t xml:space="preserve">opens it at the review step.</w:t>
      </w:r>
    </w:p>
    <w:p>
      <w:pPr>
        <w:pStyle w:val="Compact"/>
        <w:numPr>
          <w:ilvl w:val="0"/>
          <w:numId w:val="1002"/>
        </w:numPr>
      </w:pPr>
      <w:r>
        <w:rPr>
          <w:b/>
          <w:bCs/>
        </w:rPr>
        <w:t xml:space="preserve">Ngày hết hạn đã chính xác chưa?</w:t>
      </w:r>
      <w:r>
        <w:t xml:space="preserve"> </w:t>
      </w:r>
      <w:r>
        <w:t xml:space="preserve">asks the customer to confirm the expiry date when TASCO’s record is uncertain.</w:t>
      </w:r>
      <w:r>
        <w:t xml:space="preserve"> </w:t>
      </w:r>
      <w:r>
        <w:rPr>
          <w:b/>
          <w:bCs/>
        </w:rPr>
        <w:t xml:space="preserve">Xác nhận ngay</w:t>
      </w:r>
      <w:r>
        <w:t xml:space="preserve"> </w:t>
      </w:r>
      <w:r>
        <w:t xml:space="preserve">opens the confirmation form.</w:t>
      </w:r>
    </w:p>
    <w:p>
      <w:pPr>
        <w:pStyle w:val="Compact"/>
        <w:numPr>
          <w:ilvl w:val="0"/>
          <w:numId w:val="1002"/>
        </w:numPr>
      </w:pPr>
      <w:r>
        <w:t xml:space="preserve">Quick actions:</w:t>
      </w:r>
      <w:r>
        <w:t xml:space="preserve"> </w:t>
      </w:r>
      <w:r>
        <w:rPr>
          <w:b/>
          <w:bCs/>
        </w:rPr>
        <w:t xml:space="preserve">Cứu hộ 24/7</w:t>
      </w:r>
      <w:r>
        <w:t xml:space="preserve"> </w:t>
      </w:r>
      <w:r>
        <w:t xml:space="preserve">(calls the hotline for roadside help),</w:t>
      </w:r>
      <w:r>
        <w:t xml:space="preserve"> </w:t>
      </w:r>
      <w:r>
        <w:rPr>
          <w:b/>
          <w:bCs/>
        </w:rPr>
        <w:t xml:space="preserve">Báo tai nạn</w:t>
      </w:r>
      <w:r>
        <w:t xml:space="preserve"> </w:t>
      </w:r>
      <w:r>
        <w:t xml:space="preserve">(report an accident),</w:t>
      </w:r>
      <w:r>
        <w:t xml:space="preserve"> </w:t>
      </w:r>
      <w:r>
        <w:rPr>
          <w:b/>
          <w:bCs/>
        </w:rPr>
        <w:t xml:space="preserve">Giấy chứng nhận</w:t>
      </w:r>
      <w:r>
        <w:t xml:space="preserve"> </w:t>
      </w:r>
      <w:r>
        <w:t xml:space="preserve">(certificates) and</w:t>
      </w:r>
      <w:r>
        <w:t xml:space="preserve"> </w:t>
      </w:r>
      <w:r>
        <w:rPr>
          <w:b/>
          <w:bCs/>
        </w:rPr>
        <w:t xml:space="preserve">Mua bảo hiểm</w:t>
      </w:r>
      <w:r>
        <w:t xml:space="preserve"> </w:t>
      </w:r>
      <w:r>
        <w:t xml:space="preserve">(buy insurance).</w:t>
      </w:r>
    </w:p>
    <w:p>
      <w:pPr>
        <w:pStyle w:val="Compact"/>
        <w:numPr>
          <w:ilvl w:val="0"/>
          <w:numId w:val="1002"/>
        </w:numPr>
      </w:pPr>
      <w:r>
        <w:rPr>
          <w:b/>
          <w:bCs/>
        </w:rPr>
        <w:t xml:space="preserve">Quyền lợi đi kèm</w:t>
      </w:r>
      <w:r>
        <w:t xml:space="preserve">: the service benefits that come with the cover, such as roadside assistance, the e-certificate with QR code and inspection reminders. Swipe sideways to see more.</w:t>
      </w:r>
    </w:p>
    <w:p xmlns:a="http://schemas.openxmlformats.org/drawingml/2006/main" xmlns:pic="http://schemas.openxmlformats.org/drawingml/2006/picture">
      <w:pPr>
        <w:pStyle w:val="Figure"/>
      </w:pPr>
      <w:r>
        <w:drawing>
          <wp:inline>
            <wp:extent cx="1619999" cy="3505846"/>
            <wp:effectExtent b="0" l="0" r="0" t="0"/>
            <wp:docPr descr="" title="" id="5002" name="Picture"/>
            <a:graphic>
              <a:graphicData uri="http://schemas.openxmlformats.org/drawingml/2006/picture">
                <pic:pic>
                  <pic:nvPicPr>
                    <pic:cNvPr descr="../../../final/shots/app-customer-home-renewal.png" id="30" name="Picture"/>
                    <pic:cNvPicPr>
                      <a:picLocks noChangeArrowheads="1" noChangeAspect="1"/>
                    </pic:cNvPicPr>
                  </pic:nvPicPr>
                  <pic:blipFill>
                    <a:blip r:embed="rIdG1"/>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03" name="Picture"/>
            <a:graphic>
              <a:graphicData uri="http://schemas.openxmlformats.org/drawingml/2006/picture">
                <pic:pic>
                  <pic:nvPicPr>
                    <pic:cNvPr descr="../../../final/shots/app-customer-home-quote.png" id="33" name="Picture"/>
                    <pic:cNvPicPr>
                      <a:picLocks noChangeArrowheads="1" noChangeAspect="1"/>
                    </pic:cNvPicPr>
                  </pic:nvPicPr>
                  <pic:blipFill>
                    <a:blip r:embed="rIdG2"/>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04" name="Picture"/>
            <a:graphic>
              <a:graphicData uri="http://schemas.openxmlformats.org/drawingml/2006/picture">
                <pic:pic>
                  <pic:nvPicPr>
                    <pic:cNvPr descr="../../../final/shots/app-customer-home-lapsed.png" id="36" name="Picture"/>
                    <pic:cNvPicPr>
                      <a:picLocks noChangeArrowheads="1" noChangeAspect="1"/>
                    </pic:cNvPicPr>
                  </pic:nvPicPr>
                  <pic:blipFill>
                    <a:blip r:embed="rIdG3"/>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t xml:space="preserve">Figure 1 – Home: renewal due, a quote sent by telesales, and a vehicle without cover</w:t>
      </w:r>
    </w:p>
    <w:p>
      <w:pPr>
        <w:pStyle w:val="Heading2"/>
      </w:pPr>
      <w:bookmarkStart w:id="16" w:name="_Toc300000012"/>
      <w:r>
        <w:t xml:space="preserve">Confirm the expiry date</w:t>
      </w:r>
      <w:bookmarkEnd w:id="16"/>
    </w:p>
    <w:p>
      <w:pPr>
        <w:pStyle w:val="FirstParagraph"/>
      </w:pPr>
      <w:r>
        <w:t xml:space="preserve">TASCO often knows a vehicle’s expiry date only by estimate. When the customer confirms it, reminders arrive at the right time.</w:t>
      </w:r>
    </w:p>
    <w:p>
      <w:pPr>
        <w:pStyle w:val="Compact"/>
        <w:numPr>
          <w:ilvl w:val="0"/>
          <w:numId w:val="1003"/>
        </w:numPr>
      </w:pPr>
      <w:r>
        <w:t xml:space="preserve">Tap</w:t>
      </w:r>
      <w:r>
        <w:t xml:space="preserve"> </w:t>
      </w:r>
      <w:r>
        <w:rPr>
          <w:b/>
          <w:bCs/>
        </w:rPr>
        <w:t xml:space="preserve">Xác nhận ngay</w:t>
      </w:r>
      <w:r>
        <w:t xml:space="preserve"> </w:t>
      </w:r>
      <w:r>
        <w:t xml:space="preserve">or</w:t>
      </w:r>
      <w:r>
        <w:t xml:space="preserve"> </w:t>
      </w:r>
      <w:r>
        <w:rPr>
          <w:b/>
          <w:bCs/>
        </w:rPr>
        <w:t xml:space="preserve">Cập nhật ngày hết hạn</w:t>
      </w:r>
      <w:r>
        <w:t xml:space="preserve"> </w:t>
      </w:r>
      <w:r>
        <w:t xml:space="preserve">on the home screen.</w:t>
      </w:r>
    </w:p>
    <w:p>
      <w:pPr>
        <w:pStyle w:val="Compact"/>
        <w:numPr>
          <w:ilvl w:val="0"/>
          <w:numId w:val="1003"/>
        </w:numPr>
      </w:pPr>
      <w:r>
        <w:t xml:space="preserve">Under</w:t>
      </w:r>
      <w:r>
        <w:t xml:space="preserve"> </w:t>
      </w:r>
      <w:r>
        <w:rPr>
          <w:b/>
          <w:bCs/>
        </w:rPr>
        <w:t xml:space="preserve">Ngày hết hạn</w:t>
      </w:r>
      <w:r>
        <w:t xml:space="preserve">, type the date shown on the current TNDS certificate as day/month/year, for example 07/10/2026.</w:t>
      </w:r>
    </w:p>
    <w:p>
      <w:pPr>
        <w:pStyle w:val="Compact"/>
        <w:numPr>
          <w:ilvl w:val="0"/>
          <w:numId w:val="1003"/>
        </w:numPr>
      </w:pPr>
      <w:r>
        <w:t xml:space="preserve">Under</w:t>
      </w:r>
      <w:r>
        <w:t xml:space="preserve"> </w:t>
      </w:r>
      <w:r>
        <w:rPr>
          <w:b/>
          <w:bCs/>
        </w:rPr>
        <w:t xml:space="preserve">Công ty bảo hiểm hiện tại</w:t>
      </w:r>
      <w:r>
        <w:t xml:space="preserve">, choose the current insurer: TASCO, PVI, PTI, Bảo Việt, PJICO, BIC, MIC or</w:t>
      </w:r>
      <w:r>
        <w:t xml:space="preserve"> </w:t>
      </w:r>
      <w:r>
        <w:rPr>
          <w:b/>
          <w:bCs/>
        </w:rPr>
        <w:t xml:space="preserve">Khác</w:t>
      </w:r>
      <w:r>
        <w:t xml:space="preserve"> </w:t>
      </w:r>
      <w:r>
        <w:t xml:space="preserve">(other).</w:t>
      </w:r>
    </w:p>
    <w:p>
      <w:pPr>
        <w:pStyle w:val="Compact"/>
        <w:numPr>
          <w:ilvl w:val="0"/>
          <w:numId w:val="1003"/>
        </w:numPr>
      </w:pPr>
      <w:r>
        <w:t xml:space="preserve">Tap</w:t>
      </w:r>
      <w:r>
        <w:t xml:space="preserve"> </w:t>
      </w:r>
      <w:r>
        <w:rPr>
          <w:b/>
          <w:bCs/>
        </w:rPr>
        <w:t xml:space="preserve">Lưu thông tin</w:t>
      </w:r>
      <w:r>
        <w:t xml:space="preserve">.</w:t>
      </w:r>
    </w:p>
    <w:p>
      <w:pPr>
        <w:pStyle w:val="FirstParagraph"/>
      </w:pPr>
      <w:r>
        <w:t xml:space="preserve">The app thanks the customer:</w:t>
      </w:r>
      <w:r>
        <w:t xml:space="preserve"> </w:t>
      </w:r>
      <w:r>
        <w:t xml:space="preserve">“</w:t>
      </w:r>
      <w:r>
        <w:t xml:space="preserve">Cảm ơn bạn! Chúng tôi sẽ nhắc gia hạn đúng hạn.</w:t>
      </w:r>
      <w:r>
        <w:t xml:space="preserve">”</w:t>
      </w:r>
      <w:r>
        <w:t xml:space="preserve"> </w:t>
      </w:r>
      <w:r>
        <w:t xml:space="preserve">The information is used only for reminders.</w:t>
      </w:r>
    </w:p>
    <w:p xmlns:a="http://schemas.openxmlformats.org/drawingml/2006/main" xmlns:pic="http://schemas.openxmlformats.org/drawingml/2006/picture">
      <w:pPr>
        <w:pStyle w:val="Figure"/>
      </w:pPr>
      <w:r>
        <w:drawing>
          <wp:inline>
            <wp:extent cx="2159999" cy="4672799"/>
            <wp:effectExtent b="0" l="0" r="0" t="0"/>
            <wp:docPr descr="" title="" id="5005" name="Picture"/>
            <a:graphic>
              <a:graphicData uri="http://schemas.openxmlformats.org/drawingml/2006/picture">
                <pic:pic>
                  <pic:nvPicPr>
                    <pic:cNvPr descr="/tmp/claude-0/-home-user-TASCO/19e5534d-12b5-5956-9b60-3e77efde0f49/scratchpad/final/shots/app-customer-confirm-expiry.png" id="39" name="Picture"/>
                    <pic:cNvPicPr>
                      <a:picLocks noChangeArrowheads="1" noChangeAspect="1"/>
                    </pic:cNvPicPr>
                  </pic:nvPicPr>
                  <pic:blipFill>
                    <a:blip r:embed="rIdG4"/>
                    <a:stretch>
                      <a:fillRect/>
                    </a:stretch>
                  </pic:blipFill>
                  <pic:spPr bwMode="auto">
                    <a:xfrm>
                      <a:off x="0" y="0"/>
                      <a:ext cx="2159999" cy="4672799"/>
                    </a:xfrm>
                    <a:prstGeom prst="rect">
                      <a:avLst/>
                    </a:prstGeom>
                    <a:noFill/>
                    <a:ln w="9525">
                      <a:noFill/>
                      <a:headEnd/>
                      <a:tailEnd/>
                    </a:ln>
                  </pic:spPr>
                </pic:pic>
              </a:graphicData>
            </a:graphic>
          </wp:inline>
        </w:drawing>
      </w:r>
    </w:p>
    <w:p>
      <w:pPr>
        <w:pStyle w:val="Caption"/>
      </w:pPr>
      <w:r>
        <w:t xml:space="preserve">Figure 2</w:t>
      </w:r>
    </w:p>
    <w:p>
      <w:pPr>
        <w:pStyle w:val="Caption"/>
      </w:pPr>
      <w:r>
        <w:t xml:space="preserve">Figure 3 –</w:t>
      </w:r>
    </w:p>
    <w:p>
      <w:pPr>
        <w:pStyle w:val="Caption"/>
      </w:pPr>
      <w:r>
        <w:t xml:space="preserve">Figure 4 – Confirming the expiry date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Buy or renew</w:t>
      </w:r>
      <w:bookmarkEnd w:id="17"/>
    </w:p>
    <w:p>
      <w:pPr>
        <w:pStyle w:val="FirstParagraph"/>
      </w:pPr>
      <w:r>
        <w:t xml:space="preserve">The purchase flow has three steps shown in a stepper at the top:</w:t>
      </w:r>
      <w:r>
        <w:t xml:space="preserve"> </w:t>
      </w:r>
      <w:r>
        <w:rPr>
          <w:b/>
          <w:bCs/>
        </w:rPr>
        <w:t xml:space="preserve">Chọn gói</w:t>
      </w:r>
      <w:r>
        <w:t xml:space="preserve"> </w:t>
      </w:r>
      <w:r>
        <w:t xml:space="preserve">(choose cover),</w:t>
      </w:r>
      <w:r>
        <w:t xml:space="preserve"> </w:t>
      </w:r>
      <w:r>
        <w:rPr>
          <w:b/>
          <w:bCs/>
        </w:rPr>
        <w:t xml:space="preserve">Xác nhận</w:t>
      </w:r>
      <w:r>
        <w:t xml:space="preserve"> </w:t>
      </w:r>
      <w:r>
        <w:t xml:space="preserve">(review) and</w:t>
      </w:r>
      <w:r>
        <w:t xml:space="preserve"> </w:t>
      </w:r>
      <w:r>
        <w:rPr>
          <w:b/>
          <w:bCs/>
        </w:rPr>
        <w:t xml:space="preserve">Thanh toán</w:t>
      </w:r>
      <w:r>
        <w:t xml:space="preserve"> </w:t>
      </w:r>
      <w:r>
        <w:t xml:space="preserve">(pay).</w:t>
      </w:r>
    </w:p>
    <w:p>
      <w:pPr>
        <w:pStyle w:val="Heading2"/>
      </w:pPr>
      <w:bookmarkStart w:id="18" w:name="_Toc300000014"/>
      <w:r>
        <w:t xml:space="preserve">Step 1: choose cover</w:t>
      </w:r>
      <w:bookmarkEnd w:id="18"/>
    </w:p>
    <w:p>
      <w:pPr>
        <w:pStyle w:val="FirstParagraph"/>
      </w:pPr>
      <w:r>
        <w:t xml:space="preserve">The form is titled</w:t>
      </w:r>
      <w:r>
        <w:t xml:space="preserve"> </w:t>
      </w:r>
      <w:r>
        <w:rPr>
          <w:b/>
          <w:bCs/>
        </w:rPr>
        <w:t xml:space="preserve">Bảo hiểm TNDS bắt buộc xe ô tô</w:t>
      </w:r>
      <w:r>
        <w:t xml:space="preserve"> </w:t>
      </w:r>
      <w:r>
        <w:t xml:space="preserve">and shows the plate and vehicle.</w:t>
      </w:r>
    </w:p>
    <w:p>
      <w:pPr>
        <w:pStyle w:val="Compact"/>
        <w:numPr>
          <w:ilvl w:val="0"/>
          <w:numId w:val="1004"/>
        </w:numPr>
      </w:pPr>
      <w:r>
        <w:t xml:space="preserve">Answer</w:t>
      </w:r>
      <w:r>
        <w:t xml:space="preserve"> </w:t>
      </w:r>
      <w:r>
        <w:rPr>
          <w:b/>
          <w:bCs/>
        </w:rPr>
        <w:t xml:space="preserve">Xe có kinh doanh vận tải không?</w:t>
      </w:r>
      <w:r>
        <w:t xml:space="preserve"> </w:t>
      </w:r>
      <w:r>
        <w:t xml:space="preserve">(is the vehicle used for commercial transport?):</w:t>
      </w:r>
      <w:r>
        <w:t xml:space="preserve"> </w:t>
      </w:r>
      <w:r>
        <w:rPr>
          <w:b/>
          <w:bCs/>
        </w:rPr>
        <w:t xml:space="preserve">Không</w:t>
      </w:r>
      <w:r>
        <w:t xml:space="preserve"> </w:t>
      </w:r>
      <w:r>
        <w:t xml:space="preserve">or</w:t>
      </w:r>
      <w:r>
        <w:t xml:space="preserve"> </w:t>
      </w:r>
      <w:r>
        <w:rPr>
          <w:b/>
          <w:bCs/>
        </w:rPr>
        <w:t xml:space="preserve">Có</w:t>
      </w:r>
      <w:r>
        <w:t xml:space="preserve">.</w:t>
      </w:r>
    </w:p>
    <w:p>
      <w:pPr>
        <w:pStyle w:val="Compact"/>
        <w:numPr>
          <w:ilvl w:val="0"/>
          <w:numId w:val="1004"/>
        </w:numPr>
      </w:pPr>
      <w:r>
        <w:t xml:space="preserve">Check</w:t>
      </w:r>
      <w:r>
        <w:t xml:space="preserve"> </w:t>
      </w:r>
      <w:r>
        <w:rPr>
          <w:b/>
          <w:bCs/>
        </w:rPr>
        <w:t xml:space="preserve">Loại xe</w:t>
      </w:r>
      <w:r>
        <w:t xml:space="preserve"> </w:t>
      </w:r>
      <w:r>
        <w:t xml:space="preserve">(vehicle type, read-only, taken from the registration) and enter</w:t>
      </w:r>
      <w:r>
        <w:t xml:space="preserve"> </w:t>
      </w:r>
      <w:r>
        <w:rPr>
          <w:b/>
          <w:bCs/>
        </w:rPr>
        <w:t xml:space="preserve">Số chỗ ngồi</w:t>
      </w:r>
      <w:r>
        <w:t xml:space="preserve"> </w:t>
      </w:r>
      <w:r>
        <w:t xml:space="preserve">(number of seats, 1 to 60).</w:t>
      </w:r>
    </w:p>
    <w:p>
      <w:pPr>
        <w:pStyle w:val="Compact"/>
        <w:numPr>
          <w:ilvl w:val="0"/>
          <w:numId w:val="1004"/>
        </w:numPr>
      </w:pPr>
      <w:r>
        <w:t xml:space="preserve">Choose</w:t>
      </w:r>
      <w:r>
        <w:t xml:space="preserve"> </w:t>
      </w:r>
      <w:r>
        <w:rPr>
          <w:b/>
          <w:bCs/>
        </w:rPr>
        <w:t xml:space="preserve">Thời hạn bảo hiểm</w:t>
      </w:r>
      <w:r>
        <w:t xml:space="preserve"> </w:t>
      </w:r>
      <w:r>
        <w:t xml:space="preserve">(term):</w:t>
      </w:r>
      <w:r>
        <w:t xml:space="preserve"> </w:t>
      </w:r>
      <w:r>
        <w:rPr>
          <w:b/>
          <w:bCs/>
        </w:rPr>
        <w:t xml:space="preserve">1 năm</w:t>
      </w:r>
      <w:r>
        <w:t xml:space="preserve">,</w:t>
      </w:r>
      <w:r>
        <w:t xml:space="preserve"> </w:t>
      </w:r>
      <w:r>
        <w:rPr>
          <w:b/>
          <w:bCs/>
        </w:rPr>
        <w:t xml:space="preserve">2 năm</w:t>
      </w:r>
      <w:r>
        <w:t xml:space="preserve"> </w:t>
      </w:r>
      <w:r>
        <w:t xml:space="preserve">or</w:t>
      </w:r>
      <w:r>
        <w:t xml:space="preserve"> </w:t>
      </w:r>
      <w:r>
        <w:rPr>
          <w:b/>
          <w:bCs/>
        </w:rPr>
        <w:t xml:space="preserve">3 năm</w:t>
      </w:r>
      <w:r>
        <w:t xml:space="preserve">. The line underneath shows the regulated annual premium, for example 480.700 ₫/năm for a car under six seats.</w:t>
      </w:r>
    </w:p>
    <w:p>
      <w:pPr>
        <w:pStyle w:val="Compact"/>
        <w:numPr>
          <w:ilvl w:val="0"/>
          <w:numId w:val="1004"/>
        </w:numPr>
      </w:pPr>
      <w:r>
        <w:t xml:space="preserve">Under</w:t>
      </w:r>
      <w:r>
        <w:t xml:space="preserve"> </w:t>
      </w:r>
      <w:r>
        <w:rPr>
          <w:b/>
          <w:bCs/>
        </w:rPr>
        <w:t xml:space="preserve">Bảo vệ thêm</w:t>
      </w:r>
      <w:r>
        <w:t xml:space="preserve"> </w:t>
      </w:r>
      <w:r>
        <w:t xml:space="preserve">(optional extra cover), switch on what the customer wants:</w:t>
      </w:r>
    </w:p>
    <w:p>
      <w:pPr>
        <w:pStyle w:val="Compact"/>
        <w:numPr>
          <w:ilvl w:val="1"/>
          <w:numId w:val="1005"/>
        </w:numPr>
      </w:pPr>
      <w:r>
        <w:rPr>
          <w:b/>
          <w:bCs/>
        </w:rPr>
        <w:t xml:space="preserve">Tai nạn người ngồi trên xe</w:t>
      </w:r>
      <w:r>
        <w:t xml:space="preserve">: accident cover for the driver and passengers, 20 million đồng per person.</w:t>
      </w:r>
    </w:p>
    <w:p>
      <w:pPr>
        <w:pStyle w:val="Compact"/>
        <w:numPr>
          <w:ilvl w:val="1"/>
          <w:numId w:val="1005"/>
        </w:numPr>
      </w:pPr>
      <w:r>
        <w:rPr>
          <w:b/>
          <w:bCs/>
        </w:rPr>
        <w:t xml:space="preserve">Vật chất xe</w:t>
      </w:r>
      <w:r>
        <w:t xml:space="preserve">: physical damage cover for the customer’s own car. Enter</w:t>
      </w:r>
      <w:r>
        <w:t xml:space="preserve"> </w:t>
      </w:r>
      <w:r>
        <w:rPr>
          <w:b/>
          <w:bCs/>
        </w:rPr>
        <w:t xml:space="preserve">Giá trị xe hiện tại</w:t>
      </w:r>
      <w:r>
        <w:t xml:space="preserve"> </w:t>
      </w:r>
      <w:r>
        <w:t xml:space="preserve">(current market value, at least 100.000.000 ₫). A note says</w:t>
      </w:r>
      <w:r>
        <w:t xml:space="preserve"> </w:t>
      </w:r>
      <w:r>
        <w:rPr>
          <w:b/>
          <w:bCs/>
        </w:rPr>
        <w:t xml:space="preserve">Cần giám định xe</w:t>
      </w:r>
      <w:r>
        <w:t xml:space="preserve">: a TASCO assessor must inspect the vehicle before this cover can be issued.</w:t>
      </w:r>
    </w:p>
    <w:p>
      <w:pPr>
        <w:pStyle w:val="Compact"/>
        <w:numPr>
          <w:ilvl w:val="0"/>
          <w:numId w:val="1004"/>
        </w:numPr>
      </w:pPr>
      <w:r>
        <w:t xml:space="preserve">Tap</w:t>
      </w:r>
      <w:r>
        <w:t xml:space="preserve"> </w:t>
      </w:r>
      <w:r>
        <w:rPr>
          <w:b/>
          <w:bCs/>
        </w:rPr>
        <w:t xml:space="preserve">Xem phí bảo hiểm</w:t>
      </w:r>
      <w:r>
        <w:t xml:space="preserve"> </w:t>
      </w:r>
      <w:r>
        <w:t xml:space="preserve">(see the premium).</w:t>
      </w:r>
    </w:p>
    <w:p>
      <w:pPr>
        <w:pStyle w:val="FirstParagraph"/>
      </w:pPr>
      <w:r>
        <w:t xml:space="preserve">The compulsory premium depends on the vehicle’s use and number of seats, so changes to these answers are saved to the vehicle’s record and the price is recalculated.</w:t>
      </w:r>
    </w:p>
    <w:p xmlns:a="http://schemas.openxmlformats.org/drawingml/2006/main" xmlns:pic="http://schemas.openxmlformats.org/drawingml/2006/picture">
      <w:pPr>
        <w:pStyle w:val="Figure"/>
      </w:pPr>
      <w:r>
        <w:drawing>
          <wp:inline>
            <wp:extent cx="1619999" cy="3505846"/>
            <wp:effectExtent b="0" l="0" r="0" t="0"/>
            <wp:docPr descr="" title="" id="5006" name="Picture"/>
            <a:graphic>
              <a:graphicData uri="http://schemas.openxmlformats.org/drawingml/2006/picture">
                <pic:pic>
                  <pic:nvPicPr>
                    <pic:cNvPr descr="../../../final/shots/app-customer-buy-1-choose.png" id="44" name="Picture"/>
                    <pic:cNvPicPr>
                      <a:picLocks noChangeArrowheads="1" noChangeAspect="1"/>
                    </pic:cNvPicPr>
                  </pic:nvPicPr>
                  <pic:blipFill>
                    <a:blip r:embed="rIdG5"/>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07" name="Picture"/>
            <a:graphic>
              <a:graphicData uri="http://schemas.openxmlformats.org/drawingml/2006/picture">
                <pic:pic>
                  <pic:nvPicPr>
                    <pic:cNvPr descr="../../../final/shots/app-customer-buy-0-vehicle-edit.png" id="47" name="Picture"/>
                    <pic:cNvPicPr>
                      <a:picLocks noChangeArrowheads="1" noChangeAspect="1"/>
                    </pic:cNvPicPr>
                  </pic:nvPicPr>
                  <pic:blipFill>
                    <a:blip r:embed="rIdG6"/>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5699076"/>
            <wp:effectExtent b="0" l="0" r="0" t="0"/>
            <wp:docPr descr="" title="" id="5008" name="Picture"/>
            <a:graphic>
              <a:graphicData uri="http://schemas.openxmlformats.org/drawingml/2006/picture">
                <pic:pic>
                  <pic:nvPicPr>
                    <pic:cNvPr descr="../../../final/shots/app-customer-buy-1-addons.png" id="50" name="Picture"/>
                    <pic:cNvPicPr>
                      <a:picLocks noChangeArrowheads="1" noChangeAspect="1"/>
                    </pic:cNvPicPr>
                  </pic:nvPicPr>
                  <pic:blipFill>
                    <a:blip r:embed="rIdG7"/>
                    <a:stretch>
                      <a:fillRect/>
                    </a:stretch>
                  </pic:blipFill>
                  <pic:spPr bwMode="auto">
                    <a:xfrm>
                      <a:off x="0" y="0"/>
                      <a:ext cx="1619999" cy="5699076"/>
                    </a:xfrm>
                    <a:prstGeom prst="rect">
                      <a:avLst/>
                    </a:prstGeom>
                    <a:noFill/>
                    <a:ln w="9525">
                      <a:noFill/>
                      <a:headEnd/>
                      <a:tailEnd/>
                    </a:ln>
                  </pic:spPr>
                </pic:pic>
              </a:graphicData>
            </a:graphic>
          </wp:inline>
        </w:drawing>
      </w:r>
    </w:p>
    <w:p>
      <w:pPr>
        <w:pStyle w:val="Caption"/>
      </w:pPr>
      <w:r>
        <w:t xml:space="preserve">Figure 5 – Step 1: the quote form, the vehicle questions and the optional extra cover</w:t>
      </w:r>
    </w:p>
    <w:p>
      <w:pPr>
        <w:pStyle w:val="Heading2"/>
      </w:pPr>
      <w:bookmarkStart w:id="19" w:name="_Toc300000015"/>
      <w:r>
        <w:t xml:space="preserve">Step 2: review</w:t>
      </w:r>
      <w:bookmarkEnd w:id="19"/>
    </w:p>
    <w:p>
      <w:pPr>
        <w:pStyle w:val="FirstParagraph"/>
      </w:pPr>
      <w:r>
        <w:t xml:space="preserve">The review screen shows:</w:t>
      </w:r>
    </w:p>
    <w:p>
      <w:pPr>
        <w:pStyle w:val="Compact"/>
        <w:numPr>
          <w:ilvl w:val="0"/>
          <w:numId w:val="1006"/>
        </w:numPr>
      </w:pPr>
      <w:r>
        <w:t xml:space="preserve">the</w:t>
      </w:r>
      <w:r>
        <w:t xml:space="preserve"> </w:t>
      </w:r>
      <w:r>
        <w:rPr>
          <w:b/>
          <w:bCs/>
        </w:rPr>
        <w:t xml:space="preserve">Thông tin xe</w:t>
      </w:r>
      <w:r>
        <w:t xml:space="preserve"> </w:t>
      </w:r>
      <w:r>
        <w:t xml:space="preserve">(vehicle details) card, described below;</w:t>
      </w:r>
    </w:p>
    <w:p>
      <w:pPr>
        <w:pStyle w:val="Compact"/>
        <w:numPr>
          <w:ilvl w:val="0"/>
          <w:numId w:val="1006"/>
        </w:numPr>
      </w:pPr>
      <w:r>
        <w:rPr>
          <w:b/>
          <w:bCs/>
        </w:rPr>
        <w:t xml:space="preserve">Chi tiết phí</w:t>
      </w:r>
      <w:r>
        <w:t xml:space="preserve"> </w:t>
      </w:r>
      <w:r>
        <w:t xml:space="preserve">(premium details): each product with its period, the premium and VAT, and the note</w:t>
      </w:r>
      <w:r>
        <w:t xml:space="preserve"> </w:t>
      </w:r>
      <w:r>
        <w:rPr>
          <w:b/>
          <w:bCs/>
        </w:rPr>
        <w:t xml:space="preserve">Giá theo quy định của Bộ Tài chính</w:t>
      </w:r>
      <w:r>
        <w:t xml:space="preserve"> </w:t>
      </w:r>
      <w:r>
        <w:t xml:space="preserve">on TNDS; then</w:t>
      </w:r>
      <w:r>
        <w:t xml:space="preserve"> </w:t>
      </w:r>
      <w:r>
        <w:rPr>
          <w:b/>
          <w:bCs/>
        </w:rPr>
        <w:t xml:space="preserve">Phí bảo hiểm (chưa VAT)</w:t>
      </w:r>
      <w:r>
        <w:t xml:space="preserve">,</w:t>
      </w:r>
      <w:r>
        <w:t xml:space="preserve"> </w:t>
      </w:r>
      <w:r>
        <w:rPr>
          <w:b/>
          <w:bCs/>
        </w:rPr>
        <w:t xml:space="preserve">Thuế VAT</w:t>
      </w:r>
      <w:r>
        <w:t xml:space="preserve"> </w:t>
      </w:r>
      <w:r>
        <w:t xml:space="preserve">and</w:t>
      </w:r>
      <w:r>
        <w:t xml:space="preserve"> </w:t>
      </w:r>
      <w:r>
        <w:rPr>
          <w:b/>
          <w:bCs/>
        </w:rPr>
        <w:t xml:space="preserve">Tổng thanh toán</w:t>
      </w:r>
      <w:r>
        <w:t xml:space="preserve">. Accident cover for people carries no VAT, and the screen says so;</w:t>
      </w:r>
    </w:p>
    <w:p>
      <w:pPr>
        <w:pStyle w:val="Compact"/>
        <w:numPr>
          <w:ilvl w:val="0"/>
          <w:numId w:val="1006"/>
        </w:numPr>
      </w:pPr>
      <w:r>
        <w:rPr>
          <w:b/>
          <w:bCs/>
        </w:rPr>
        <w:t xml:space="preserve">Quyền lợi đi kèm</w:t>
      </w:r>
      <w:r>
        <w:t xml:space="preserve">, the benefits included;</w:t>
      </w:r>
    </w:p>
    <w:p>
      <w:pPr>
        <w:pStyle w:val="Compact"/>
        <w:numPr>
          <w:ilvl w:val="0"/>
          <w:numId w:val="1006"/>
        </w:numPr>
      </w:pPr>
      <w:r>
        <w:rPr>
          <w:b/>
          <w:bCs/>
        </w:rPr>
        <w:t xml:space="preserve">Báo giá có hiệu lực đến …</w:t>
      </w:r>
      <w:r>
        <w:t xml:space="preserve">, when the quote expires (24 hours after it was made).</w:t>
      </w:r>
    </w:p>
    <w:p>
      <w:pPr>
        <w:pStyle w:val="FirstParagraph"/>
      </w:pPr>
      <w:r>
        <w:t xml:space="preserve">Tap</w:t>
      </w:r>
      <w:r>
        <w:t xml:space="preserve"> </w:t>
      </w:r>
      <w:r>
        <w:rPr>
          <w:b/>
          <w:bCs/>
        </w:rPr>
        <w:t xml:space="preserve">Tiếp tục</w:t>
      </w:r>
      <w:r>
        <w:t xml:space="preserve"> </w:t>
      </w:r>
      <w:r>
        <w:t xml:space="preserve">(continue) to go to payment.</w:t>
      </w:r>
    </w:p>
    <w:p>
      <w:pPr>
        <w:pStyle w:val="Heading3"/>
      </w:pPr>
      <w:bookmarkStart w:id="20" w:name="_Toc300000016"/>
      <w:r>
        <w:t xml:space="preserve">The vehicle confirmation card</w:t>
      </w:r>
      <w:bookmarkEnd w:id="20"/>
    </w:p>
    <w:p>
      <w:pPr>
        <w:pStyle w:val="FirstParagraph"/>
      </w:pPr>
      <w:r>
        <w:t xml:space="preserve">The</w:t>
      </w:r>
      <w:r>
        <w:t xml:space="preserve"> </w:t>
      </w:r>
      <w:r>
        <w:rPr>
          <w:b/>
          <w:bCs/>
        </w:rPr>
        <w:t xml:space="preserve">Thông tin xe</w:t>
      </w:r>
      <w:r>
        <w:t xml:space="preserve"> </w:t>
      </w:r>
      <w:r>
        <w:t xml:space="preserve">card asks the customer to confirm the details the compulsory premium depends on:</w:t>
      </w:r>
      <w:r>
        <w:t xml:space="preserve"> </w:t>
      </w:r>
      <w:r>
        <w:rPr>
          <w:b/>
          <w:bCs/>
        </w:rPr>
        <w:t xml:space="preserve">Xác nhận để tính đúng phí bảo hiểm bắt buộc</w:t>
      </w:r>
      <w:r>
        <w:t xml:space="preserve">. It shows the plate and vehicle, the question</w:t>
      </w:r>
      <w:r>
        <w:t xml:space="preserve"> </w:t>
      </w:r>
      <w:r>
        <w:rPr>
          <w:b/>
          <w:bCs/>
        </w:rPr>
        <w:t xml:space="preserve">Xe có kinh doanh vận tải không?</w:t>
      </w:r>
      <w:r>
        <w:t xml:space="preserve"> </w:t>
      </w:r>
      <w:r>
        <w:t xml:space="preserve">and</w:t>
      </w:r>
      <w:r>
        <w:t xml:space="preserve"> </w:t>
      </w:r>
      <w:r>
        <w:rPr>
          <w:b/>
          <w:bCs/>
        </w:rPr>
        <w:t xml:space="preserve">Số chỗ ngồi</w:t>
      </w:r>
      <w:r>
        <w:t xml:space="preserve">, and the button</w:t>
      </w:r>
      <w:r>
        <w:t xml:space="preserve"> </w:t>
      </w:r>
      <w:r>
        <w:rPr>
          <w:b/>
          <w:bCs/>
        </w:rPr>
        <w:t xml:space="preserve">Xác nhận thông tin xe</w:t>
      </w:r>
      <w:r>
        <w:t xml:space="preserve">.</w:t>
      </w:r>
    </w:p>
    <w:p>
      <w:pPr>
        <w:pStyle w:val="BodyText"/>
      </w:pPr>
      <w:r>
        <w:t xml:space="preserve">Once confirmed, the card collapses to one line, for example</w:t>
      </w:r>
      <w:r>
        <w:t xml:space="preserve"> </w:t>
      </w:r>
      <w:r>
        <w:t xml:space="preserve">“</w:t>
      </w:r>
      <w:r>
        <w:t xml:space="preserve">Không kinh doanh vận tải · 5 chỗ ngồi</w:t>
      </w:r>
      <w:r>
        <w:t xml:space="preserve">”</w:t>
      </w:r>
      <w:r>
        <w:t xml:space="preserve">, with a</w:t>
      </w:r>
      <w:r>
        <w:t xml:space="preserve"> </w:t>
      </w:r>
      <w:r>
        <w:rPr>
          <w:b/>
          <w:bCs/>
        </w:rPr>
        <w:t xml:space="preserve">Sửa</w:t>
      </w:r>
      <w:r>
        <w:t xml:space="preserve"> </w:t>
      </w:r>
      <w:r>
        <w:t xml:space="preserve">(edit) button. If the customer changes an answer, the app saves it, recalculates the quote and says</w:t>
      </w:r>
      <w:r>
        <w:t xml:space="preserve"> </w:t>
      </w:r>
      <w:r>
        <w:t xml:space="preserve">“</w:t>
      </w:r>
      <w:r>
        <w:t xml:space="preserve">Đã cập nhật thông tin xe và tính lại phí.</w:t>
      </w:r>
      <w:r>
        <w:t xml:space="preserve">”</w:t>
      </w:r>
    </w:p>
    <w:p>
      <w:pPr>
        <w:pStyle w:val="BodyText"/>
      </w:pPr>
      <w:r>
        <w:t xml:space="preserve">The customer cannot continue to payment until the vehicle details are confirmed;</w:t>
      </w:r>
      <w:r>
        <w:t xml:space="preserve"> </w:t>
      </w:r>
      <w:r>
        <w:rPr>
          <w:b/>
          <w:bCs/>
        </w:rPr>
        <w:t xml:space="preserve">Tiếp tục</w:t>
      </w:r>
      <w:r>
        <w:t xml:space="preserve"> </w:t>
      </w:r>
      <w:r>
        <w:t xml:space="preserve">then shows</w:t>
      </w:r>
      <w:r>
        <w:t xml:space="preserve"> </w:t>
      </w:r>
      <w:r>
        <w:t xml:space="preserve">“</w:t>
      </w:r>
      <w:r>
        <w:t xml:space="preserve">Vui lòng xác nhận thông tin xe trước khi tiếp tục.</w:t>
      </w:r>
      <w:r>
        <w:t xml:space="preserve">”</w:t>
      </w:r>
      <w:r>
        <w:t xml:space="preserve"> </w:t>
      </w:r>
      <w:r>
        <w:t xml:space="preserve">This matters most for quotes sent by telesales, which open directly at this step: the customer confirms the business use and seats before paying.</w:t>
      </w:r>
    </w:p>
    <w:p xmlns:a="http://schemas.openxmlformats.org/drawingml/2006/main" xmlns:pic="http://schemas.openxmlformats.org/drawingml/2006/picture">
      <w:pPr>
        <w:pStyle w:val="Figure"/>
      </w:pPr>
      <w:r>
        <w:drawing>
          <wp:inline>
            <wp:extent cx="1619999" cy="3505846"/>
            <wp:effectExtent b="0" l="0" r="0" t="0"/>
            <wp:docPr descr="" title="" id="5009" name="Picture"/>
            <a:graphic>
              <a:graphicData uri="http://schemas.openxmlformats.org/drawingml/2006/picture">
                <pic:pic>
                  <pic:nvPicPr>
                    <pic:cNvPr descr="../../../final/shots/app-customer-buy-from-quote.png" id="54" name="Picture"/>
                    <pic:cNvPicPr>
                      <a:picLocks noChangeArrowheads="1" noChangeAspect="1"/>
                    </pic:cNvPicPr>
                  </pic:nvPicPr>
                  <pic:blipFill>
                    <a:blip r:embed="rIdG8"/>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0" name="Picture"/>
            <a:graphic>
              <a:graphicData uri="http://schemas.openxmlformats.org/drawingml/2006/picture">
                <pic:pic>
                  <pic:nvPicPr>
                    <pic:cNvPr descr="../../../final/shots/app-customer-buy-0-vehicle-confirmed.png" id="57" name="Picture"/>
                    <pic:cNvPicPr>
                      <a:picLocks noChangeArrowheads="1" noChangeAspect="1"/>
                    </pic:cNvPicPr>
                  </pic:nvPicPr>
                  <pic:blipFill>
                    <a:blip r:embed="rIdG9"/>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4656461"/>
            <wp:effectExtent b="0" l="0" r="0" t="0"/>
            <wp:docPr descr="" title="" id="5011" name="Picture"/>
            <a:graphic>
              <a:graphicData uri="http://schemas.openxmlformats.org/drawingml/2006/picture">
                <pic:pic>
                  <pic:nvPicPr>
                    <pic:cNvPr descr="../../../final/shots/app-customer-buy-2-review.png" id="60" name="Picture"/>
                    <pic:cNvPicPr>
                      <a:picLocks noChangeArrowheads="1" noChangeAspect="1"/>
                    </pic:cNvPicPr>
                  </pic:nvPicPr>
                  <pic:blipFill>
                    <a:blip r:embed="rIdG10"/>
                    <a:stretch>
                      <a:fillRect/>
                    </a:stretch>
                  </pic:blipFill>
                  <pic:spPr bwMode="auto">
                    <a:xfrm>
                      <a:off x="0" y="0"/>
                      <a:ext cx="1619999" cy="4656461"/>
                    </a:xfrm>
                    <a:prstGeom prst="rect">
                      <a:avLst/>
                    </a:prstGeom>
                    <a:noFill/>
                    <a:ln w="9525">
                      <a:noFill/>
                      <a:headEnd/>
                      <a:tailEnd/>
                    </a:ln>
                  </pic:spPr>
                </pic:pic>
              </a:graphicData>
            </a:graphic>
          </wp:inline>
        </w:drawing>
      </w:r>
    </w:p>
    <w:p>
      <w:pPr>
        <w:pStyle w:val="Caption"/>
      </w:pPr>
      <w:r>
        <w:t xml:space="preserve">Figure 6 – Step 2: a telesales quote opening at the review step, the confirmed vehicle card and the premium details</w:t>
      </w:r>
    </w:p>
    <w:p>
      <w:pPr>
        <w:pStyle w:val="Heading3"/>
      </w:pPr>
      <w:bookmarkStart w:id="21" w:name="_Toc300000017"/>
      <w:r>
        <w:t xml:space="preserve">When the customer cannot pay yet</w:t>
      </w:r>
      <w:bookmarkEnd w:id="21"/>
    </w:p>
    <w:p>
      <w:pPr>
        <w:pStyle w:val="FirstParagraph"/>
      </w:pPr>
      <w:r>
        <w:t xml:space="preserve">Two notices can block payment. The bar at the bottom then explains why, and</w:t>
      </w:r>
      <w:r>
        <w:t xml:space="preserve"> </w:t>
      </w:r>
      <w:r>
        <w:rPr>
          <w:b/>
          <w:bCs/>
        </w:rPr>
        <w:t xml:space="preserve">Tiếp tục</w:t>
      </w:r>
      <w:r>
        <w:t xml:space="preserve"> </w:t>
      </w:r>
      <w:r>
        <w:t xml:space="preserve">does nothing.</w:t>
      </w:r>
    </w:p>
    <w:p>
      <w:pPr>
        <w:pStyle w:val="Compact"/>
        <w:numPr>
          <w:ilvl w:val="0"/>
          <w:numId w:val="1007"/>
        </w:numPr>
      </w:pPr>
      <w:r>
        <w:rPr>
          <w:b/>
          <w:bCs/>
        </w:rPr>
        <w:t xml:space="preserve">Đây là giá tạm tính</w:t>
      </w:r>
      <w:r>
        <w:t xml:space="preserve"> </w:t>
      </w:r>
      <w:r>
        <w:t xml:space="preserve">(this is an indicative price): TASCO’s rating system was busy, so the price is provisional. Tap</w:t>
      </w:r>
      <w:r>
        <w:t xml:space="preserve"> </w:t>
      </w:r>
      <w:r>
        <w:rPr>
          <w:b/>
          <w:bCs/>
        </w:rPr>
        <w:t xml:space="preserve">Xác nhận giá chính thức</w:t>
      </w:r>
      <w:r>
        <w:t xml:space="preserve"> </w:t>
      </w:r>
      <w:r>
        <w:t xml:space="preserve">to get the confirmed price. If it differs, the app shows both:</w:t>
      </w:r>
      <w:r>
        <w:t xml:space="preserve"> </w:t>
      </w:r>
      <w:r>
        <w:t xml:space="preserve">“</w:t>
      </w:r>
      <w:r>
        <w:t xml:space="preserve">Giá chính thức: … (giá tạm tính …)</w:t>
      </w:r>
      <w:r>
        <w:t xml:space="preserve">”</w:t>
      </w:r>
      <w:r>
        <w:t xml:space="preserve">.</w:t>
      </w:r>
    </w:p>
    <w:p>
      <w:pPr>
        <w:pStyle w:val="Compact"/>
        <w:numPr>
          <w:ilvl w:val="0"/>
          <w:numId w:val="1007"/>
        </w:numPr>
      </w:pPr>
      <w:r>
        <w:rPr>
          <w:b/>
          <w:bCs/>
        </w:rPr>
        <w:t xml:space="preserve">Vật chất xe cần giám định</w:t>
      </w:r>
      <w:r>
        <w:t xml:space="preserve"> </w:t>
      </w:r>
      <w:r>
        <w:t xml:space="preserve">(physical damage cover needs an inspection): a TASCO assessor will call to arrange it. After the inspection the quote appears on the home screen for payment. To buy the rest now, tap</w:t>
      </w:r>
      <w:r>
        <w:t xml:space="preserve"> </w:t>
      </w:r>
      <w:r>
        <w:rPr>
          <w:b/>
          <w:bCs/>
        </w:rPr>
        <w:t xml:space="preserve">Bỏ vật chất xe, mua phần còn lại</w:t>
      </w:r>
      <w:r>
        <w:t xml:space="preserve"> </w:t>
      </w:r>
      <w:r>
        <w:t xml:space="preserve">(drop physical damage and buy the rest).</w:t>
      </w:r>
    </w:p>
    <w:p>
      <w:pPr>
        <w:pStyle w:val="Heading2"/>
      </w:pPr>
      <w:bookmarkStart w:id="22" w:name="_Toc300000018"/>
      <w:r>
        <w:t xml:space="preserve">Step 3: pay</w:t>
      </w:r>
      <w:bookmarkEnd w:id="22"/>
    </w:p>
    <w:p>
      <w:pPr>
        <w:pStyle w:val="Compact"/>
        <w:numPr>
          <w:ilvl w:val="0"/>
          <w:numId w:val="1008"/>
        </w:numPr>
      </w:pPr>
      <w:r>
        <w:t xml:space="preserve">Check</w:t>
      </w:r>
      <w:r>
        <w:t xml:space="preserve"> </w:t>
      </w:r>
      <w:r>
        <w:rPr>
          <w:b/>
          <w:bCs/>
        </w:rPr>
        <w:t xml:space="preserve">Phương thức thanh toán</w:t>
      </w:r>
      <w:r>
        <w:t xml:space="preserve"> </w:t>
      </w:r>
      <w:r>
        <w:t xml:space="preserve">(payment method). Inside the VETC app or the Zalo Mini App it is</w:t>
      </w:r>
      <w:r>
        <w:t xml:space="preserve"> </w:t>
      </w:r>
      <w:r>
        <w:rPr>
          <w:b/>
          <w:bCs/>
        </w:rPr>
        <w:t xml:space="preserve">Ví VETC</w:t>
      </w:r>
      <w:r>
        <w:t xml:space="preserve">, with the wallet balance. In the TASCO app or on the TASCO website it is</w:t>
      </w:r>
      <w:r>
        <w:t xml:space="preserve"> </w:t>
      </w:r>
      <w:r>
        <w:rPr>
          <w:b/>
          <w:bCs/>
        </w:rPr>
        <w:t xml:space="preserve">Thanh toán qua cổng TASCO</w:t>
      </w:r>
      <w:r>
        <w:t xml:space="preserve"> </w:t>
      </w:r>
      <w:r>
        <w:t xml:space="preserve">(domestic ATM card, international card or bank QR). If the VETC wallet balance is too low, the notice</w:t>
      </w:r>
      <w:r>
        <w:t xml:space="preserve"> </w:t>
      </w:r>
      <w:r>
        <w:rPr>
          <w:b/>
          <w:bCs/>
        </w:rPr>
        <w:t xml:space="preserve">Số dư ví chưa đủ</w:t>
      </w:r>
      <w:r>
        <w:t xml:space="preserve"> </w:t>
      </w:r>
      <w:r>
        <w:t xml:space="preserve">says the host app will help the customer top up when confirming.</w:t>
      </w:r>
    </w:p>
    <w:p>
      <w:pPr>
        <w:pStyle w:val="Compact"/>
        <w:numPr>
          <w:ilvl w:val="0"/>
          <w:numId w:val="1008"/>
        </w:numPr>
      </w:pPr>
      <w:r>
        <w:t xml:space="preserve">Check</w:t>
      </w:r>
      <w:r>
        <w:t xml:space="preserve"> </w:t>
      </w:r>
      <w:r>
        <w:rPr>
          <w:b/>
          <w:bCs/>
        </w:rPr>
        <w:t xml:space="preserve">Thông tin thanh toán</w:t>
      </w:r>
      <w:r>
        <w:t xml:space="preserve">:</w:t>
      </w:r>
      <w:r>
        <w:t xml:space="preserve"> </w:t>
      </w:r>
      <w:r>
        <w:rPr>
          <w:b/>
          <w:bCs/>
        </w:rPr>
        <w:t xml:space="preserve">Đơn vị nhận</w:t>
      </w:r>
      <w:r>
        <w:t xml:space="preserve"> </w:t>
      </w:r>
      <w:r>
        <w:t xml:space="preserve">(payee) Bảo hiểm TASCO,</w:t>
      </w:r>
      <w:r>
        <w:t xml:space="preserve"> </w:t>
      </w:r>
      <w:r>
        <w:rPr>
          <w:b/>
          <w:bCs/>
        </w:rPr>
        <w:t xml:space="preserve">Nội dung</w:t>
      </w:r>
      <w:r>
        <w:t xml:space="preserve"> </w:t>
      </w:r>
      <w:r>
        <w:t xml:space="preserve">(for example</w:t>
      </w:r>
      <w:r>
        <w:t xml:space="preserve"> </w:t>
      </w:r>
      <w:r>
        <w:t xml:space="preserve">“</w:t>
      </w:r>
      <w:r>
        <w:t xml:space="preserve">Bảo hiểm xe 30E-949.35</w:t>
      </w:r>
      <w:r>
        <w:t xml:space="preserve">”</w:t>
      </w:r>
      <w:r>
        <w:t xml:space="preserve">),</w:t>
      </w:r>
      <w:r>
        <w:t xml:space="preserve"> </w:t>
      </w:r>
      <w:r>
        <w:rPr>
          <w:b/>
          <w:bCs/>
        </w:rPr>
        <w:t xml:space="preserve">Số sản phẩm</w:t>
      </w:r>
      <w:r>
        <w:t xml:space="preserve">,</w:t>
      </w:r>
      <w:r>
        <w:t xml:space="preserve"> </w:t>
      </w:r>
      <w:r>
        <w:rPr>
          <w:b/>
          <w:bCs/>
        </w:rPr>
        <w:t xml:space="preserve">Phí giao dịch</w:t>
      </w:r>
      <w:r>
        <w:t xml:space="preserve"> </w:t>
      </w:r>
      <w:r>
        <w:t xml:space="preserve">(fee)</w:t>
      </w:r>
      <w:r>
        <w:t xml:space="preserve"> </w:t>
      </w:r>
      <w:r>
        <w:rPr>
          <w:b/>
          <w:bCs/>
        </w:rPr>
        <w:t xml:space="preserve">Miễn phí</w:t>
      </w:r>
      <w:r>
        <w:t xml:space="preserve"> </w:t>
      </w:r>
      <w:r>
        <w:t xml:space="preserve">(free) and</w:t>
      </w:r>
      <w:r>
        <w:t xml:space="preserve"> </w:t>
      </w:r>
      <w:r>
        <w:rPr>
          <w:b/>
          <w:bCs/>
        </w:rPr>
        <w:t xml:space="preserve">Tổng thanh toán</w:t>
      </w:r>
      <w:r>
        <w:t xml:space="preserve">.</w:t>
      </w:r>
    </w:p>
    <w:p>
      <w:pPr>
        <w:pStyle w:val="Compact"/>
        <w:numPr>
          <w:ilvl w:val="0"/>
          <w:numId w:val="1008"/>
        </w:numPr>
      </w:pPr>
      <w:r>
        <w:t xml:space="preserve">Tick</w:t>
      </w:r>
      <w:r>
        <w:t xml:space="preserve"> </w:t>
      </w:r>
      <w:r>
        <w:rPr>
          <w:b/>
          <w:bCs/>
        </w:rPr>
        <w:t xml:space="preserve">Tôi xác nhận thông tin xe chính xác và đồng ý với quy tắc bảo hiểm của TASCO.</w:t>
      </w:r>
      <w:r>
        <w:t xml:space="preserve"> </w:t>
      </w:r>
      <w:r>
        <w:t xml:space="preserve">Without it, the app says</w:t>
      </w:r>
      <w:r>
        <w:t xml:space="preserve"> </w:t>
      </w:r>
      <w:r>
        <w:t xml:space="preserve">“</w:t>
      </w:r>
      <w:r>
        <w:t xml:space="preserve">Vui lòng xác nhận trước khi thanh toán.</w:t>
      </w:r>
      <w:r>
        <w:t xml:space="preserve">”</w:t>
      </w:r>
    </w:p>
    <w:p>
      <w:pPr>
        <w:pStyle w:val="Compact"/>
        <w:numPr>
          <w:ilvl w:val="0"/>
          <w:numId w:val="1008"/>
        </w:numPr>
      </w:pPr>
      <w:r>
        <w:t xml:space="preserve">Tap</w:t>
      </w:r>
      <w:r>
        <w:t xml:space="preserve"> </w:t>
      </w:r>
      <w:r>
        <w:rPr>
          <w:b/>
          <w:bCs/>
        </w:rPr>
        <w:t xml:space="preserve">Thanh toán</w:t>
      </w:r>
      <w:r>
        <w:t xml:space="preserve"> </w:t>
      </w:r>
      <w:r>
        <w:t xml:space="preserve">followed by the amount.</w:t>
      </w:r>
    </w:p>
    <w:p>
      <w:pPr>
        <w:pStyle w:val="Compact"/>
        <w:numPr>
          <w:ilvl w:val="0"/>
          <w:numId w:val="1008"/>
        </w:numPr>
      </w:pPr>
      <w:r>
        <w:t xml:space="preserve">The sheet</w:t>
      </w:r>
      <w:r>
        <w:t xml:space="preserve"> </w:t>
      </w:r>
      <w:r>
        <w:rPr>
          <w:b/>
          <w:bCs/>
        </w:rPr>
        <w:t xml:space="preserve">Xác nhận thanh toán</w:t>
      </w:r>
      <w:r>
        <w:t xml:space="preserve"> </w:t>
      </w:r>
      <w:r>
        <w:t xml:space="preserve">shows the amount, method, payee and description. Tap</w:t>
      </w:r>
      <w:r>
        <w:t xml:space="preserve"> </w:t>
      </w:r>
      <w:r>
        <w:rPr>
          <w:b/>
          <w:bCs/>
        </w:rPr>
        <w:t xml:space="preserve">Xác nhận thanh toán</w:t>
      </w:r>
      <w:r>
        <w:t xml:space="preserve">, or</w:t>
      </w:r>
      <w:r>
        <w:t xml:space="preserve"> </w:t>
      </w:r>
      <w:r>
        <w:rPr>
          <w:b/>
          <w:bCs/>
        </w:rPr>
        <w:t xml:space="preserve">Để sau</w:t>
      </w:r>
      <w:r>
        <w:t xml:space="preserve"> </w:t>
      </w:r>
      <w:r>
        <w:t xml:space="preserve">to stop.</w:t>
      </w:r>
    </w:p>
    <w:p xmlns:a="http://schemas.openxmlformats.org/drawingml/2006/main" xmlns:pic="http://schemas.openxmlformats.org/drawingml/2006/picture">
      <w:pPr>
        <w:pStyle w:val="Figure"/>
      </w:pPr>
      <w:r>
        <w:drawing>
          <wp:inline>
            <wp:extent cx="1619999" cy="3505846"/>
            <wp:effectExtent b="0" l="0" r="0" t="0"/>
            <wp:docPr descr="" title="" id="5012" name="Picture"/>
            <a:graphic>
              <a:graphicData uri="http://schemas.openxmlformats.org/drawingml/2006/picture">
                <pic:pic>
                  <pic:nvPicPr>
                    <pic:cNvPr descr="../../../final/shots/app-customer-buy-3-payment.png" id="66" name="Picture"/>
                    <pic:cNvPicPr>
                      <a:picLocks noChangeArrowheads="1" noChangeAspect="1"/>
                    </pic:cNvPicPr>
                  </pic:nvPicPr>
                  <pic:blipFill>
                    <a:blip r:embed="rIdG11"/>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3" name="Picture"/>
            <a:graphic>
              <a:graphicData uri="http://schemas.openxmlformats.org/drawingml/2006/picture">
                <pic:pic>
                  <pic:nvPicPr>
                    <pic:cNvPr descr="../../../final/shots/app-customer-buy-3-payment-tasco-web.png" id="69" name="Picture"/>
                    <pic:cNvPicPr>
                      <a:picLocks noChangeArrowheads="1" noChangeAspect="1"/>
                    </pic:cNvPicPr>
                  </pic:nvPicPr>
                  <pic:blipFill>
                    <a:blip r:embed="rIdG12"/>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4" name="Picture"/>
            <a:graphic>
              <a:graphicData uri="http://schemas.openxmlformats.org/drawingml/2006/picture">
                <pic:pic>
                  <pic:nvPicPr>
                    <pic:cNvPr descr="../../../final/shots/app-customer-buy-4-confirm.png" id="72" name="Picture"/>
                    <pic:cNvPicPr>
                      <a:picLocks noChangeArrowheads="1" noChangeAspect="1"/>
                    </pic:cNvPicPr>
                  </pic:nvPicPr>
                  <pic:blipFill>
                    <a:blip r:embed="rIdG13"/>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t xml:space="preserve">Figure 7 – Step 3: payment with the VETC wallet, payment on the TASCO website, and the confirmation sheet</w:t>
      </w:r>
    </w:p>
    <w:p>
      <w:pPr>
        <w:pStyle w:val="BodyText"/>
      </w:pPr>
      <w:r>
        <w:t xml:space="preserve">While the payment is processed, the screen reads</w:t>
      </w:r>
      <w:r>
        <w:t xml:space="preserve"> </w:t>
      </w:r>
      <w:r>
        <w:rPr>
          <w:b/>
          <w:bCs/>
        </w:rPr>
        <w:t xml:space="preserve">Đang xử lý thanh toán</w:t>
      </w:r>
      <w:r>
        <w:t xml:space="preserve"> </w:t>
      </w:r>
      <w:r>
        <w:t xml:space="preserve">and asks the customer not to close the app. A payment is processed once only: tapping twice or a network retry never charges twice.</w:t>
      </w:r>
    </w:p>
    <w:p>
      <w:pPr>
        <w:pStyle w:val="BodyText"/>
      </w:pPr>
      <w:r>
        <w:t xml:space="preserve">When it succeeds,</w:t>
      </w:r>
      <w:r>
        <w:t xml:space="preserve"> </w:t>
      </w:r>
      <w:r>
        <w:rPr>
          <w:b/>
          <w:bCs/>
        </w:rPr>
        <w:t xml:space="preserve">Thanh toán thành công</w:t>
      </w:r>
      <w:r>
        <w:t xml:space="preserve"> </w:t>
      </w:r>
      <w:r>
        <w:t xml:space="preserve">shows the amount,</w:t>
      </w:r>
      <w:r>
        <w:t xml:space="preserve"> </w:t>
      </w:r>
      <w:r>
        <w:rPr>
          <w:b/>
          <w:bCs/>
        </w:rPr>
        <w:t xml:space="preserve">Mã giao dịch</w:t>
      </w:r>
      <w:r>
        <w:t xml:space="preserve"> </w:t>
      </w:r>
      <w:r>
        <w:t xml:space="preserve">(transaction reference), the time, the policy numbers and the e-certificate card with its QR code.</w:t>
      </w:r>
      <w:r>
        <w:t xml:space="preserve"> </w:t>
      </w:r>
      <w:r>
        <w:rPr>
          <w:b/>
          <w:bCs/>
        </w:rPr>
        <w:t xml:space="preserve">Lưu chứng nhận</w:t>
      </w:r>
      <w:r>
        <w:t xml:space="preserve"> </w:t>
      </w:r>
      <w:r>
        <w:t xml:space="preserve">saves the certificate as an image;</w:t>
      </w:r>
      <w:r>
        <w:t xml:space="preserve"> </w:t>
      </w:r>
      <w:r>
        <w:rPr>
          <w:b/>
          <w:bCs/>
        </w:rPr>
        <w:t xml:space="preserve">Về trang chủ</w:t>
      </w:r>
      <w:r>
        <w:t xml:space="preserve"> </w:t>
      </w:r>
      <w:r>
        <w:t xml:space="preserve">returns home.</w:t>
      </w:r>
    </w:p>
    <w:p>
      <w:pPr>
        <w:pStyle w:val="BodyText"/>
      </w:pPr>
      <w:r>
        <w:t xml:space="preserve">If it fails,</w:t>
      </w:r>
      <w:r>
        <w:t xml:space="preserve"> </w:t>
      </w:r>
      <w:r>
        <w:rPr>
          <w:b/>
          <w:bCs/>
        </w:rPr>
        <w:t xml:space="preserve">Thanh toán chưa thành công</w:t>
      </w:r>
      <w:r>
        <w:t xml:space="preserve"> </w:t>
      </w:r>
      <w:r>
        <w:t xml:space="preserve">explains the reason in plain Vietnamese and adds</w:t>
      </w:r>
      <w:r>
        <w:t xml:space="preserve"> </w:t>
      </w:r>
      <w:r>
        <w:t xml:space="preserve">“</w:t>
      </w:r>
      <w:r>
        <w:t xml:space="preserve">Bạn chưa bị trừ tiền</w:t>
      </w:r>
      <w:r>
        <w:t xml:space="preserve">”</w:t>
      </w:r>
      <w:r>
        <w:t xml:space="preserve"> </w:t>
      </w:r>
      <w:r>
        <w:t xml:space="preserve">(you have not been charged).</w:t>
      </w:r>
      <w:r>
        <w:t xml:space="preserve"> </w:t>
      </w:r>
      <w:r>
        <w:rPr>
          <w:b/>
          <w:bCs/>
        </w:rPr>
        <w:t xml:space="preserve">Thử lại</w:t>
      </w:r>
      <w:r>
        <w:t xml:space="preserve"> </w:t>
      </w:r>
      <w:r>
        <w:t xml:space="preserve">tries again. If issuance fails after the money was taken, the platform refunds it automatically.</w:t>
      </w:r>
    </w:p>
    <w:p xmlns:a="http://schemas.openxmlformats.org/drawingml/2006/main" xmlns:pic="http://schemas.openxmlformats.org/drawingml/2006/picture">
      <w:pPr>
        <w:pStyle w:val="Figure"/>
      </w:pPr>
      <w:r>
        <w:drawing>
          <wp:inline>
            <wp:extent cx="2159999" cy="4674461"/>
            <wp:effectExtent b="0" l="0" r="0" t="0"/>
            <wp:docPr descr="" title="" id="5015" name="Picture"/>
            <a:graphic>
              <a:graphicData uri="http://schemas.openxmlformats.org/drawingml/2006/picture">
                <pic:pic>
                  <pic:nvPicPr>
                    <pic:cNvPr descr="../../../final/shots/app-customer-buy-5-processing.png" id="75" name="Picture"/>
                    <pic:cNvPicPr>
                      <a:picLocks noChangeArrowheads="1" noChangeAspect="1"/>
                    </pic:cNvPicPr>
                  </pic:nvPicPr>
                  <pic:blipFill>
                    <a:blip r:embed="rIdG14"/>
                    <a:stretch>
                      <a:fillRect/>
                    </a:stretch>
                  </pic:blipFill>
                  <pic:spPr bwMode="auto">
                    <a:xfrm>
                      <a:off x="0" y="0"/>
                      <a:ext cx="2159999" cy="4674461"/>
                    </a:xfrm>
                    <a:prstGeom prst="rect">
                      <a:avLst/>
                    </a:prstGeom>
                    <a:noFill/>
                    <a:ln w="9525">
                      <a:noFill/>
                      <a:headEnd/>
                      <a:tailEnd/>
                    </a:ln>
                  </pic:spPr>
                </pic:pic>
              </a:graphicData>
            </a:graphic>
          </wp:inline>
        </w:drawing>
      </w:r>
      <w:r>
        <w:t xml:space="preserve"> </w:t>
      </w:r>
      <w:r>
        <w:drawing>
          <wp:inline>
            <wp:extent cx="2159999" cy="4674461"/>
            <wp:effectExtent b="0" l="0" r="0" t="0"/>
            <wp:docPr descr="" title="" id="5016" name="Picture"/>
            <a:graphic>
              <a:graphicData uri="http://schemas.openxmlformats.org/drawingml/2006/picture">
                <pic:pic>
                  <pic:nvPicPr>
                    <pic:cNvPr descr="../../../final/shots/app-customer-buy-6-success.png" id="78" name="Picture"/>
                    <pic:cNvPicPr>
                      <a:picLocks noChangeArrowheads="1" noChangeAspect="1"/>
                    </pic:cNvPicPr>
                  </pic:nvPicPr>
                  <pic:blipFill>
                    <a:blip r:embed="rIdG15"/>
                    <a:stretch>
                      <a:fillRect/>
                    </a:stretch>
                  </pic:blipFill>
                  <pic:spPr bwMode="auto">
                    <a:xfrm>
                      <a:off x="0" y="0"/>
                      <a:ext cx="2159999" cy="4674461"/>
                    </a:xfrm>
                    <a:prstGeom prst="rect">
                      <a:avLst/>
                    </a:prstGeom>
                    <a:noFill/>
                    <a:ln w="9525">
                      <a:noFill/>
                      <a:headEnd/>
                      <a:tailEnd/>
                    </a:ln>
                  </pic:spPr>
                </pic:pic>
              </a:graphicData>
            </a:graphic>
          </wp:inline>
        </w:drawing>
      </w:r>
    </w:p>
    <w:p>
      <w:pPr>
        <w:pStyle w:val="Caption"/>
      </w:pPr>
      <w:r>
        <w:t xml:space="preserve">Figure 8 – Payment in progress and the success screen with the e-certificate</w:t>
      </w:r>
    </w:p>
    <w:p>
      <w:pPr>
        <w:pStyle w:val="Heading2"/>
      </w:pPr>
      <w:bookmarkStart w:id="23" w:name="_Toc300000019"/>
      <w:r>
        <w:t xml:space="preserve">Example premiums</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956"/>
        <w:gridCol w:w="1440"/>
        <w:gridCol w:w="1201"/>
        <w:gridCol w:w="1430"/>
      </w:tblGrid>
      <w:tr>
        <w:trPr>
          <w:cantSplit/>
          <w:tblHeader/>
        </w:trPr>
        <w:tc>
          <w:tcPr>
            <w:tcW w:w="4956" w:type="dxa"/>
            <w:shd w:val="clear" w:color="auto" w:fill="0F4761"/>
            <w:vAlign w:val="center"/>
          </w:tcPr>
          <w:p>
            <w:pPr>
              <w:pStyle w:val="TableHeading"/>
              <w:jc w:val="left"/>
            </w:pPr>
            <w:r>
              <w:rPr>
                <w:color w:val="FFFFFF"/>
              </w:rPr>
              <w:t xml:space="preserve">Cover</w:t>
            </w:r>
          </w:p>
        </w:tc>
        <w:tc>
          <w:tcPr>
            <w:tcW w:w="1440" w:type="dxa"/>
            <w:shd w:val="clear" w:color="auto" w:fill="0F4761"/>
            <w:vAlign w:val="center"/>
          </w:tcPr>
          <w:p>
            <w:pPr>
              <w:pStyle w:val="TableHeading"/>
              <w:jc w:val="left"/>
            </w:pPr>
            <w:r>
              <w:rPr>
                <w:color w:val="FFFFFF"/>
              </w:rPr>
              <w:t xml:space="preserve">Premium</w:t>
            </w:r>
          </w:p>
        </w:tc>
        <w:tc>
          <w:tcPr>
            <w:tcW w:w="1201" w:type="dxa"/>
            <w:shd w:val="clear" w:color="auto" w:fill="0F4761"/>
            <w:vAlign w:val="center"/>
          </w:tcPr>
          <w:p>
            <w:pPr>
              <w:pStyle w:val="TableHeading"/>
              <w:jc w:val="left"/>
            </w:pPr>
            <w:r>
              <w:rPr>
                <w:color w:val="FFFFFF"/>
              </w:rPr>
              <w:t xml:space="preserve">VAT</w:t>
            </w:r>
          </w:p>
        </w:tc>
        <w:tc>
          <w:tcPr>
            <w:tcW w:w="1430" w:type="dxa"/>
            <w:shd w:val="clear" w:color="auto" w:fill="0F4761"/>
            <w:vAlign w:val="center"/>
          </w:tcPr>
          <w:p>
            <w:pPr>
              <w:pStyle w:val="TableHeading"/>
              <w:jc w:val="left"/>
            </w:pPr>
            <w:r>
              <w:rPr>
                <w:color w:val="FFFFFF"/>
              </w:rPr>
              <w:t xml:space="preserve">Total</w:t>
            </w:r>
          </w:p>
        </w:tc>
      </w:tr>
      <w:tr>
        <w:trPr>
          <w:cantSplit/>
        </w:trPr>
        <w:tc>
          <w:tcPr>
            <w:tcW w:w="4956" w:type="dxa"/>
            <w:vAlign w:val="top"/>
          </w:tcPr>
          <w:p>
            <w:pPr>
              <w:pStyle w:val="TableText"/>
              <w:jc w:val="left"/>
            </w:pPr>
            <w:r>
              <w:t xml:space="preserve">TNDS, car under 6 seats, not commercial, 1 year</w:t>
            </w:r>
          </w:p>
        </w:tc>
        <w:tc>
          <w:tcPr>
            <w:tcW w:w="1440" w:type="dxa"/>
            <w:vAlign w:val="top"/>
          </w:tcPr>
          <w:p>
            <w:pPr>
              <w:pStyle w:val="TableText"/>
              <w:jc w:val="left"/>
            </w:pPr>
            <w:r>
              <w:t xml:space="preserve">VND 437,000</w:t>
            </w:r>
          </w:p>
        </w:tc>
        <w:tc>
          <w:tcPr>
            <w:tcW w:w="1201" w:type="dxa"/>
            <w:vAlign w:val="top"/>
          </w:tcPr>
          <w:p>
            <w:pPr>
              <w:pStyle w:val="TableText"/>
              <w:jc w:val="left"/>
            </w:pPr>
            <w:r>
              <w:t xml:space="preserve">VND 43,700</w:t>
            </w:r>
          </w:p>
        </w:tc>
        <w:tc>
          <w:tcPr>
            <w:tcW w:w="1430" w:type="dxa"/>
            <w:vAlign w:val="top"/>
          </w:tcPr>
          <w:p>
            <w:pPr>
              <w:pStyle w:val="TableText"/>
              <w:jc w:val="left"/>
            </w:pPr>
            <w:r>
              <w:t xml:space="preserve">VND 480,700</w:t>
            </w:r>
          </w:p>
        </w:tc>
      </w:tr>
      <w:tr>
        <w:trPr>
          <w:cantSplit/>
        </w:trPr>
        <w:tc>
          <w:tcPr>
            <w:tcW w:w="4956" w:type="dxa"/>
            <w:shd w:val="clear" w:color="auto" w:fill="F4F7FB"/>
            <w:vAlign w:val="top"/>
          </w:tcPr>
          <w:p>
            <w:pPr>
              <w:pStyle w:val="TableText"/>
              <w:jc w:val="left"/>
            </w:pPr>
            <w:r>
              <w:t xml:space="preserve">Accident cover, 5 seats, VND 20 million each (illustrative rate)</w:t>
            </w:r>
          </w:p>
        </w:tc>
        <w:tc>
          <w:tcPr>
            <w:tcW w:w="1440" w:type="dxa"/>
            <w:shd w:val="clear" w:color="auto" w:fill="F4F7FB"/>
            <w:vAlign w:val="top"/>
          </w:tcPr>
          <w:p>
            <w:pPr>
              <w:pStyle w:val="TableText"/>
              <w:jc w:val="left"/>
            </w:pPr>
            <w:r>
              <w:t xml:space="preserve">VND 100,000</w:t>
            </w:r>
          </w:p>
        </w:tc>
        <w:tc>
          <w:tcPr>
            <w:tcW w:w="1201" w:type="dxa"/>
            <w:shd w:val="clear" w:color="auto" w:fill="F4F7FB"/>
            <w:vAlign w:val="top"/>
          </w:tcPr>
          <w:p>
            <w:pPr>
              <w:pStyle w:val="TableText"/>
              <w:jc w:val="left"/>
            </w:pPr>
            <w:r>
              <w:t xml:space="preserve">None</w:t>
            </w:r>
          </w:p>
        </w:tc>
        <w:tc>
          <w:tcPr>
            <w:tcW w:w="1430" w:type="dxa"/>
            <w:shd w:val="clear" w:color="auto" w:fill="F4F7FB"/>
            <w:vAlign w:val="top"/>
          </w:tcPr>
          <w:p>
            <w:pPr>
              <w:pStyle w:val="TableText"/>
              <w:jc w:val="left"/>
            </w:pPr>
            <w:r>
              <w:t xml:space="preserve">VND 100,000</w:t>
            </w:r>
          </w:p>
        </w:tc>
      </w:tr>
      <w:tr>
        <w:trPr>
          <w:cantSplit/>
        </w:trPr>
        <w:tc>
          <w:tcPr>
            <w:tcW w:w="4956" w:type="dxa"/>
            <w:vAlign w:val="top"/>
          </w:tcPr>
          <w:p>
            <w:pPr>
              <w:pStyle w:val="TableText"/>
              <w:jc w:val="left"/>
            </w:pPr>
            <w:r>
              <w:t xml:space="preserve">Both together</w:t>
            </w:r>
          </w:p>
        </w:tc>
        <w:tc>
          <w:tcPr>
            <w:tcW w:w="1440" w:type="dxa"/>
            <w:vAlign w:val="top"/>
          </w:tcPr>
          <w:p>
            <w:pPr>
              <w:pStyle w:val="TableText"/>
              <w:jc w:val="left"/>
            </w:pPr>
            <w:r>
              <w:t xml:space="preserve">VND 537,000</w:t>
            </w:r>
          </w:p>
        </w:tc>
        <w:tc>
          <w:tcPr>
            <w:tcW w:w="1201" w:type="dxa"/>
            <w:vAlign w:val="top"/>
          </w:tcPr>
          <w:p>
            <w:pPr>
              <w:pStyle w:val="TableText"/>
              <w:jc w:val="left"/>
            </w:pPr>
            <w:r>
              <w:t xml:space="preserve">VND 43,700</w:t>
            </w:r>
          </w:p>
        </w:tc>
        <w:tc>
          <w:tcPr>
            <w:tcW w:w="1430" w:type="dxa"/>
            <w:vAlign w:val="top"/>
          </w:tcPr>
          <w:p>
            <w:pPr>
              <w:pStyle w:val="TableText"/>
              <w:jc w:val="left"/>
            </w:pPr>
            <w:r>
              <w:t xml:space="preserve">VND 580,700</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My insurance and the e-certificate</w:t>
      </w:r>
      <w:bookmarkEnd w:id="24"/>
    </w:p>
    <w:p>
      <w:pPr>
        <w:pStyle w:val="FirstParagraph"/>
      </w:pPr>
      <w:r>
        <w:rPr>
          <w:b/>
          <w:bCs/>
        </w:rPr>
        <w:t xml:space="preserve">Bảo hiểm của tôi</w:t>
      </w:r>
      <w:r>
        <w:t xml:space="preserve"> </w:t>
      </w:r>
      <w:r>
        <w:t xml:space="preserve">lists the vehicle’s policies. Each card shows the product,</w:t>
      </w:r>
      <w:r>
        <w:t xml:space="preserve"> </w:t>
      </w:r>
      <w:r>
        <w:rPr>
          <w:b/>
          <w:bCs/>
        </w:rPr>
        <w:t xml:space="preserve">Số GCN</w:t>
      </w:r>
      <w:r>
        <w:t xml:space="preserve"> </w:t>
      </w:r>
      <w:r>
        <w:t xml:space="preserve">(certificate number), a status chip (</w:t>
      </w:r>
      <w:r>
        <w:rPr>
          <w:b/>
          <w:bCs/>
        </w:rPr>
        <w:t xml:space="preserve">Đang hiệu lực</w:t>
      </w:r>
      <w:r>
        <w:t xml:space="preserve">,</w:t>
      </w:r>
      <w:r>
        <w:t xml:space="preserve"> </w:t>
      </w:r>
      <w:r>
        <w:rPr>
          <w:b/>
          <w:bCs/>
        </w:rPr>
        <w:t xml:space="preserve">Sắp hết hạn</w:t>
      </w:r>
      <w:r>
        <w:t xml:space="preserve">,</w:t>
      </w:r>
      <w:r>
        <w:t xml:space="preserve"> </w:t>
      </w:r>
      <w:r>
        <w:rPr>
          <w:b/>
          <w:bCs/>
        </w:rPr>
        <w:t xml:space="preserve">Chưa đến ngày hiệu lực</w:t>
      </w:r>
      <w:r>
        <w:t xml:space="preserve">,</w:t>
      </w:r>
      <w:r>
        <w:t xml:space="preserve"> </w:t>
      </w:r>
      <w:r>
        <w:rPr>
          <w:b/>
          <w:bCs/>
        </w:rPr>
        <w:t xml:space="preserve">Hết hạn</w:t>
      </w:r>
      <w:r>
        <w:t xml:space="preserve"> </w:t>
      </w:r>
      <w:r>
        <w:t xml:space="preserve">or</w:t>
      </w:r>
      <w:r>
        <w:t xml:space="preserve"> </w:t>
      </w:r>
      <w:r>
        <w:rPr>
          <w:b/>
          <w:bCs/>
        </w:rPr>
        <w:t xml:space="preserve">Đã hủy</w:t>
      </w:r>
      <w:r>
        <w:t xml:space="preserve">),</w:t>
      </w:r>
      <w:r>
        <w:t xml:space="preserve"> </w:t>
      </w:r>
      <w:r>
        <w:rPr>
          <w:b/>
          <w:bCs/>
        </w:rPr>
        <w:t xml:space="preserve">Từ ngày</w:t>
      </w:r>
      <w:r>
        <w:t xml:space="preserve"> </w:t>
      </w:r>
      <w:r>
        <w:t xml:space="preserve">and</w:t>
      </w:r>
      <w:r>
        <w:t xml:space="preserve"> </w:t>
      </w:r>
      <w:r>
        <w:rPr>
          <w:b/>
          <w:bCs/>
        </w:rPr>
        <w:t xml:space="preserve">Đến ngày</w:t>
      </w:r>
      <w:r>
        <w:t xml:space="preserve"> </w:t>
      </w:r>
      <w:r>
        <w:t xml:space="preserve">with a bar of the time used, the days left and</w:t>
      </w:r>
      <w:r>
        <w:t xml:space="preserve"> </w:t>
      </w:r>
      <w:r>
        <w:rPr>
          <w:b/>
          <w:bCs/>
        </w:rPr>
        <w:t xml:space="preserve">Phí đã thanh toán</w:t>
      </w:r>
      <w:r>
        <w:t xml:space="preserve"> </w:t>
      </w:r>
      <w:r>
        <w:t xml:space="preserve">(premium paid). Expired and cancelled policies are grouped under</w:t>
      </w:r>
      <w:r>
        <w:t xml:space="preserve"> </w:t>
      </w:r>
      <w:r>
        <w:rPr>
          <w:b/>
          <w:bCs/>
        </w:rPr>
        <w:t xml:space="preserve">Đã hết hạn hoặc đã hủy</w:t>
      </w:r>
      <w:r>
        <w:t xml:space="preserve">.</w:t>
      </w:r>
    </w:p>
    <w:p>
      <w:pPr>
        <w:pStyle w:val="BodyText"/>
      </w:pPr>
      <w:r>
        <w:t xml:space="preserve">Each card offers:</w:t>
      </w:r>
    </w:p>
    <w:p>
      <w:pPr>
        <w:pStyle w:val="Compact"/>
        <w:numPr>
          <w:ilvl w:val="0"/>
          <w:numId w:val="1009"/>
        </w:numPr>
      </w:pPr>
      <w:r>
        <w:t xml:space="preserve">the QR code with</w:t>
      </w:r>
      <w:r>
        <w:t xml:space="preserve"> </w:t>
      </w:r>
      <w:r>
        <w:rPr>
          <w:b/>
          <w:bCs/>
        </w:rPr>
        <w:t xml:space="preserve">Phóng to</w:t>
      </w:r>
      <w:r>
        <w:t xml:space="preserve"> </w:t>
      </w:r>
      <w:r>
        <w:t xml:space="preserve">(enlarge): the QR opens full screen with the certificate number, plate and period, and the hint</w:t>
      </w:r>
      <w:r>
        <w:t xml:space="preserve"> </w:t>
      </w:r>
      <w:r>
        <w:rPr>
          <w:b/>
          <w:bCs/>
        </w:rPr>
        <w:t xml:space="preserve">Xuất trình mã này khi được cơ quan chức năng kiểm tra</w:t>
      </w:r>
      <w:r>
        <w:t xml:space="preserve"> </w:t>
      </w:r>
      <w:r>
        <w:t xml:space="preserve">(show this code when checked by the authorities);</w:t>
      </w:r>
    </w:p>
    <w:p>
      <w:pPr>
        <w:pStyle w:val="Compact"/>
        <w:numPr>
          <w:ilvl w:val="0"/>
          <w:numId w:val="1009"/>
        </w:numPr>
      </w:pPr>
      <w:r>
        <w:rPr>
          <w:b/>
          <w:bCs/>
        </w:rPr>
        <w:t xml:space="preserve">Giấy chứng nhận điện tử</w:t>
      </w:r>
      <w:r>
        <w:t xml:space="preserve">: opens the online verification page;</w:t>
      </w:r>
    </w:p>
    <w:p>
      <w:pPr>
        <w:pStyle w:val="Compact"/>
        <w:numPr>
          <w:ilvl w:val="0"/>
          <w:numId w:val="1009"/>
        </w:numPr>
      </w:pPr>
      <w:r>
        <w:rPr>
          <w:b/>
          <w:bCs/>
        </w:rPr>
        <w:t xml:space="preserve">Lưu giấy chứng nhận</w:t>
      </w:r>
      <w:r>
        <w:t xml:space="preserve">: saves the certificate as a PNG image with the QR code, for use without a connection.</w:t>
      </w:r>
    </w:p>
    <w:p>
      <w:pPr>
        <w:pStyle w:val="FirstParagraph"/>
      </w:pPr>
      <w:r>
        <w:t xml:space="preserve">A customer without policies sees</w:t>
      </w:r>
      <w:r>
        <w:t xml:space="preserve"> </w:t>
      </w:r>
      <w:r>
        <w:rPr>
          <w:b/>
          <w:bCs/>
        </w:rPr>
        <w:t xml:space="preserve">Chưa có hợp đồng với TASCO</w:t>
      </w:r>
      <w:r>
        <w:t xml:space="preserve"> </w:t>
      </w:r>
      <w:r>
        <w:t xml:space="preserve">and a</w:t>
      </w:r>
      <w:r>
        <w:t xml:space="preserve"> </w:t>
      </w:r>
      <w:r>
        <w:rPr>
          <w:b/>
          <w:bCs/>
        </w:rPr>
        <w:t xml:space="preserve">Mua bảo hiểm</w:t>
      </w:r>
      <w:r>
        <w:t xml:space="preserve"> </w:t>
      </w:r>
      <w:r>
        <w:t xml:space="preserve">button.</w:t>
      </w:r>
    </w:p>
    <w:p>
      <w:pPr>
        <w:pStyle w:val="BodyText"/>
      </w:pPr>
      <w:r>
        <w:t xml:space="preserve">Anyone, such as traffic police or an inspection centre, can scan the QR code. The verification page shows</w:t>
      </w:r>
      <w:r>
        <w:t xml:space="preserve"> </w:t>
      </w:r>
      <w:r>
        <w:rPr>
          <w:b/>
          <w:bCs/>
        </w:rPr>
        <w:t xml:space="preserve">Giấy chứng nhận hợp lệ</w:t>
      </w:r>
      <w:r>
        <w:t xml:space="preserve"> </w:t>
      </w:r>
      <w:r>
        <w:t xml:space="preserve">(valid certificate) with the product, a masked plate and the period, or a clear message when the certificate has expired, been cancelled or is not found. It shows no personal data.</w:t>
      </w:r>
    </w:p>
    <w:p xmlns:a="http://schemas.openxmlformats.org/drawingml/2006/main" xmlns:pic="http://schemas.openxmlformats.org/drawingml/2006/picture">
      <w:pPr>
        <w:pStyle w:val="Figure"/>
      </w:pPr>
      <w:r>
        <w:drawing>
          <wp:inline>
            <wp:extent cx="1619999" cy="3505846"/>
            <wp:effectExtent b="0" l="0" r="0" t="0"/>
            <wp:docPr descr="" title="" id="5017" name="Picture"/>
            <a:graphic>
              <a:graphicData uri="http://schemas.openxmlformats.org/drawingml/2006/picture">
                <pic:pic>
                  <pic:nvPicPr>
                    <pic:cNvPr descr="../../../final/shots/app-customer-policies.png" id="84" name="Picture"/>
                    <pic:cNvPicPr>
                      <a:picLocks noChangeArrowheads="1" noChangeAspect="1"/>
                    </pic:cNvPicPr>
                  </pic:nvPicPr>
                  <pic:blipFill>
                    <a:blip r:embed="rIdG16"/>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8" name="Picture"/>
            <a:graphic>
              <a:graphicData uri="http://schemas.openxmlformats.org/drawingml/2006/picture">
                <pic:pic>
                  <pic:nvPicPr>
                    <pic:cNvPr descr="../../../final/shots/app-customer-policy-qr.png" id="87" name="Picture"/>
                    <pic:cNvPicPr>
                      <a:picLocks noChangeArrowheads="1" noChangeAspect="1"/>
                    </pic:cNvPicPr>
                  </pic:nvPicPr>
                  <pic:blipFill>
                    <a:blip r:embed="rIdG17"/>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19" name="Picture"/>
            <a:graphic>
              <a:graphicData uri="http://schemas.openxmlformats.org/drawingml/2006/picture">
                <pic:pic>
                  <pic:nvPicPr>
                    <pic:cNvPr descr="../../../final/shots/verify-public-valid.png" id="90" name="Picture"/>
                    <pic:cNvPicPr>
                      <a:picLocks noChangeArrowheads="1" noChangeAspect="1"/>
                    </pic:cNvPicPr>
                  </pic:nvPicPr>
                  <pic:blipFill>
                    <a:blip r:embed="rIdG18"/>
                    <a:stretch>
                      <a:fillRect/>
                    </a:stretch>
                  </pic:blipFill>
                  <pic:spPr bwMode="auto">
                    <a:xfrm>
                      <a:off x="0" y="0"/>
                      <a:ext cx="1619999" cy="3505846"/>
                    </a:xfrm>
                    <a:prstGeom prst="rect">
                      <a:avLst/>
                    </a:prstGeom>
                    <a:noFill/>
                    <a:ln w="9525">
                      <a:noFill/>
                      <a:headEnd/>
                      <a:tailEnd/>
                    </a:ln>
                  </pic:spPr>
                </pic:pic>
              </a:graphicData>
            </a:graphic>
          </wp:inline>
        </w:drawing>
      </w:r>
    </w:p>
    <w:p>
      <w:pPr>
        <w:pStyle w:val="Caption"/>
      </w:pPr>
      <w:r>
        <w:t xml:space="preserve">Figure 9 – My insurance, the full-screen QR code and the public verification page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Report an accident</w:t>
      </w:r>
      <w:bookmarkEnd w:id="25"/>
    </w:p>
    <w:p>
      <w:pPr>
        <w:pStyle w:val="Heading2"/>
      </w:pPr>
      <w:bookmarkStart w:id="26" w:name="_Toc300000022"/>
      <w:r>
        <w:t xml:space="preserve">In an emergency</w:t>
      </w:r>
      <w:bookmarkEnd w:id="26"/>
    </w:p>
    <w:p>
      <w:pPr>
        <w:pStyle w:val="FirstParagraph"/>
      </w:pPr>
      <w:r>
        <w:t xml:space="preserve">Safety comes first.</w:t>
      </w:r>
    </w:p>
    <w:p>
      <w:pPr>
        <w:pStyle w:val="Compact"/>
        <w:numPr>
          <w:ilvl w:val="0"/>
          <w:numId w:val="1010"/>
        </w:numPr>
      </w:pPr>
      <w:r>
        <w:t xml:space="preserve">If anyone is injured, call</w:t>
      </w:r>
      <w:r>
        <w:t xml:space="preserve"> </w:t>
      </w:r>
      <w:r>
        <w:rPr>
          <w:b/>
          <w:bCs/>
        </w:rPr>
        <w:t xml:space="preserve">115</w:t>
      </w:r>
      <w:r>
        <w:t xml:space="preserve"> </w:t>
      </w:r>
      <w:r>
        <w:t xml:space="preserve">(ambulance) at once. The</w:t>
      </w:r>
      <w:r>
        <w:t xml:space="preserve"> </w:t>
      </w:r>
      <w:r>
        <w:rPr>
          <w:b/>
          <w:bCs/>
        </w:rPr>
        <w:t xml:space="preserve">Bồi thường</w:t>
      </w:r>
      <w:r>
        <w:t xml:space="preserve"> </w:t>
      </w:r>
      <w:r>
        <w:t xml:space="preserve">tab and the accident form both have a</w:t>
      </w:r>
      <w:r>
        <w:t xml:space="preserve"> </w:t>
      </w:r>
      <w:r>
        <w:rPr>
          <w:b/>
          <w:bCs/>
        </w:rPr>
        <w:t xml:space="preserve">Gọi 115</w:t>
      </w:r>
      <w:r>
        <w:t xml:space="preserve"> </w:t>
      </w:r>
      <w:r>
        <w:t xml:space="preserve">button.</w:t>
      </w:r>
    </w:p>
    <w:p>
      <w:pPr>
        <w:pStyle w:val="Compact"/>
        <w:numPr>
          <w:ilvl w:val="0"/>
          <w:numId w:val="1010"/>
        </w:numPr>
      </w:pPr>
      <w:r>
        <w:t xml:space="preserve">Call</w:t>
      </w:r>
      <w:r>
        <w:t xml:space="preserve"> </w:t>
      </w:r>
      <w:r>
        <w:rPr>
          <w:b/>
          <w:bCs/>
        </w:rPr>
        <w:t xml:space="preserve">113</w:t>
      </w:r>
      <w:r>
        <w:t xml:space="preserve"> </w:t>
      </w:r>
      <w:r>
        <w:t xml:space="preserve">for the police if needed, and</w:t>
      </w:r>
      <w:r>
        <w:t xml:space="preserve"> </w:t>
      </w:r>
      <w:r>
        <w:rPr>
          <w:b/>
          <w:bCs/>
        </w:rPr>
        <w:t xml:space="preserve">114</w:t>
      </w:r>
      <w:r>
        <w:t xml:space="preserve"> </w:t>
      </w:r>
      <w:r>
        <w:t xml:space="preserve">for fire and rescue.</w:t>
      </w:r>
    </w:p>
    <w:p>
      <w:pPr>
        <w:pStyle w:val="Compact"/>
        <w:numPr>
          <w:ilvl w:val="0"/>
          <w:numId w:val="1010"/>
        </w:numPr>
      </w:pPr>
      <w:r>
        <w:t xml:space="preserve">For roadside help, call the TASCO hotline</w:t>
      </w:r>
      <w:r>
        <w:t xml:space="preserve"> </w:t>
      </w:r>
      <w:r>
        <w:rPr>
          <w:b/>
          <w:bCs/>
        </w:rPr>
        <w:t xml:space="preserve">1900 1562</w:t>
      </w:r>
      <w:r>
        <w:t xml:space="preserve"> </w:t>
      </w:r>
      <w:r>
        <w:t xml:space="preserve">(the</w:t>
      </w:r>
      <w:r>
        <w:t xml:space="preserve"> </w:t>
      </w:r>
      <w:r>
        <w:rPr>
          <w:b/>
          <w:bCs/>
        </w:rPr>
        <w:t xml:space="preserve">Cứu hộ 24/7</w:t>
      </w:r>
      <w:r>
        <w:t xml:space="preserve"> </w:t>
      </w:r>
      <w:r>
        <w:t xml:space="preserve">quick action on the home screen).</w:t>
      </w:r>
    </w:p>
    <w:p>
      <w:pPr>
        <w:pStyle w:val="Compact"/>
        <w:numPr>
          <w:ilvl w:val="0"/>
          <w:numId w:val="1010"/>
        </w:numPr>
      </w:pPr>
      <w:r>
        <w:t xml:space="preserve">Report the accident in the app when it is safe to do so.</w:t>
      </w:r>
    </w:p>
    <w:p>
      <w:pPr>
        <w:pStyle w:val="Heading2"/>
      </w:pPr>
      <w:bookmarkStart w:id="27" w:name="_Toc300000023"/>
      <w:r>
        <w:t xml:space="preserve">The claims tab</w:t>
      </w:r>
      <w:bookmarkEnd w:id="27"/>
    </w:p>
    <w:p>
      <w:pPr>
        <w:pStyle w:val="FirstParagraph"/>
      </w:pPr>
      <w:r>
        <w:t xml:space="preserve">The</w:t>
      </w:r>
      <w:r>
        <w:t xml:space="preserve"> </w:t>
      </w:r>
      <w:r>
        <w:rPr>
          <w:b/>
          <w:bCs/>
        </w:rPr>
        <w:t xml:space="preserve">Bồi thường</w:t>
      </w:r>
      <w:r>
        <w:t xml:space="preserve"> </w:t>
      </w:r>
      <w:r>
        <w:t xml:space="preserve">tab shows:</w:t>
      </w:r>
    </w:p>
    <w:p>
      <w:pPr>
        <w:pStyle w:val="Compact"/>
        <w:numPr>
          <w:ilvl w:val="0"/>
          <w:numId w:val="1011"/>
        </w:numPr>
      </w:pPr>
      <w:r>
        <w:rPr>
          <w:b/>
          <w:bCs/>
        </w:rPr>
        <w:t xml:space="preserve">Báo tai nạn</w:t>
      </w:r>
      <w:r>
        <w:t xml:space="preserve">, to start a report (only when the vehicle has a TASCO policy in force; otherwise the notice</w:t>
      </w:r>
      <w:r>
        <w:t xml:space="preserve"> </w:t>
      </w:r>
      <w:r>
        <w:rPr>
          <w:b/>
          <w:bCs/>
        </w:rPr>
        <w:t xml:space="preserve">Chưa có hợp đồng đang hiệu lực</w:t>
      </w:r>
      <w:r>
        <w:t xml:space="preserve"> </w:t>
      </w:r>
      <w:r>
        <w:t xml:space="preserve">offers</w:t>
      </w:r>
      <w:r>
        <w:t xml:space="preserve"> </w:t>
      </w:r>
      <w:r>
        <w:rPr>
          <w:b/>
          <w:bCs/>
        </w:rPr>
        <w:t xml:space="preserve">Mua bảo hiểm</w:t>
      </w:r>
      <w:r>
        <w:t xml:space="preserve">);</w:t>
      </w:r>
    </w:p>
    <w:p>
      <w:pPr>
        <w:pStyle w:val="Compact"/>
        <w:numPr>
          <w:ilvl w:val="0"/>
          <w:numId w:val="1011"/>
        </w:numPr>
      </w:pPr>
      <w:r>
        <w:t xml:space="preserve">the emergency buttons</w:t>
      </w:r>
      <w:r>
        <w:t xml:space="preserve"> </w:t>
      </w:r>
      <w:r>
        <w:rPr>
          <w:b/>
          <w:bCs/>
        </w:rPr>
        <w:t xml:space="preserve">Cấp cứu 115</w:t>
      </w:r>
      <w:r>
        <w:t xml:space="preserve"> </w:t>
      </w:r>
      <w:r>
        <w:t xml:space="preserve">(for injuries) and the hotline</w:t>
      </w:r>
      <w:r>
        <w:t xml:space="preserve"> </w:t>
      </w:r>
      <w:r>
        <w:rPr>
          <w:b/>
          <w:bCs/>
        </w:rPr>
        <w:t xml:space="preserve">1900 1562</w:t>
      </w:r>
      <w:r>
        <w:t xml:space="preserve"> </w:t>
      </w:r>
      <w:r>
        <w:t xml:space="preserve">(</w:t>
      </w:r>
      <w:r>
        <w:rPr>
          <w:b/>
          <w:bCs/>
        </w:rPr>
        <w:t xml:space="preserve">Tổng đài 24/7</w:t>
      </w:r>
      <w:r>
        <w:t xml:space="preserve">), and the support e-mail for claim questions;</w:t>
      </w:r>
    </w:p>
    <w:p>
      <w:pPr>
        <w:pStyle w:val="Compact"/>
        <w:numPr>
          <w:ilvl w:val="0"/>
          <w:numId w:val="1011"/>
        </w:numPr>
      </w:pPr>
      <w:r>
        <w:rPr>
          <w:b/>
          <w:bCs/>
        </w:rPr>
        <w:t xml:space="preserve">Yêu cầu của tôi</w:t>
      </w:r>
      <w:r>
        <w:t xml:space="preserve"> </w:t>
      </w:r>
      <w:r>
        <w:t xml:space="preserve">(my claims), each with its reference, status chip, product, incident date and place, a progress track and a line saying what happens next.</w:t>
      </w:r>
      <w:r>
        <w:t xml:space="preserve"> </w:t>
      </w:r>
      <w:r>
        <w:rPr>
          <w:b/>
          <w:bCs/>
        </w:rPr>
        <w:t xml:space="preserve">Chi tiết yêu cầu</w:t>
      </w:r>
      <w:r>
        <w:t xml:space="preserve"> </w:t>
      </w:r>
      <w:r>
        <w:t xml:space="preserve">shows the description, the number of photos and the history.</w:t>
      </w:r>
    </w:p>
    <w:p>
      <w:pPr>
        <w:pStyle w:val="FirstParagraph"/>
      </w:pPr>
      <w:r>
        <w:t xml:space="preserve">The progress track has five stages:</w:t>
      </w:r>
      <w:r>
        <w:t xml:space="preserve"> </w:t>
      </w:r>
      <w:r>
        <w:rPr>
          <w:b/>
          <w:bCs/>
        </w:rPr>
        <w:t xml:space="preserve">Đã gửi</w:t>
      </w:r>
      <w:r>
        <w:t xml:space="preserve"> </w:t>
      </w:r>
      <w:r>
        <w:t xml:space="preserve">(sent),</w:t>
      </w:r>
      <w:r>
        <w:t xml:space="preserve"> </w:t>
      </w:r>
      <w:r>
        <w:rPr>
          <w:b/>
          <w:bCs/>
        </w:rPr>
        <w:t xml:space="preserve">Tiếp nhận</w:t>
      </w:r>
      <w:r>
        <w:t xml:space="preserve"> </w:t>
      </w:r>
      <w:r>
        <w:t xml:space="preserve">(acknowledged),</w:t>
      </w:r>
      <w:r>
        <w:t xml:space="preserve"> </w:t>
      </w:r>
      <w:r>
        <w:rPr>
          <w:b/>
          <w:bCs/>
        </w:rPr>
        <w:t xml:space="preserve">Giám định</w:t>
      </w:r>
      <w:r>
        <w:t xml:space="preserve"> </w:t>
      </w:r>
      <w:r>
        <w:t xml:space="preserve">(assessment),</w:t>
      </w:r>
      <w:r>
        <w:t xml:space="preserve"> </w:t>
      </w:r>
      <w:r>
        <w:rPr>
          <w:b/>
          <w:bCs/>
        </w:rPr>
        <w:t xml:space="preserve">Duyệt</w:t>
      </w:r>
      <w:r>
        <w:t xml:space="preserve"> </w:t>
      </w:r>
      <w:r>
        <w:t xml:space="preserve">(approved) and</w:t>
      </w:r>
      <w:r>
        <w:t xml:space="preserve"> </w:t>
      </w:r>
      <w:r>
        <w:rPr>
          <w:b/>
          <w:bCs/>
        </w:rPr>
        <w:t xml:space="preserve">Chi trả</w:t>
      </w:r>
      <w:r>
        <w:t xml:space="preserve"> </w:t>
      </w:r>
      <w:r>
        <w:t xml:space="preserve">(paid). A rejected claim shows</w:t>
      </w:r>
      <w:r>
        <w:t xml:space="preserve"> </w:t>
      </w:r>
      <w:r>
        <w:rPr>
          <w:b/>
          <w:bCs/>
        </w:rPr>
        <w:t xml:space="preserve">Từ chối</w:t>
      </w:r>
      <w:r>
        <w:t xml:space="preserve"> </w:t>
      </w:r>
      <w:r>
        <w:t xml:space="preserve">at the decision stage and asks the customer to call the hotline for an explanation.</w:t>
      </w:r>
    </w:p>
    <w:p>
      <w:pPr>
        <w:pStyle w:val="Heading2"/>
      </w:pPr>
      <w:bookmarkStart w:id="28" w:name="_Toc300000024"/>
      <w:r>
        <w:t xml:space="preserve">Submit a report</w:t>
      </w:r>
      <w:bookmarkEnd w:id="28"/>
    </w:p>
    <w:p>
      <w:pPr>
        <w:pStyle w:val="FirstParagraph"/>
      </w:pPr>
      <w:r>
        <w:t xml:space="preserve">The form has five steps, shown as</w:t>
      </w:r>
      <w:r>
        <w:t xml:space="preserve"> </w:t>
      </w:r>
      <w:r>
        <w:t xml:space="preserve">“</w:t>
      </w:r>
      <w:r>
        <w:t xml:space="preserve">Bước 1/5</w:t>
      </w:r>
      <w:r>
        <w:t xml:space="preserve">”</w:t>
      </w:r>
      <w:r>
        <w:t xml:space="preserve"> </w:t>
      </w:r>
      <w:r>
        <w:t xml:space="preserve">with a progress bar.</w:t>
      </w:r>
    </w:p>
    <w:p>
      <w:pPr>
        <w:pStyle w:val="Compact"/>
        <w:numPr>
          <w:ilvl w:val="0"/>
          <w:numId w:val="1012"/>
        </w:numPr>
      </w:pPr>
      <w:r>
        <w:rPr>
          <w:b/>
          <w:bCs/>
        </w:rPr>
        <w:t xml:space="preserve">Chọn hợp đồng</w:t>
      </w:r>
      <w:r>
        <w:t xml:space="preserve">: choose the policy concerned.</w:t>
      </w:r>
    </w:p>
    <w:p>
      <w:pPr>
        <w:pStyle w:val="Compact"/>
        <w:numPr>
          <w:ilvl w:val="0"/>
          <w:numId w:val="1012"/>
        </w:numPr>
      </w:pPr>
      <w:r>
        <w:rPr>
          <w:b/>
          <w:bCs/>
        </w:rPr>
        <w:t xml:space="preserve">Thời gian và địa điểm</w:t>
      </w:r>
      <w:r>
        <w:t xml:space="preserve">:</w:t>
      </w:r>
      <w:r>
        <w:t xml:space="preserve"> </w:t>
      </w:r>
      <w:r>
        <w:rPr>
          <w:b/>
          <w:bCs/>
        </w:rPr>
        <w:t xml:space="preserve">Ngày xảy ra</w:t>
      </w:r>
      <w:r>
        <w:t xml:space="preserve"> </w:t>
      </w:r>
      <w:r>
        <w:t xml:space="preserve">(date, with shortcuts</w:t>
      </w:r>
      <w:r>
        <w:t xml:space="preserve"> </w:t>
      </w:r>
      <w:r>
        <w:rPr>
          <w:b/>
          <w:bCs/>
        </w:rPr>
        <w:t xml:space="preserve">Hôm nay</w:t>
      </w:r>
      <w:r>
        <w:t xml:space="preserve"> </w:t>
      </w:r>
      <w:r>
        <w:t xml:space="preserve">and</w:t>
      </w:r>
      <w:r>
        <w:t xml:space="preserve"> </w:t>
      </w:r>
      <w:r>
        <w:rPr>
          <w:b/>
          <w:bCs/>
        </w:rPr>
        <w:t xml:space="preserve">Hôm qua</w:t>
      </w:r>
      <w:r>
        <w:t xml:space="preserve">; it must fall within the policy period and not in the future),</w:t>
      </w:r>
      <w:r>
        <w:t xml:space="preserve"> </w:t>
      </w:r>
      <w:r>
        <w:rPr>
          <w:b/>
          <w:bCs/>
        </w:rPr>
        <w:t xml:space="preserve">Giờ xảy ra</w:t>
      </w:r>
      <w:r>
        <w:t xml:space="preserve"> </w:t>
      </w:r>
      <w:r>
        <w:t xml:space="preserve">(time, optional) and</w:t>
      </w:r>
      <w:r>
        <w:t xml:space="preserve"> </w:t>
      </w:r>
      <w:r>
        <w:rPr>
          <w:b/>
          <w:bCs/>
        </w:rPr>
        <w:t xml:space="preserve">Địa điểm</w:t>
      </w:r>
      <w:r>
        <w:t xml:space="preserve"> </w:t>
      </w:r>
      <w:r>
        <w:t xml:space="preserve">(place, for example</w:t>
      </w:r>
      <w:r>
        <w:t xml:space="preserve"> </w:t>
      </w:r>
      <w:r>
        <w:t xml:space="preserve">“</w:t>
      </w:r>
      <w:r>
        <w:t xml:space="preserve">Cao tốc Hà Nội – Hải Phòng, km 35</w:t>
      </w:r>
      <w:r>
        <w:t xml:space="preserve">”</w:t>
      </w:r>
      <w:r>
        <w:t xml:space="preserve">).</w:t>
      </w:r>
    </w:p>
    <w:p>
      <w:pPr>
        <w:pStyle w:val="Compact"/>
        <w:numPr>
          <w:ilvl w:val="0"/>
          <w:numId w:val="1012"/>
        </w:numPr>
      </w:pPr>
      <w:r>
        <w:rPr>
          <w:b/>
          <w:bCs/>
        </w:rPr>
        <w:t xml:space="preserve">Sự việc</w:t>
      </w:r>
      <w:r>
        <w:t xml:space="preserve">: choose the</w:t>
      </w:r>
      <w:r>
        <w:t xml:space="preserve"> </w:t>
      </w:r>
      <w:r>
        <w:rPr>
          <w:b/>
          <w:bCs/>
        </w:rPr>
        <w:t xml:space="preserve">Loại sự việc</w:t>
      </w:r>
      <w:r>
        <w:t xml:space="preserve"> </w:t>
      </w:r>
      <w:r>
        <w:t xml:space="preserve">(collision with another vehicle, collision with an obstacle, scratches and dents, flood or natural disaster, theft of parts, other), answer</w:t>
      </w:r>
      <w:r>
        <w:t xml:space="preserve"> </w:t>
      </w:r>
      <w:r>
        <w:rPr>
          <w:b/>
          <w:bCs/>
        </w:rPr>
        <w:t xml:space="preserve">Có người bị thương không?</w:t>
      </w:r>
      <w:r>
        <w:t xml:space="preserve"> </w:t>
      </w:r>
      <w:r>
        <w:t xml:space="preserve">and describe the event under</w:t>
      </w:r>
      <w:r>
        <w:t xml:space="preserve"> </w:t>
      </w:r>
      <w:r>
        <w:rPr>
          <w:b/>
          <w:bCs/>
        </w:rPr>
        <w:t xml:space="preserve">Diễn biến sự việc</w:t>
      </w:r>
      <w:r>
        <w:t xml:space="preserve"> </w:t>
      </w:r>
      <w:r>
        <w:t xml:space="preserve">(at least 10 characters). A red notice repeats: call 115 first if anyone is injured.</w:t>
      </w:r>
    </w:p>
    <w:p>
      <w:pPr>
        <w:pStyle w:val="Compact"/>
        <w:numPr>
          <w:ilvl w:val="0"/>
          <w:numId w:val="1012"/>
        </w:numPr>
      </w:pPr>
      <w:r>
        <w:rPr>
          <w:b/>
          <w:bCs/>
        </w:rPr>
        <w:t xml:space="preserve">Hình ảnh</w:t>
      </w:r>
      <w:r>
        <w:t xml:space="preserve">: take or choose up to nine photos: the whole scene, the plates of the vehicles involved and close-ups of the damage. Photos are optional (</w:t>
      </w:r>
      <w:r>
        <w:rPr>
          <w:b/>
          <w:bCs/>
        </w:rPr>
        <w:t xml:space="preserve">Bỏ qua và tiếp tục</w:t>
      </w:r>
      <w:r>
        <w:t xml:space="preserve">); the assessor collects the originals when they call.</w:t>
      </w:r>
    </w:p>
    <w:p>
      <w:pPr>
        <w:pStyle w:val="Compact"/>
        <w:numPr>
          <w:ilvl w:val="0"/>
          <w:numId w:val="1012"/>
        </w:numPr>
      </w:pPr>
      <w:r>
        <w:rPr>
          <w:b/>
          <w:bCs/>
        </w:rPr>
        <w:t xml:space="preserve">Xem lại và gửi</w:t>
      </w:r>
      <w:r>
        <w:t xml:space="preserve">: check each block, use</w:t>
      </w:r>
      <w:r>
        <w:t xml:space="preserve"> </w:t>
      </w:r>
      <w:r>
        <w:rPr>
          <w:b/>
          <w:bCs/>
        </w:rPr>
        <w:t xml:space="preserve">Sửa</w:t>
      </w:r>
      <w:r>
        <w:t xml:space="preserve"> </w:t>
      </w:r>
      <w:r>
        <w:t xml:space="preserve">to change one, tick</w:t>
      </w:r>
      <w:r>
        <w:t xml:space="preserve"> </w:t>
      </w:r>
      <w:r>
        <w:rPr>
          <w:b/>
          <w:bCs/>
        </w:rPr>
        <w:t xml:space="preserve">Tôi cam đoan thông tin trên là đúng sự thật</w:t>
      </w:r>
      <w:r>
        <w:t xml:space="preserve"> </w:t>
      </w:r>
      <w:r>
        <w:t xml:space="preserve">and tap</w:t>
      </w:r>
      <w:r>
        <w:t xml:space="preserve"> </w:t>
      </w:r>
      <w:r>
        <w:rPr>
          <w:b/>
          <w:bCs/>
        </w:rPr>
        <w:t xml:space="preserve">Gửi yêu cầu bồi thường</w:t>
      </w:r>
      <w:r>
        <w:t xml:space="preserve">.</w:t>
      </w:r>
    </w:p>
    <w:p>
      <w:pPr>
        <w:pStyle w:val="FirstParagraph"/>
      </w:pPr>
      <w:r>
        <w:t xml:space="preserve">The confirmation</w:t>
      </w:r>
      <w:r>
        <w:t xml:space="preserve"> </w:t>
      </w:r>
      <w:r>
        <w:rPr>
          <w:b/>
          <w:bCs/>
        </w:rPr>
        <w:t xml:space="preserve">Đã gửi yêu cầu bồi thường</w:t>
      </w:r>
      <w:r>
        <w:t xml:space="preserve"> </w:t>
      </w:r>
      <w:r>
        <w:t xml:space="preserve">gives the claim reference and</w:t>
      </w:r>
      <w:r>
        <w:t xml:space="preserve"> </w:t>
      </w:r>
      <w:r>
        <w:rPr>
          <w:b/>
          <w:bCs/>
        </w:rPr>
        <w:t xml:space="preserve">TASCO liên hệ trước</w:t>
      </w:r>
      <w:r>
        <w:t xml:space="preserve"> </w:t>
      </w:r>
      <w:r>
        <w:t xml:space="preserve">(TASCO will contact you before), which is four hours after the report. The notice</w:t>
      </w:r>
      <w:r>
        <w:t xml:space="preserve"> </w:t>
      </w:r>
      <w:r>
        <w:rPr>
          <w:b/>
          <w:bCs/>
        </w:rPr>
        <w:t xml:space="preserve">Giữ máy điện thoại</w:t>
      </w:r>
      <w:r>
        <w:t xml:space="preserve"> </w:t>
      </w:r>
      <w:r>
        <w:t xml:space="preserve">asks the customer to keep the phone at hand for the assessor’s call.</w:t>
      </w:r>
    </w:p>
    <w:p xmlns:a="http://schemas.openxmlformats.org/drawingml/2006/main" xmlns:pic="http://schemas.openxmlformats.org/drawingml/2006/picture">
      <w:pPr>
        <w:pStyle w:val="Figure"/>
      </w:pPr>
      <w:r>
        <w:drawing>
          <wp:inline>
            <wp:extent cx="1619999" cy="3505846"/>
            <wp:effectExtent b="0" l="0" r="0" t="0"/>
            <wp:docPr descr="" title="" id="5020" name="Picture"/>
            <a:graphic>
              <a:graphicData uri="http://schemas.openxmlformats.org/drawingml/2006/picture">
                <pic:pic>
                  <pic:nvPicPr>
                    <pic:cNvPr descr="../../../final/shots/app-customer-claim-2-when-where.png" id="96" name="Picture"/>
                    <pic:cNvPicPr>
                      <a:picLocks noChangeArrowheads="1" noChangeAspect="1"/>
                    </pic:cNvPicPr>
                  </pic:nvPicPr>
                  <pic:blipFill>
                    <a:blip r:embed="rIdG19"/>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3505846"/>
            <wp:effectExtent b="0" l="0" r="0" t="0"/>
            <wp:docPr descr="" title="" id="5021" name="Picture"/>
            <a:graphic>
              <a:graphicData uri="http://schemas.openxmlformats.org/drawingml/2006/picture">
                <pic:pic>
                  <pic:nvPicPr>
                    <pic:cNvPr descr="../../../final/shots/app-customer-claim-3-what.png" id="99" name="Picture"/>
                    <pic:cNvPicPr>
                      <a:picLocks noChangeArrowheads="1" noChangeAspect="1"/>
                    </pic:cNvPicPr>
                  </pic:nvPicPr>
                  <pic:blipFill>
                    <a:blip r:embed="rIdG20"/>
                    <a:stretch>
                      <a:fillRect/>
                    </a:stretch>
                  </pic:blipFill>
                  <pic:spPr bwMode="auto">
                    <a:xfrm>
                      <a:off x="0" y="0"/>
                      <a:ext cx="1619999" cy="3505846"/>
                    </a:xfrm>
                    <a:prstGeom prst="rect">
                      <a:avLst/>
                    </a:prstGeom>
                    <a:noFill/>
                    <a:ln w="9525">
                      <a:noFill/>
                      <a:headEnd/>
                      <a:tailEnd/>
                    </a:ln>
                  </pic:spPr>
                </pic:pic>
              </a:graphicData>
            </a:graphic>
          </wp:inline>
        </w:drawing>
      </w:r>
      <w:r>
        <w:t xml:space="preserve"> </w:t>
      </w:r>
      <w:r>
        <w:drawing>
          <wp:inline>
            <wp:extent cx="1619999" cy="4652307"/>
            <wp:effectExtent b="0" l="0" r="0" t="0"/>
            <wp:docPr descr="" title="" id="5022" name="Picture"/>
            <a:graphic>
              <a:graphicData uri="http://schemas.openxmlformats.org/drawingml/2006/picture">
                <pic:pic>
                  <pic:nvPicPr>
                    <pic:cNvPr descr="../../../final/shots/app-customer-claim-5-review.png" id="102" name="Picture"/>
                    <pic:cNvPicPr>
                      <a:picLocks noChangeArrowheads="1" noChangeAspect="1"/>
                    </pic:cNvPicPr>
                  </pic:nvPicPr>
                  <pic:blipFill>
                    <a:blip r:embed="rIdG21"/>
                    <a:stretch>
                      <a:fillRect/>
                    </a:stretch>
                  </pic:blipFill>
                  <pic:spPr bwMode="auto">
                    <a:xfrm>
                      <a:off x="0" y="0"/>
                      <a:ext cx="1619999" cy="4652307"/>
                    </a:xfrm>
                    <a:prstGeom prst="rect">
                      <a:avLst/>
                    </a:prstGeom>
                    <a:noFill/>
                    <a:ln w="9525">
                      <a:noFill/>
                      <a:headEnd/>
                      <a:tailEnd/>
                    </a:ln>
                  </pic:spPr>
                </pic:pic>
              </a:graphicData>
            </a:graphic>
          </wp:inline>
        </w:drawing>
      </w:r>
    </w:p>
    <w:p>
      <w:pPr>
        <w:pStyle w:val="Caption"/>
      </w:pPr>
      <w:r>
        <w:t xml:space="preserve">Figure 10 – Reporting an accident: when and where, what happened, and the review</w:t>
      </w:r>
    </w:p>
    <w:p xmlns:a="http://schemas.openxmlformats.org/drawingml/2006/main" xmlns:pic="http://schemas.openxmlformats.org/drawingml/2006/picture">
      <w:pPr>
        <w:pStyle w:val="Figure"/>
      </w:pPr>
      <w:r>
        <w:drawing>
          <wp:inline>
            <wp:extent cx="2159999" cy="4674461"/>
            <wp:effectExtent b="0" l="0" r="0" t="0"/>
            <wp:docPr descr="" title="" id="5023" name="Picture"/>
            <a:graphic>
              <a:graphicData uri="http://schemas.openxmlformats.org/drawingml/2006/picture">
                <pic:pic>
                  <pic:nvPicPr>
                    <pic:cNvPr descr="../../../final/shots/app-customer-claim-6-submitted.png" id="105" name="Picture"/>
                    <pic:cNvPicPr>
                      <a:picLocks noChangeArrowheads="1" noChangeAspect="1"/>
                    </pic:cNvPicPr>
                  </pic:nvPicPr>
                  <pic:blipFill>
                    <a:blip r:embed="rIdG22"/>
                    <a:stretch>
                      <a:fillRect/>
                    </a:stretch>
                  </pic:blipFill>
                  <pic:spPr bwMode="auto">
                    <a:xfrm>
                      <a:off x="0" y="0"/>
                      <a:ext cx="2159999" cy="4674461"/>
                    </a:xfrm>
                    <a:prstGeom prst="rect">
                      <a:avLst/>
                    </a:prstGeom>
                    <a:noFill/>
                    <a:ln w="9525">
                      <a:noFill/>
                      <a:headEnd/>
                      <a:tailEnd/>
                    </a:ln>
                  </pic:spPr>
                </pic:pic>
              </a:graphicData>
            </a:graphic>
          </wp:inline>
        </w:drawing>
      </w:r>
      <w:r>
        <w:t xml:space="preserve"> </w:t>
      </w:r>
      <w:r>
        <w:drawing>
          <wp:inline>
            <wp:extent cx="2159999" cy="6945230"/>
            <wp:effectExtent b="0" l="0" r="0" t="0"/>
            <wp:docPr descr="" title="" id="5024" name="Picture"/>
            <a:graphic>
              <a:graphicData uri="http://schemas.openxmlformats.org/drawingml/2006/picture">
                <pic:pic>
                  <pic:nvPicPr>
                    <pic:cNvPr descr="../../../final/shots/app-customer-claim-detail.png" id="108" name="Picture"/>
                    <pic:cNvPicPr>
                      <a:picLocks noChangeArrowheads="1" noChangeAspect="1"/>
                    </pic:cNvPicPr>
                  </pic:nvPicPr>
                  <pic:blipFill>
                    <a:blip r:embed="rIdG23"/>
                    <a:stretch>
                      <a:fillRect/>
                    </a:stretch>
                  </pic:blipFill>
                  <pic:spPr bwMode="auto">
                    <a:xfrm>
                      <a:off x="0" y="0"/>
                      <a:ext cx="2159999" cy="6945230"/>
                    </a:xfrm>
                    <a:prstGeom prst="rect">
                      <a:avLst/>
                    </a:prstGeom>
                    <a:noFill/>
                    <a:ln w="9525">
                      <a:noFill/>
                      <a:headEnd/>
                      <a:tailEnd/>
                    </a:ln>
                  </pic:spPr>
                </pic:pic>
              </a:graphicData>
            </a:graphic>
          </wp:inline>
        </w:drawing>
      </w:r>
    </w:p>
    <w:p>
      <w:pPr>
        <w:pStyle w:val="Caption"/>
      </w:pPr>
      <w:r>
        <w:t xml:space="preserve">Figure 11 – The claim confirmation and the claim progress in the claims tab</w:t>
      </w:r>
    </w:p>
    <w:p>
      <w:pPr>
        <w:pStyle w:val="BodyText"/>
      </w:pPr>
      <w:r>
        <w:t xml:space="preserve">Claims for policies bought from another insurer are handled by that insurer.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Account</w:t>
      </w:r>
      <w:bookmarkEnd w:id="29"/>
    </w:p>
    <w:p>
      <w:pPr>
        <w:pStyle w:val="FirstParagraph"/>
      </w:pPr>
      <w:r>
        <w:t xml:space="preserve">The</w:t>
      </w:r>
      <w:r>
        <w:t xml:space="preserve"> </w:t>
      </w:r>
      <w:r>
        <w:rPr>
          <w:b/>
          <w:bCs/>
        </w:rPr>
        <w:t xml:space="preserve">Tài khoản</w:t>
      </w:r>
      <w:r>
        <w:t xml:space="preserve"> </w:t>
      </w:r>
      <w:r>
        <w:t xml:space="preserve">tab has four groups.</w:t>
      </w:r>
    </w:p>
    <w:p>
      <w:pPr>
        <w:pStyle w:val="BodyText"/>
      </w:pPr>
      <w:r>
        <w:rPr>
          <w:b/>
          <w:bCs/>
        </w:rPr>
        <w:t xml:space="preserve">Quyền riêng tư và liên lạc</w:t>
      </w:r>
      <w:r>
        <w:t xml:space="preserve"> </w:t>
      </w:r>
      <w:r>
        <w:t xml:space="preserve">(privacy and contact) holds the consent switches. Each change is saved at once and confirmed with</w:t>
      </w:r>
      <w:r>
        <w:t xml:space="preserve"> </w:t>
      </w:r>
      <w:r>
        <w:t xml:space="preserve">“</w:t>
      </w:r>
      <w:r>
        <w:t xml:space="preserve">Đã lưu lựa chọn của bạn</w:t>
      </w:r>
      <w:r>
        <w:t xml:space="preserv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12"/>
        <w:gridCol w:w="6415"/>
      </w:tblGrid>
      <w:tr>
        <w:trPr>
          <w:cantSplit/>
          <w:tblHeader/>
        </w:trPr>
        <w:tc>
          <w:tcPr>
            <w:tcW w:w="2612" w:type="dxa"/>
            <w:shd w:val="clear" w:color="auto" w:fill="0F4761"/>
            <w:vAlign w:val="center"/>
          </w:tcPr>
          <w:p>
            <w:pPr>
              <w:pStyle w:val="TableHeading"/>
              <w:jc w:val="left"/>
            </w:pPr>
            <w:r>
              <w:rPr>
                <w:color w:val="FFFFFF"/>
              </w:rPr>
              <w:t xml:space="preserve">Switch</w:t>
            </w:r>
          </w:p>
        </w:tc>
        <w:tc>
          <w:tcPr>
            <w:tcW w:w="6415" w:type="dxa"/>
            <w:shd w:val="clear" w:color="auto" w:fill="0F4761"/>
            <w:vAlign w:val="center"/>
          </w:tcPr>
          <w:p>
            <w:pPr>
              <w:pStyle w:val="TableHeading"/>
              <w:jc w:val="left"/>
            </w:pPr>
            <w:r>
              <w:rPr>
                <w:color w:val="FFFFFF"/>
              </w:rPr>
              <w:t xml:space="preserve">Meaning</w:t>
            </w:r>
          </w:p>
        </w:tc>
      </w:tr>
      <w:tr>
        <w:trPr>
          <w:cantSplit/>
        </w:trPr>
        <w:tc>
          <w:tcPr>
            <w:tcW w:w="2612" w:type="dxa"/>
            <w:vAlign w:val="top"/>
          </w:tcPr>
          <w:p>
            <w:pPr>
              <w:pStyle w:val="TableText"/>
              <w:jc w:val="left"/>
            </w:pPr>
            <w:r>
              <w:rPr>
                <w:b/>
                <w:bCs/>
              </w:rPr>
              <w:t xml:space="preserve">Ưu đãi và thông tin sản phẩm</w:t>
            </w:r>
          </w:p>
        </w:tc>
        <w:tc>
          <w:tcPr>
            <w:tcW w:w="6415" w:type="dxa"/>
            <w:vAlign w:val="top"/>
          </w:tcPr>
          <w:p>
            <w:pPr>
              <w:pStyle w:val="TableText"/>
              <w:jc w:val="left"/>
            </w:pPr>
            <w:r>
              <w:t xml:space="preserve">Offers and product information by app notification, Zalo and SMS</w:t>
            </w:r>
          </w:p>
        </w:tc>
      </w:tr>
      <w:tr>
        <w:trPr>
          <w:cantSplit/>
        </w:trPr>
        <w:tc>
          <w:tcPr>
            <w:tcW w:w="2612" w:type="dxa"/>
            <w:shd w:val="clear" w:color="auto" w:fill="F4F7FB"/>
            <w:vAlign w:val="top"/>
          </w:tcPr>
          <w:p>
            <w:pPr>
              <w:pStyle w:val="TableText"/>
              <w:jc w:val="left"/>
            </w:pPr>
            <w:r>
              <w:rPr>
                <w:b/>
                <w:bCs/>
              </w:rPr>
              <w:t xml:space="preserve">Cuộc gọi tư vấn</w:t>
            </w:r>
          </w:p>
        </w:tc>
        <w:tc>
          <w:tcPr>
            <w:tcW w:w="6415" w:type="dxa"/>
            <w:shd w:val="clear" w:color="auto" w:fill="F4F7FB"/>
            <w:vAlign w:val="top"/>
          </w:tcPr>
          <w:p>
            <w:pPr>
              <w:pStyle w:val="TableText"/>
              <w:jc w:val="left"/>
            </w:pPr>
            <w:r>
              <w:t xml:space="preserve">TASCO advisers and the voice assistant may call</w:t>
            </w:r>
          </w:p>
        </w:tc>
      </w:tr>
      <w:tr>
        <w:trPr>
          <w:cantSplit/>
        </w:trPr>
        <w:tc>
          <w:tcPr>
            <w:tcW w:w="2612" w:type="dxa"/>
            <w:vAlign w:val="top"/>
          </w:tcPr>
          <w:p>
            <w:pPr>
              <w:pStyle w:val="TableText"/>
              <w:jc w:val="left"/>
            </w:pPr>
            <w:r>
              <w:rPr>
                <w:b/>
                <w:bCs/>
              </w:rPr>
              <w:t xml:space="preserve">Thông báo hiệu lực bảo hiểm</w:t>
            </w:r>
          </w:p>
        </w:tc>
        <w:tc>
          <w:tcPr>
            <w:tcW w:w="6415" w:type="dxa"/>
            <w:vAlign w:val="top"/>
          </w:tcPr>
          <w:p>
            <w:pPr>
              <w:pStyle w:val="TableText"/>
              <w:jc w:val="left"/>
            </w:pPr>
            <w:r>
              <w:t xml:space="preserve">Notices about the validity of the cover; always on to protect the customer</w:t>
            </w:r>
          </w:p>
        </w:tc>
      </w:tr>
    </w:tbl>
    <w:p>
      <w:pPr>
        <w:pStyle w:val="BodyText"/>
        <w:spacing w:before="160"/>
      </w:pPr>
      <w:r>
        <w:t xml:space="preserve">A customer can also tell the voice assistant</w:t>
      </w:r>
      <w:r>
        <w:t xml:space="preserve"> </w:t>
      </w:r>
      <w:r>
        <w:t xml:space="preserve">“</w:t>
      </w:r>
      <w:r>
        <w:t xml:space="preserve">đừng gọi nữa</w:t>
      </w:r>
      <w:r>
        <w:t xml:space="preserve">”</w:t>
      </w:r>
      <w:r>
        <w:t xml:space="preserve"> </w:t>
      </w:r>
      <w:r>
        <w:t xml:space="preserve">(don’t call again); the request takes effect at once.</w:t>
      </w:r>
    </w:p>
    <w:p>
      <w:pPr>
        <w:pStyle w:val="BodyText"/>
      </w:pPr>
      <w:r>
        <w:rPr>
          <w:b/>
          <w:bCs/>
        </w:rPr>
        <w:t xml:space="preserve">Dữ liệu cá nhân</w:t>
      </w:r>
      <w:r>
        <w:t xml:space="preserve"> </w:t>
      </w:r>
      <w:r>
        <w:t xml:space="preserve">(personal data) has</w:t>
      </w:r>
      <w:r>
        <w:t xml:space="preserve"> </w:t>
      </w:r>
      <w:r>
        <w:rPr>
          <w:b/>
          <w:bCs/>
        </w:rPr>
        <w:t xml:space="preserve">Tải dữ liệu của tôi</w:t>
      </w:r>
      <w:r>
        <w:t xml:space="preserve">, which downloads a copy of the data TASCO holds about the customer: vehicle, policies, quotes, orders, claims, messages and calls. Requests to erase data go through the hotline; data for a policy still in force is kept as the law requires.</w:t>
      </w:r>
    </w:p>
    <w:p>
      <w:pPr>
        <w:pStyle w:val="BodyText"/>
      </w:pPr>
      <w:r>
        <w:rPr>
          <w:b/>
          <w:bCs/>
        </w:rPr>
        <w:t xml:space="preserve">Hỗ trợ</w:t>
      </w:r>
      <w:r>
        <w:t xml:space="preserve"> </w:t>
      </w:r>
      <w:r>
        <w:t xml:space="preserve">(support) lists the same channels as the support sheet (see the next chapter) and</w:t>
      </w:r>
      <w:r>
        <w:t xml:space="preserve"> </w:t>
      </w:r>
      <w:r>
        <w:rPr>
          <w:b/>
          <w:bCs/>
        </w:rPr>
        <w:t xml:space="preserve">Ngôn ngữ</w:t>
      </w:r>
      <w:r>
        <w:t xml:space="preserve">: the app follows the host’s language and is in Vietnamese.</w:t>
      </w:r>
    </w:p>
    <w:p>
      <w:pPr>
        <w:pStyle w:val="BodyText"/>
      </w:pPr>
      <w:r>
        <w:rPr>
          <w:b/>
          <w:bCs/>
        </w:rPr>
        <w:t xml:space="preserve">Thoát</w:t>
      </w:r>
      <w:r>
        <w:t xml:space="preserve"> </w:t>
      </w:r>
      <w:r>
        <w:t xml:space="preserve">signs the customer out of the insurance section. In demo environments only,</w:t>
      </w:r>
      <w:r>
        <w:t xml:space="preserve"> </w:t>
      </w:r>
      <w:r>
        <w:rPr>
          <w:b/>
          <w:bCs/>
        </w:rPr>
        <w:t xml:space="preserve">Đổi khách hàng demo</w:t>
      </w:r>
      <w:r>
        <w:t xml:space="preserve"> </w:t>
      </w:r>
      <w:r>
        <w:t xml:space="preserve">switches between demo customers; it never appears in production.</w:t>
      </w:r>
    </w:p>
    <w:p xmlns:a="http://schemas.openxmlformats.org/drawingml/2006/main" xmlns:pic="http://schemas.openxmlformats.org/drawingml/2006/picture">
      <w:pPr>
        <w:pStyle w:val="Figure"/>
      </w:pPr>
      <w:r>
        <w:drawing>
          <wp:inline>
            <wp:extent cx="2159999" cy="4674461"/>
            <wp:effectExtent b="0" l="0" r="0" t="0"/>
            <wp:docPr descr="" title="" id="5025" name="Picture"/>
            <a:graphic>
              <a:graphicData uri="http://schemas.openxmlformats.org/drawingml/2006/picture">
                <pic:pic>
                  <pic:nvPicPr>
                    <pic:cNvPr descr="../../../final/shots/app-customer-account.png" id="113" name="Picture"/>
                    <pic:cNvPicPr>
                      <a:picLocks noChangeArrowheads="1" noChangeAspect="1"/>
                    </pic:cNvPicPr>
                  </pic:nvPicPr>
                  <pic:blipFill>
                    <a:blip r:embed="rIdG24"/>
                    <a:stretch>
                      <a:fillRect/>
                    </a:stretch>
                  </pic:blipFill>
                  <pic:spPr bwMode="auto">
                    <a:xfrm>
                      <a:off x="0" y="0"/>
                      <a:ext cx="2159999" cy="4674461"/>
                    </a:xfrm>
                    <a:prstGeom prst="rect">
                      <a:avLst/>
                    </a:prstGeom>
                    <a:noFill/>
                    <a:ln w="9525">
                      <a:noFill/>
                      <a:headEnd/>
                      <a:tailEnd/>
                    </a:ln>
                  </pic:spPr>
                </pic:pic>
              </a:graphicData>
            </a:graphic>
          </wp:inline>
        </w:drawing>
      </w:r>
      <w:r>
        <w:t xml:space="preserve"> </w:t>
      </w:r>
      <w:r>
        <w:drawing>
          <wp:inline>
            <wp:extent cx="2159999" cy="4674461"/>
            <wp:effectExtent b="0" l="0" r="0" t="0"/>
            <wp:docPr descr="" title="" id="5026" name="Picture"/>
            <a:graphic>
              <a:graphicData uri="http://schemas.openxmlformats.org/drawingml/2006/picture">
                <pic:pic>
                  <pic:nvPicPr>
                    <pic:cNvPr descr="../../../final/shots/app-customer-account-consent-saved.png" id="116" name="Picture"/>
                    <pic:cNvPicPr>
                      <a:picLocks noChangeArrowheads="1" noChangeAspect="1"/>
                    </pic:cNvPicPr>
                  </pic:nvPicPr>
                  <pic:blipFill>
                    <a:blip r:embed="rIdG25"/>
                    <a:stretch>
                      <a:fillRect/>
                    </a:stretch>
                  </pic:blipFill>
                  <pic:spPr bwMode="auto">
                    <a:xfrm>
                      <a:off x="0" y="0"/>
                      <a:ext cx="2159999" cy="4674461"/>
                    </a:xfrm>
                    <a:prstGeom prst="rect">
                      <a:avLst/>
                    </a:prstGeom>
                    <a:noFill/>
                    <a:ln w="9525">
                      <a:noFill/>
                      <a:headEnd/>
                      <a:tailEnd/>
                    </a:ln>
                  </pic:spPr>
                </pic:pic>
              </a:graphicData>
            </a:graphic>
          </wp:inline>
        </w:drawing>
      </w:r>
    </w:p>
    <w:p>
      <w:pPr>
        <w:pStyle w:val="Caption"/>
      </w:pPr>
      <w:r>
        <w:t xml:space="preserve">Figure 12 – The account tab and a saved consent choice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Contact TASCO</w:t>
      </w:r>
      <w:bookmarkEnd w:id="30"/>
    </w:p>
    <w:p>
      <w:pPr>
        <w:pStyle w:val="FirstParagraph"/>
      </w:pPr>
      <w:r>
        <w:t xml:space="preserve">The support sheet (the headset button) and the</w:t>
      </w:r>
      <w:r>
        <w:t xml:space="preserve"> </w:t>
      </w:r>
      <w:r>
        <w:rPr>
          <w:b/>
          <w:bCs/>
        </w:rPr>
        <w:t xml:space="preserve">Hỗ trợ</w:t>
      </w:r>
      <w:r>
        <w:t xml:space="preserve"> </w:t>
      </w:r>
      <w:r>
        <w:t xml:space="preserve">group in the Account tab list TASCO’s official channels. A channel that is not configured is not shown.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36"/>
        <w:gridCol w:w="3308"/>
        <w:gridCol w:w="3583"/>
      </w:tblGrid>
      <w:tr>
        <w:trPr>
          <w:cantSplit/>
          <w:tblHeader/>
        </w:trPr>
        <w:tc>
          <w:tcPr>
            <w:tcW w:w="2136" w:type="dxa"/>
            <w:shd w:val="clear" w:color="auto" w:fill="0F4761"/>
            <w:vAlign w:val="center"/>
          </w:tcPr>
          <w:p>
            <w:pPr>
              <w:pStyle w:val="TableHeading"/>
              <w:jc w:val="left"/>
            </w:pPr>
            <w:r>
              <w:rPr>
                <w:color w:val="FFFFFF"/>
              </w:rPr>
              <w:t xml:space="preserve">Row in the app</w:t>
            </w:r>
          </w:p>
        </w:tc>
        <w:tc>
          <w:tcPr>
            <w:tcW w:w="3308" w:type="dxa"/>
            <w:shd w:val="clear" w:color="auto" w:fill="0F4761"/>
            <w:vAlign w:val="center"/>
          </w:tcPr>
          <w:p>
            <w:pPr>
              <w:pStyle w:val="TableHeading"/>
              <w:jc w:val="left"/>
            </w:pPr>
            <w:r>
              <w:rPr>
                <w:color w:val="FFFFFF"/>
              </w:rPr>
              <w:t xml:space="preserve">Channel</w:t>
            </w:r>
          </w:p>
        </w:tc>
        <w:tc>
          <w:tcPr>
            <w:tcW w:w="3583" w:type="dxa"/>
            <w:shd w:val="clear" w:color="auto" w:fill="0F4761"/>
            <w:vAlign w:val="center"/>
          </w:tcPr>
          <w:p>
            <w:pPr>
              <w:pStyle w:val="TableHeading"/>
              <w:jc w:val="left"/>
            </w:pPr>
            <w:r>
              <w:rPr>
                <w:color w:val="FFFFFF"/>
              </w:rPr>
              <w:t xml:space="preserve">Use</w:t>
            </w:r>
          </w:p>
        </w:tc>
      </w:tr>
      <w:tr>
        <w:trPr>
          <w:cantSplit/>
        </w:trPr>
        <w:tc>
          <w:tcPr>
            <w:tcW w:w="2136" w:type="dxa"/>
            <w:vAlign w:val="top"/>
          </w:tcPr>
          <w:p>
            <w:pPr>
              <w:pStyle w:val="TableText"/>
              <w:jc w:val="left"/>
            </w:pPr>
            <w:r>
              <w:rPr>
                <w:b/>
                <w:bCs/>
              </w:rPr>
              <w:t xml:space="preserve">Gọi 1900 1562</w:t>
            </w:r>
            <w:r>
              <w:t xml:space="preserve">, Tổng đài hỗ trợ 24/7</w:t>
            </w:r>
          </w:p>
        </w:tc>
        <w:tc>
          <w:tcPr>
            <w:tcW w:w="3308" w:type="dxa"/>
            <w:vAlign w:val="top"/>
          </w:tcPr>
          <w:p>
            <w:pPr>
              <w:pStyle w:val="TableText"/>
              <w:jc w:val="left"/>
            </w:pPr>
            <w:r>
              <w:t xml:space="preserve">Hotline 1900 1562</w:t>
            </w:r>
          </w:p>
        </w:tc>
        <w:tc>
          <w:tcPr>
            <w:tcW w:w="3583" w:type="dxa"/>
            <w:vAlign w:val="top"/>
          </w:tcPr>
          <w:p>
            <w:pPr>
              <w:pStyle w:val="TableText"/>
              <w:jc w:val="left"/>
            </w:pPr>
            <w:r>
              <w:t xml:space="preserve">The primary line for claims, roadside help, general support and insurance questions</w:t>
            </w:r>
          </w:p>
        </w:tc>
      </w:tr>
      <w:tr>
        <w:trPr>
          <w:cantSplit/>
        </w:trPr>
        <w:tc>
          <w:tcPr>
            <w:tcW w:w="2136" w:type="dxa"/>
            <w:shd w:val="clear" w:color="auto" w:fill="F4F7FB"/>
            <w:vAlign w:val="top"/>
          </w:tcPr>
          <w:p>
            <w:pPr>
              <w:pStyle w:val="TableText"/>
              <w:jc w:val="left"/>
            </w:pPr>
            <w:r>
              <w:rPr>
                <w:b/>
                <w:bCs/>
              </w:rPr>
              <w:t xml:space="preserve">Zalo: Bảo hiểm Tasco</w:t>
            </w:r>
          </w:p>
        </w:tc>
        <w:tc>
          <w:tcPr>
            <w:tcW w:w="3308" w:type="dxa"/>
            <w:shd w:val="clear" w:color="auto" w:fill="F4F7FB"/>
            <w:vAlign w:val="top"/>
          </w:tcPr>
          <w:p>
            <w:pPr>
              <w:pStyle w:val="TableText"/>
              <w:jc w:val="left"/>
            </w:pPr>
            <w:r>
              <w:t xml:space="preserve">Zalo Official Account</w:t>
            </w:r>
          </w:p>
        </w:tc>
        <w:tc>
          <w:tcPr>
            <w:tcW w:w="3583" w:type="dxa"/>
            <w:shd w:val="clear" w:color="auto" w:fill="F4F7FB"/>
            <w:vAlign w:val="top"/>
          </w:tcPr>
          <w:p>
            <w:pPr>
              <w:pStyle w:val="TableText"/>
              <w:jc w:val="left"/>
            </w:pPr>
            <w:r>
              <w:t xml:space="preserve">Messages through Zalo</w:t>
            </w:r>
          </w:p>
        </w:tc>
      </w:tr>
      <w:tr>
        <w:trPr>
          <w:cantSplit/>
        </w:trPr>
        <w:tc>
          <w:tcPr>
            <w:tcW w:w="2136" w:type="dxa"/>
            <w:vAlign w:val="top"/>
          </w:tcPr>
          <w:p>
            <w:pPr>
              <w:pStyle w:val="TableText"/>
              <w:jc w:val="left"/>
            </w:pPr>
            <w:r>
              <w:rPr>
                <w:b/>
                <w:bCs/>
              </w:rPr>
              <w:t xml:space="preserve">Nhắn tin qua Messenger</w:t>
            </w:r>
          </w:p>
        </w:tc>
        <w:tc>
          <w:tcPr>
            <w:tcW w:w="3308" w:type="dxa"/>
            <w:vAlign w:val="top"/>
          </w:tcPr>
          <w:p>
            <w:pPr>
              <w:pStyle w:val="TableText"/>
              <w:jc w:val="left"/>
            </w:pPr>
            <w:r>
              <w:t xml:space="preserve">m.me/tasco.baohiem</w:t>
            </w:r>
          </w:p>
        </w:tc>
        <w:tc>
          <w:tcPr>
            <w:tcW w:w="3583" w:type="dxa"/>
            <w:vAlign w:val="top"/>
          </w:tcPr>
          <w:p>
            <w:pPr>
              <w:pStyle w:val="TableText"/>
              <w:jc w:val="left"/>
            </w:pPr>
            <w:r>
              <w:t xml:space="preserve">Messages through Facebook Messenger</w:t>
            </w:r>
          </w:p>
        </w:tc>
      </w:tr>
      <w:tr>
        <w:trPr>
          <w:cantSplit/>
        </w:trPr>
        <w:tc>
          <w:tcPr>
            <w:tcW w:w="2136" w:type="dxa"/>
            <w:shd w:val="clear" w:color="auto" w:fill="F4F7FB"/>
            <w:vAlign w:val="top"/>
          </w:tcPr>
          <w:p>
            <w:pPr>
              <w:pStyle w:val="TableText"/>
              <w:jc w:val="left"/>
            </w:pPr>
            <w:r>
              <w:rPr>
                <w:b/>
                <w:bCs/>
              </w:rPr>
              <w:t xml:space="preserve">Fanpage Bảo hiểm TASCO</w:t>
            </w:r>
          </w:p>
        </w:tc>
        <w:tc>
          <w:tcPr>
            <w:tcW w:w="3308" w:type="dxa"/>
            <w:shd w:val="clear" w:color="auto" w:fill="F4F7FB"/>
            <w:vAlign w:val="top"/>
          </w:tcPr>
          <w:p>
            <w:pPr>
              <w:pStyle w:val="TableText"/>
              <w:jc w:val="left"/>
            </w:pPr>
            <w:r>
              <w:t xml:space="preserve">facebook.com/tasco.baohiem</w:t>
            </w:r>
          </w:p>
        </w:tc>
        <w:tc>
          <w:tcPr>
            <w:tcW w:w="3583" w:type="dxa"/>
            <w:shd w:val="clear" w:color="auto" w:fill="F4F7FB"/>
            <w:vAlign w:val="top"/>
          </w:tcPr>
          <w:p>
            <w:pPr>
              <w:pStyle w:val="TableText"/>
              <w:jc w:val="left"/>
            </w:pPr>
            <w:r>
              <w:t xml:space="preserve">TASCO’s Facebook page</w:t>
            </w:r>
          </w:p>
        </w:tc>
      </w:tr>
      <w:tr>
        <w:trPr>
          <w:cantSplit/>
        </w:trPr>
        <w:tc>
          <w:tcPr>
            <w:tcW w:w="2136" w:type="dxa"/>
            <w:vAlign w:val="top"/>
          </w:tcPr>
          <w:p>
            <w:pPr>
              <w:pStyle w:val="TableText"/>
              <w:jc w:val="left"/>
            </w:pPr>
            <w:r>
              <w:rPr>
                <w:b/>
                <w:bCs/>
              </w:rPr>
              <w:t xml:space="preserve">Gửi email</w:t>
            </w:r>
          </w:p>
        </w:tc>
        <w:tc>
          <w:tcPr>
            <w:tcW w:w="3308" w:type="dxa"/>
            <w:vAlign w:val="top"/>
          </w:tcPr>
          <w:p>
            <w:pPr>
              <w:pStyle w:val="TableText"/>
              <w:jc w:val="left"/>
            </w:pPr>
            <w:hyperlink r:id="rIdG26">
              <w:r>
                <w:rPr>
                  <w:rStyle w:val="Hyperlink"/>
                </w:rPr>
                <w:t xml:space="preserve">info@baohiemtasco.vn</w:t>
              </w:r>
            </w:hyperlink>
          </w:p>
        </w:tc>
        <w:tc>
          <w:tcPr>
            <w:tcW w:w="3583" w:type="dxa"/>
            <w:vAlign w:val="top"/>
          </w:tcPr>
          <w:p>
            <w:pPr>
              <w:pStyle w:val="TableText"/>
              <w:jc w:val="left"/>
            </w:pPr>
            <w:r>
              <w:t xml:space="preserve">Written questions, documents</w:t>
            </w:r>
          </w:p>
        </w:tc>
      </w:tr>
      <w:tr>
        <w:trPr>
          <w:cantSplit/>
        </w:trPr>
        <w:tc>
          <w:tcPr>
            <w:tcW w:w="2136" w:type="dxa"/>
            <w:shd w:val="clear" w:color="auto" w:fill="F4F7FB"/>
            <w:vAlign w:val="top"/>
          </w:tcPr>
          <w:p>
            <w:pPr>
              <w:pStyle w:val="TableText"/>
              <w:jc w:val="left"/>
            </w:pPr>
            <w:r>
              <w:rPr>
                <w:b/>
                <w:bCs/>
              </w:rPr>
              <w:t xml:space="preserve">Trang web Bảo hiểm TASCO</w:t>
            </w:r>
          </w:p>
        </w:tc>
        <w:tc>
          <w:tcPr>
            <w:tcW w:w="3308" w:type="dxa"/>
            <w:shd w:val="clear" w:color="auto" w:fill="F4F7FB"/>
            <w:vAlign w:val="top"/>
          </w:tcPr>
          <w:p>
            <w:pPr>
              <w:pStyle w:val="TableText"/>
              <w:jc w:val="left"/>
            </w:pPr>
            <w:r>
              <w:t xml:space="preserve">baohiemtasco.vn</w:t>
            </w:r>
          </w:p>
        </w:tc>
        <w:tc>
          <w:tcPr>
            <w:tcW w:w="3583" w:type="dxa"/>
            <w:shd w:val="clear" w:color="auto" w:fill="F4F7FB"/>
            <w:vAlign w:val="top"/>
          </w:tcPr>
          <w:p>
            <w:pPr>
              <w:pStyle w:val="TableText"/>
              <w:jc w:val="left"/>
            </w:pPr>
            <w:r>
              <w:t xml:space="preserve">Product information and TASCO’s own channels</w:t>
            </w:r>
          </w:p>
        </w:tc>
      </w:tr>
    </w:tbl>
    <w:p>
      <w:pPr>
        <w:pStyle w:val="BodyText"/>
        <w:spacing w:before="160"/>
      </w:pPr>
      <w:r>
        <w:t xml:space="preserve">TASCO’s Zalo Official Account has no direct link. The row explains what to do:</w:t>
      </w:r>
      <w:r>
        <w:t xml:space="preserve"> </w:t>
      </w:r>
      <w:r>
        <w:t xml:space="preserve">“</w:t>
      </w:r>
      <w:r>
        <w:t xml:space="preserve">Tìm</w:t>
      </w:r>
      <w:r>
        <w:t xml:space="preserve"> </w:t>
      </w:r>
      <w:r>
        <w:t xml:space="preserve">“</w:t>
      </w:r>
      <w:r>
        <w:t xml:space="preserve">Bảo hiểm Tasco</w:t>
      </w:r>
      <w:r>
        <w:t xml:space="preserve">”</w:t>
      </w:r>
      <w:r>
        <w:t xml:space="preserve"> </w:t>
      </w:r>
      <w:r>
        <w:t xml:space="preserve">trong Zalo, chọn tài khoản có dấu tích xanh, rồi bấm Quan tâm hoặc Nhắn tin</w:t>
      </w:r>
      <w:r>
        <w:t xml:space="preserve">”</w:t>
      </w:r>
      <w:r>
        <w:t xml:space="preserve">. In English: search for</w:t>
      </w:r>
      <w:r>
        <w:t xml:space="preserve"> </w:t>
      </w:r>
      <w:r>
        <w:t xml:space="preserve">“</w:t>
      </w:r>
      <w:r>
        <w:t xml:space="preserve">Bảo hiểm Tasco</w:t>
      </w:r>
      <w:r>
        <w:t xml:space="preserve">”</w:t>
      </w:r>
      <w:r>
        <w:t xml:space="preserve"> </w:t>
      </w:r>
      <w:r>
        <w:t xml:space="preserve">in Zalo, choose the account with the blue verified tick, then tap</w:t>
      </w:r>
      <w:r>
        <w:t xml:space="preserve"> </w:t>
      </w:r>
      <w:r>
        <w:rPr>
          <w:b/>
          <w:bCs/>
        </w:rPr>
        <w:t xml:space="preserve">Quan tâm</w:t>
      </w:r>
      <w:r>
        <w:t xml:space="preserve"> </w:t>
      </w:r>
      <w:r>
        <w:t xml:space="preserve">(follow) or</w:t>
      </w:r>
      <w:r>
        <w:t xml:space="preserve"> </w:t>
      </w:r>
      <w:r>
        <w:rPr>
          <w:b/>
          <w:bCs/>
        </w:rPr>
        <w:t xml:space="preserve">Nhắn tin</w:t>
      </w:r>
      <w:r>
        <w:t xml:space="preserve"> </w:t>
      </w:r>
      <w:r>
        <w:t xml:space="preserve">(message). Tapping the row copies the account name and confirms</w:t>
      </w:r>
      <w:r>
        <w:t xml:space="preserve"> </w:t>
      </w:r>
      <w:r>
        <w:t xml:space="preserve">“</w:t>
      </w:r>
      <w:r>
        <w:t xml:space="preserve">Đã sao chép tên tài khoản Zalo</w:t>
      </w:r>
      <w:r>
        <w:t xml:space="preserve">”</w:t>
      </w:r>
      <w:r>
        <w:t xml:space="preserve">, so the customer can paste it into Zalo’s search.</w:t>
      </w:r>
    </w:p>
    <w:p>
      <w:pPr>
        <w:pStyle w:val="BodyText"/>
      </w:pPr>
      <w:r>
        <w:t xml:space="preserve">The hotline also appears on the home screen (</w:t>
      </w:r>
      <w:r>
        <w:rPr>
          <w:b/>
          <w:bCs/>
        </w:rPr>
        <w:t xml:space="preserve">Cứu hộ 24/7</w:t>
      </w:r>
      <w:r>
        <w:t xml:space="preserve">), in the claims tab and in the footer of the Account tab, with the e-mail address and the website.</w:t>
      </w:r>
    </w:p>
    <w:p xmlns:a="http://schemas.openxmlformats.org/drawingml/2006/main" xmlns:pic="http://schemas.openxmlformats.org/drawingml/2006/picture">
      <w:pPr>
        <w:pStyle w:val="Figure"/>
      </w:pPr>
      <w:r>
        <w:drawing>
          <wp:inline>
            <wp:extent cx="2159999" cy="4674461"/>
            <wp:effectExtent b="0" l="0" r="0" t="0"/>
            <wp:docPr descr="" title="" id="5027" name="Picture"/>
            <a:graphic>
              <a:graphicData uri="http://schemas.openxmlformats.org/drawingml/2006/picture">
                <pic:pic>
                  <pic:nvPicPr>
                    <pic:cNvPr descr="../../../final/shots/app-customer-support-sheet.png" id="121" name="Picture"/>
                    <pic:cNvPicPr>
                      <a:picLocks noChangeArrowheads="1" noChangeAspect="1"/>
                    </pic:cNvPicPr>
                  </pic:nvPicPr>
                  <pic:blipFill>
                    <a:blip r:embed="rIdG27"/>
                    <a:stretch>
                      <a:fillRect/>
                    </a:stretch>
                  </pic:blipFill>
                  <pic:spPr bwMode="auto">
                    <a:xfrm>
                      <a:off x="0" y="0"/>
                      <a:ext cx="2159999" cy="4674461"/>
                    </a:xfrm>
                    <a:prstGeom prst="rect">
                      <a:avLst/>
                    </a:prstGeom>
                    <a:noFill/>
                    <a:ln w="9525">
                      <a:noFill/>
                      <a:headEnd/>
                      <a:tailEnd/>
                    </a:ln>
                  </pic:spPr>
                </pic:pic>
              </a:graphicData>
            </a:graphic>
          </wp:inline>
        </w:drawing>
      </w:r>
      <w:r>
        <w:t xml:space="preserve"> </w:t>
      </w:r>
      <w:r>
        <w:drawing>
          <wp:inline>
            <wp:extent cx="2159999" cy="9243692"/>
            <wp:effectExtent b="0" l="0" r="0" t="0"/>
            <wp:docPr descr="" title="" id="5028" name="Picture"/>
            <a:graphic>
              <a:graphicData uri="http://schemas.openxmlformats.org/drawingml/2006/picture">
                <pic:pic>
                  <pic:nvPicPr>
                    <pic:cNvPr descr="../../../final/shots/app-customer-account-support.png" id="124" name="Picture"/>
                    <pic:cNvPicPr>
                      <a:picLocks noChangeArrowheads="1" noChangeAspect="1"/>
                    </pic:cNvPicPr>
                  </pic:nvPicPr>
                  <pic:blipFill>
                    <a:blip r:embed="rIdG28"/>
                    <a:stretch>
                      <a:fillRect/>
                    </a:stretch>
                  </pic:blipFill>
                  <pic:spPr bwMode="auto">
                    <a:xfrm>
                      <a:off x="0" y="0"/>
                      <a:ext cx="2159999" cy="9243692"/>
                    </a:xfrm>
                    <a:prstGeom prst="rect">
                      <a:avLst/>
                    </a:prstGeom>
                    <a:noFill/>
                    <a:ln w="9525">
                      <a:noFill/>
                      <a:headEnd/>
                      <a:tailEnd/>
                    </a:ln>
                  </pic:spPr>
                </pic:pic>
              </a:graphicData>
            </a:graphic>
          </wp:inline>
        </w:drawing>
      </w:r>
    </w:p>
    <w:p>
      <w:pPr>
        <w:pStyle w:val="Caption"/>
      </w:pPr>
      <w:r>
        <w:t xml:space="preserve">Figure 13 – The support sheet and the support group in the Account tab</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Messages the customer may see</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34"/>
        <w:gridCol w:w="2758"/>
        <w:gridCol w:w="3035"/>
      </w:tblGrid>
      <w:tr>
        <w:trPr>
          <w:cantSplit/>
          <w:tblHeader/>
        </w:trPr>
        <w:tc>
          <w:tcPr>
            <w:tcW w:w="3234" w:type="dxa"/>
            <w:shd w:val="clear" w:color="auto" w:fill="0F4761"/>
            <w:vAlign w:val="center"/>
          </w:tcPr>
          <w:p>
            <w:pPr>
              <w:pStyle w:val="TableHeading"/>
              <w:jc w:val="left"/>
            </w:pPr>
            <w:r>
              <w:rPr>
                <w:color w:val="FFFFFF"/>
              </w:rPr>
              <w:t xml:space="preserve">Message</w:t>
            </w:r>
          </w:p>
        </w:tc>
        <w:tc>
          <w:tcPr>
            <w:tcW w:w="2758" w:type="dxa"/>
            <w:shd w:val="clear" w:color="auto" w:fill="0F4761"/>
            <w:vAlign w:val="center"/>
          </w:tcPr>
          <w:p>
            <w:pPr>
              <w:pStyle w:val="TableHeading"/>
              <w:jc w:val="left"/>
            </w:pPr>
            <w:r>
              <w:rPr>
                <w:color w:val="FFFFFF"/>
              </w:rPr>
              <w:t xml:space="preserve">Meaning</w:t>
            </w:r>
          </w:p>
        </w:tc>
        <w:tc>
          <w:tcPr>
            <w:tcW w:w="3035" w:type="dxa"/>
            <w:shd w:val="clear" w:color="auto" w:fill="0F4761"/>
            <w:vAlign w:val="center"/>
          </w:tcPr>
          <w:p>
            <w:pPr>
              <w:pStyle w:val="TableHeading"/>
              <w:jc w:val="left"/>
            </w:pPr>
            <w:r>
              <w:rPr>
                <w:color w:val="FFFFFF"/>
              </w:rPr>
              <w:t xml:space="preserve">What to tell the customer</w:t>
            </w:r>
          </w:p>
        </w:tc>
      </w:tr>
      <w:tr>
        <w:trPr>
          <w:cantSplit/>
        </w:trPr>
        <w:tc>
          <w:tcPr>
            <w:tcW w:w="3234" w:type="dxa"/>
            <w:vAlign w:val="top"/>
          </w:tcPr>
          <w:p>
            <w:pPr>
              <w:pStyle w:val="TableText"/>
              <w:jc w:val="left"/>
            </w:pPr>
            <w:r>
              <w:t xml:space="preserve">Phiên làm việc đã hết hạn. Vui lòng mở lại từ …</w:t>
            </w:r>
          </w:p>
        </w:tc>
        <w:tc>
          <w:tcPr>
            <w:tcW w:w="2758" w:type="dxa"/>
            <w:vAlign w:val="top"/>
          </w:tcPr>
          <w:p>
            <w:pPr>
              <w:pStyle w:val="TableText"/>
              <w:jc w:val="left"/>
            </w:pPr>
            <w:r>
              <w:t xml:space="preserve">The session ended</w:t>
            </w:r>
          </w:p>
        </w:tc>
        <w:tc>
          <w:tcPr>
            <w:tcW w:w="3035" w:type="dxa"/>
            <w:vAlign w:val="top"/>
          </w:tcPr>
          <w:p>
            <w:pPr>
              <w:pStyle w:val="TableText"/>
              <w:jc w:val="left"/>
            </w:pPr>
            <w:r>
              <w:t xml:space="preserve">Open the insurance section again from the host app</w:t>
            </w:r>
          </w:p>
        </w:tc>
      </w:tr>
      <w:tr>
        <w:trPr>
          <w:cantSplit/>
        </w:trPr>
        <w:tc>
          <w:tcPr>
            <w:tcW w:w="3234" w:type="dxa"/>
            <w:shd w:val="clear" w:color="auto" w:fill="F4F7FB"/>
            <w:vAlign w:val="top"/>
          </w:tcPr>
          <w:p>
            <w:pPr>
              <w:pStyle w:val="TableText"/>
              <w:jc w:val="left"/>
            </w:pPr>
            <w:r>
              <w:t xml:space="preserve">Liên kết đã hết hạn hoặc không hợp lệ …</w:t>
            </w:r>
          </w:p>
        </w:tc>
        <w:tc>
          <w:tcPr>
            <w:tcW w:w="2758" w:type="dxa"/>
            <w:shd w:val="clear" w:color="auto" w:fill="F4F7FB"/>
            <w:vAlign w:val="top"/>
          </w:tcPr>
          <w:p>
            <w:pPr>
              <w:pStyle w:val="TableText"/>
              <w:jc w:val="left"/>
            </w:pPr>
            <w:r>
              <w:t xml:space="preserve">The renewal link is older than 30 days or damaged</w:t>
            </w:r>
          </w:p>
        </w:tc>
        <w:tc>
          <w:tcPr>
            <w:tcW w:w="3035" w:type="dxa"/>
            <w:shd w:val="clear" w:color="auto" w:fill="F4F7FB"/>
            <w:vAlign w:val="top"/>
          </w:tcPr>
          <w:p>
            <w:pPr>
              <w:pStyle w:val="TableText"/>
              <w:jc w:val="left"/>
            </w:pPr>
            <w:r>
              <w:t xml:space="preserve">Open it from the host app or the latest message</w:t>
            </w:r>
          </w:p>
        </w:tc>
      </w:tr>
      <w:tr>
        <w:trPr>
          <w:cantSplit/>
        </w:trPr>
        <w:tc>
          <w:tcPr>
            <w:tcW w:w="3234" w:type="dxa"/>
            <w:vAlign w:val="top"/>
          </w:tcPr>
          <w:p>
            <w:pPr>
              <w:pStyle w:val="TableText"/>
              <w:jc w:val="left"/>
            </w:pPr>
            <w:r>
              <w:t xml:space="preserve">Báo giá đã hết hạn. Vui lòng xem lại phí để nhận báo giá mới.</w:t>
            </w:r>
          </w:p>
        </w:tc>
        <w:tc>
          <w:tcPr>
            <w:tcW w:w="2758" w:type="dxa"/>
            <w:vAlign w:val="top"/>
          </w:tcPr>
          <w:p>
            <w:pPr>
              <w:pStyle w:val="TableText"/>
              <w:jc w:val="left"/>
            </w:pPr>
            <w:r>
              <w:t xml:space="preserve">Quotes are valid for 24 hours</w:t>
            </w:r>
          </w:p>
        </w:tc>
        <w:tc>
          <w:tcPr>
            <w:tcW w:w="3035" w:type="dxa"/>
            <w:vAlign w:val="top"/>
          </w:tcPr>
          <w:p>
            <w:pPr>
              <w:pStyle w:val="TableText"/>
              <w:jc w:val="left"/>
            </w:pPr>
            <w:r>
              <w:t xml:space="preserve">Start the purchase again to get a new quote</w:t>
            </w:r>
          </w:p>
        </w:tc>
      </w:tr>
      <w:tr>
        <w:trPr>
          <w:cantSplit/>
        </w:trPr>
        <w:tc>
          <w:tcPr>
            <w:tcW w:w="3234" w:type="dxa"/>
            <w:shd w:val="clear" w:color="auto" w:fill="F4F7FB"/>
            <w:vAlign w:val="top"/>
          </w:tcPr>
          <w:p>
            <w:pPr>
              <w:pStyle w:val="TableText"/>
              <w:jc w:val="left"/>
            </w:pPr>
            <w:r>
              <w:t xml:space="preserve">Báo giá này đã được thanh toán hoặc đang xử lý.</w:t>
            </w:r>
          </w:p>
        </w:tc>
        <w:tc>
          <w:tcPr>
            <w:tcW w:w="2758" w:type="dxa"/>
            <w:shd w:val="clear" w:color="auto" w:fill="F4F7FB"/>
            <w:vAlign w:val="top"/>
          </w:tcPr>
          <w:p>
            <w:pPr>
              <w:pStyle w:val="TableText"/>
              <w:jc w:val="left"/>
            </w:pPr>
            <w:r>
              <w:t xml:space="preserve">The quote is already paid or being paid</w:t>
            </w:r>
          </w:p>
        </w:tc>
        <w:tc>
          <w:tcPr>
            <w:tcW w:w="3035" w:type="dxa"/>
            <w:shd w:val="clear" w:color="auto" w:fill="F4F7FB"/>
            <w:vAlign w:val="top"/>
          </w:tcPr>
          <w:p>
            <w:pPr>
              <w:pStyle w:val="TableText"/>
              <w:jc w:val="left"/>
            </w:pPr>
            <w:r>
              <w:t xml:space="preserve">Check</w:t>
            </w:r>
            <w:r>
              <w:t xml:space="preserve"> </w:t>
            </w:r>
            <w:r>
              <w:rPr>
                <w:b/>
                <w:bCs/>
              </w:rPr>
              <w:t xml:space="preserve">Bảo hiểm của tôi</w:t>
            </w:r>
            <w:r>
              <w:t xml:space="preserve"> </w:t>
            </w:r>
            <w:r>
              <w:t xml:space="preserve">before trying again</w:t>
            </w:r>
          </w:p>
        </w:tc>
      </w:tr>
      <w:tr>
        <w:trPr>
          <w:cantSplit/>
        </w:trPr>
        <w:tc>
          <w:tcPr>
            <w:tcW w:w="3234" w:type="dxa"/>
            <w:vAlign w:val="top"/>
          </w:tcPr>
          <w:p>
            <w:pPr>
              <w:pStyle w:val="TableText"/>
              <w:jc w:val="left"/>
            </w:pPr>
            <w:r>
              <w:t xml:space="preserve">Giá tạm tính cần được xác nhận trước khi thanh toán.</w:t>
            </w:r>
          </w:p>
        </w:tc>
        <w:tc>
          <w:tcPr>
            <w:tcW w:w="2758" w:type="dxa"/>
            <w:vAlign w:val="top"/>
          </w:tcPr>
          <w:p>
            <w:pPr>
              <w:pStyle w:val="TableText"/>
              <w:jc w:val="left"/>
            </w:pPr>
            <w:r>
              <w:t xml:space="preserve">Indicative price</w:t>
            </w:r>
          </w:p>
        </w:tc>
        <w:tc>
          <w:tcPr>
            <w:tcW w:w="3035" w:type="dxa"/>
            <w:vAlign w:val="top"/>
          </w:tcPr>
          <w:p>
            <w:pPr>
              <w:pStyle w:val="TableText"/>
              <w:jc w:val="left"/>
            </w:pPr>
            <w:r>
              <w:t xml:space="preserve">Tap</w:t>
            </w:r>
            <w:r>
              <w:t xml:space="preserve"> </w:t>
            </w:r>
            <w:r>
              <w:rPr>
                <w:b/>
                <w:bCs/>
              </w:rPr>
              <w:t xml:space="preserve">Xác nhận giá chính thức</w:t>
            </w:r>
          </w:p>
        </w:tc>
      </w:tr>
      <w:tr>
        <w:trPr>
          <w:cantSplit/>
        </w:trPr>
        <w:tc>
          <w:tcPr>
            <w:tcW w:w="3234" w:type="dxa"/>
            <w:shd w:val="clear" w:color="auto" w:fill="F4F7FB"/>
            <w:vAlign w:val="top"/>
          </w:tcPr>
          <w:p>
            <w:pPr>
              <w:pStyle w:val="TableText"/>
              <w:jc w:val="left"/>
            </w:pPr>
            <w:r>
              <w:t xml:space="preserve">Bảo hiểm vật chất xe cần giám định xe trước khi thanh toán.</w:t>
            </w:r>
          </w:p>
        </w:tc>
        <w:tc>
          <w:tcPr>
            <w:tcW w:w="2758" w:type="dxa"/>
            <w:shd w:val="clear" w:color="auto" w:fill="F4F7FB"/>
            <w:vAlign w:val="top"/>
          </w:tcPr>
          <w:p>
            <w:pPr>
              <w:pStyle w:val="TableText"/>
              <w:jc w:val="left"/>
            </w:pPr>
            <w:r>
              <w:t xml:space="preserve">Inspection not yet done</w:t>
            </w:r>
          </w:p>
        </w:tc>
        <w:tc>
          <w:tcPr>
            <w:tcW w:w="3035" w:type="dxa"/>
            <w:shd w:val="clear" w:color="auto" w:fill="F4F7FB"/>
            <w:vAlign w:val="top"/>
          </w:tcPr>
          <w:p>
            <w:pPr>
              <w:pStyle w:val="TableText"/>
              <w:jc w:val="left"/>
            </w:pPr>
            <w:r>
              <w:t xml:space="preserve">Wait for the assessor, or buy without physical damage cover</w:t>
            </w:r>
          </w:p>
        </w:tc>
      </w:tr>
      <w:tr>
        <w:trPr>
          <w:cantSplit/>
        </w:trPr>
        <w:tc>
          <w:tcPr>
            <w:tcW w:w="3234" w:type="dxa"/>
            <w:vAlign w:val="top"/>
          </w:tcPr>
          <w:p>
            <w:pPr>
              <w:pStyle w:val="TableText"/>
              <w:jc w:val="left"/>
            </w:pPr>
            <w:r>
              <w:t xml:space="preserve">Ngày xảy ra nằm ngoài thời hạn bảo hiểm của hợp đồng đã chọn.</w:t>
            </w:r>
          </w:p>
        </w:tc>
        <w:tc>
          <w:tcPr>
            <w:tcW w:w="2758" w:type="dxa"/>
            <w:vAlign w:val="top"/>
          </w:tcPr>
          <w:p>
            <w:pPr>
              <w:pStyle w:val="TableText"/>
              <w:jc w:val="left"/>
            </w:pPr>
            <w:r>
              <w:t xml:space="preserve">The accident date is outside the policy period</w:t>
            </w:r>
          </w:p>
        </w:tc>
        <w:tc>
          <w:tcPr>
            <w:tcW w:w="3035" w:type="dxa"/>
            <w:vAlign w:val="top"/>
          </w:tcPr>
          <w:p>
            <w:pPr>
              <w:pStyle w:val="TableText"/>
              <w:jc w:val="left"/>
            </w:pPr>
            <w:r>
              <w:t xml:space="preserve">Check the date or the policy chosen</w:t>
            </w:r>
          </w:p>
        </w:tc>
      </w:tr>
      <w:tr>
        <w:trPr>
          <w:cantSplit/>
        </w:trPr>
        <w:tc>
          <w:tcPr>
            <w:tcW w:w="3234" w:type="dxa"/>
            <w:shd w:val="clear" w:color="auto" w:fill="F4F7FB"/>
            <w:vAlign w:val="top"/>
          </w:tcPr>
          <w:p>
            <w:pPr>
              <w:pStyle w:val="TableText"/>
              <w:jc w:val="left"/>
            </w:pPr>
            <w:r>
              <w:t xml:space="preserve">Hệ thống TASCO đang bận. Vui lòng thử lại sau ít phút.</w:t>
            </w:r>
          </w:p>
        </w:tc>
        <w:tc>
          <w:tcPr>
            <w:tcW w:w="2758" w:type="dxa"/>
            <w:shd w:val="clear" w:color="auto" w:fill="F4F7FB"/>
            <w:vAlign w:val="top"/>
          </w:tcPr>
          <w:p>
            <w:pPr>
              <w:pStyle w:val="TableText"/>
              <w:jc w:val="left"/>
            </w:pPr>
            <w:r>
              <w:t xml:space="preserve">A TASCO system is temporarily unavailable</w:t>
            </w:r>
          </w:p>
        </w:tc>
        <w:tc>
          <w:tcPr>
            <w:tcW w:w="3035" w:type="dxa"/>
            <w:shd w:val="clear" w:color="auto" w:fill="F4F7FB"/>
            <w:vAlign w:val="top"/>
          </w:tcPr>
          <w:p>
            <w:pPr>
              <w:pStyle w:val="TableText"/>
              <w:jc w:val="left"/>
            </w:pPr>
            <w:r>
              <w:t xml:space="preserve">Try again in a few minutes; nothing was charged</w:t>
            </w:r>
          </w:p>
        </w:tc>
      </w:tr>
      <w:tr>
        <w:trPr>
          <w:cantSplit/>
        </w:trPr>
        <w:tc>
          <w:tcPr>
            <w:tcW w:w="3234" w:type="dxa"/>
            <w:vAlign w:val="top"/>
          </w:tcPr>
          <w:p>
            <w:pPr>
              <w:pStyle w:val="TableText"/>
              <w:jc w:val="left"/>
            </w:pPr>
            <w:r>
              <w:t xml:space="preserve">Bạn thao tác quá nhanh. Vui lòng thử lại sau ít phút.</w:t>
            </w:r>
          </w:p>
        </w:tc>
        <w:tc>
          <w:tcPr>
            <w:tcW w:w="2758" w:type="dxa"/>
            <w:vAlign w:val="top"/>
          </w:tcPr>
          <w:p>
            <w:pPr>
              <w:pStyle w:val="TableText"/>
              <w:jc w:val="left"/>
            </w:pPr>
            <w:r>
              <w:t xml:space="preserve">Too many requests in a short time</w:t>
            </w:r>
          </w:p>
        </w:tc>
        <w:tc>
          <w:tcPr>
            <w:tcW w:w="3035" w:type="dxa"/>
            <w:vAlign w:val="top"/>
          </w:tcPr>
          <w:p>
            <w:pPr>
              <w:pStyle w:val="TableText"/>
              <w:jc w:val="left"/>
            </w:pPr>
            <w:r>
              <w:t xml:space="preserve">Wait a moment</w:t>
            </w:r>
          </w:p>
        </w:tc>
      </w:tr>
      <w:tr>
        <w:trPr>
          <w:cantSplit/>
        </w:trPr>
        <w:tc>
          <w:tcPr>
            <w:tcW w:w="3234" w:type="dxa"/>
            <w:shd w:val="clear" w:color="auto" w:fill="F4F7FB"/>
            <w:vAlign w:val="top"/>
          </w:tcPr>
          <w:p>
            <w:pPr>
              <w:pStyle w:val="TableText"/>
              <w:jc w:val="left"/>
            </w:pPr>
            <w:r>
              <w:t xml:space="preserve">Không có kết nối mạng. Vui lòng kiểm tra và thử lại.</w:t>
            </w:r>
          </w:p>
        </w:tc>
        <w:tc>
          <w:tcPr>
            <w:tcW w:w="2758" w:type="dxa"/>
            <w:shd w:val="clear" w:color="auto" w:fill="F4F7FB"/>
            <w:vAlign w:val="top"/>
          </w:tcPr>
          <w:p>
            <w:pPr>
              <w:pStyle w:val="TableText"/>
              <w:jc w:val="left"/>
            </w:pPr>
            <w:r>
              <w:t xml:space="preserve">No network connection</w:t>
            </w:r>
          </w:p>
        </w:tc>
        <w:tc>
          <w:tcPr>
            <w:tcW w:w="3035" w:type="dxa"/>
            <w:shd w:val="clear" w:color="auto" w:fill="F4F7FB"/>
            <w:vAlign w:val="top"/>
          </w:tcPr>
          <w:p>
            <w:pPr>
              <w:pStyle w:val="TableText"/>
              <w:jc w:val="left"/>
            </w:pPr>
            <w:r>
              <w:t xml:space="preserve">Check the connection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Frequently asked questions</w:t>
      </w:r>
      <w:bookmarkEnd w:id="32"/>
    </w:p>
    <w:p>
      <w:pPr>
        <w:pStyle w:val="Heading2"/>
      </w:pPr>
      <w:bookmarkStart w:id="33" w:name="_Toc300000029"/>
      <w:r>
        <w:t xml:space="preserve">Is the call from the automated assistant genuine?</w:t>
      </w:r>
      <w:bookmarkEnd w:id="33"/>
    </w:p>
    <w:p>
      <w:pPr>
        <w:pStyle w:val="FirstParagraph"/>
      </w:pPr>
      <w:r>
        <w:t xml:space="preserve">Yes. The assistant always says it is automated, asks the customer to read the plate (it never reads the plate first) and never asks for an OTP or payment by phone. The customer can ask for a link and check everything in the app.</w:t>
      </w:r>
    </w:p>
    <w:p>
      <w:pPr>
        <w:pStyle w:val="Heading2"/>
      </w:pPr>
      <w:bookmarkStart w:id="34" w:name="_Toc300000030"/>
      <w:r>
        <w:t xml:space="preserve">Is it cheaper to buy in the app?</w:t>
      </w:r>
      <w:bookmarkEnd w:id="34"/>
    </w:p>
    <w:p>
      <w:pPr>
        <w:pStyle w:val="FirstParagraph"/>
      </w:pPr>
      <w:r>
        <w:t xml:space="preserve">No. The TNDS premium is set by regulation and is the same everywhere. Buying in the app is faster, the e-certificate arrives at once, and the cover comes with roadside assistance and reminders.</w:t>
      </w:r>
    </w:p>
    <w:p>
      <w:pPr>
        <w:pStyle w:val="Heading2"/>
      </w:pPr>
      <w:bookmarkStart w:id="35" w:name="_Toc300000031"/>
      <w:r>
        <w:t xml:space="preserve">A telesales advisor sent me a quote. How do I pay?</w:t>
      </w:r>
      <w:bookmarkEnd w:id="35"/>
    </w:p>
    <w:p>
      <w:pPr>
        <w:pStyle w:val="FirstParagraph"/>
      </w:pPr>
      <w:r>
        <w:t xml:space="preserve">Open the app. The quote is on the home screen under</w:t>
      </w:r>
      <w:r>
        <w:t xml:space="preserve"> </w:t>
      </w:r>
      <w:r>
        <w:rPr>
          <w:b/>
          <w:bCs/>
        </w:rPr>
        <w:t xml:space="preserve">Báo giá đang chờ bạn xác nhận</w:t>
      </w:r>
      <w:r>
        <w:t xml:space="preserve">. Tap</w:t>
      </w:r>
      <w:r>
        <w:t xml:space="preserve"> </w:t>
      </w:r>
      <w:r>
        <w:rPr>
          <w:b/>
          <w:bCs/>
        </w:rPr>
        <w:t xml:space="preserve">Xem và thanh toán</w:t>
      </w:r>
      <w:r>
        <w:t xml:space="preserve">, confirm the vehicle details and pay in the app. Advisers never take money or OTP codes by phone.</w:t>
      </w:r>
    </w:p>
    <w:p>
      <w:pPr>
        <w:pStyle w:val="Heading2"/>
      </w:pPr>
      <w:bookmarkStart w:id="36" w:name="_Toc300000032"/>
      <w:r>
        <w:t xml:space="preserve">I already bought insurance elsewhere. How do I stop the reminders?</w:t>
      </w:r>
      <w:bookmarkEnd w:id="36"/>
    </w:p>
    <w:p>
      <w:pPr>
        <w:pStyle w:val="FirstParagraph"/>
      </w:pPr>
      <w:r>
        <w:t xml:space="preserve">Tap</w:t>
      </w:r>
      <w:r>
        <w:t xml:space="preserve"> </w:t>
      </w:r>
      <w:r>
        <w:rPr>
          <w:b/>
          <w:bCs/>
        </w:rPr>
        <w:t xml:space="preserve">Cập nhật ngày hết hạn</w:t>
      </w:r>
      <w:r>
        <w:t xml:space="preserve"> </w:t>
      </w:r>
      <w:r>
        <w:t xml:space="preserve">or</w:t>
      </w:r>
      <w:r>
        <w:t xml:space="preserve"> </w:t>
      </w:r>
      <w:r>
        <w:rPr>
          <w:b/>
          <w:bCs/>
        </w:rPr>
        <w:t xml:space="preserve">Xác nhận ngay</w:t>
      </w:r>
      <w:r>
        <w:t xml:space="preserve"> </w:t>
      </w:r>
      <w:r>
        <w:t xml:space="preserve">on the home screen and enter the new expiry date and insurer. Marketing messages can also be switched off in</w:t>
      </w:r>
      <w:r>
        <w:t xml:space="preserve"> </w:t>
      </w:r>
      <w:r>
        <w:rPr>
          <w:b/>
          <w:bCs/>
        </w:rPr>
        <w:t xml:space="preserve">Tài khoản</w:t>
      </w:r>
      <w:r>
        <w:t xml:space="preserve">.</w:t>
      </w:r>
    </w:p>
    <w:p>
      <w:pPr>
        <w:pStyle w:val="Heading2"/>
      </w:pPr>
      <w:bookmarkStart w:id="37" w:name="_Toc300000033"/>
      <w:r>
        <w:t xml:space="preserve">The payment failed. Was I charged?</w:t>
      </w:r>
      <w:bookmarkEnd w:id="37"/>
    </w:p>
    <w:p>
      <w:pPr>
        <w:pStyle w:val="FirstParagraph"/>
      </w:pPr>
      <w:r>
        <w:t xml:space="preserve">When the app says</w:t>
      </w:r>
      <w:r>
        <w:t xml:space="preserve"> </w:t>
      </w:r>
      <w:r>
        <w:rPr>
          <w:b/>
          <w:bCs/>
        </w:rPr>
        <w:t xml:space="preserve">Thanh toán chưa thành công</w:t>
      </w:r>
      <w:r>
        <w:t xml:space="preserve">, the customer has not been charged. If money left the wallet or card but no certificate was issued, the platform refunds it automatically; the customer can call 1900 1562 with the time of the transaction.</w:t>
      </w:r>
    </w:p>
    <w:p>
      <w:pPr>
        <w:pStyle w:val="Heading2"/>
      </w:pPr>
      <w:bookmarkStart w:id="38" w:name="_Toc300000034"/>
      <w:r>
        <w:t xml:space="preserve">I sold the car or the assistant called the wrong person.</w:t>
      </w:r>
      <w:bookmarkEnd w:id="38"/>
    </w:p>
    <w:p>
      <w:pPr>
        <w:pStyle w:val="FirstParagraph"/>
      </w:pPr>
      <w:r>
        <w:t xml:space="preserve">Tell the assistant</w:t>
      </w:r>
      <w:r>
        <w:t xml:space="preserve"> </w:t>
      </w:r>
      <w:r>
        <w:t xml:space="preserve">“</w:t>
      </w:r>
      <w:r>
        <w:t xml:space="preserve">nhầm số</w:t>
      </w:r>
      <w:r>
        <w:t xml:space="preserve">”</w:t>
      </w:r>
      <w:r>
        <w:t xml:space="preserve"> </w:t>
      </w:r>
      <w:r>
        <w:t xml:space="preserve">(wrong number), or call the hotline. TASCO updates the record.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Appendix</w:t>
      </w:r>
      <w:bookmarkEnd w:id="39"/>
    </w:p>
    <w:p>
      <w:pPr>
        <w:pStyle w:val="Heading2"/>
      </w:pPr>
      <w:bookmarkStart w:id="40" w:name="_Toc300000036"/>
      <w:r>
        <w:t xml:space="preserve">Screen and label summary</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1"/>
        <w:gridCol w:w="7606"/>
      </w:tblGrid>
      <w:tr>
        <w:trPr>
          <w:cantSplit/>
          <w:tblHeader/>
        </w:trPr>
        <w:tc>
          <w:tcPr>
            <w:tcW w:w="1421" w:type="dxa"/>
            <w:shd w:val="clear" w:color="auto" w:fill="0F4761"/>
            <w:vAlign w:val="center"/>
          </w:tcPr>
          <w:p>
            <w:pPr>
              <w:pStyle w:val="TableHeading"/>
              <w:jc w:val="left"/>
            </w:pPr>
            <w:r>
              <w:rPr>
                <w:color w:val="FFFFFF"/>
              </w:rPr>
              <w:t xml:space="preserve">Screen</w:t>
            </w:r>
          </w:p>
        </w:tc>
        <w:tc>
          <w:tcPr>
            <w:tcW w:w="7606" w:type="dxa"/>
            <w:shd w:val="clear" w:color="auto" w:fill="0F4761"/>
            <w:vAlign w:val="center"/>
          </w:tcPr>
          <w:p>
            <w:pPr>
              <w:pStyle w:val="TableHeading"/>
              <w:jc w:val="left"/>
            </w:pPr>
            <w:r>
              <w:rPr>
                <w:color w:val="FFFFFF"/>
              </w:rPr>
              <w:t xml:space="preserve">Main labels</w:t>
            </w:r>
          </w:p>
        </w:tc>
      </w:tr>
      <w:tr>
        <w:trPr>
          <w:cantSplit/>
        </w:trPr>
        <w:tc>
          <w:tcPr>
            <w:tcW w:w="1421" w:type="dxa"/>
            <w:vAlign w:val="top"/>
          </w:tcPr>
          <w:p>
            <w:pPr>
              <w:pStyle w:val="TableText"/>
              <w:jc w:val="left"/>
            </w:pPr>
            <w:r>
              <w:t xml:space="preserve">Tab bar</w:t>
            </w:r>
          </w:p>
        </w:tc>
        <w:tc>
          <w:tcPr>
            <w:tcW w:w="7606" w:type="dxa"/>
            <w:vAlign w:val="top"/>
          </w:tcPr>
          <w:p>
            <w:pPr>
              <w:pStyle w:val="TableText"/>
              <w:jc w:val="left"/>
            </w:pPr>
            <w:r>
              <w:t xml:space="preserve">Trang chủ · Bảo hiểm của tôi · Bồi thường · Tài khoản</w:t>
            </w:r>
          </w:p>
        </w:tc>
      </w:tr>
      <w:tr>
        <w:trPr>
          <w:cantSplit/>
        </w:trPr>
        <w:tc>
          <w:tcPr>
            <w:tcW w:w="1421" w:type="dxa"/>
            <w:shd w:val="clear" w:color="auto" w:fill="F4F7FB"/>
            <w:vAlign w:val="top"/>
          </w:tcPr>
          <w:p>
            <w:pPr>
              <w:pStyle w:val="TableText"/>
              <w:jc w:val="left"/>
            </w:pPr>
            <w:r>
              <w:t xml:space="preserve">Home</w:t>
            </w:r>
          </w:p>
        </w:tc>
        <w:tc>
          <w:tcPr>
            <w:tcW w:w="7606" w:type="dxa"/>
            <w:shd w:val="clear" w:color="auto" w:fill="F4F7FB"/>
            <w:vAlign w:val="top"/>
          </w:tcPr>
          <w:p>
            <w:pPr>
              <w:pStyle w:val="TableText"/>
              <w:jc w:val="left"/>
            </w:pPr>
            <w:r>
              <w:t xml:space="preserve">Gia hạn ngay · Mua bảo hiểm ngay · Cập nhật ngày hết hạn · Xem và thanh toán · Cứu hộ 24/7 · Báo tai nạn</w:t>
            </w:r>
          </w:p>
        </w:tc>
      </w:tr>
      <w:tr>
        <w:trPr>
          <w:cantSplit/>
        </w:trPr>
        <w:tc>
          <w:tcPr>
            <w:tcW w:w="1421" w:type="dxa"/>
            <w:vAlign w:val="top"/>
          </w:tcPr>
          <w:p>
            <w:pPr>
              <w:pStyle w:val="TableText"/>
              <w:jc w:val="left"/>
            </w:pPr>
            <w:r>
              <w:t xml:space="preserve">Purchase stepper</w:t>
            </w:r>
          </w:p>
        </w:tc>
        <w:tc>
          <w:tcPr>
            <w:tcW w:w="7606" w:type="dxa"/>
            <w:vAlign w:val="top"/>
          </w:tcPr>
          <w:p>
            <w:pPr>
              <w:pStyle w:val="TableText"/>
              <w:jc w:val="left"/>
            </w:pPr>
            <w:r>
              <w:t xml:space="preserve">Chọn gói · Xác nhận · Thanh toán</w:t>
            </w:r>
          </w:p>
        </w:tc>
      </w:tr>
      <w:tr>
        <w:trPr>
          <w:cantSplit/>
        </w:trPr>
        <w:tc>
          <w:tcPr>
            <w:tcW w:w="1421" w:type="dxa"/>
            <w:shd w:val="clear" w:color="auto" w:fill="F4F7FB"/>
            <w:vAlign w:val="top"/>
          </w:tcPr>
          <w:p>
            <w:pPr>
              <w:pStyle w:val="TableText"/>
              <w:jc w:val="left"/>
            </w:pPr>
            <w:r>
              <w:t xml:space="preserve">Quote form</w:t>
            </w:r>
          </w:p>
        </w:tc>
        <w:tc>
          <w:tcPr>
            <w:tcW w:w="7606" w:type="dxa"/>
            <w:shd w:val="clear" w:color="auto" w:fill="F4F7FB"/>
            <w:vAlign w:val="top"/>
          </w:tcPr>
          <w:p>
            <w:pPr>
              <w:pStyle w:val="TableText"/>
              <w:jc w:val="left"/>
            </w:pPr>
            <w:r>
              <w:t xml:space="preserve">Xe có kinh doanh vận tải không? · Loại xe · Số chỗ ngồi · Thời hạn bảo hiểm · Bảo vệ thêm · Xem phí bảo hiểm</w:t>
            </w:r>
          </w:p>
        </w:tc>
      </w:tr>
      <w:tr>
        <w:trPr>
          <w:cantSplit/>
        </w:trPr>
        <w:tc>
          <w:tcPr>
            <w:tcW w:w="1421" w:type="dxa"/>
            <w:vAlign w:val="top"/>
          </w:tcPr>
          <w:p>
            <w:pPr>
              <w:pStyle w:val="TableText"/>
              <w:jc w:val="left"/>
            </w:pPr>
            <w:r>
              <w:t xml:space="preserve">Review</w:t>
            </w:r>
          </w:p>
        </w:tc>
        <w:tc>
          <w:tcPr>
            <w:tcW w:w="7606" w:type="dxa"/>
            <w:vAlign w:val="top"/>
          </w:tcPr>
          <w:p>
            <w:pPr>
              <w:pStyle w:val="TableText"/>
              <w:jc w:val="left"/>
            </w:pPr>
            <w:r>
              <w:t xml:space="preserve">Thông tin xe · Xác nhận thông tin xe · Chi tiết phí · Tổng thanh toán · Tiếp tục</w:t>
            </w:r>
          </w:p>
        </w:tc>
      </w:tr>
      <w:tr>
        <w:trPr>
          <w:cantSplit/>
        </w:trPr>
        <w:tc>
          <w:tcPr>
            <w:tcW w:w="1421" w:type="dxa"/>
            <w:shd w:val="clear" w:color="auto" w:fill="F4F7FB"/>
            <w:vAlign w:val="top"/>
          </w:tcPr>
          <w:p>
            <w:pPr>
              <w:pStyle w:val="TableText"/>
              <w:jc w:val="left"/>
            </w:pPr>
            <w:r>
              <w:t xml:space="preserve">Payment</w:t>
            </w:r>
          </w:p>
        </w:tc>
        <w:tc>
          <w:tcPr>
            <w:tcW w:w="7606" w:type="dxa"/>
            <w:shd w:val="clear" w:color="auto" w:fill="F4F7FB"/>
            <w:vAlign w:val="top"/>
          </w:tcPr>
          <w:p>
            <w:pPr>
              <w:pStyle w:val="TableText"/>
              <w:jc w:val="left"/>
            </w:pPr>
            <w:r>
              <w:t xml:space="preserve">Phương thức thanh toán · Ví VETC / Thanh toán qua cổng TASCO · Xác nhận thanh toán</w:t>
            </w:r>
          </w:p>
        </w:tc>
      </w:tr>
      <w:tr>
        <w:trPr>
          <w:cantSplit/>
        </w:trPr>
        <w:tc>
          <w:tcPr>
            <w:tcW w:w="1421" w:type="dxa"/>
            <w:vAlign w:val="top"/>
          </w:tcPr>
          <w:p>
            <w:pPr>
              <w:pStyle w:val="TableText"/>
              <w:jc w:val="left"/>
            </w:pPr>
            <w:r>
              <w:t xml:space="preserve">Claim form</w:t>
            </w:r>
          </w:p>
        </w:tc>
        <w:tc>
          <w:tcPr>
            <w:tcW w:w="7606" w:type="dxa"/>
            <w:vAlign w:val="top"/>
          </w:tcPr>
          <w:p>
            <w:pPr>
              <w:pStyle w:val="TableText"/>
              <w:jc w:val="left"/>
            </w:pPr>
            <w:r>
              <w:t xml:space="preserve">Chọn hợp đồng · Thời gian và địa điểm · Sự việc · Hình ảnh · Xem lại và gửi</w:t>
            </w:r>
          </w:p>
        </w:tc>
      </w:tr>
      <w:tr>
        <w:trPr>
          <w:cantSplit/>
        </w:trPr>
        <w:tc>
          <w:tcPr>
            <w:tcW w:w="1421" w:type="dxa"/>
            <w:shd w:val="clear" w:color="auto" w:fill="F4F7FB"/>
            <w:vAlign w:val="top"/>
          </w:tcPr>
          <w:p>
            <w:pPr>
              <w:pStyle w:val="TableText"/>
              <w:jc w:val="left"/>
            </w:pPr>
            <w:r>
              <w:t xml:space="preserve">Support</w:t>
            </w:r>
          </w:p>
        </w:tc>
        <w:tc>
          <w:tcPr>
            <w:tcW w:w="7606" w:type="dxa"/>
            <w:shd w:val="clear" w:color="auto" w:fill="F4F7FB"/>
            <w:vAlign w:val="top"/>
          </w:tcPr>
          <w:p>
            <w:pPr>
              <w:pStyle w:val="TableText"/>
              <w:jc w:val="left"/>
            </w:pPr>
            <w:r>
              <w:t xml:space="preserve">Hỗ trợ khách hàng · Gọi 1900 1562 · Zalo: Bảo hiểm Tasco · Nhắn tin qua Messenger · Fanpage Bảo hiểm TASCO · Gửi email · Trang web Bảo hiểm TASCO</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1" w:name="_Toc300000037"/>
      <w:r>
        <w:rPr>
          <w:rStyle w:val="BookTitle"/>
          <w:bCs w:val="0"/>
          <w:i w:val="0"/>
          <w:iCs w:val="0"/>
          <w:spacing w:val="0"/>
        </w:rPr>
        <w:t xml:space="preserve">Sign-Off</w:t>
      </w:r>
      <w:bookmarkEnd w:id="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448"/>
        <w:gridCol w:w="163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44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63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44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Hosting of the customer app inside the TASCO app and on the TASCO website, and the TASCO payment gateway, confirmed with TASCO IT</w:t>
            </w:r>
          </w:p>
        </w:tc>
        <w:tc>
          <w:tcPr>
            <w:tcW w:w="163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44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Support channels shown in the app (hotline 1900 1562, info@baohiemtasco.vn, baohiemtasco.vn, Fanpage, Messenger and the Zalo Official Account) confirmed as current</w:t>
            </w:r>
          </w:p>
        </w:tc>
        <w:tc>
          <w:tcPr>
            <w:tcW w:w="163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Customer Service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44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Wording of the payment declaration and the claim declaration to be confirmed by TASCO legal</w:t>
            </w:r>
          </w:p>
        </w:tc>
        <w:tc>
          <w:tcPr>
            <w:tcW w:w="163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44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Seat accident and physical damage rates replaced by TASCO filed rates before go-live</w:t>
            </w:r>
          </w:p>
        </w:tc>
        <w:tc>
          <w:tcPr>
            <w:tcW w:w="163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45"/>
        <w:gridCol w:w="1487"/>
        <w:gridCol w:w="2330"/>
        <w:gridCol w:w="4265"/>
      </w:tblGrid>
      <w:tr w:rsidR="002B183A" w14:paraId="731A77C7" w14:textId="77777777" w:rsidTr="002923F3">
        <w:trPr>
          <w:cantSplit/>
          <w:trHeight w:val="440"/>
          <w:tblHeader/>
        </w:trPr>
        <w:tc>
          <w:tcPr>
            <w:tcW w:w="94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8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330"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26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 Id="rIdG11" Type="http://schemas.openxmlformats.org/officeDocument/2006/relationships/image" Target="media/body_011.png"/><Relationship Id="rIdG12" Type="http://schemas.openxmlformats.org/officeDocument/2006/relationships/image" Target="media/body_012.png"/><Relationship Id="rIdG13" Type="http://schemas.openxmlformats.org/officeDocument/2006/relationships/image" Target="media/body_013.png"/><Relationship Id="rIdG14" Type="http://schemas.openxmlformats.org/officeDocument/2006/relationships/image" Target="media/body_014.png"/><Relationship Id="rIdG15" Type="http://schemas.openxmlformats.org/officeDocument/2006/relationships/image" Target="media/body_015.png"/><Relationship Id="rIdG16" Type="http://schemas.openxmlformats.org/officeDocument/2006/relationships/image" Target="media/body_016.png"/><Relationship Id="rIdG17" Type="http://schemas.openxmlformats.org/officeDocument/2006/relationships/image" Target="media/body_017.png"/><Relationship Id="rIdG18" Type="http://schemas.openxmlformats.org/officeDocument/2006/relationships/image" Target="media/body_018.png"/><Relationship Id="rIdG19" Type="http://schemas.openxmlformats.org/officeDocument/2006/relationships/image" Target="media/body_019.png"/><Relationship Id="rIdG20" Type="http://schemas.openxmlformats.org/officeDocument/2006/relationships/image" Target="media/body_020.png"/><Relationship Id="rIdG21" Type="http://schemas.openxmlformats.org/officeDocument/2006/relationships/image" Target="media/body_021.png"/><Relationship Id="rIdG22" Type="http://schemas.openxmlformats.org/officeDocument/2006/relationships/image" Target="media/body_022.png"/><Relationship Id="rIdG23" Type="http://schemas.openxmlformats.org/officeDocument/2006/relationships/image" Target="media/body_023.png"/><Relationship Id="rIdG24" Type="http://schemas.openxmlformats.org/officeDocument/2006/relationships/image" Target="media/body_024.png"/><Relationship Id="rIdG25" Type="http://schemas.openxmlformats.org/officeDocument/2006/relationships/image" Target="media/body_025.png"/><Relationship Id="rIdG26" Type="http://schemas.openxmlformats.org/officeDocument/2006/relationships/hyperlink" Target="mailto:info@baohiemtasco.vn" TargetMode="External"/><Relationship Id="rIdG27" Type="http://schemas.openxmlformats.org/officeDocument/2006/relationships/image" Target="media/body_026.png"/><Relationship Id="rIdG28" Type="http://schemas.openxmlformats.org/officeDocument/2006/relationships/image" Target="media/body_027.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App Guide</dc:title>
  <dc:subject>TGP-MAN-02</dc:subject>
  <dc:creator>iorta TechNXT</dc:creator>
  <cp:keywords>TGP-MAN-02; TASCO Insurance; iorta TechNXT</cp:keywords>
  <dc:description>TASCO Motor Insurance Growth Platform</dc:description>
  <cp:lastModifiedBy>iorta TechNXT</cp:lastModifiedBy>
  <cp:revision>1</cp:revision>
  <dcterms:created xsi:type="dcterms:W3CDTF">2026-10-08T02:23:28Z</dcterms:created>
  <dcterms:modified xsi:type="dcterms:W3CDTF">2026-10-08T02:23:28Z</dcterms:modified>
</cp:coreProperties>
</file>