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TGP-QA-02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Test Case Catalogue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6</w:t>
        </w:r>
        <w:r>
          <w:rPr>
            <w:noProof/>
            <w:webHidden/>
          </w:rPr>
          <w:fldChar w:fldCharType="end"/>
        </w:r>
      </w:hyperlink>
    </w:p>
    <w:p>
      <w:pPr>
        <w:pStyle w:val="TOC1"/>
      </w:pPr>
      <w:hyperlink w:anchor="_Toc300000004" w:history="1">
        <w:r>
          <w:rPr>
            <w:noProof/>
          </w:rPr>
          <w:t>4.</w:t>
        </w:r>
        <w:r>
          <w:rPr>
            <w:noProof/>
          </w:rPr>
          <w:tab/>
        </w:r>
        <w:r>
          <w:rPr>
            <w:noProof/>
          </w:rPr>
          <w:t xml:space="preserve">How to read the catalogue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6</w:t>
        </w:r>
        <w:r>
          <w:rPr>
            <w:noProof/>
            <w:webHidden/>
          </w:rPr>
          <w:fldChar w:fldCharType="end"/>
        </w:r>
      </w:hyperlink>
    </w:p>
    <w:p>
      <w:pPr>
        <w:pStyle w:val="TOC1"/>
      </w:pPr>
      <w:hyperlink w:anchor="_Toc300000005" w:history="1">
        <w:r>
          <w:rPr>
            <w:noProof/>
          </w:rPr>
          <w:t>5.</w:t>
        </w:r>
        <w:r>
          <w:rPr>
            <w:noProof/>
          </w:rPr>
          <w:tab/>
        </w:r>
        <w:r>
          <w:rPr>
            <w:noProof/>
          </w:rPr>
          <w:t xml:space="preserve">Test cases by module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8</w:t>
        </w:r>
        <w:r>
          <w:rPr>
            <w:noProof/>
            <w:webHidden/>
          </w:rPr>
          <w:fldChar w:fldCharType="end"/>
        </w:r>
      </w:hyperlink>
    </w:p>
    <w:p>
      <w:pPr>
        <w:pStyle w:val="TOC2"/>
      </w:pPr>
      <w:hyperlink w:anchor="_Toc300000006" w:history="1">
        <w:r>
          <w:rPr>
            <w:noProof/>
          </w:rPr>
          <w:t>5.1.</w:t>
        </w:r>
        <w:r>
          <w:rPr>
            <w:noProof/>
          </w:rPr>
          <w:tab/>
        </w:r>
        <w:r>
          <w:rPr>
            <w:noProof/>
          </w:rPr>
          <w:t xml:space="preserve">Authentication and session</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8</w:t>
        </w:r>
        <w:r>
          <w:rPr>
            <w:noProof/>
            <w:webHidden/>
          </w:rPr>
          <w:fldChar w:fldCharType="end"/>
        </w:r>
      </w:hyperlink>
    </w:p>
    <w:p>
      <w:pPr>
        <w:pStyle w:val="TOC2"/>
      </w:pPr>
      <w:hyperlink w:anchor="_Toc300000007" w:history="1">
        <w:r>
          <w:rPr>
            <w:noProof/>
          </w:rPr>
          <w:t>5.2.</w:t>
        </w:r>
        <w:r>
          <w:rPr>
            <w:noProof/>
          </w:rPr>
          <w:tab/>
        </w:r>
        <w:r>
          <w:rPr>
            <w:noProof/>
          </w:rPr>
          <w:t xml:space="preserve">Authorisation (RBAC and ABAC)</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10</w:t>
        </w:r>
        <w:r>
          <w:rPr>
            <w:noProof/>
            <w:webHidden/>
          </w:rPr>
          <w:fldChar w:fldCharType="end"/>
        </w:r>
      </w:hyperlink>
    </w:p>
    <w:p>
      <w:pPr>
        <w:pStyle w:val="TOC2"/>
      </w:pPr>
      <w:hyperlink w:anchor="_Toc300000008" w:history="1">
        <w:r>
          <w:rPr>
            <w:noProof/>
          </w:rPr>
          <w:t>5.3.</w:t>
        </w:r>
        <w:r>
          <w:rPr>
            <w:noProof/>
          </w:rPr>
          <w:tab/>
        </w:r>
        <w:r>
          <w:rPr>
            <w:noProof/>
          </w:rPr>
          <w:t xml:space="preserve">Customer 360, data enrichment and MDM</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11</w:t>
        </w:r>
        <w:r>
          <w:rPr>
            <w:noProof/>
            <w:webHidden/>
          </w:rPr>
          <w:fldChar w:fldCharType="end"/>
        </w:r>
      </w:hyperlink>
    </w:p>
    <w:p>
      <w:pPr>
        <w:pStyle w:val="TOC2"/>
      </w:pPr>
      <w:hyperlink w:anchor="_Toc300000009" w:history="1">
        <w:r>
          <w:rPr>
            <w:noProof/>
          </w:rPr>
          <w:t>5.4.</w:t>
        </w:r>
        <w:r>
          <w:rPr>
            <w:noProof/>
          </w:rPr>
          <w:tab/>
        </w:r>
        <w:r>
          <w:rPr>
            <w:noProof/>
          </w:rPr>
          <w:t xml:space="preserve">Lead scoring, next best action and benefits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13</w:t>
        </w:r>
        <w:r>
          <w:rPr>
            <w:noProof/>
            <w:webHidden/>
          </w:rPr>
          <w:fldChar w:fldCharType="end"/>
        </w:r>
      </w:hyperlink>
    </w:p>
    <w:p>
      <w:pPr>
        <w:pStyle w:val="TOC2"/>
      </w:pPr>
      <w:hyperlink w:anchor="_Toc300000010" w:history="1">
        <w:r>
          <w:rPr>
            <w:noProof/>
          </w:rPr>
          <w:t>5.5.</w:t>
        </w:r>
        <w:r>
          <w:rPr>
            <w:noProof/>
          </w:rPr>
          <w:tab/>
        </w:r>
        <w:r>
          <w:rPr>
            <w:noProof/>
          </w:rPr>
          <w:t xml:space="preserve">Journeys and contact compliance</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14</w:t>
        </w:r>
        <w:r>
          <w:rPr>
            <w:noProof/>
            <w:webHidden/>
          </w:rPr>
          <w:fldChar w:fldCharType="end"/>
        </w:r>
      </w:hyperlink>
    </w:p>
    <w:p>
      <w:pPr>
        <w:pStyle w:val="TOC2"/>
      </w:pPr>
      <w:hyperlink w:anchor="_Toc300000011" w:history="1">
        <w:r>
          <w:rPr>
            <w:noProof/>
          </w:rPr>
          <w:t>5.6.</w:t>
        </w:r>
        <w:r>
          <w:rPr>
            <w:noProof/>
          </w:rPr>
          <w:tab/>
        </w:r>
        <w:r>
          <w:rPr>
            <w:noProof/>
          </w:rPr>
          <w:t xml:space="preserve">Voice bot and telesales handoff</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15</w:t>
        </w:r>
        <w:r>
          <w:rPr>
            <w:noProof/>
            <w:webHidden/>
          </w:rPr>
          <w:fldChar w:fldCharType="end"/>
        </w:r>
      </w:hyperlink>
    </w:p>
    <w:p>
      <w:pPr>
        <w:pStyle w:val="TOC2"/>
      </w:pPr>
      <w:hyperlink w:anchor="_Toc300000012" w:history="1">
        <w:r>
          <w:rPr>
            <w:noProof/>
          </w:rPr>
          <w:t>5.7.</w:t>
        </w:r>
        <w:r>
          <w:rPr>
            <w:noProof/>
          </w:rPr>
          <w:tab/>
        </w:r>
        <w:r>
          <w:rPr>
            <w:noProof/>
          </w:rPr>
          <w:t xml:space="preserve">Quote, payment, issuance and e-certificate</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16</w:t>
        </w:r>
        <w:r>
          <w:rPr>
            <w:noProof/>
            <w:webHidden/>
          </w:rPr>
          <w:fldChar w:fldCharType="end"/>
        </w:r>
      </w:hyperlink>
    </w:p>
    <w:p>
      <w:pPr>
        <w:pStyle w:val="TOC2"/>
      </w:pPr>
      <w:hyperlink w:anchor="_Toc300000013" w:history="1">
        <w:r>
          <w:rPr>
            <w:noProof/>
          </w:rPr>
          <w:t>5.8.</w:t>
        </w:r>
        <w:r>
          <w:rPr>
            <w:noProof/>
          </w:rPr>
          <w:tab/>
        </w:r>
        <w:r>
          <w:rPr>
            <w:noProof/>
          </w:rPr>
          <w:t xml:space="preserve">Partners and partner API</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17</w:t>
        </w:r>
        <w:r>
          <w:rPr>
            <w:noProof/>
            <w:webHidden/>
          </w:rPr>
          <w:fldChar w:fldCharType="end"/>
        </w:r>
      </w:hyperlink>
    </w:p>
    <w:p>
      <w:pPr>
        <w:pStyle w:val="TOC2"/>
      </w:pPr>
      <w:hyperlink w:anchor="_Toc300000014" w:history="1">
        <w:r>
          <w:rPr>
            <w:noProof/>
          </w:rPr>
          <w:t>5.9.</w:t>
        </w:r>
        <w:r>
          <w:rPr>
            <w:noProof/>
          </w:rPr>
          <w:tab/>
        </w:r>
        <w:r>
          <w:rPr>
            <w:noProof/>
          </w:rPr>
          <w:t xml:space="preserve">Rules engine and maker-checker</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18</w:t>
        </w:r>
        <w:r>
          <w:rPr>
            <w:noProof/>
            <w:webHidden/>
          </w:rPr>
          <w:fldChar w:fldCharType="end"/>
        </w:r>
      </w:hyperlink>
    </w:p>
    <w:p>
      <w:pPr>
        <w:pStyle w:val="TOC2"/>
      </w:pPr>
      <w:hyperlink w:anchor="_Toc300000015" w:history="1">
        <w:r>
          <w:rPr>
            <w:noProof/>
          </w:rPr>
          <w:t>5.10.</w:t>
        </w:r>
        <w:r>
          <w:rPr>
            <w:noProof/>
          </w:rPr>
          <w:tab/>
        </w:r>
        <w:r>
          <w:rPr>
            <w:noProof/>
          </w:rPr>
          <w:t xml:space="preserve">Claims first notice of loss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20</w:t>
        </w:r>
        <w:r>
          <w:rPr>
            <w:noProof/>
            <w:webHidden/>
          </w:rPr>
          <w:fldChar w:fldCharType="end"/>
        </w:r>
      </w:hyperlink>
    </w:p>
    <w:p>
      <w:pPr>
        <w:pStyle w:val="TOC2"/>
      </w:pPr>
      <w:hyperlink w:anchor="_Toc300000016" w:history="1">
        <w:r>
          <w:rPr>
            <w:noProof/>
          </w:rPr>
          <w:t>5.11.</w:t>
        </w:r>
        <w:r>
          <w:rPr>
            <w:noProof/>
          </w:rPr>
          <w:tab/>
        </w:r>
        <w:r>
          <w:rPr>
            <w:noProof/>
          </w:rPr>
          <w:t xml:space="preserve">Privacy, encryption and audit</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20</w:t>
        </w:r>
        <w:r>
          <w:rPr>
            <w:noProof/>
            <w:webHidden/>
          </w:rPr>
          <w:fldChar w:fldCharType="end"/>
        </w:r>
      </w:hyperlink>
    </w:p>
    <w:p>
      <w:pPr>
        <w:pStyle w:val="TOC2"/>
      </w:pPr>
      <w:hyperlink w:anchor="_Toc300000017" w:history="1">
        <w:r>
          <w:rPr>
            <w:noProof/>
          </w:rPr>
          <w:t>5.12.</w:t>
        </w:r>
        <w:r>
          <w:rPr>
            <w:noProof/>
          </w:rPr>
          <w:tab/>
        </w:r>
        <w:r>
          <w:rPr>
            <w:noProof/>
          </w:rPr>
          <w:t xml:space="preserve">Operations, jobs and events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21</w:t>
        </w:r>
        <w:r>
          <w:rPr>
            <w:noProof/>
            <w:webHidden/>
          </w:rPr>
          <w:fldChar w:fldCharType="end"/>
        </w:r>
      </w:hyperlink>
    </w:p>
    <w:p>
      <w:pPr>
        <w:pStyle w:val="TOC2"/>
      </w:pPr>
      <w:hyperlink w:anchor="_Toc300000018" w:history="1">
        <w:r>
          <w:rPr>
            <w:noProof/>
          </w:rPr>
          <w:t>5.13.</w:t>
        </w:r>
        <w:r>
          <w:rPr>
            <w:noProof/>
          </w:rPr>
          <w:tab/>
        </w:r>
        <w:r>
          <w:rPr>
            <w:noProof/>
          </w:rPr>
          <w:t xml:space="preserve">HTTP pipeline and platform security</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22</w:t>
        </w:r>
        <w:r>
          <w:rPr>
            <w:noProof/>
            <w:webHidden/>
          </w:rPr>
          <w:fldChar w:fldCharType="end"/>
        </w:r>
      </w:hyperlink>
    </w:p>
    <w:p>
      <w:pPr>
        <w:pStyle w:val="TOC2"/>
      </w:pPr>
      <w:hyperlink w:anchor="_Toc300000019" w:history="1">
        <w:r>
          <w:rPr>
            <w:noProof/>
          </w:rPr>
          <w:t>5.14.</w:t>
        </w:r>
        <w:r>
          <w:rPr>
            <w:noProof/>
          </w:rPr>
          <w:tab/>
        </w:r>
        <w:r>
          <w:rPr>
            <w:noProof/>
          </w:rPr>
          <w:t xml:space="preserve">Non-functional, resilience and DR</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24</w:t>
        </w:r>
        <w:r>
          <w:rPr>
            <w:noProof/>
            <w:webHidden/>
          </w:rPr>
          <w:fldChar w:fldCharType="end"/>
        </w:r>
      </w:hyperlink>
    </w:p>
    <w:p>
      <w:pPr>
        <w:pStyle w:val="TOC2"/>
      </w:pPr>
      <w:hyperlink w:anchor="_Toc300000020" w:history="1">
        <w:r>
          <w:rPr>
            <w:noProof/>
          </w:rPr>
          <w:t>5.15.</w:t>
        </w:r>
        <w:r>
          <w:rPr>
            <w:noProof/>
          </w:rPr>
          <w:tab/>
        </w:r>
        <w:r>
          <w:rPr>
            <w:noProof/>
          </w:rPr>
          <w:t xml:space="preserve">Accessibility and localisation</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25</w:t>
        </w:r>
        <w:r>
          <w:rPr>
            <w:noProof/>
            <w:webHidden/>
          </w:rPr>
          <w:fldChar w:fldCharType="end"/>
        </w:r>
      </w:hyperlink>
    </w:p>
    <w:p>
      <w:pPr>
        <w:pStyle w:val="TOC2"/>
      </w:pPr>
      <w:hyperlink w:anchor="_Toc300000021" w:history="1">
        <w:r>
          <w:rPr>
            <w:noProof/>
          </w:rPr>
          <w:t>5.16.</w:t>
        </w:r>
        <w:r>
          <w:rPr>
            <w:noProof/>
          </w:rPr>
          <w:tab/>
        </w:r>
        <w:r>
          <w:rPr>
            <w:noProof/>
          </w:rPr>
          <w:t xml:space="preserve">SIT with VETC, TASCO and Zalo</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26</w:t>
        </w:r>
        <w:r>
          <w:rPr>
            <w:noProof/>
            <w:webHidden/>
          </w:rPr>
          <w:fldChar w:fldCharType="end"/>
        </w:r>
      </w:hyperlink>
    </w:p>
    <w:p>
      <w:pPr>
        <w:pStyle w:val="TOC2"/>
      </w:pPr>
      <w:hyperlink w:anchor="_Toc300000022" w:history="1">
        <w:r>
          <w:rPr>
            <w:noProof/>
          </w:rPr>
          <w:t>5.17.</w:t>
        </w:r>
        <w:r>
          <w:rPr>
            <w:noProof/>
          </w:rPr>
          <w:tab/>
        </w:r>
        <w:r>
          <w:rPr>
            <w:noProof/>
          </w:rPr>
          <w:t xml:space="preserve">Assisted sales and review findings</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26</w:t>
        </w:r>
        <w:r>
          <w:rPr>
            <w:noProof/>
            <w:webHidden/>
          </w:rPr>
          <w:fldChar w:fldCharType="end"/>
        </w:r>
      </w:hyperlink>
    </w:p>
    <w:p>
      <w:pPr>
        <w:pStyle w:val="TOC2"/>
      </w:pPr>
      <w:hyperlink w:anchor="_Toc300000023" w:history="1">
        <w:r>
          <w:rPr>
            <w:noProof/>
          </w:rPr>
          <w:t>5.18.</w:t>
        </w:r>
        <w:r>
          <w:rPr>
            <w:noProof/>
          </w:rPr>
          <w:tab/>
        </w:r>
        <w:r>
          <w:rPr>
            <w:noProof/>
          </w:rPr>
          <w:t xml:space="preserve">TASCO core rating and product catalogue</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28</w:t>
        </w:r>
        <w:r>
          <w:rPr>
            <w:noProof/>
            <w:webHidden/>
          </w:rPr>
          <w:fldChar w:fldCharType="end"/>
        </w:r>
      </w:hyperlink>
    </w:p>
    <w:p>
      <w:pPr>
        <w:pStyle w:val="TOC2"/>
      </w:pPr>
      <w:hyperlink w:anchor="_Toc300000024" w:history="1">
        <w:r>
          <w:rPr>
            <w:noProof/>
          </w:rPr>
          <w:t>5.19.</w:t>
        </w:r>
        <w:r>
          <w:rPr>
            <w:noProof/>
          </w:rPr>
          <w:tab/>
        </w:r>
        <w:r>
          <w:rPr>
            <w:noProof/>
          </w:rPr>
          <w:t xml:space="preserve">Customer channels and vehicle confirmation</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30</w:t>
        </w:r>
        <w:r>
          <w:rPr>
            <w:noProof/>
            <w:webHidden/>
          </w:rPr>
          <w:fldChar w:fldCharType="end"/>
        </w:r>
      </w:hyperlink>
    </w:p>
    <w:p>
      <w:pPr>
        <w:pStyle w:val="TOC1"/>
      </w:pPr>
      <w:hyperlink w:anchor="_Toc300000025" w:history="1">
        <w:r>
          <w:rPr>
            <w:noProof/>
          </w:rPr>
          <w:t>6.</w:t>
        </w:r>
        <w:r>
          <w:rPr>
            <w:noProof/>
          </w:rPr>
          <w:tab/>
        </w:r>
        <w:r>
          <w:rPr>
            <w:noProof/>
          </w:rPr>
          <w:t xml:space="preserve">Traceability</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32</w:t>
        </w:r>
        <w:r>
          <w:rPr>
            <w:noProof/>
            <w:webHidden/>
          </w:rPr>
          <w:fldChar w:fldCharType="end"/>
        </w:r>
      </w:hyperlink>
    </w:p>
    <w:p>
      <w:pPr>
        <w:pStyle w:val="TOC1"/>
      </w:pPr>
      <w:hyperlink w:anchor="_Toc300000026" w:history="1">
        <w:r>
          <w:rPr>
            <w:noProof/>
          </w:rPr>
          <w:t>7.</w:t>
        </w:r>
        <w:r>
          <w:rPr>
            <w:noProof/>
          </w:rPr>
          <w:tab/>
        </w:r>
        <w:r>
          <w:rPr>
            <w:noProof/>
          </w:rPr>
          <w:t xml:space="preserve">Appendix</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32</w:t>
        </w:r>
        <w:r>
          <w:rPr>
            <w:noProof/>
            <w:webHidden/>
          </w:rPr>
          <w:fldChar w:fldCharType="end"/>
        </w:r>
      </w:hyperlink>
    </w:p>
    <w:p>
      <w:pPr>
        <w:pStyle w:val="TOC2"/>
      </w:pPr>
      <w:hyperlink w:anchor="_Toc300000027" w:history="1">
        <w:r>
          <w:rPr>
            <w:noProof/>
          </w:rPr>
          <w:t>7.1.</w:t>
        </w:r>
        <w:r>
          <w:rPr>
            <w:noProof/>
          </w:rPr>
          <w:tab/>
        </w:r>
        <w:r>
          <w:rPr>
            <w:noProof/>
          </w:rPr>
          <w:t xml:space="preserve">Cases by module</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32</w:t>
        </w:r>
        <w:r>
          <w:rPr>
            <w:noProof/>
            <w:webHidden/>
          </w:rPr>
          <w:fldChar w:fldCharType="end"/>
        </w:r>
      </w:hyperlink>
    </w:p>
    <w:p>
      <w:pPr>
        <w:pStyle w:val="TOC2"/>
      </w:pPr>
      <w:hyperlink w:anchor="_Toc300000028" w:history="1">
        <w:r>
          <w:rPr>
            <w:noProof/>
          </w:rPr>
          <w:t>7.2.</w:t>
        </w:r>
        <w:r>
          <w:rPr>
            <w:noProof/>
          </w:rPr>
          <w:tab/>
        </w:r>
        <w:r>
          <w:rPr>
            <w:noProof/>
          </w:rPr>
          <w:t xml:space="preserve">Workbook alignment</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33</w:t>
        </w:r>
        <w:r>
          <w:rPr>
            <w:noProof/>
            <w:webHidden/>
          </w:rPr>
          <w:fldChar w:fldCharType="end"/>
        </w:r>
      </w:hyperlink>
    </w:p>
    <w:p>
      <w:pPr>
        <w:pStyle w:val="TOC1"/>
      </w:pPr>
      <w:hyperlink w:anchor="_Toc300000029" w:history="1">
        <w:r>
          <w:rPr>
            <w:noProof/>
          </w:rPr>
          <w:t>8.</w:t>
        </w:r>
        <w:r>
          <w:rPr>
            <w:noProof/>
          </w:rPr>
          <w:tab/>
        </w:r>
        <w:r>
          <w:rPr>
            <w:noProof/>
          </w:rPr>
          <w:t xml:space="preserve">Sign-Off</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34</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318"/>
        <w:gridCol w:w="1015"/>
        <w:gridCol w:w="1756"/>
        <w:gridCol w:w="1427"/>
        <w:gridCol w:w="2194"/>
        <w:gridCol w:w="1317"/>
      </w:tblGrid>
      <w:tr w:rsidR="002B183A" w14:paraId="4E198CD6" w14:textId="77777777" w:rsidTr="002923F3">
        <w:trPr>
          <w:cantSplit/>
          <w:trHeight w:val="440"/>
          <w:tblHeader/>
        </w:trPr>
        <w:tc>
          <w:tcPr>
            <w:tcW w:w="131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1015"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56"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427"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94"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317"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31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1015"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56"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Quality Engineering</w:t>
            </w:r>
          </w:p>
        </w:tc>
        <w:tc>
          <w:tcPr>
            <w:tcW w:w="1427"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Quality Assurance</w:t>
            </w:r>
          </w:p>
        </w:tc>
        <w:tc>
          <w:tcPr>
            <w:tcW w:w="2194"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317"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619"/>
        <w:gridCol w:w="7408"/>
      </w:tblGrid>
      <w:tr w:rsidR="002B183A" w14:paraId="388F227F" w14:textId="77777777" w:rsidTr="002923F3">
        <w:trPr>
          <w:cantSplit/>
          <w:trHeight w:val="440"/>
          <w:tblHeader/>
        </w:trPr>
        <w:tc>
          <w:tcPr>
            <w:tcW w:w="1619"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08"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ABAC</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Attribute-Based Access Control</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B2B</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to Business</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CORS</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Cross-Origin Resource Sharing</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CPU</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Central Processing Unit</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CSP</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Content Security Policy</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DBA</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Database Administrator</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DNC</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Do Not Contact</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DQ</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Quality</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DR</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Disaster Recovery</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HA</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High Availability</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HCM</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Hồ Chí Minh City</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HMAC</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Hash-based Message Authentication Code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HSTS</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 Strict Transport Security</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ICT</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Indochina Time (UTC+7)</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IP</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Internet Protocol</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KI</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Known Issue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MDM</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Master Data Management</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MiB</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Mebibyte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NFT</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Non-Functional Testing</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NVDA</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NonVisual Desktop Access (screen reader)</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OA</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Official Account (Zalo)</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OAuth</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Authorization</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PERF</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Performance test environment</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PG</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PostgreSQL</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PII</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Personally Identifiable Information</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PITR</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Point-In-Time Recovery</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Pre-production environment</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RB</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Runbook procedure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RBAC</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Role-Based Access Control</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RPO</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Recovery Point Objective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SHA</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Secure Hash Algorithm</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SIM</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Subscriber Identity Module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System Integration Testing</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SoD</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Separation of Duties</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SOP</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Standard Operating Procedure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TC</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Test Case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TOTP</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Time-based One-Time Password</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URI</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Uniform Resource Identifier</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URL</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Uniform Resource Locator</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UTC</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Coordinated Universal Time</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UUID</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Universally Unique Identifier</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 Added Tax</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VND</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Vietnamese đồng</w:t>
            </w:r>
          </w:p>
        </w:tc>
      </w:tr>
      <w:tr w:rsidR="002B183A" w:rsidRPr="00BB346A" w14:paraId="73CFB63E" w14:textId="77777777" w:rsidTr="002923F3">
        <w:trPr>
          <w:cantSplit/>
          <w:trHeight w:val="449"/>
        </w:trPr>
        <w:tc>
          <w:tcPr>
            <w:tcW w:w="1619"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08"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catalogue lists the test cases for the TASCO Growth Platform, grouped by module. Each case states the scenario, the preconditions and steps, the expected result, the test type and priority, and where it is automated. The record of execution, with the actual result and status of every case, is the workbook TASCO-Test-Cases-and-Results.xlsx (sheets</w:t>
      </w:r>
      <w:r>
        <w:t xml:space="preserve"> </w:t>
      </w:r>
      <w:r>
        <w:rPr>
          <w:i/>
          <w:iCs/>
        </w:rPr>
        <w:t xml:space="preserve">Test Cases</w:t>
      </w:r>
      <w:r>
        <w:t xml:space="preserve"> </w:t>
      </w:r>
      <w:r>
        <w:t xml:space="preserve">and</w:t>
      </w:r>
      <w:r>
        <w:t xml:space="preserve"> </w:t>
      </w:r>
      <w:r>
        <w:rPr>
          <w:i/>
          <w:iCs/>
        </w:rPr>
        <w:t xml:space="preserve">Automated Run</w:t>
      </w:r>
      <w:r>
        <w:t xml:space="preserve">).</w:t>
      </w:r>
    </w:p>
    <w:p>
      <w:pPr>
        <w:pStyle w:val="BodyText"/>
      </w:pPr>
      <w:r>
        <w:t xml:space="preserve">The catalogue covers TC-001 to TC-183 and the additional sales case TC-080a, and matches the workbook case for case. TC-165 to TC-180 cover the TASCO core rating and product catalogue integration; TC-181 to TC-183 cover the customer hosts and vehicle confirmation. The 124 user-story scenarios automated in the functional suite are recorded separately in the workbook sheet</w:t>
      </w:r>
      <w:r>
        <w:t xml:space="preserve"> </w:t>
      </w:r>
      <w:r>
        <w:rPr>
          <w:i/>
          <w:iCs/>
        </w:rPr>
        <w:t xml:space="preserve">Functional Test Cases</w:t>
      </w:r>
      <w:r>
        <w:t xml:space="preserve">.</w:t>
      </w:r>
    </w:p>
    <w:p>
      <w:pPr>
        <w:pStyle w:val="BodyText"/>
      </w:pPr>
      <w:r>
        <w:t xml:space="preserve">The audience is the iorta TechNXT and TASCO test teams, developers, and TASCO IT reviewers who sign off the gates.</w:t>
      </w:r>
    </w:p>
    <w:p>
      <w:pPr>
        <w:pStyle w:val="BodyText"/>
      </w:pPr>
      <w:r>
        <w:t xml:space="preserve">Related documents:</w:t>
      </w:r>
    </w:p>
    <w:p>
      <w:pPr>
        <w:pStyle w:val="Compact"/>
        <w:numPr>
          <w:ilvl w:val="0"/>
          <w:numId w:val="1001"/>
        </w:numPr>
      </w:pPr>
      <w:r>
        <w:t xml:space="preserve">TGP-QA-01 Test Strategy (test levels, environments, defect severity and the known issues register KI-01 to KI-33).</w:t>
      </w:r>
    </w:p>
    <w:p>
      <w:pPr>
        <w:pStyle w:val="Compact"/>
        <w:numPr>
          <w:ilvl w:val="0"/>
          <w:numId w:val="1001"/>
        </w:numPr>
      </w:pPr>
      <w:r>
        <w:t xml:space="preserve">TGP-QA-03 Performance and Capacity Test Plan (scenarios PERF-S1 to PERF-S13).</w:t>
      </w:r>
    </w:p>
    <w:p>
      <w:pPr>
        <w:pStyle w:val="Compact"/>
        <w:numPr>
          <w:ilvl w:val="0"/>
          <w:numId w:val="1001"/>
        </w:numPr>
      </w:pPr>
      <w:r>
        <w:t xml:space="preserve">TGP-QA-04 User Acceptance Test Plan (business scenarios that reference these cases).</w:t>
      </w:r>
    </w:p>
    <w:p>
      <w:pPr>
        <w:pStyle w:val="Compact"/>
        <w:numPr>
          <w:ilvl w:val="0"/>
          <w:numId w:val="1001"/>
        </w:numPr>
      </w:pPr>
      <w:r>
        <w:t xml:space="preserve">TGP-BUS-04 User Stories and Acceptance Criteria and TGP-BUS-05 Requirements Traceability Matrix.</w:t>
      </w:r>
    </w:p>
    <w:p>
      <w:pPr>
        <w:pStyle w:val="Compact"/>
        <w:numPr>
          <w:ilvl w:val="0"/>
          <w:numId w:val="1001"/>
        </w:numPr>
      </w:pPr>
      <w:r>
        <w:t xml:space="preserve">TGP-OPS-01 Runbook and Support Guide (RB and SOP procedures referenced in expected results).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How to read the catalogue</w:t>
      </w:r>
      <w:bookmarkEnd w:id="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65"/>
        <w:gridCol w:w="7062"/>
      </w:tblGrid>
      <w:tr>
        <w:trPr>
          <w:cantSplit/>
          <w:tblHeader/>
        </w:trPr>
        <w:tc>
          <w:tcPr>
            <w:tcW w:w="1965" w:type="dxa"/>
            <w:shd w:val="clear" w:color="auto" w:fill="0F4761"/>
            <w:vAlign w:val="center"/>
          </w:tcPr>
          <w:p>
            <w:pPr>
              <w:pStyle w:val="TableHeading"/>
              <w:jc w:val="left"/>
            </w:pPr>
            <w:r>
              <w:rPr>
                <w:color w:val="FFFFFF"/>
              </w:rPr>
              <w:t xml:space="preserve">Column</w:t>
            </w:r>
          </w:p>
        </w:tc>
        <w:tc>
          <w:tcPr>
            <w:tcW w:w="7062" w:type="dxa"/>
            <w:shd w:val="clear" w:color="auto" w:fill="0F4761"/>
            <w:vAlign w:val="center"/>
          </w:tcPr>
          <w:p>
            <w:pPr>
              <w:pStyle w:val="TableHeading"/>
              <w:jc w:val="left"/>
            </w:pPr>
            <w:r>
              <w:rPr>
                <w:color w:val="FFFFFF"/>
              </w:rPr>
              <w:t xml:space="preserve">Meaning</w:t>
            </w:r>
          </w:p>
        </w:tc>
      </w:tr>
      <w:tr>
        <w:trPr>
          <w:cantSplit/>
        </w:trPr>
        <w:tc>
          <w:tcPr>
            <w:tcW w:w="1965" w:type="dxa"/>
            <w:vAlign w:val="top"/>
          </w:tcPr>
          <w:p>
            <w:pPr>
              <w:pStyle w:val="TableText"/>
              <w:jc w:val="left"/>
            </w:pPr>
            <w:r>
              <w:t xml:space="preserve">Scenario</w:t>
            </w:r>
          </w:p>
        </w:tc>
        <w:tc>
          <w:tcPr>
            <w:tcW w:w="7062" w:type="dxa"/>
            <w:vAlign w:val="top"/>
          </w:tcPr>
          <w:p>
            <w:pPr>
              <w:pStyle w:val="TableText"/>
              <w:jc w:val="left"/>
            </w:pPr>
            <w:r>
              <w:t xml:space="preserve">What the case proves, in one line</w:t>
            </w:r>
          </w:p>
        </w:tc>
      </w:tr>
      <w:tr>
        <w:trPr>
          <w:cantSplit/>
        </w:trPr>
        <w:tc>
          <w:tcPr>
            <w:tcW w:w="1965" w:type="dxa"/>
            <w:shd w:val="clear" w:color="auto" w:fill="F4F7FB"/>
            <w:vAlign w:val="top"/>
          </w:tcPr>
          <w:p>
            <w:pPr>
              <w:pStyle w:val="TableText"/>
              <w:jc w:val="left"/>
            </w:pPr>
            <w:r>
              <w:t xml:space="preserve">Preconditions and steps</w:t>
            </w:r>
          </w:p>
        </w:tc>
        <w:tc>
          <w:tcPr>
            <w:tcW w:w="7062" w:type="dxa"/>
            <w:shd w:val="clear" w:color="auto" w:fill="F4F7FB"/>
            <w:vAlign w:val="top"/>
          </w:tcPr>
          <w:p>
            <w:pPr>
              <w:pStyle w:val="TableText"/>
              <w:jc w:val="left"/>
            </w:pPr>
            <w:r>
              <w:t xml:space="preserve">Starting state, then the action taken</w:t>
            </w:r>
          </w:p>
        </w:tc>
      </w:tr>
      <w:tr>
        <w:trPr>
          <w:cantSplit/>
        </w:trPr>
        <w:tc>
          <w:tcPr>
            <w:tcW w:w="1965" w:type="dxa"/>
            <w:vAlign w:val="top"/>
          </w:tcPr>
          <w:p>
            <w:pPr>
              <w:pStyle w:val="TableText"/>
              <w:jc w:val="left"/>
            </w:pPr>
            <w:r>
              <w:t xml:space="preserve">Expected result</w:t>
            </w:r>
          </w:p>
        </w:tc>
        <w:tc>
          <w:tcPr>
            <w:tcW w:w="7062" w:type="dxa"/>
            <w:vAlign w:val="top"/>
          </w:tcPr>
          <w:p>
            <w:pPr>
              <w:pStyle w:val="TableText"/>
              <w:jc w:val="left"/>
            </w:pPr>
            <w:r>
              <w:t xml:space="preserve">The observable outcome; error codes come from the body</w:t>
            </w:r>
            <w:r>
              <w:t xml:space="preserve"> </w:t>
            </w:r>
            <w:r>
              <w:rPr>
                <w:rStyle w:val="CodeChar"/>
              </w:rPr>
              <w:t xml:space="preserve">{ error: { code, message, details, requestId } }</w:t>
            </w:r>
          </w:p>
        </w:tc>
      </w:tr>
      <w:tr>
        <w:trPr>
          <w:cantSplit/>
        </w:trPr>
        <w:tc>
          <w:tcPr>
            <w:tcW w:w="1965" w:type="dxa"/>
            <w:shd w:val="clear" w:color="auto" w:fill="F4F7FB"/>
            <w:vAlign w:val="top"/>
          </w:tcPr>
          <w:p>
            <w:pPr>
              <w:pStyle w:val="TableText"/>
              <w:jc w:val="left"/>
            </w:pPr>
            <w:r>
              <w:t xml:space="preserve">Type/Priority</w:t>
            </w:r>
          </w:p>
        </w:tc>
        <w:tc>
          <w:tcPr>
            <w:tcW w:w="7062" w:type="dxa"/>
            <w:shd w:val="clear" w:color="auto" w:fill="F4F7FB"/>
            <w:vAlign w:val="top"/>
          </w:tcPr>
          <w:p>
            <w:pPr>
              <w:pStyle w:val="TableText"/>
              <w:jc w:val="left"/>
            </w:pPr>
            <w:r>
              <w:t xml:space="preserve">Type: Unit, Int (integration), API, Sec (security), PG (needs PostgreSQL), SIT, UAT, NFT. Priority: P1 must pass for any release, P2 must pass for go-live, P3 should pass</w:t>
            </w:r>
          </w:p>
        </w:tc>
      </w:tr>
      <w:tr>
        <w:trPr>
          <w:cantSplit/>
        </w:trPr>
        <w:tc>
          <w:tcPr>
            <w:tcW w:w="1965" w:type="dxa"/>
            <w:vAlign w:val="top"/>
          </w:tcPr>
          <w:p>
            <w:pPr>
              <w:pStyle w:val="TableText"/>
              <w:jc w:val="left"/>
            </w:pPr>
            <w:r>
              <w:t xml:space="preserve">Automation</w:t>
            </w:r>
          </w:p>
        </w:tc>
        <w:tc>
          <w:tcPr>
            <w:tcW w:w="7062" w:type="dxa"/>
            <w:vAlign w:val="top"/>
          </w:tcPr>
          <w:p>
            <w:pPr>
              <w:pStyle w:val="TableText"/>
              <w:jc w:val="left"/>
            </w:pPr>
            <w:r>
              <w:t xml:space="preserve">Test file under</w:t>
            </w:r>
            <w:r>
              <w:t xml:space="preserve"> </w:t>
            </w:r>
            <w:r>
              <w:rPr>
                <w:rStyle w:val="CodeChar"/>
              </w:rPr>
              <w:t xml:space="preserve">test/</w:t>
            </w:r>
            <w:r>
              <w:t xml:space="preserve"> </w:t>
            </w:r>
            <w:r>
              <w:t xml:space="preserve">(for example</w:t>
            </w:r>
            <w:r>
              <w:t xml:space="preserve"> </w:t>
            </w:r>
            <w:r>
              <w:rPr>
                <w:rStyle w:val="CodeChar"/>
              </w:rPr>
              <w:t xml:space="preserve">api</w:t>
            </w:r>
            <w:r>
              <w:t xml:space="preserve"> </w:t>
            </w:r>
            <w:r>
              <w:t xml:space="preserve">is</w:t>
            </w:r>
            <w:r>
              <w:t xml:space="preserve"> </w:t>
            </w:r>
            <w:r>
              <w:rPr>
                <w:rStyle w:val="CodeChar"/>
              </w:rPr>
              <w:t xml:space="preserve">test/api/api.test.js</w:t>
            </w:r>
            <w:r>
              <w:t xml:space="preserve">,</w:t>
            </w:r>
            <w:r>
              <w:t xml:space="preserve"> </w:t>
            </w:r>
            <w:r>
              <w:rPr>
                <w:rStyle w:val="CodeChar"/>
              </w:rPr>
              <w:t xml:space="preserve">unit/identity</w:t>
            </w:r>
            <w:r>
              <w:t xml:space="preserve"> </w:t>
            </w:r>
            <w:r>
              <w:t xml:space="preserve">is</w:t>
            </w:r>
            <w:r>
              <w:t xml:space="preserve"> </w:t>
            </w:r>
            <w:r>
              <w:rPr>
                <w:rStyle w:val="CodeChar"/>
              </w:rPr>
              <w:t xml:space="preserve">test/unit/identity.test.js</w:t>
            </w:r>
            <w:r>
              <w:t xml:space="preserve">), or Manual</w:t>
            </w:r>
          </w:p>
        </w:tc>
      </w:tr>
    </w:tbl>
    <w:p>
      <w:pPr>
        <w:pStyle w:val="BodyText"/>
        <w:spacing w:before="160"/>
      </w:pPr>
      <w:r>
        <w:t xml:space="preserve">Preconditions use the demo users created by</w:t>
      </w:r>
      <w:r>
        <w:t xml:space="preserve"> </w:t>
      </w:r>
      <w:r>
        <w:rPr>
          <w:rStyle w:val="CodeChar"/>
        </w:rPr>
        <w:t xml:space="preserve">src/bootstrap/seed.js</w:t>
      </w:r>
      <w:r>
        <w:t xml:space="preserve"> </w:t>
      </w:r>
      <w:r>
        <w:t xml:space="preserve">(for example</w:t>
      </w:r>
      <w:r>
        <w:t xml:space="preserve"> </w:t>
      </w:r>
      <w:r>
        <w:rPr>
          <w:rStyle w:val="CodeChar"/>
        </w:rPr>
        <w:t xml:space="preserve">admin</w:t>
      </w:r>
      <w:r>
        <w:t xml:space="preserve">,</w:t>
      </w:r>
      <w:r>
        <w:t xml:space="preserve"> </w:t>
      </w:r>
      <w:r>
        <w:rPr>
          <w:rStyle w:val="CodeChar"/>
        </w:rPr>
        <w:t xml:space="preserve">agent.hn</w:t>
      </w:r>
      <w:r>
        <w:t xml:space="preserve">,</w:t>
      </w:r>
      <w:r>
        <w:t xml:space="preserve"> </w:t>
      </w:r>
      <w:r>
        <w:rPr>
          <w:rStyle w:val="CodeChar"/>
        </w:rPr>
        <w:t xml:space="preserve">author</w:t>
      </w:r>
      <w:r>
        <w:t xml:space="preserve">,</w:t>
      </w:r>
      <w:r>
        <w:t xml:space="preserve"> </w:t>
      </w:r>
      <w:r>
        <w:rPr>
          <w:rStyle w:val="CodeChar"/>
        </w:rPr>
        <w:t xml:space="preserve">approver</w:t>
      </w:r>
      <w:r>
        <w:t xml:space="preserve">). They exist only where demo mode is on (local, development and the hosted UAT).</w:t>
      </w:r>
      <w:r>
        <w:t xml:space="preserve"> </w:t>
      </w:r>
      <w:r>
        <w:rPr>
          <w:rStyle w:val="CodeChar"/>
        </w:rPr>
        <w:t xml:space="preserve">admin</w:t>
      </w:r>
      <w:r>
        <w:t xml:space="preserve">,</w:t>
      </w:r>
      <w:r>
        <w:t xml:space="preserve"> </w:t>
      </w:r>
      <w:r>
        <w:rPr>
          <w:rStyle w:val="CodeChar"/>
        </w:rPr>
        <w:t xml:space="preserve">approver</w:t>
      </w:r>
      <w:r>
        <w:t xml:space="preserve">,</w:t>
      </w:r>
      <w:r>
        <w:t xml:space="preserve"> </w:t>
      </w:r>
      <w:r>
        <w:rPr>
          <w:rStyle w:val="CodeChar"/>
        </w:rPr>
        <w:t xml:space="preserve">compliance</w:t>
      </w:r>
      <w:r>
        <w:t xml:space="preserve"> </w:t>
      </w:r>
      <w:r>
        <w:t xml:space="preserve">and</w:t>
      </w:r>
      <w:r>
        <w:t xml:space="preserve"> </w:t>
      </w:r>
      <w:r>
        <w:rPr>
          <w:rStyle w:val="CodeChar"/>
        </w:rPr>
        <w:t xml:space="preserve">steward</w:t>
      </w:r>
      <w:r>
        <w:t xml:space="preserve"> </w:t>
      </w:r>
      <w:r>
        <w:t xml:space="preserve">need a TOTP code. Times are Vietnam time (ICT, UTC+7) unless stated.</w:t>
      </w:r>
    </w:p>
    <w:p>
      <w:pPr>
        <w:pStyle w:val="BodyText"/>
      </w:pPr>
      <w:r>
        <w:t xml:space="preserve">Where an open known issue blocks a case, the expected result describes the correct behaviour and the KI is named. The QA Lead confirms at each release that every automated case is asserted in its file.</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Test cases by module</w:t>
      </w:r>
      <w:bookmarkEnd w:id="9"/>
    </w:p>
    <w:p>
      <w:pPr>
        <w:pStyle w:val="Heading2"/>
      </w:pPr>
      <w:bookmarkStart w:id="10" w:name="_Toc300000006"/>
      <w:r>
        <w:t xml:space="preserve">Authentication and session</w:t>
      </w:r>
      <w:bookmarkEnd w:id="1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TC-001</w:t>
            </w:r>
          </w:p>
        </w:tc>
        <w:tc>
          <w:tcPr>
            <w:tcW w:w="2319" w:type="dxa"/>
            <w:vAlign w:val="top"/>
          </w:tcPr>
          <w:p>
            <w:pPr>
              <w:pStyle w:val="TableText"/>
              <w:jc w:val="left"/>
            </w:pPr>
            <w:r>
              <w:t xml:space="preserve">Password sign-in without MFA</w:t>
            </w:r>
          </w:p>
        </w:tc>
        <w:tc>
          <w:tcPr>
            <w:tcW w:w="2950" w:type="dxa"/>
            <w:vAlign w:val="top"/>
          </w:tcPr>
          <w:p>
            <w:pPr>
              <w:pStyle w:val="TableText"/>
              <w:jc w:val="left"/>
            </w:pPr>
            <w:r>
              <w:t xml:space="preserve">User</w:t>
            </w:r>
            <w:r>
              <w:t xml:space="preserve"> </w:t>
            </w:r>
            <w:r>
              <w:rPr>
                <w:rStyle w:val="CodeChar"/>
              </w:rPr>
              <w:t xml:space="preserve">exec</w:t>
            </w:r>
            <w:r>
              <w:t xml:space="preserve">.</w:t>
            </w:r>
            <w:r>
              <w:t xml:space="preserve"> </w:t>
            </w:r>
            <w:r>
              <w:rPr>
                <w:rStyle w:val="CodeChar"/>
              </w:rPr>
              <w:t xml:space="preserve">POST /api/auth/login</w:t>
            </w:r>
            <w:r>
              <w:t xml:space="preserve"> </w:t>
            </w:r>
            <w:r>
              <w:t xml:space="preserve">with the demo password</w:t>
            </w:r>
          </w:p>
        </w:tc>
        <w:tc>
          <w:tcPr>
            <w:tcW w:w="3161" w:type="dxa"/>
            <w:vAlign w:val="top"/>
          </w:tcPr>
          <w:p>
            <w:pPr>
              <w:pStyle w:val="TableText"/>
              <w:jc w:val="left"/>
            </w:pPr>
            <w:r>
              <w:t xml:space="preserve">200 with</w:t>
            </w:r>
            <w:r>
              <w:t xml:space="preserve"> </w:t>
            </w:r>
            <w:r>
              <w:rPr>
                <w:rStyle w:val="CodeChar"/>
              </w:rPr>
              <w:t xml:space="preserve">accessToken</w:t>
            </w:r>
            <w:r>
              <w:t xml:space="preserve">,</w:t>
            </w:r>
            <w:r>
              <w:t xml:space="preserve"> </w:t>
            </w:r>
            <w:r>
              <w:rPr>
                <w:rStyle w:val="CodeChar"/>
              </w:rPr>
              <w:t xml:space="preserve">expiresIn</w:t>
            </w:r>
            <w:r>
              <w:t xml:space="preserve"> </w:t>
            </w:r>
            <w:r>
              <w:t xml:space="preserve">1800 and</w:t>
            </w:r>
            <w:r>
              <w:t xml:space="preserve"> </w:t>
            </w:r>
            <w:r>
              <w:rPr>
                <w:rStyle w:val="CodeChar"/>
              </w:rPr>
              <w:t xml:space="preserve">dashboard:read</w:t>
            </w:r>
            <w:r>
              <w:t xml:space="preserve"> </w:t>
            </w:r>
            <w:r>
              <w:t xml:space="preserve">in permissions. Audit</w:t>
            </w:r>
            <w:r>
              <w:t xml:space="preserve"> </w:t>
            </w:r>
            <w:r>
              <w:rPr>
                <w:rStyle w:val="CodeChar"/>
              </w:rPr>
              <w:t xml:space="preserve">auth.login</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TC-002</w:t>
            </w:r>
          </w:p>
        </w:tc>
        <w:tc>
          <w:tcPr>
            <w:tcW w:w="2319" w:type="dxa"/>
            <w:shd w:val="clear" w:color="auto" w:fill="F4F7FB"/>
            <w:vAlign w:val="top"/>
          </w:tcPr>
          <w:p>
            <w:pPr>
              <w:pStyle w:val="TableText"/>
              <w:jc w:val="left"/>
            </w:pPr>
            <w:r>
              <w:t xml:space="preserve">MFA challenge for a privileged role</w:t>
            </w:r>
          </w:p>
        </w:tc>
        <w:tc>
          <w:tcPr>
            <w:tcW w:w="2950" w:type="dxa"/>
            <w:shd w:val="clear" w:color="auto" w:fill="F4F7FB"/>
            <w:vAlign w:val="top"/>
          </w:tcPr>
          <w:p>
            <w:pPr>
              <w:pStyle w:val="TableText"/>
              <w:jc w:val="left"/>
            </w:pPr>
            <w:r>
              <w:t xml:space="preserve">User</w:t>
            </w:r>
            <w:r>
              <w:t xml:space="preserve"> </w:t>
            </w:r>
            <w:r>
              <w:rPr>
                <w:rStyle w:val="CodeChar"/>
              </w:rPr>
              <w:t xml:space="preserve">admin</w:t>
            </w:r>
            <w:r>
              <w:t xml:space="preserve"> </w:t>
            </w:r>
            <w:r>
              <w:t xml:space="preserve">(TOTP enrolled). Sign in with the correct password</w:t>
            </w:r>
          </w:p>
        </w:tc>
        <w:tc>
          <w:tcPr>
            <w:tcW w:w="3161" w:type="dxa"/>
            <w:shd w:val="clear" w:color="auto" w:fill="F4F7FB"/>
            <w:vAlign w:val="top"/>
          </w:tcPr>
          <w:p>
            <w:pPr>
              <w:pStyle w:val="TableText"/>
              <w:jc w:val="left"/>
            </w:pPr>
            <w:r>
              <w:t xml:space="preserve">200</w:t>
            </w:r>
            <w:r>
              <w:t xml:space="preserve"> </w:t>
            </w:r>
            <w:r>
              <w:rPr>
                <w:rStyle w:val="CodeChar"/>
              </w:rPr>
              <w:t xml:space="preserve">{mfaRequired:true, mfaToken}</w:t>
            </w:r>
            <w:r>
              <w:t xml:space="preserve">. No access token</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TC-003</w:t>
            </w:r>
          </w:p>
        </w:tc>
        <w:tc>
          <w:tcPr>
            <w:tcW w:w="2319" w:type="dxa"/>
            <w:vAlign w:val="top"/>
          </w:tcPr>
          <w:p>
            <w:pPr>
              <w:pStyle w:val="TableText"/>
              <w:jc w:val="left"/>
            </w:pPr>
            <w:r>
              <w:t xml:space="preserve">MFA completed with a valid code</w:t>
            </w:r>
          </w:p>
        </w:tc>
        <w:tc>
          <w:tcPr>
            <w:tcW w:w="2950" w:type="dxa"/>
            <w:vAlign w:val="top"/>
          </w:tcPr>
          <w:p>
            <w:pPr>
              <w:pStyle w:val="TableText"/>
              <w:jc w:val="left"/>
            </w:pPr>
            <w:r>
              <w:t xml:space="preserve">After TC-002.</w:t>
            </w:r>
            <w:r>
              <w:t xml:space="preserve"> </w:t>
            </w:r>
            <w:r>
              <w:rPr>
                <w:rStyle w:val="CodeChar"/>
              </w:rPr>
              <w:t xml:space="preserve">POST /api/auth/mfa</w:t>
            </w:r>
            <w:r>
              <w:t xml:space="preserve"> </w:t>
            </w:r>
            <w:r>
              <w:t xml:space="preserve">with a valid TOTP</w:t>
            </w:r>
          </w:p>
        </w:tc>
        <w:tc>
          <w:tcPr>
            <w:tcW w:w="3161" w:type="dxa"/>
            <w:vAlign w:val="top"/>
          </w:tcPr>
          <w:p>
            <w:pPr>
              <w:pStyle w:val="TableText"/>
              <w:jc w:val="left"/>
            </w:pPr>
            <w:r>
              <w:t xml:space="preserve">200. Token has</w:t>
            </w:r>
            <w:r>
              <w:t xml:space="preserve"> </w:t>
            </w:r>
            <w:r>
              <w:rPr>
                <w:rStyle w:val="CodeChar"/>
              </w:rPr>
              <w:t xml:space="preserve">amr</w:t>
            </w:r>
            <w:r>
              <w:t xml:space="preserve"> </w:t>
            </w:r>
            <w:r>
              <w:t xml:space="preserve">pwd and otp, audience</w:t>
            </w:r>
            <w:r>
              <w:t xml:space="preserve"> </w:t>
            </w:r>
            <w:r>
              <w:rPr>
                <w:rStyle w:val="CodeChar"/>
              </w:rPr>
              <w:t xml:space="preserve">staff</w:t>
            </w:r>
            <w:r>
              <w:t xml:space="preserve">. Failure counter reset to 0</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TC-004</w:t>
            </w:r>
          </w:p>
        </w:tc>
        <w:tc>
          <w:tcPr>
            <w:tcW w:w="2319" w:type="dxa"/>
            <w:shd w:val="clear" w:color="auto" w:fill="F4F7FB"/>
            <w:vAlign w:val="top"/>
          </w:tcPr>
          <w:p>
            <w:pPr>
              <w:pStyle w:val="TableText"/>
              <w:jc w:val="left"/>
            </w:pPr>
            <w:r>
              <w:t xml:space="preserve">Wrong password gives no detail</w:t>
            </w:r>
          </w:p>
        </w:tc>
        <w:tc>
          <w:tcPr>
            <w:tcW w:w="2950" w:type="dxa"/>
            <w:shd w:val="clear" w:color="auto" w:fill="F4F7FB"/>
            <w:vAlign w:val="top"/>
          </w:tcPr>
          <w:p>
            <w:pPr>
              <w:pStyle w:val="TableText"/>
              <w:jc w:val="left"/>
            </w:pPr>
            <w:r>
              <w:t xml:space="preserve">User</w:t>
            </w:r>
            <w:r>
              <w:t xml:space="preserve"> </w:t>
            </w:r>
            <w:r>
              <w:rPr>
                <w:rStyle w:val="CodeChar"/>
              </w:rPr>
              <w:t xml:space="preserve">exec</w:t>
            </w:r>
            <w:r>
              <w:t xml:space="preserve">. Sign in with a wrong password</w:t>
            </w:r>
          </w:p>
        </w:tc>
        <w:tc>
          <w:tcPr>
            <w:tcW w:w="3161" w:type="dxa"/>
            <w:shd w:val="clear" w:color="auto" w:fill="F4F7FB"/>
            <w:vAlign w:val="top"/>
          </w:tcPr>
          <w:p>
            <w:pPr>
              <w:pStyle w:val="TableText"/>
              <w:jc w:val="left"/>
            </w:pPr>
            <w:r>
              <w:t xml:space="preserve">401</w:t>
            </w:r>
            <w:r>
              <w:t xml:space="preserve"> </w:t>
            </w:r>
            <w:r>
              <w:rPr>
                <w:rStyle w:val="CodeChar"/>
              </w:rPr>
              <w:t xml:space="preserve">UNAUTHENTICATED</w:t>
            </w:r>
            <w:r>
              <w:t xml:space="preserve"> </w:t>
            </w:r>
            <w:r>
              <w:t xml:space="preserve">“</w:t>
            </w:r>
            <w:r>
              <w:t xml:space="preserve">Invalid username or password</w:t>
            </w:r>
            <w:r>
              <w:t xml:space="preserve">”</w:t>
            </w:r>
            <w:r>
              <w:t xml:space="preserve">. Audit</w:t>
            </w:r>
            <w:r>
              <w:t xml:space="preserve"> </w:t>
            </w:r>
            <w:r>
              <w:rPr>
                <w:rStyle w:val="CodeChar"/>
              </w:rPr>
              <w:t xml:space="preserve">auth.login_failed</w:t>
            </w:r>
            <w:r>
              <w:t xml:space="preserve">, reason</w:t>
            </w:r>
            <w:r>
              <w:t xml:space="preserve"> </w:t>
            </w:r>
            <w:r>
              <w:rPr>
                <w:rStyle w:val="CodeChar"/>
              </w:rPr>
              <w:t xml:space="preserve">bad_password</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TC-005</w:t>
            </w:r>
          </w:p>
        </w:tc>
        <w:tc>
          <w:tcPr>
            <w:tcW w:w="2319" w:type="dxa"/>
            <w:vAlign w:val="top"/>
          </w:tcPr>
          <w:p>
            <w:pPr>
              <w:pStyle w:val="TableText"/>
              <w:jc w:val="left"/>
            </w:pPr>
            <w:r>
              <w:t xml:space="preserve">Lockout after 5 failures</w:t>
            </w:r>
          </w:p>
        </w:tc>
        <w:tc>
          <w:tcPr>
            <w:tcW w:w="2950" w:type="dxa"/>
            <w:vAlign w:val="top"/>
          </w:tcPr>
          <w:p>
            <w:pPr>
              <w:pStyle w:val="TableText"/>
              <w:jc w:val="left"/>
            </w:pPr>
            <w:r>
              <w:t xml:space="preserve">User</w:t>
            </w:r>
            <w:r>
              <w:t xml:space="preserve"> </w:t>
            </w:r>
            <w:r>
              <w:rPr>
                <w:rStyle w:val="CodeChar"/>
              </w:rPr>
              <w:t xml:space="preserve">exec</w:t>
            </w:r>
            <w:r>
              <w:t xml:space="preserve">. Five wrong passwords, then the correct one</w:t>
            </w:r>
          </w:p>
        </w:tc>
        <w:tc>
          <w:tcPr>
            <w:tcW w:w="3161" w:type="dxa"/>
            <w:vAlign w:val="top"/>
          </w:tcPr>
          <w:p>
            <w:pPr>
              <w:pStyle w:val="TableText"/>
              <w:jc w:val="left"/>
            </w:pPr>
            <w:r>
              <w:t xml:space="preserve">Attempts 1 to 5 return 401. Attempt 6 returns 423</w:t>
            </w:r>
            <w:r>
              <w:t xml:space="preserve"> </w:t>
            </w:r>
            <w:r>
              <w:rPr>
                <w:rStyle w:val="CodeChar"/>
              </w:rPr>
              <w:t xml:space="preserve">ACCOUNT_LOCKED</w:t>
            </w:r>
            <w:r>
              <w:t xml:space="preserve">. Audit</w:t>
            </w:r>
            <w:r>
              <w:t xml:space="preserve"> </w:t>
            </w:r>
            <w:r>
              <w:rPr>
                <w:rStyle w:val="CodeChar"/>
              </w:rPr>
              <w:t xml:space="preserve">auth.login_locked</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TC-006</w:t>
            </w:r>
          </w:p>
        </w:tc>
        <w:tc>
          <w:tcPr>
            <w:tcW w:w="2319" w:type="dxa"/>
            <w:shd w:val="clear" w:color="auto" w:fill="F4F7FB"/>
            <w:vAlign w:val="top"/>
          </w:tcPr>
          <w:p>
            <w:pPr>
              <w:pStyle w:val="TableText"/>
              <w:jc w:val="left"/>
            </w:pPr>
            <w:r>
              <w:t xml:space="preserve">Lock expires</w:t>
            </w:r>
          </w:p>
        </w:tc>
        <w:tc>
          <w:tcPr>
            <w:tcW w:w="2950" w:type="dxa"/>
            <w:shd w:val="clear" w:color="auto" w:fill="F4F7FB"/>
            <w:vAlign w:val="top"/>
          </w:tcPr>
          <w:p>
            <w:pPr>
              <w:pStyle w:val="TableText"/>
              <w:jc w:val="left"/>
            </w:pPr>
            <w:r>
              <w:t xml:space="preserve">After TC-005, clock advanced 15 minutes. Correct sign-in</w:t>
            </w:r>
          </w:p>
        </w:tc>
        <w:tc>
          <w:tcPr>
            <w:tcW w:w="3161" w:type="dxa"/>
            <w:shd w:val="clear" w:color="auto" w:fill="F4F7FB"/>
            <w:vAlign w:val="top"/>
          </w:tcPr>
          <w:p>
            <w:pPr>
              <w:pStyle w:val="TableText"/>
              <w:jc w:val="left"/>
            </w:pPr>
            <w:r>
              <w:t xml:space="preserve">200. Failure counter 0, lock cleared</w:t>
            </w:r>
          </w:p>
        </w:tc>
        <w:tc>
          <w:tcPr>
            <w:tcW w:w="1628" w:type="dxa"/>
            <w:shd w:val="clear" w:color="auto" w:fill="F4F7FB"/>
            <w:vAlign w:val="top"/>
          </w:tcPr>
          <w:p>
            <w:pPr>
              <w:pStyle w:val="TableText"/>
              <w:jc w:val="left"/>
            </w:pPr>
            <w:r>
              <w:t xml:space="preserve">Sec · P2</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TC-007</w:t>
            </w:r>
          </w:p>
        </w:tc>
        <w:tc>
          <w:tcPr>
            <w:tcW w:w="2319" w:type="dxa"/>
            <w:vAlign w:val="top"/>
          </w:tcPr>
          <w:p>
            <w:pPr>
              <w:pStyle w:val="TableText"/>
              <w:jc w:val="left"/>
            </w:pPr>
            <w:r>
              <w:t xml:space="preserve">No username enumeration</w:t>
            </w:r>
          </w:p>
        </w:tc>
        <w:tc>
          <w:tcPr>
            <w:tcW w:w="2950" w:type="dxa"/>
            <w:vAlign w:val="top"/>
          </w:tcPr>
          <w:p>
            <w:pPr>
              <w:pStyle w:val="TableText"/>
              <w:jc w:val="left"/>
            </w:pPr>
            <w:r>
              <w:t xml:space="preserve">Sign in with an unknown user, then with a known user and a wrong password</w:t>
            </w:r>
          </w:p>
        </w:tc>
        <w:tc>
          <w:tcPr>
            <w:tcW w:w="3161" w:type="dxa"/>
            <w:vAlign w:val="top"/>
          </w:tcPr>
          <w:p>
            <w:pPr>
              <w:pStyle w:val="TableText"/>
              <w:jc w:val="left"/>
            </w:pPr>
            <w:r>
              <w:t xml:space="preserve">Same 401 message. Response times within ±30 % (dummy hash). Audit actor</w:t>
            </w:r>
            <w:r>
              <w:t xml:space="preserve"> </w:t>
            </w:r>
            <w:r>
              <w:rPr>
                <w:rStyle w:val="CodeChar"/>
              </w:rPr>
              <w:t xml:space="preserve">anonymous</w:t>
            </w:r>
          </w:p>
        </w:tc>
        <w:tc>
          <w:tcPr>
            <w:tcW w:w="1628" w:type="dxa"/>
            <w:vAlign w:val="top"/>
          </w:tcPr>
          <w:p>
            <w:pPr>
              <w:pStyle w:val="TableText"/>
              <w:jc w:val="left"/>
            </w:pPr>
            <w:r>
              <w:t xml:space="preserve">Sec · P2</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TC-008</w:t>
            </w:r>
          </w:p>
        </w:tc>
        <w:tc>
          <w:tcPr>
            <w:tcW w:w="2319" w:type="dxa"/>
            <w:shd w:val="clear" w:color="auto" w:fill="F4F7FB"/>
            <w:vAlign w:val="top"/>
          </w:tcPr>
          <w:p>
            <w:pPr>
              <w:pStyle w:val="TableText"/>
              <w:jc w:val="left"/>
            </w:pPr>
            <w:r>
              <w:t xml:space="preserve">Wrong MFA code</w:t>
            </w:r>
          </w:p>
        </w:tc>
        <w:tc>
          <w:tcPr>
            <w:tcW w:w="2950" w:type="dxa"/>
            <w:shd w:val="clear" w:color="auto" w:fill="F4F7FB"/>
            <w:vAlign w:val="top"/>
          </w:tcPr>
          <w:p>
            <w:pPr>
              <w:pStyle w:val="TableText"/>
              <w:jc w:val="left"/>
            </w:pPr>
            <w:r>
              <w:t xml:space="preserve">After TC-002. Submit code</w:t>
            </w:r>
            <w:r>
              <w:t xml:space="preserve"> </w:t>
            </w:r>
            <w:r>
              <w:rPr>
                <w:rStyle w:val="CodeChar"/>
              </w:rPr>
              <w:t xml:space="preserve">000000</w:t>
            </w:r>
          </w:p>
        </w:tc>
        <w:tc>
          <w:tcPr>
            <w:tcW w:w="3161" w:type="dxa"/>
            <w:shd w:val="clear" w:color="auto" w:fill="F4F7FB"/>
            <w:vAlign w:val="top"/>
          </w:tcPr>
          <w:p>
            <w:pPr>
              <w:pStyle w:val="TableText"/>
              <w:jc w:val="left"/>
            </w:pPr>
            <w:r>
              <w:t xml:space="preserve">401</w:t>
            </w:r>
            <w:r>
              <w:t xml:space="preserve"> </w:t>
            </w:r>
            <w:r>
              <w:t xml:space="preserve">“</w:t>
            </w:r>
            <w:r>
              <w:t xml:space="preserve">Invalid code</w:t>
            </w:r>
            <w:r>
              <w:t xml:space="preserve">”</w:t>
            </w:r>
            <w:r>
              <w:t xml:space="preserve">. Audit</w:t>
            </w:r>
            <w:r>
              <w:t xml:space="preserve"> </w:t>
            </w:r>
            <w:r>
              <w:rPr>
                <w:rStyle w:val="CodeChar"/>
              </w:rPr>
              <w:t xml:space="preserve">auth.mfa_failed</w:t>
            </w:r>
            <w:r>
              <w:t xml:space="preserve">. Failure counter incremented</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TC-009</w:t>
            </w:r>
          </w:p>
        </w:tc>
        <w:tc>
          <w:tcPr>
            <w:tcW w:w="2319" w:type="dxa"/>
            <w:vAlign w:val="top"/>
          </w:tcPr>
          <w:p>
            <w:pPr>
              <w:pStyle w:val="TableText"/>
              <w:jc w:val="left"/>
            </w:pPr>
            <w:r>
              <w:t xml:space="preserve">MFA session expires</w:t>
            </w:r>
          </w:p>
        </w:tc>
        <w:tc>
          <w:tcPr>
            <w:tcW w:w="2950" w:type="dxa"/>
            <w:vAlign w:val="top"/>
          </w:tcPr>
          <w:p>
            <w:pPr>
              <w:pStyle w:val="TableText"/>
              <w:jc w:val="left"/>
            </w:pPr>
            <w:r>
              <w:t xml:space="preserve">After TC-002, clock +301 s. Submit a valid code</w:t>
            </w:r>
          </w:p>
        </w:tc>
        <w:tc>
          <w:tcPr>
            <w:tcW w:w="3161" w:type="dxa"/>
            <w:vAlign w:val="top"/>
          </w:tcPr>
          <w:p>
            <w:pPr>
              <w:pStyle w:val="TableText"/>
              <w:jc w:val="left"/>
            </w:pPr>
            <w:r>
              <w:t xml:space="preserve">401</w:t>
            </w:r>
            <w:r>
              <w:t xml:space="preserve"> </w:t>
            </w:r>
            <w:r>
              <w:t xml:space="preserve">“</w:t>
            </w:r>
            <w:r>
              <w:t xml:space="preserve">MFA session expired — sign in again</w:t>
            </w:r>
            <w:r>
              <w:t xml:space="preserve">”</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TC-010</w:t>
            </w:r>
          </w:p>
        </w:tc>
        <w:tc>
          <w:tcPr>
            <w:tcW w:w="2319" w:type="dxa"/>
            <w:shd w:val="clear" w:color="auto" w:fill="F4F7FB"/>
            <w:vAlign w:val="top"/>
          </w:tcPr>
          <w:p>
            <w:pPr>
              <w:pStyle w:val="TableText"/>
              <w:jc w:val="left"/>
            </w:pPr>
            <w:r>
              <w:t xml:space="preserve">MFA self-enrolment</w:t>
            </w:r>
          </w:p>
        </w:tc>
        <w:tc>
          <w:tcPr>
            <w:tcW w:w="2950" w:type="dxa"/>
            <w:shd w:val="clear" w:color="auto" w:fill="F4F7FB"/>
            <w:vAlign w:val="top"/>
          </w:tcPr>
          <w:p>
            <w:pPr>
              <w:pStyle w:val="TableText"/>
              <w:jc w:val="left"/>
            </w:pPr>
            <w:r>
              <w:t xml:space="preserve">Admin creates a</w:t>
            </w:r>
            <w:r>
              <w:t xml:space="preserve"> </w:t>
            </w:r>
            <w:r>
              <w:rPr>
                <w:rStyle w:val="CodeChar"/>
              </w:rPr>
              <w:t xml:space="preserve">rule_approver</w:t>
            </w:r>
            <w:r>
              <w:t xml:space="preserve"> </w:t>
            </w:r>
            <w:r>
              <w:t xml:space="preserve">user (seed never shown to the admin). User signs in, scans the code, submits a valid code, changes password</w:t>
            </w:r>
          </w:p>
        </w:tc>
        <w:tc>
          <w:tcPr>
            <w:tcW w:w="3161" w:type="dxa"/>
            <w:shd w:val="clear" w:color="auto" w:fill="F4F7FB"/>
            <w:vAlign w:val="top"/>
          </w:tcPr>
          <w:p>
            <w:pPr>
              <w:pStyle w:val="TableText"/>
              <w:jc w:val="left"/>
            </w:pPr>
            <w:r>
              <w:t xml:space="preserve">Sign-in returns</w:t>
            </w:r>
            <w:r>
              <w:t xml:space="preserve"> </w:t>
            </w:r>
            <w:r>
              <w:rPr>
                <w:rStyle w:val="CodeChar"/>
              </w:rPr>
              <w:t xml:space="preserve">mfaEnrolment:true</w:t>
            </w:r>
            <w:r>
              <w:t xml:space="preserve"> </w:t>
            </w:r>
            <w:r>
              <w:t xml:space="preserve">and</w:t>
            </w:r>
            <w:r>
              <w:t xml:space="preserve"> </w:t>
            </w:r>
            <w:r>
              <w:rPr>
                <w:rStyle w:val="CodeChar"/>
              </w:rPr>
              <w:t xml:space="preserve">otpauthUri</w:t>
            </w:r>
            <w:r>
              <w:t xml:space="preserve">. First valid code completes enrolment (audit</w:t>
            </w:r>
            <w:r>
              <w:t xml:space="preserve"> </w:t>
            </w:r>
            <w:r>
              <w:rPr>
                <w:rStyle w:val="CodeChar"/>
              </w:rPr>
              <w:t xml:space="preserve">auth.mfa_enrolled</w:t>
            </w:r>
            <w:r>
              <w:t xml:space="preserve">) and asks for a password change. Later sign-ins challenge without the URI</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TC-011</w:t>
            </w:r>
          </w:p>
        </w:tc>
        <w:tc>
          <w:tcPr>
            <w:tcW w:w="2319" w:type="dxa"/>
            <w:vAlign w:val="top"/>
          </w:tcPr>
          <w:p>
            <w:pPr>
              <w:pStyle w:val="TableText"/>
              <w:jc w:val="left"/>
            </w:pPr>
            <w:r>
              <w:t xml:space="preserve">Disabled user cut off at once</w:t>
            </w:r>
          </w:p>
        </w:tc>
        <w:tc>
          <w:tcPr>
            <w:tcW w:w="2950" w:type="dxa"/>
            <w:vAlign w:val="top"/>
          </w:tcPr>
          <w:p>
            <w:pPr>
              <w:pStyle w:val="TableText"/>
              <w:jc w:val="left"/>
            </w:pPr>
            <w:r>
              <w:rPr>
                <w:rStyle w:val="CodeChar"/>
              </w:rPr>
              <w:t xml:space="preserve">agent.hn</w:t>
            </w:r>
            <w:r>
              <w:t xml:space="preserve"> </w:t>
            </w:r>
            <w:r>
              <w:t xml:space="preserve">holds a valid token. Admin sets status</w:t>
            </w:r>
            <w:r>
              <w:t xml:space="preserve"> </w:t>
            </w:r>
            <w:r>
              <w:rPr>
                <w:rStyle w:val="CodeChar"/>
              </w:rPr>
              <w:t xml:space="preserve">disabled</w:t>
            </w:r>
            <w:r>
              <w:t xml:space="preserve">. Agent calls</w:t>
            </w:r>
            <w:r>
              <w:t xml:space="preserve"> </w:t>
            </w:r>
            <w:r>
              <w:rPr>
                <w:rStyle w:val="CodeChar"/>
              </w:rPr>
              <w:t xml:space="preserve">GET /api/auth/me</w:t>
            </w:r>
            <w:r>
              <w:t xml:space="preserve">, then signs in</w:t>
            </w:r>
          </w:p>
        </w:tc>
        <w:tc>
          <w:tcPr>
            <w:tcW w:w="3161" w:type="dxa"/>
            <w:vAlign w:val="top"/>
          </w:tcPr>
          <w:p>
            <w:pPr>
              <w:pStyle w:val="TableText"/>
              <w:jc w:val="left"/>
            </w:pPr>
            <w:r>
              <w:rPr>
                <w:rStyle w:val="CodeChar"/>
              </w:rPr>
              <w:t xml:space="preserve">me</w:t>
            </w:r>
            <w:r>
              <w:t xml:space="preserve"> </w:t>
            </w:r>
            <w:r>
              <w:t xml:space="preserve">returns 401 (status checked on every request; earlier tokens invalid). Sign-in returns 401, reason</w:t>
            </w:r>
            <w:r>
              <w:t xml:space="preserve"> </w:t>
            </w:r>
            <w:r>
              <w:rPr>
                <w:rStyle w:val="CodeChar"/>
              </w:rPr>
              <w:t xml:space="preserve">inactive</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TC-012</w:t>
            </w:r>
          </w:p>
        </w:tc>
        <w:tc>
          <w:tcPr>
            <w:tcW w:w="2319" w:type="dxa"/>
            <w:shd w:val="clear" w:color="auto" w:fill="F4F7FB"/>
            <w:vAlign w:val="top"/>
          </w:tcPr>
          <w:p>
            <w:pPr>
              <w:pStyle w:val="TableText"/>
              <w:jc w:val="left"/>
            </w:pPr>
            <w:r>
              <w:t xml:space="preserve">Demo code helper absent outside demo mode</w:t>
            </w:r>
          </w:p>
        </w:tc>
        <w:tc>
          <w:tcPr>
            <w:tcW w:w="2950" w:type="dxa"/>
            <w:shd w:val="clear" w:color="auto" w:fill="F4F7FB"/>
            <w:vAlign w:val="top"/>
          </w:tcPr>
          <w:p>
            <w:pPr>
              <w:pStyle w:val="TableText"/>
              <w:jc w:val="left"/>
            </w:pPr>
            <w:r>
              <w:t xml:space="preserve">Demo mode off.</w:t>
            </w:r>
            <w:r>
              <w:t xml:space="preserve"> </w:t>
            </w:r>
            <w:r>
              <w:rPr>
                <w:rStyle w:val="CodeChar"/>
              </w:rPr>
              <w:t xml:space="preserve">GET /api/demo/totp/admin</w:t>
            </w:r>
          </w:p>
        </w:tc>
        <w:tc>
          <w:tcPr>
            <w:tcW w:w="3161" w:type="dxa"/>
            <w:shd w:val="clear" w:color="auto" w:fill="F4F7FB"/>
            <w:vAlign w:val="top"/>
          </w:tcPr>
          <w:p>
            <w:pPr>
              <w:pStyle w:val="TableText"/>
              <w:jc w:val="left"/>
            </w:pPr>
            <w:r>
              <w:t xml:space="preserve">404</w:t>
            </w:r>
            <w:r>
              <w:t xml:space="preserve"> </w:t>
            </w:r>
            <w:r>
              <w:rPr>
                <w:rStyle w:val="CodeChar"/>
              </w:rPr>
              <w:t xml:space="preserve">NOT_FOUND</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TC-013</w:t>
            </w:r>
          </w:p>
        </w:tc>
        <w:tc>
          <w:tcPr>
            <w:tcW w:w="2319" w:type="dxa"/>
            <w:vAlign w:val="top"/>
          </w:tcPr>
          <w:p>
            <w:pPr>
              <w:pStyle w:val="TableText"/>
              <w:jc w:val="left"/>
            </w:pPr>
            <w:r>
              <w:t xml:space="preserve">Token with</w:t>
            </w:r>
            <w:r>
              <w:t xml:space="preserve"> </w:t>
            </w:r>
            <w:r>
              <w:rPr>
                <w:rStyle w:val="CodeChar"/>
              </w:rPr>
              <w:t xml:space="preserve">alg: none</w:t>
            </w:r>
            <w:r>
              <w:t xml:space="preserve"> </w:t>
            </w:r>
            <w:r>
              <w:t xml:space="preserve">rejected</w:t>
            </w:r>
          </w:p>
        </w:tc>
        <w:tc>
          <w:tcPr>
            <w:tcW w:w="2950" w:type="dxa"/>
            <w:vAlign w:val="top"/>
          </w:tcPr>
          <w:p>
            <w:pPr>
              <w:pStyle w:val="TableText"/>
              <w:jc w:val="left"/>
            </w:pPr>
            <w:r>
              <w:t xml:space="preserve">Re-encode a valid token with</w:t>
            </w:r>
            <w:r>
              <w:t xml:space="preserve"> </w:t>
            </w:r>
            <w:r>
              <w:rPr>
                <w:rStyle w:val="CodeChar"/>
              </w:rPr>
              <w:t xml:space="preserve">alg: none</w:t>
            </w:r>
            <w:r>
              <w:t xml:space="preserve"> </w:t>
            </w:r>
            <w:r>
              <w:t xml:space="preserve">and no signature</w:t>
            </w:r>
          </w:p>
        </w:tc>
        <w:tc>
          <w:tcPr>
            <w:tcW w:w="3161" w:type="dxa"/>
            <w:vAlign w:val="top"/>
          </w:tcPr>
          <w:p>
            <w:pPr>
              <w:pStyle w:val="TableText"/>
              <w:jc w:val="left"/>
            </w:pPr>
            <w:r>
              <w:t xml:space="preserve">401</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TC-014</w:t>
            </w:r>
          </w:p>
        </w:tc>
        <w:tc>
          <w:tcPr>
            <w:tcW w:w="2319" w:type="dxa"/>
            <w:shd w:val="clear" w:color="auto" w:fill="F4F7FB"/>
            <w:vAlign w:val="top"/>
          </w:tcPr>
          <w:p>
            <w:pPr>
              <w:pStyle w:val="TableText"/>
              <w:jc w:val="left"/>
            </w:pPr>
            <w:r>
              <w:t xml:space="preserve">Tampered token rejected</w:t>
            </w:r>
          </w:p>
        </w:tc>
        <w:tc>
          <w:tcPr>
            <w:tcW w:w="2950" w:type="dxa"/>
            <w:shd w:val="clear" w:color="auto" w:fill="F4F7FB"/>
            <w:vAlign w:val="top"/>
          </w:tcPr>
          <w:p>
            <w:pPr>
              <w:pStyle w:val="TableText"/>
              <w:jc w:val="left"/>
            </w:pPr>
            <w:r>
              <w:rPr>
                <w:rStyle w:val="CodeChar"/>
              </w:rPr>
              <w:t xml:space="preserve">exec</w:t>
            </w:r>
            <w:r>
              <w:t xml:space="preserve"> </w:t>
            </w:r>
            <w:r>
              <w:t xml:space="preserve">token with roles changed to</w:t>
            </w:r>
            <w:r>
              <w:t xml:space="preserve"> </w:t>
            </w:r>
            <w:r>
              <w:rPr>
                <w:rStyle w:val="CodeChar"/>
              </w:rPr>
              <w:t xml:space="preserve">admin</w:t>
            </w:r>
            <w:r>
              <w:t xml:space="preserve">, signature kept</w:t>
            </w:r>
          </w:p>
        </w:tc>
        <w:tc>
          <w:tcPr>
            <w:tcW w:w="3161" w:type="dxa"/>
            <w:shd w:val="clear" w:color="auto" w:fill="F4F7FB"/>
            <w:vAlign w:val="top"/>
          </w:tcPr>
          <w:p>
            <w:pPr>
              <w:pStyle w:val="TableText"/>
              <w:jc w:val="left"/>
            </w:pPr>
            <w:r>
              <w:t xml:space="preserve">401 (signature mismatch). Roles are read from the user record, not the token</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TC-015</w:t>
            </w:r>
          </w:p>
        </w:tc>
        <w:tc>
          <w:tcPr>
            <w:tcW w:w="2319" w:type="dxa"/>
            <w:vAlign w:val="top"/>
          </w:tcPr>
          <w:p>
            <w:pPr>
              <w:pStyle w:val="TableText"/>
              <w:jc w:val="left"/>
            </w:pPr>
            <w:r>
              <w:t xml:space="preserve">Expired token rejected</w:t>
            </w:r>
          </w:p>
        </w:tc>
        <w:tc>
          <w:tcPr>
            <w:tcW w:w="2950" w:type="dxa"/>
            <w:vAlign w:val="top"/>
          </w:tcPr>
          <w:p>
            <w:pPr>
              <w:pStyle w:val="TableText"/>
              <w:jc w:val="left"/>
            </w:pPr>
            <w:r>
              <w:t xml:space="preserve">Token signed with a negative lifetime</w:t>
            </w:r>
          </w:p>
        </w:tc>
        <w:tc>
          <w:tcPr>
            <w:tcW w:w="3161" w:type="dxa"/>
            <w:vAlign w:val="top"/>
          </w:tcPr>
          <w:p>
            <w:pPr>
              <w:pStyle w:val="TableText"/>
              <w:jc w:val="left"/>
            </w:pPr>
            <w:r>
              <w:t xml:space="preserve">401</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TC-016</w:t>
            </w:r>
          </w:p>
        </w:tc>
        <w:tc>
          <w:tcPr>
            <w:tcW w:w="2319" w:type="dxa"/>
            <w:shd w:val="clear" w:color="auto" w:fill="F4F7FB"/>
            <w:vAlign w:val="top"/>
          </w:tcPr>
          <w:p>
            <w:pPr>
              <w:pStyle w:val="TableText"/>
              <w:jc w:val="left"/>
            </w:pPr>
            <w:r>
              <w:t xml:space="preserve">Token audience confusion</w:t>
            </w:r>
          </w:p>
        </w:tc>
        <w:tc>
          <w:tcPr>
            <w:tcW w:w="2950" w:type="dxa"/>
            <w:shd w:val="clear" w:color="auto" w:fill="F4F7FB"/>
            <w:vAlign w:val="top"/>
          </w:tcPr>
          <w:p>
            <w:pPr>
              <w:pStyle w:val="TableText"/>
              <w:jc w:val="left"/>
            </w:pPr>
            <w:r>
              <w:t xml:space="preserve">Use the MFA token on a staff route. Use a customer token on</w:t>
            </w:r>
            <w:r>
              <w:t xml:space="preserve"> </w:t>
            </w:r>
            <w:r>
              <w:rPr>
                <w:rStyle w:val="CodeChar"/>
              </w:rPr>
              <w:t xml:space="preserve">GET /api/leads</w:t>
            </w:r>
          </w:p>
        </w:tc>
        <w:tc>
          <w:tcPr>
            <w:tcW w:w="3161" w:type="dxa"/>
            <w:shd w:val="clear" w:color="auto" w:fill="F4F7FB"/>
            <w:vAlign w:val="top"/>
          </w:tcPr>
          <w:p>
            <w:pPr>
              <w:pStyle w:val="TableText"/>
              <w:jc w:val="left"/>
            </w:pPr>
            <w:r>
              <w:t xml:space="preserve">MFA token: 401. Customer token: 403</w:t>
            </w:r>
            <w:r>
              <w:t xml:space="preserve"> </w:t>
            </w:r>
            <w:r>
              <w:t xml:space="preserve">“</w:t>
            </w:r>
            <w:r>
              <w:t xml:space="preserve">Staff token required</w:t>
            </w:r>
            <w:r>
              <w:t xml:space="preserve">”</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TC-017</w:t>
            </w:r>
          </w:p>
        </w:tc>
        <w:tc>
          <w:tcPr>
            <w:tcW w:w="2319" w:type="dxa"/>
            <w:vAlign w:val="top"/>
          </w:tcPr>
          <w:p>
            <w:pPr>
              <w:pStyle w:val="TableText"/>
              <w:jc w:val="left"/>
            </w:pPr>
            <w:r>
              <w:t xml:space="preserve">Sign-out revokes the token</w:t>
            </w:r>
          </w:p>
        </w:tc>
        <w:tc>
          <w:tcPr>
            <w:tcW w:w="2950" w:type="dxa"/>
            <w:vAlign w:val="top"/>
          </w:tcPr>
          <w:p>
            <w:pPr>
              <w:pStyle w:val="TableText"/>
              <w:jc w:val="left"/>
            </w:pPr>
            <w:r>
              <w:rPr>
                <w:rStyle w:val="CodeChar"/>
              </w:rPr>
              <w:t xml:space="preserve">exec</w:t>
            </w:r>
            <w:r>
              <w:t xml:space="preserve"> </w:t>
            </w:r>
            <w:r>
              <w:t xml:space="preserve">signed in.</w:t>
            </w:r>
            <w:r>
              <w:t xml:space="preserve"> </w:t>
            </w:r>
            <w:r>
              <w:rPr>
                <w:rStyle w:val="CodeChar"/>
              </w:rPr>
              <w:t xml:space="preserve">POST /api/auth/logout</w:t>
            </w:r>
            <w:r>
              <w:t xml:space="preserve">, then</w:t>
            </w:r>
            <w:r>
              <w:t xml:space="preserve"> </w:t>
            </w:r>
            <w:r>
              <w:rPr>
                <w:rStyle w:val="CodeChar"/>
              </w:rPr>
              <w:t xml:space="preserve">GET /api/auth/me</w:t>
            </w:r>
          </w:p>
        </w:tc>
        <w:tc>
          <w:tcPr>
            <w:tcW w:w="3161" w:type="dxa"/>
            <w:vAlign w:val="top"/>
          </w:tcPr>
          <w:p>
            <w:pPr>
              <w:pStyle w:val="TableText"/>
              <w:jc w:val="left"/>
            </w:pPr>
            <w:r>
              <w:t xml:space="preserve">401 on the same replica. Revocation is per replica (KI-07)</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api</w:t>
            </w:r>
            <w:r>
              <w:t xml:space="preserve"> </w:t>
            </w:r>
            <w:r>
              <w:t xml:space="preserve">(blocked by KI-07)</w:t>
            </w:r>
          </w:p>
        </w:tc>
      </w:tr>
      <w:tr>
        <w:trPr>
          <w:cantSplit/>
        </w:trPr>
        <w:tc>
          <w:tcPr>
            <w:tcW w:w="951" w:type="dxa"/>
            <w:shd w:val="clear" w:color="auto" w:fill="F4F7FB"/>
            <w:noWrap/>
            <w:vAlign w:val="top"/>
          </w:tcPr>
          <w:p>
            <w:pPr>
              <w:pStyle w:val="TableText"/>
              <w:jc w:val="left"/>
            </w:pPr>
            <w:r>
              <w:t xml:space="preserve">TC-018</w:t>
            </w:r>
          </w:p>
        </w:tc>
        <w:tc>
          <w:tcPr>
            <w:tcW w:w="2319" w:type="dxa"/>
            <w:shd w:val="clear" w:color="auto" w:fill="F4F7FB"/>
            <w:vAlign w:val="top"/>
          </w:tcPr>
          <w:p>
            <w:pPr>
              <w:pStyle w:val="TableText"/>
              <w:jc w:val="left"/>
            </w:pPr>
            <w:r>
              <w:t xml:space="preserve">Password policy and change</w:t>
            </w:r>
          </w:p>
        </w:tc>
        <w:tc>
          <w:tcPr>
            <w:tcW w:w="2950" w:type="dxa"/>
            <w:shd w:val="clear" w:color="auto" w:fill="F4F7FB"/>
            <w:vAlign w:val="top"/>
          </w:tcPr>
          <w:p>
            <w:pPr>
              <w:pStyle w:val="TableText"/>
              <w:jc w:val="left"/>
            </w:pPr>
            <w:r>
              <w:rPr>
                <w:rStyle w:val="CodeChar"/>
              </w:rPr>
              <w:t xml:space="preserve">exec</w:t>
            </w:r>
            <w:r>
              <w:t xml:space="preserve">. New password</w:t>
            </w:r>
            <w:r>
              <w:t xml:space="preserve"> </w:t>
            </w:r>
            <w:r>
              <w:rPr>
                <w:rStyle w:val="CodeChar"/>
              </w:rPr>
              <w:t xml:space="preserve">short</w:t>
            </w:r>
            <w:r>
              <w:t xml:space="preserve">; then a wrong current password; then a valid change</w:t>
            </w:r>
          </w:p>
        </w:tc>
        <w:tc>
          <w:tcPr>
            <w:tcW w:w="3161" w:type="dxa"/>
            <w:shd w:val="clear" w:color="auto" w:fill="F4F7FB"/>
            <w:vAlign w:val="top"/>
          </w:tcPr>
          <w:p>
            <w:pPr>
              <w:pStyle w:val="TableText"/>
              <w:jc w:val="left"/>
            </w:pPr>
            <w:r>
              <w:t xml:space="preserve">400 password policy (12 characters minimum, must differ). 401</w:t>
            </w:r>
            <w:r>
              <w:t xml:space="preserve"> </w:t>
            </w:r>
            <w:r>
              <w:t xml:space="preserve">“</w:t>
            </w:r>
            <w:r>
              <w:t xml:space="preserve">Current password is incorrect</w:t>
            </w:r>
            <w:r>
              <w:t xml:space="preserve">”</w:t>
            </w:r>
            <w:r>
              <w:t xml:space="preserve">. 200</w:t>
            </w:r>
            <w:r>
              <w:t xml:space="preserve"> </w:t>
            </w:r>
            <w:r>
              <w:rPr>
                <w:rStyle w:val="CodeChar"/>
              </w:rPr>
              <w:t xml:space="preserve">{reauthenticate:true}</w:t>
            </w:r>
            <w:r>
              <w:t xml:space="preserve">; old token rejected afterwards</w:t>
            </w:r>
          </w:p>
        </w:tc>
        <w:tc>
          <w:tcPr>
            <w:tcW w:w="1628" w:type="dxa"/>
            <w:shd w:val="clear" w:color="auto" w:fill="F4F7FB"/>
            <w:vAlign w:val="top"/>
          </w:tcPr>
          <w:p>
            <w:pPr>
              <w:pStyle w:val="TableText"/>
              <w:jc w:val="left"/>
            </w:pPr>
            <w:r>
              <w:t xml:space="preserve">API · P2</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TC-019</w:t>
            </w:r>
          </w:p>
        </w:tc>
        <w:tc>
          <w:tcPr>
            <w:tcW w:w="2319" w:type="dxa"/>
            <w:vAlign w:val="top"/>
          </w:tcPr>
          <w:p>
            <w:pPr>
              <w:pStyle w:val="TableText"/>
              <w:jc w:val="left"/>
            </w:pPr>
            <w:r>
              <w:t xml:space="preserve">Permissions match the role mapping</w:t>
            </w:r>
          </w:p>
        </w:tc>
        <w:tc>
          <w:tcPr>
            <w:tcW w:w="2950" w:type="dxa"/>
            <w:vAlign w:val="top"/>
          </w:tcPr>
          <w:p>
            <w:pPr>
              <w:pStyle w:val="TableText"/>
              <w:jc w:val="left"/>
            </w:pPr>
            <w:r>
              <w:t xml:space="preserve">Each demo user.</w:t>
            </w:r>
            <w:r>
              <w:t xml:space="preserve"> </w:t>
            </w:r>
            <w:r>
              <w:rPr>
                <w:rStyle w:val="CodeChar"/>
              </w:rPr>
              <w:t xml:space="preserve">GET /api/auth/me</w:t>
            </w:r>
          </w:p>
        </w:tc>
        <w:tc>
          <w:tcPr>
            <w:tcW w:w="3161" w:type="dxa"/>
            <w:vAlign w:val="top"/>
          </w:tcPr>
          <w:p>
            <w:pPr>
              <w:pStyle w:val="TableText"/>
              <w:jc w:val="left"/>
            </w:pPr>
            <w:r>
              <w:t xml:space="preserve">Permissions equal the union of</w:t>
            </w:r>
            <w:r>
              <w:t xml:space="preserve"> </w:t>
            </w:r>
            <w:r>
              <w:rPr>
                <w:rStyle w:val="CodeChar"/>
              </w:rPr>
              <w:t xml:space="preserve">rbac.json</w:t>
            </w:r>
            <w:r>
              <w:t xml:space="preserve"> </w:t>
            </w:r>
            <w:r>
              <w:t xml:space="preserve">for the user’s roles</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TC-020</w:t>
            </w:r>
          </w:p>
        </w:tc>
        <w:tc>
          <w:tcPr>
            <w:tcW w:w="2319" w:type="dxa"/>
            <w:shd w:val="clear" w:color="auto" w:fill="F4F7FB"/>
            <w:vAlign w:val="top"/>
          </w:tcPr>
          <w:p>
            <w:pPr>
              <w:pStyle w:val="TableText"/>
              <w:jc w:val="left"/>
            </w:pPr>
            <w:r>
              <w:t xml:space="preserve">MFA step honours lockout</w:t>
            </w:r>
          </w:p>
        </w:tc>
        <w:tc>
          <w:tcPr>
            <w:tcW w:w="2950" w:type="dxa"/>
            <w:shd w:val="clear" w:color="auto" w:fill="F4F7FB"/>
            <w:vAlign w:val="top"/>
          </w:tcPr>
          <w:p>
            <w:pPr>
              <w:pStyle w:val="TableText"/>
              <w:jc w:val="left"/>
            </w:pPr>
            <w:r>
              <w:rPr>
                <w:rStyle w:val="CodeChar"/>
              </w:rPr>
              <w:t xml:space="preserve">admin</w:t>
            </w:r>
            <w:r>
              <w:t xml:space="preserve"> </w:t>
            </w:r>
            <w:r>
              <w:t xml:space="preserve">locked but holding a valid MFA token. Submit a correct code; replay a used code</w:t>
            </w:r>
          </w:p>
        </w:tc>
        <w:tc>
          <w:tcPr>
            <w:tcW w:w="3161" w:type="dxa"/>
            <w:shd w:val="clear" w:color="auto" w:fill="F4F7FB"/>
            <w:vAlign w:val="top"/>
          </w:tcPr>
          <w:p>
            <w:pPr>
              <w:pStyle w:val="TableText"/>
              <w:jc w:val="left"/>
            </w:pPr>
            <w:r>
              <w:t xml:space="preserve">423</w:t>
            </w:r>
            <w:r>
              <w:t xml:space="preserve"> </w:t>
            </w:r>
            <w:r>
              <w:rPr>
                <w:rStyle w:val="CodeChar"/>
              </w:rPr>
              <w:t xml:space="preserve">ACCOUNT_LOCKED</w:t>
            </w:r>
            <w:r>
              <w:t xml:space="preserve">. Replayed code 401</w:t>
            </w:r>
            <w:r>
              <w:t xml:space="preserve"> </w:t>
            </w:r>
            <w:r>
              <w:t xml:space="preserve">“</w:t>
            </w:r>
            <w:r>
              <w:t xml:space="preserve">Invalid code</w:t>
            </w:r>
            <w:r>
              <w:t xml:space="preserve">”</w:t>
            </w:r>
            <w:r>
              <w:t xml:space="preserve"> </w:t>
            </w:r>
            <w:r>
              <w:t xml:space="preserve">(KI-06 fixed)</w:t>
            </w:r>
          </w:p>
        </w:tc>
        <w:tc>
          <w:tcPr>
            <w:tcW w:w="1628" w:type="dxa"/>
            <w:shd w:val="clear" w:color="auto" w:fill="F4F7FB"/>
            <w:vAlign w:val="top"/>
          </w:tcPr>
          <w:p>
            <w:pPr>
              <w:pStyle w:val="TableText"/>
              <w:jc w:val="left"/>
            </w:pPr>
            <w:r>
              <w:t xml:space="preserve">Sec · P2</w:t>
            </w:r>
          </w:p>
        </w:tc>
        <w:tc>
          <w:tcPr>
            <w:tcW w:w="2950" w:type="dxa"/>
            <w:shd w:val="clear" w:color="auto" w:fill="F4F7FB"/>
            <w:vAlign w:val="top"/>
          </w:tcPr>
          <w:p>
            <w:pPr>
              <w:pStyle w:val="TableText"/>
              <w:jc w:val="left"/>
            </w:pPr>
            <w:r>
              <w:rPr>
                <w:rStyle w:val="CodeChar"/>
              </w:rPr>
              <w:t xml:space="preserve">security</w:t>
            </w:r>
          </w:p>
        </w:tc>
      </w:tr>
    </w:tbl>
    <w:p>
      <w:pPr>
        <w:pStyle w:val="Heading2"/>
      </w:pPr>
      <w:bookmarkStart w:id="11" w:name="_Toc300000007"/>
      <w:r>
        <w:t xml:space="preserve">Authorisation (RBAC and ABAC)</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TC-021</w:t>
            </w:r>
          </w:p>
        </w:tc>
        <w:tc>
          <w:tcPr>
            <w:tcW w:w="2319" w:type="dxa"/>
            <w:vAlign w:val="top"/>
          </w:tcPr>
          <w:p>
            <w:pPr>
              <w:pStyle w:val="TableText"/>
              <w:jc w:val="left"/>
            </w:pPr>
            <w:r>
              <w:t xml:space="preserve">Route and role authorisation matrix</w:t>
            </w:r>
          </w:p>
        </w:tc>
        <w:tc>
          <w:tcPr>
            <w:tcW w:w="2950" w:type="dxa"/>
            <w:vAlign w:val="top"/>
          </w:tcPr>
          <w:p>
            <w:pPr>
              <w:pStyle w:val="TableText"/>
              <w:jc w:val="left"/>
            </w:pPr>
            <w:r>
              <w:t xml:space="preserve">Tokens for 13 staff roles, a customer and a partner. Call all 97 routes with each principal</w:t>
            </w:r>
          </w:p>
        </w:tc>
        <w:tc>
          <w:tcPr>
            <w:tcW w:w="3161" w:type="dxa"/>
            <w:vAlign w:val="top"/>
          </w:tcPr>
          <w:p>
            <w:pPr>
              <w:pStyle w:val="TableText"/>
              <w:jc w:val="left"/>
            </w:pPr>
            <w:r>
              <w:t xml:space="preserve">Missing permission: 403</w:t>
            </w:r>
            <w:r>
              <w:t xml:space="preserve"> </w:t>
            </w:r>
            <w:r>
              <w:rPr>
                <w:rStyle w:val="CodeChar"/>
              </w:rPr>
              <w:t xml:space="preserve">FORBIDDEN</w:t>
            </w:r>
            <w:r>
              <w:t xml:space="preserve">. No token: 401. Public routes open</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TC-022</w:t>
            </w:r>
          </w:p>
        </w:tc>
        <w:tc>
          <w:tcPr>
            <w:tcW w:w="2319" w:type="dxa"/>
            <w:shd w:val="clear" w:color="auto" w:fill="F4F7FB"/>
            <w:vAlign w:val="top"/>
          </w:tcPr>
          <w:p>
            <w:pPr>
              <w:pStyle w:val="TableText"/>
              <w:jc w:val="left"/>
            </w:pPr>
            <w:r>
              <w:t xml:space="preserve">Administrator has no business data</w:t>
            </w:r>
          </w:p>
        </w:tc>
        <w:tc>
          <w:tcPr>
            <w:tcW w:w="2950" w:type="dxa"/>
            <w:shd w:val="clear" w:color="auto" w:fill="F4F7FB"/>
            <w:vAlign w:val="top"/>
          </w:tcPr>
          <w:p>
            <w:pPr>
              <w:pStyle w:val="TableText"/>
              <w:jc w:val="left"/>
            </w:pPr>
            <w:r>
              <w:rPr>
                <w:rStyle w:val="CodeChar"/>
              </w:rPr>
              <w:t xml:space="preserve">admin</w:t>
            </w:r>
            <w:r>
              <w:t xml:space="preserve">. Open a customer; create a rule; approve a rule</w:t>
            </w:r>
          </w:p>
        </w:tc>
        <w:tc>
          <w:tcPr>
            <w:tcW w:w="3161" w:type="dxa"/>
            <w:shd w:val="clear" w:color="auto" w:fill="F4F7FB"/>
            <w:vAlign w:val="top"/>
          </w:tcPr>
          <w:p>
            <w:pPr>
              <w:pStyle w:val="TableText"/>
              <w:jc w:val="left"/>
            </w:pPr>
            <w:r>
              <w:t xml:space="preserve">403 for all three</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TC-023</w:t>
            </w:r>
          </w:p>
        </w:tc>
        <w:tc>
          <w:tcPr>
            <w:tcW w:w="2319" w:type="dxa"/>
            <w:vAlign w:val="top"/>
          </w:tcPr>
          <w:p>
            <w:pPr>
              <w:pStyle w:val="TableText"/>
              <w:jc w:val="left"/>
            </w:pPr>
            <w:r>
              <w:t xml:space="preserve">Agents see their own region’s leads</w:t>
            </w:r>
          </w:p>
        </w:tc>
        <w:tc>
          <w:tcPr>
            <w:tcW w:w="2950" w:type="dxa"/>
            <w:vAlign w:val="top"/>
          </w:tcPr>
          <w:p>
            <w:pPr>
              <w:pStyle w:val="TableText"/>
              <w:jc w:val="left"/>
            </w:pPr>
            <w:r>
              <w:rPr>
                <w:rStyle w:val="CodeChar"/>
              </w:rPr>
              <w:t xml:space="preserve">agent.hn</w:t>
            </w:r>
            <w:r>
              <w:t xml:space="preserve">. Request leads for TP. Hồ Chí Minh</w:t>
            </w:r>
          </w:p>
        </w:tc>
        <w:tc>
          <w:tcPr>
            <w:tcW w:w="3161" w:type="dxa"/>
            <w:vAlign w:val="top"/>
          </w:tcPr>
          <w:p>
            <w:pPr>
              <w:pStyle w:val="TableText"/>
              <w:jc w:val="left"/>
            </w:pPr>
            <w:r>
              <w:t xml:space="preserve">Every lead returned is in Hà Nội; the region filter is overridden</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TC-024</w:t>
            </w:r>
          </w:p>
        </w:tc>
        <w:tc>
          <w:tcPr>
            <w:tcW w:w="2319" w:type="dxa"/>
            <w:shd w:val="clear" w:color="auto" w:fill="F4F7FB"/>
            <w:vAlign w:val="top"/>
          </w:tcPr>
          <w:p>
            <w:pPr>
              <w:pStyle w:val="TableText"/>
              <w:jc w:val="left"/>
            </w:pPr>
            <w:r>
              <w:t xml:space="preserve">Regional restriction on Customer 360</w:t>
            </w:r>
          </w:p>
        </w:tc>
        <w:tc>
          <w:tcPr>
            <w:tcW w:w="2950" w:type="dxa"/>
            <w:shd w:val="clear" w:color="auto" w:fill="F4F7FB"/>
            <w:vAlign w:val="top"/>
          </w:tcPr>
          <w:p>
            <w:pPr>
              <w:pStyle w:val="TableText"/>
              <w:jc w:val="left"/>
            </w:pPr>
            <w:r>
              <w:rPr>
                <w:rStyle w:val="CodeChar"/>
              </w:rPr>
              <w:t xml:space="preserve">agent.hn</w:t>
            </w:r>
            <w:r>
              <w:t xml:space="preserve">. Open a TP. Hồ Chí Minh profile</w:t>
            </w:r>
          </w:p>
        </w:tc>
        <w:tc>
          <w:tcPr>
            <w:tcW w:w="3161" w:type="dxa"/>
            <w:shd w:val="clear" w:color="auto" w:fill="F4F7FB"/>
            <w:vAlign w:val="top"/>
          </w:tcPr>
          <w:p>
            <w:pPr>
              <w:pStyle w:val="TableText"/>
              <w:jc w:val="left"/>
            </w:pPr>
            <w:r>
              <w:t xml:space="preserve">403</w:t>
            </w:r>
            <w:r>
              <w:t xml:space="preserve"> </w:t>
            </w:r>
            <w:r>
              <w:t xml:space="preserve">“</w:t>
            </w:r>
            <w:r>
              <w:t xml:space="preserve">Policy regional_data denies read on this profile</w:t>
            </w:r>
            <w:r>
              <w:t xml:space="preserve">”</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TC-025</w:t>
            </w:r>
          </w:p>
        </w:tc>
        <w:tc>
          <w:tcPr>
            <w:tcW w:w="2319" w:type="dxa"/>
            <w:vAlign w:val="top"/>
          </w:tcPr>
          <w:p>
            <w:pPr>
              <w:pStyle w:val="TableText"/>
              <w:jc w:val="left"/>
            </w:pPr>
            <w:r>
              <w:t xml:space="preserve">Agents see only their own or unassigned handoffs</w:t>
            </w:r>
          </w:p>
        </w:tc>
        <w:tc>
          <w:tcPr>
            <w:tcW w:w="2950" w:type="dxa"/>
            <w:vAlign w:val="top"/>
          </w:tcPr>
          <w:p>
            <w:pPr>
              <w:pStyle w:val="TableText"/>
              <w:jc w:val="left"/>
            </w:pPr>
            <w:r>
              <w:t xml:space="preserve">Handoff assigned to</w:t>
            </w:r>
            <w:r>
              <w:t xml:space="preserve"> </w:t>
            </w:r>
            <w:r>
              <w:rPr>
                <w:rStyle w:val="CodeChar"/>
              </w:rPr>
              <w:t xml:space="preserve">agent.hcm</w:t>
            </w:r>
            <w:r>
              <w:t xml:space="preserve">.</w:t>
            </w:r>
            <w:r>
              <w:t xml:space="preserve"> </w:t>
            </w:r>
            <w:r>
              <w:rPr>
                <w:rStyle w:val="CodeChar"/>
              </w:rPr>
              <w:t xml:space="preserve">agent.hn</w:t>
            </w:r>
            <w:r>
              <w:t xml:space="preserve"> </w:t>
            </w:r>
            <w:r>
              <w:t xml:space="preserve">reads and updates it</w:t>
            </w:r>
          </w:p>
        </w:tc>
        <w:tc>
          <w:tcPr>
            <w:tcW w:w="3161" w:type="dxa"/>
            <w:vAlign w:val="top"/>
          </w:tcPr>
          <w:p>
            <w:pPr>
              <w:pStyle w:val="TableText"/>
              <w:jc w:val="left"/>
            </w:pPr>
            <w:r>
              <w:t xml:space="preserve">403. The list omits it</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TC-026</w:t>
            </w:r>
          </w:p>
        </w:tc>
        <w:tc>
          <w:tcPr>
            <w:tcW w:w="2319" w:type="dxa"/>
            <w:shd w:val="clear" w:color="auto" w:fill="F4F7FB"/>
            <w:vAlign w:val="top"/>
          </w:tcPr>
          <w:p>
            <w:pPr>
              <w:pStyle w:val="TableText"/>
              <w:jc w:val="left"/>
            </w:pPr>
            <w:r>
              <w:t xml:space="preserve">Only supervisors assign work</w:t>
            </w:r>
          </w:p>
        </w:tc>
        <w:tc>
          <w:tcPr>
            <w:tcW w:w="2950" w:type="dxa"/>
            <w:shd w:val="clear" w:color="auto" w:fill="F4F7FB"/>
            <w:vAlign w:val="top"/>
          </w:tcPr>
          <w:p>
            <w:pPr>
              <w:pStyle w:val="TableText"/>
              <w:jc w:val="left"/>
            </w:pPr>
            <w:r>
              <w:t xml:space="preserve">Open handoff. Agent assigns it; supervisor assigns it</w:t>
            </w:r>
          </w:p>
        </w:tc>
        <w:tc>
          <w:tcPr>
            <w:tcW w:w="3161" w:type="dxa"/>
            <w:shd w:val="clear" w:color="auto" w:fill="F4F7FB"/>
            <w:vAlign w:val="top"/>
          </w:tcPr>
          <w:p>
            <w:pPr>
              <w:pStyle w:val="TableText"/>
              <w:jc w:val="left"/>
            </w:pPr>
            <w:r>
              <w:t xml:space="preserve">Agent: 403</w:t>
            </w:r>
            <w:r>
              <w:t xml:space="preserve"> </w:t>
            </w:r>
            <w:r>
              <w:t xml:space="preserve">“</w:t>
            </w:r>
            <w:r>
              <w:t xml:space="preserve">Missing permission handoff:assign</w:t>
            </w:r>
            <w:r>
              <w:t xml:space="preserve">”</w:t>
            </w:r>
            <w:r>
              <w:t xml:space="preserve">. Supervisor: 200, audit</w:t>
            </w:r>
            <w:r>
              <w:t xml:space="preserve"> </w:t>
            </w:r>
            <w:r>
              <w:rPr>
                <w:rStyle w:val="CodeChar"/>
              </w:rPr>
              <w:t xml:space="preserve">handoff.updated</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TC-027</w:t>
            </w:r>
          </w:p>
        </w:tc>
        <w:tc>
          <w:tcPr>
            <w:tcW w:w="2319" w:type="dxa"/>
            <w:vAlign w:val="top"/>
          </w:tcPr>
          <w:p>
            <w:pPr>
              <w:pStyle w:val="TableText"/>
              <w:jc w:val="left"/>
            </w:pPr>
            <w:r>
              <w:t xml:space="preserve">No self-administration; separation of duties</w:t>
            </w:r>
          </w:p>
        </w:tc>
        <w:tc>
          <w:tcPr>
            <w:tcW w:w="2950" w:type="dxa"/>
            <w:vAlign w:val="top"/>
          </w:tcPr>
          <w:p>
            <w:pPr>
              <w:pStyle w:val="TableText"/>
              <w:jc w:val="left"/>
            </w:pPr>
            <w:r>
              <w:rPr>
                <w:rStyle w:val="CodeChar"/>
              </w:rPr>
              <w:t xml:space="preserve">admin</w:t>
            </w:r>
            <w:r>
              <w:t xml:space="preserve"> </w:t>
            </w:r>
            <w:r>
              <w:t xml:space="preserve">changes own roles; creates a user with author and approver roles</w:t>
            </w:r>
          </w:p>
        </w:tc>
        <w:tc>
          <w:tcPr>
            <w:tcW w:w="3161" w:type="dxa"/>
            <w:vAlign w:val="top"/>
          </w:tcPr>
          <w:p>
            <w:pPr>
              <w:pStyle w:val="TableText"/>
              <w:jc w:val="left"/>
            </w:pPr>
            <w:r>
              <w:t xml:space="preserve">422</w:t>
            </w:r>
            <w:r>
              <w:t xml:space="preserve"> </w:t>
            </w:r>
            <w:r>
              <w:t xml:space="preserve">“</w:t>
            </w:r>
            <w:r>
              <w:t xml:space="preserve">You cannot change your own roles or status</w:t>
            </w:r>
            <w:r>
              <w:t xml:space="preserve">”</w:t>
            </w:r>
            <w:r>
              <w:t xml:space="preserve">. 422 separation-of-duties message</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TC-028</w:t>
            </w:r>
          </w:p>
        </w:tc>
        <w:tc>
          <w:tcPr>
            <w:tcW w:w="2319" w:type="dxa"/>
            <w:shd w:val="clear" w:color="auto" w:fill="F4F7FB"/>
            <w:vAlign w:val="top"/>
          </w:tcPr>
          <w:p>
            <w:pPr>
              <w:pStyle w:val="TableText"/>
              <w:jc w:val="left"/>
            </w:pPr>
            <w:r>
              <w:t xml:space="preserve">Unknown role rejected</w:t>
            </w:r>
          </w:p>
        </w:tc>
        <w:tc>
          <w:tcPr>
            <w:tcW w:w="2950" w:type="dxa"/>
            <w:shd w:val="clear" w:color="auto" w:fill="F4F7FB"/>
            <w:vAlign w:val="top"/>
          </w:tcPr>
          <w:p>
            <w:pPr>
              <w:pStyle w:val="TableText"/>
              <w:jc w:val="left"/>
            </w:pPr>
            <w:r>
              <w:rPr>
                <w:rStyle w:val="CodeChar"/>
              </w:rPr>
              <w:t xml:space="preserve">admin</w:t>
            </w:r>
            <w:r>
              <w:t xml:space="preserve"> </w:t>
            </w:r>
            <w:r>
              <w:t xml:space="preserve">creates a user with role</w:t>
            </w:r>
            <w:r>
              <w:t xml:space="preserve"> </w:t>
            </w:r>
            <w:r>
              <w:rPr>
                <w:rStyle w:val="CodeChar"/>
              </w:rPr>
              <w:t xml:space="preserve">superuser</w:t>
            </w:r>
          </w:p>
        </w:tc>
        <w:tc>
          <w:tcPr>
            <w:tcW w:w="3161" w:type="dxa"/>
            <w:shd w:val="clear" w:color="auto" w:fill="F4F7FB"/>
            <w:vAlign w:val="top"/>
          </w:tcPr>
          <w:p>
            <w:pPr>
              <w:pStyle w:val="TableText"/>
              <w:jc w:val="left"/>
            </w:pPr>
            <w:r>
              <w:t xml:space="preserve">400</w:t>
            </w:r>
            <w:r>
              <w:t xml:space="preserve"> </w:t>
            </w:r>
            <w:r>
              <w:t xml:space="preserve">“</w:t>
            </w:r>
            <w:r>
              <w:t xml:space="preserve">Unknown role superuser</w:t>
            </w:r>
            <w:r>
              <w:t xml:space="preserve">”</w:t>
            </w:r>
          </w:p>
        </w:tc>
        <w:tc>
          <w:tcPr>
            <w:tcW w:w="1628" w:type="dxa"/>
            <w:shd w:val="clear" w:color="auto" w:fill="F4F7FB"/>
            <w:vAlign w:val="top"/>
          </w:tcPr>
          <w:p>
            <w:pPr>
              <w:pStyle w:val="TableText"/>
              <w:jc w:val="left"/>
            </w:pPr>
            <w:r>
              <w:t xml:space="preserve">API · P2</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TC-029</w:t>
            </w:r>
          </w:p>
        </w:tc>
        <w:tc>
          <w:tcPr>
            <w:tcW w:w="2319" w:type="dxa"/>
            <w:vAlign w:val="top"/>
          </w:tcPr>
          <w:p>
            <w:pPr>
              <w:pStyle w:val="TableText"/>
              <w:jc w:val="left"/>
            </w:pPr>
            <w:r>
              <w:t xml:space="preserve">Regional restriction beyond Customer 360</w:t>
            </w:r>
          </w:p>
        </w:tc>
        <w:tc>
          <w:tcPr>
            <w:tcW w:w="2950" w:type="dxa"/>
            <w:vAlign w:val="top"/>
          </w:tcPr>
          <w:p>
            <w:pPr>
              <w:pStyle w:val="TableText"/>
              <w:jc w:val="left"/>
            </w:pPr>
            <w:r>
              <w:rPr>
                <w:rStyle w:val="CodeChar"/>
              </w:rPr>
              <w:t xml:space="preserve">agent.hn</w:t>
            </w:r>
            <w:r>
              <w:t xml:space="preserve">, HCM profile. Read lineage; start a voice session; list policies for the profile</w:t>
            </w:r>
          </w:p>
        </w:tc>
        <w:tc>
          <w:tcPr>
            <w:tcW w:w="3161" w:type="dxa"/>
            <w:vAlign w:val="top"/>
          </w:tcPr>
          <w:p>
            <w:pPr>
              <w:pStyle w:val="TableText"/>
              <w:jc w:val="left"/>
            </w:pPr>
            <w:r>
              <w:t xml:space="preserve">Lineage: 403. Voice session and policies should return 403; today they return 200 (KI-10)</w:t>
            </w:r>
          </w:p>
        </w:tc>
        <w:tc>
          <w:tcPr>
            <w:tcW w:w="1628" w:type="dxa"/>
            <w:vAlign w:val="top"/>
          </w:tcPr>
          <w:p>
            <w:pPr>
              <w:pStyle w:val="TableText"/>
              <w:jc w:val="left"/>
            </w:pPr>
            <w:r>
              <w:t xml:space="preserve">Sec · P2</w:t>
            </w:r>
          </w:p>
        </w:tc>
        <w:tc>
          <w:tcPr>
            <w:tcW w:w="2950" w:type="dxa"/>
            <w:vAlign w:val="top"/>
          </w:tcPr>
          <w:p>
            <w:pPr>
              <w:pStyle w:val="TableText"/>
              <w:jc w:val="left"/>
            </w:pPr>
            <w:r>
              <w:rPr>
                <w:rStyle w:val="CodeChar"/>
              </w:rPr>
              <w:t xml:space="preserve">security</w:t>
            </w:r>
            <w:r>
              <w:t xml:space="preserve"> </w:t>
            </w:r>
            <w:r>
              <w:t xml:space="preserve">(lineage); rest blocked by KI-10</w:t>
            </w:r>
          </w:p>
        </w:tc>
      </w:tr>
      <w:tr>
        <w:trPr>
          <w:cantSplit/>
        </w:trPr>
        <w:tc>
          <w:tcPr>
            <w:tcW w:w="951" w:type="dxa"/>
            <w:shd w:val="clear" w:color="auto" w:fill="F4F7FB"/>
            <w:noWrap/>
            <w:vAlign w:val="top"/>
          </w:tcPr>
          <w:p>
            <w:pPr>
              <w:pStyle w:val="TableText"/>
              <w:jc w:val="left"/>
            </w:pPr>
            <w:r>
              <w:t xml:space="preserve">TC-030</w:t>
            </w:r>
          </w:p>
        </w:tc>
        <w:tc>
          <w:tcPr>
            <w:tcW w:w="2319" w:type="dxa"/>
            <w:shd w:val="clear" w:color="auto" w:fill="F4F7FB"/>
            <w:vAlign w:val="top"/>
          </w:tcPr>
          <w:p>
            <w:pPr>
              <w:pStyle w:val="TableText"/>
              <w:jc w:val="left"/>
            </w:pPr>
            <w:r>
              <w:t xml:space="preserve">Staff and customer audiences kept apart</w:t>
            </w:r>
          </w:p>
        </w:tc>
        <w:tc>
          <w:tcPr>
            <w:tcW w:w="2950" w:type="dxa"/>
            <w:shd w:val="clear" w:color="auto" w:fill="F4F7FB"/>
            <w:vAlign w:val="top"/>
          </w:tcPr>
          <w:p>
            <w:pPr>
              <w:pStyle w:val="TableText"/>
              <w:jc w:val="left"/>
            </w:pPr>
            <w:r>
              <w:t xml:space="preserve">Staff token on</w:t>
            </w:r>
            <w:r>
              <w:t xml:space="preserve"> </w:t>
            </w:r>
            <w:r>
              <w:rPr>
                <w:rStyle w:val="CodeChar"/>
              </w:rPr>
              <w:t xml:space="preserve">GET /api/customer/home</w:t>
            </w:r>
            <w:r>
              <w:t xml:space="preserve">; customer token on</w:t>
            </w:r>
            <w:r>
              <w:t xml:space="preserve"> </w:t>
            </w:r>
            <w:r>
              <w:rPr>
                <w:rStyle w:val="CodeChar"/>
              </w:rPr>
              <w:t xml:space="preserve">GET /api/policies</w:t>
            </w:r>
          </w:p>
        </w:tc>
        <w:tc>
          <w:tcPr>
            <w:tcW w:w="3161" w:type="dxa"/>
            <w:shd w:val="clear" w:color="auto" w:fill="F4F7FB"/>
            <w:vAlign w:val="top"/>
          </w:tcPr>
          <w:p>
            <w:pPr>
              <w:pStyle w:val="TableText"/>
              <w:jc w:val="left"/>
            </w:pPr>
            <w:r>
              <w:t xml:space="preserve">403</w:t>
            </w:r>
            <w:r>
              <w:t xml:space="preserve"> </w:t>
            </w:r>
            <w:r>
              <w:t xml:space="preserve">“</w:t>
            </w:r>
            <w:r>
              <w:t xml:space="preserve">Customer token required</w:t>
            </w:r>
            <w:r>
              <w:t xml:space="preserve">”</w:t>
            </w:r>
            <w:r>
              <w:t xml:space="preserve">; 403</w:t>
            </w:r>
            <w:r>
              <w:t xml:space="preserve"> </w:t>
            </w:r>
            <w:r>
              <w:t xml:space="preserve">“</w:t>
            </w:r>
            <w:r>
              <w:t xml:space="preserve">Staff token required</w:t>
            </w:r>
            <w:r>
              <w:t xml:space="preserve">”</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bl>
    <w:p>
      <w:pPr>
        <w:pStyle w:val="Heading2"/>
      </w:pPr>
      <w:bookmarkStart w:id="12" w:name="_Toc300000008"/>
      <w:r>
        <w:t xml:space="preserve">Customer 360, data enrichment and MDM</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TC-031</w:t>
            </w:r>
          </w:p>
        </w:tc>
        <w:tc>
          <w:tcPr>
            <w:tcW w:w="2319" w:type="dxa"/>
            <w:vAlign w:val="top"/>
          </w:tcPr>
          <w:p>
            <w:pPr>
              <w:pStyle w:val="TableText"/>
              <w:jc w:val="left"/>
            </w:pPr>
            <w:r>
              <w:t xml:space="preserve">Personal data masked by permission</w:t>
            </w:r>
          </w:p>
        </w:tc>
        <w:tc>
          <w:tcPr>
            <w:tcW w:w="2950" w:type="dxa"/>
            <w:vAlign w:val="top"/>
          </w:tcPr>
          <w:p>
            <w:pPr>
              <w:pStyle w:val="TableText"/>
              <w:jc w:val="left"/>
            </w:pPr>
            <w:r>
              <w:rPr>
                <w:rStyle w:val="CodeChar"/>
              </w:rPr>
              <w:t xml:space="preserve">campaign</w:t>
            </w:r>
            <w:r>
              <w:t xml:space="preserve"> </w:t>
            </w:r>
            <w:r>
              <w:t xml:space="preserve">(no PII permission) and</w:t>
            </w:r>
            <w:r>
              <w:t xml:space="preserve"> </w:t>
            </w:r>
            <w:r>
              <w:rPr>
                <w:rStyle w:val="CodeChar"/>
              </w:rPr>
              <w:t xml:space="preserve">agent.hn</w:t>
            </w:r>
            <w:r>
              <w:t xml:space="preserve"> </w:t>
            </w:r>
            <w:r>
              <w:t xml:space="preserve">(has it) open the same customer</w:t>
            </w:r>
          </w:p>
        </w:tc>
        <w:tc>
          <w:tcPr>
            <w:tcW w:w="3161" w:type="dxa"/>
            <w:vAlign w:val="top"/>
          </w:tcPr>
          <w:p>
            <w:pPr>
              <w:pStyle w:val="TableText"/>
              <w:jc w:val="left"/>
            </w:pPr>
            <w:r>
              <w:t xml:space="preserve">Campaign sees masked name and phone. Agent sees clear values. Audit</w:t>
            </w:r>
            <w:r>
              <w:t xml:space="preserve"> </w:t>
            </w:r>
            <w:r>
              <w:rPr>
                <w:rStyle w:val="CodeChar"/>
              </w:rPr>
              <w:t xml:space="preserve">profile.viewed</w:t>
            </w:r>
            <w:r>
              <w:t xml:space="preserve"> </w:t>
            </w:r>
            <w:r>
              <w:t xml:space="preserve">records which</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TC-032</w:t>
            </w:r>
          </w:p>
        </w:tc>
        <w:tc>
          <w:tcPr>
            <w:tcW w:w="2319" w:type="dxa"/>
            <w:shd w:val="clear" w:color="auto" w:fill="F4F7FB"/>
            <w:vAlign w:val="top"/>
          </w:tcPr>
          <w:p>
            <w:pPr>
              <w:pStyle w:val="TableText"/>
              <w:jc w:val="left"/>
            </w:pPr>
            <w:r>
              <w:t xml:space="preserve">Plate and phone normalised on ingest</w:t>
            </w:r>
          </w:p>
        </w:tc>
        <w:tc>
          <w:tcPr>
            <w:tcW w:w="2950" w:type="dxa"/>
            <w:shd w:val="clear" w:color="auto" w:fill="F4F7FB"/>
            <w:vAlign w:val="top"/>
          </w:tcPr>
          <w:p>
            <w:pPr>
              <w:pStyle w:val="TableText"/>
              <w:jc w:val="left"/>
            </w:pPr>
            <w:r>
              <w:rPr>
                <w:rStyle w:val="CodeChar"/>
              </w:rPr>
              <w:t xml:space="preserve">steward</w:t>
            </w:r>
            <w:r>
              <w:t xml:space="preserve"> </w:t>
            </w:r>
            <w:r>
              <w:t xml:space="preserve">ingests plates</w:t>
            </w:r>
            <w:r>
              <w:t xml:space="preserve"> </w:t>
            </w:r>
            <w:r>
              <w:rPr>
                <w:rStyle w:val="CodeChar"/>
              </w:rPr>
              <w:t xml:space="preserve">30a-123.45</w:t>
            </w:r>
            <w:r>
              <w:t xml:space="preserve">,</w:t>
            </w:r>
            <w:r>
              <w:t xml:space="preserve"> </w:t>
            </w:r>
            <w:r>
              <w:rPr>
                <w:rStyle w:val="CodeChar"/>
              </w:rPr>
              <w:t xml:space="preserve">30A 12345</w:t>
            </w:r>
            <w:r>
              <w:t xml:space="preserve">,</w:t>
            </w:r>
            <w:r>
              <w:t xml:space="preserve"> </w:t>
            </w:r>
            <w:r>
              <w:rPr>
                <w:rStyle w:val="CodeChar"/>
              </w:rPr>
              <w:t xml:space="preserve">30A.123.45</w:t>
            </w:r>
            <w:r>
              <w:t xml:space="preserve">,</w:t>
            </w:r>
            <w:r>
              <w:t xml:space="preserve"> </w:t>
            </w:r>
            <w:r>
              <w:rPr>
                <w:rStyle w:val="CodeChar"/>
              </w:rPr>
              <w:t xml:space="preserve">30-12345</w:t>
            </w:r>
            <w:r>
              <w:t xml:space="preserve"> </w:t>
            </w:r>
            <w:r>
              <w:t xml:space="preserve">and three phone formats</w:t>
            </w:r>
          </w:p>
        </w:tc>
        <w:tc>
          <w:tcPr>
            <w:tcW w:w="3161" w:type="dxa"/>
            <w:shd w:val="clear" w:color="auto" w:fill="F4F7FB"/>
            <w:vAlign w:val="top"/>
          </w:tcPr>
          <w:p>
            <w:pPr>
              <w:pStyle w:val="TableText"/>
              <w:jc w:val="left"/>
            </w:pPr>
            <w:r>
              <w:t xml:space="preserve">First three plates map to</w:t>
            </w:r>
            <w:r>
              <w:t xml:space="preserve"> </w:t>
            </w:r>
            <w:r>
              <w:rPr>
                <w:rStyle w:val="CodeChar"/>
              </w:rPr>
              <w:t xml:space="preserve">30A12345</w:t>
            </w:r>
            <w:r>
              <w:t xml:space="preserve">.</w:t>
            </w:r>
            <w:r>
              <w:t xml:space="preserve"> </w:t>
            </w:r>
            <w:r>
              <w:rPr>
                <w:rStyle w:val="CodeChar"/>
              </w:rPr>
              <w:t xml:space="preserve">30-12345</w:t>
            </w:r>
            <w:r>
              <w:t xml:space="preserve"> </w:t>
            </w:r>
            <w:r>
              <w:t xml:space="preserve">rejected (DQ</w:t>
            </w:r>
            <w:r>
              <w:t xml:space="preserve"> </w:t>
            </w:r>
            <w:r>
              <w:rPr>
                <w:rStyle w:val="CodeChar"/>
              </w:rPr>
              <w:t xml:space="preserve">invalid_plate</w:t>
            </w:r>
            <w:r>
              <w:t xml:space="preserve">). Phones become</w:t>
            </w:r>
            <w:r>
              <w:t xml:space="preserve"> </w:t>
            </w:r>
            <w:r>
              <w:rPr>
                <w:rStyle w:val="CodeChar"/>
              </w:rPr>
              <w:t xml:space="preserve">0912345678</w:t>
            </w:r>
            <w:r>
              <w:t xml:space="preserve">. Response</w:t>
            </w:r>
            <w:r>
              <w:t xml:space="preserve"> </w:t>
            </w:r>
            <w:r>
              <w:rPr>
                <w:rStyle w:val="CodeChar"/>
              </w:rPr>
              <w:t xml:space="preserve">rejected</w:t>
            </w:r>
            <w:r>
              <w:t xml:space="preserve"> </w:t>
            </w:r>
            <w:r>
              <w:t xml:space="preserve">= 1</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unit/identity</w:t>
            </w:r>
            <w:r>
              <w:t xml:space="preserve">,</w:t>
            </w:r>
            <w:r>
              <w:t xml:space="preserve"> </w:t>
            </w:r>
            <w:r>
              <w:rPr>
                <w:rStyle w:val="CodeChar"/>
              </w:rPr>
              <w:t xml:space="preserve">integration/journeys</w:t>
            </w:r>
          </w:p>
        </w:tc>
      </w:tr>
      <w:tr>
        <w:trPr>
          <w:cantSplit/>
        </w:trPr>
        <w:tc>
          <w:tcPr>
            <w:tcW w:w="951" w:type="dxa"/>
            <w:noWrap/>
            <w:vAlign w:val="top"/>
          </w:tcPr>
          <w:p>
            <w:pPr>
              <w:pStyle w:val="TableText"/>
              <w:jc w:val="left"/>
            </w:pPr>
            <w:r>
              <w:t xml:space="preserve">TC-033</w:t>
            </w:r>
          </w:p>
        </w:tc>
        <w:tc>
          <w:tcPr>
            <w:tcW w:w="2319" w:type="dxa"/>
            <w:vAlign w:val="top"/>
          </w:tcPr>
          <w:p>
            <w:pPr>
              <w:pStyle w:val="TableText"/>
              <w:jc w:val="left"/>
            </w:pPr>
            <w:r>
              <w:t xml:space="preserve">Survivorship across sources</w:t>
            </w:r>
          </w:p>
        </w:tc>
        <w:tc>
          <w:tcPr>
            <w:tcW w:w="2950" w:type="dxa"/>
            <w:vAlign w:val="top"/>
          </w:tcPr>
          <w:p>
            <w:pPr>
              <w:pStyle w:val="TableText"/>
              <w:jc w:val="left"/>
            </w:pPr>
            <w:r>
              <w:t xml:space="preserve">Same plate from a VETC account (trust 0.85) and a partner agent (0.5) with different names</w:t>
            </w:r>
          </w:p>
        </w:tc>
        <w:tc>
          <w:tcPr>
            <w:tcW w:w="3161" w:type="dxa"/>
            <w:vAlign w:val="top"/>
          </w:tcPr>
          <w:p>
            <w:pPr>
              <w:pStyle w:val="TableText"/>
              <w:jc w:val="left"/>
            </w:pPr>
            <w:r>
              <w:t xml:space="preserve">Golden profile takes the higher-trust value. Lineage lists both records</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integration/journeys</w:t>
            </w:r>
          </w:p>
        </w:tc>
      </w:tr>
      <w:tr>
        <w:trPr>
          <w:cantSplit/>
        </w:trPr>
        <w:tc>
          <w:tcPr>
            <w:tcW w:w="951" w:type="dxa"/>
            <w:shd w:val="clear" w:color="auto" w:fill="F4F7FB"/>
            <w:noWrap/>
            <w:vAlign w:val="top"/>
          </w:tcPr>
          <w:p>
            <w:pPr>
              <w:pStyle w:val="TableText"/>
              <w:jc w:val="left"/>
            </w:pPr>
            <w:r>
              <w:t xml:space="preserve">TC-034</w:t>
            </w:r>
          </w:p>
        </w:tc>
        <w:tc>
          <w:tcPr>
            <w:tcW w:w="2319" w:type="dxa"/>
            <w:shd w:val="clear" w:color="auto" w:fill="F4F7FB"/>
            <w:vAlign w:val="top"/>
          </w:tcPr>
          <w:p>
            <w:pPr>
              <w:pStyle w:val="TableText"/>
              <w:jc w:val="left"/>
            </w:pPr>
            <w:r>
              <w:t xml:space="preserve">Conflicting phones raise a DQ issue</w:t>
            </w:r>
          </w:p>
        </w:tc>
        <w:tc>
          <w:tcPr>
            <w:tcW w:w="2950" w:type="dxa"/>
            <w:shd w:val="clear" w:color="auto" w:fill="F4F7FB"/>
            <w:vAlign w:val="top"/>
          </w:tcPr>
          <w:p>
            <w:pPr>
              <w:pStyle w:val="TableText"/>
              <w:jc w:val="left"/>
            </w:pPr>
            <w:r>
              <w:t xml:space="preserve">Two sources, same plate, different phones</w:t>
            </w:r>
          </w:p>
        </w:tc>
        <w:tc>
          <w:tcPr>
            <w:tcW w:w="3161" w:type="dxa"/>
            <w:shd w:val="clear" w:color="auto" w:fill="F4F7FB"/>
            <w:vAlign w:val="top"/>
          </w:tcPr>
          <w:p>
            <w:pPr>
              <w:pStyle w:val="TableText"/>
              <w:jc w:val="left"/>
            </w:pPr>
            <w:r>
              <w:t xml:space="preserve">DQ issue</w:t>
            </w:r>
            <w:r>
              <w:t xml:space="preserve"> </w:t>
            </w:r>
            <w:r>
              <w:rPr>
                <w:rStyle w:val="CodeChar"/>
              </w:rPr>
              <w:t xml:space="preserve">conflicting_phone</w:t>
            </w:r>
            <w:r>
              <w:t xml:space="preserve"> </w:t>
            </w:r>
            <w:r>
              <w:t xml:space="preserve">open</w:t>
            </w:r>
          </w:p>
        </w:tc>
        <w:tc>
          <w:tcPr>
            <w:tcW w:w="1628" w:type="dxa"/>
            <w:shd w:val="clear" w:color="auto" w:fill="F4F7FB"/>
            <w:vAlign w:val="top"/>
          </w:tcPr>
          <w:p>
            <w:pPr>
              <w:pStyle w:val="TableText"/>
              <w:jc w:val="left"/>
            </w:pPr>
            <w:r>
              <w:t xml:space="preserve">Int · P2</w:t>
            </w:r>
          </w:p>
        </w:tc>
        <w:tc>
          <w:tcPr>
            <w:tcW w:w="2950" w:type="dxa"/>
            <w:shd w:val="clear" w:color="auto" w:fill="F4F7FB"/>
            <w:vAlign w:val="top"/>
          </w:tcPr>
          <w:p>
            <w:pPr>
              <w:pStyle w:val="TableText"/>
              <w:jc w:val="left"/>
            </w:pPr>
            <w:r>
              <w:rPr>
                <w:rStyle w:val="CodeChar"/>
              </w:rPr>
              <w:t xml:space="preserve">integration/journeys</w:t>
            </w:r>
          </w:p>
        </w:tc>
      </w:tr>
      <w:tr>
        <w:trPr>
          <w:cantSplit/>
        </w:trPr>
        <w:tc>
          <w:tcPr>
            <w:tcW w:w="951" w:type="dxa"/>
            <w:noWrap/>
            <w:vAlign w:val="top"/>
          </w:tcPr>
          <w:p>
            <w:pPr>
              <w:pStyle w:val="TableText"/>
              <w:jc w:val="left"/>
            </w:pPr>
            <w:r>
              <w:t xml:space="preserve">TC-035</w:t>
            </w:r>
          </w:p>
        </w:tc>
        <w:tc>
          <w:tcPr>
            <w:tcW w:w="2319" w:type="dxa"/>
            <w:vAlign w:val="top"/>
          </w:tcPr>
          <w:p>
            <w:pPr>
              <w:pStyle w:val="TableText"/>
              <w:jc w:val="left"/>
            </w:pPr>
            <w:r>
              <w:t xml:space="preserve">Customer-declared expiry survives rebuild</w:t>
            </w:r>
          </w:p>
        </w:tc>
        <w:tc>
          <w:tcPr>
            <w:tcW w:w="2950" w:type="dxa"/>
            <w:vAlign w:val="top"/>
          </w:tcPr>
          <w:p>
            <w:pPr>
              <w:pStyle w:val="TableText"/>
              <w:jc w:val="left"/>
            </w:pPr>
            <w:r>
              <w:t xml:space="preserve">Customer declared expiry. Re-ingest an older partner record</w:t>
            </w:r>
          </w:p>
        </w:tc>
        <w:tc>
          <w:tcPr>
            <w:tcW w:w="3161" w:type="dxa"/>
            <w:vAlign w:val="top"/>
          </w:tcPr>
          <w:p>
            <w:pPr>
              <w:pStyle w:val="TableText"/>
              <w:jc w:val="left"/>
            </w:pPr>
            <w:r>
              <w:t xml:space="preserve">Profile keeps the customer-declared date</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integration/journeys</w:t>
            </w:r>
          </w:p>
        </w:tc>
      </w:tr>
      <w:tr>
        <w:trPr>
          <w:cantSplit/>
        </w:trPr>
        <w:tc>
          <w:tcPr>
            <w:tcW w:w="951" w:type="dxa"/>
            <w:shd w:val="clear" w:color="auto" w:fill="F4F7FB"/>
            <w:noWrap/>
            <w:vAlign w:val="top"/>
          </w:tcPr>
          <w:p>
            <w:pPr>
              <w:pStyle w:val="TableText"/>
              <w:jc w:val="left"/>
            </w:pPr>
            <w:r>
              <w:t xml:space="preserve">TC-036</w:t>
            </w:r>
          </w:p>
        </w:tc>
        <w:tc>
          <w:tcPr>
            <w:tcW w:w="2319" w:type="dxa"/>
            <w:shd w:val="clear" w:color="auto" w:fill="F4F7FB"/>
            <w:vAlign w:val="top"/>
          </w:tcPr>
          <w:p>
            <w:pPr>
              <w:pStyle w:val="TableText"/>
              <w:jc w:val="left"/>
            </w:pPr>
            <w:r>
              <w:t xml:space="preserve">Erased profiles are not re-identified</w:t>
            </w:r>
          </w:p>
        </w:tc>
        <w:tc>
          <w:tcPr>
            <w:tcW w:w="2950" w:type="dxa"/>
            <w:shd w:val="clear" w:color="auto" w:fill="F4F7FB"/>
            <w:vAlign w:val="top"/>
          </w:tcPr>
          <w:p>
            <w:pPr>
              <w:pStyle w:val="TableText"/>
              <w:jc w:val="left"/>
            </w:pPr>
            <w:r>
              <w:t xml:space="preserve">Profile erased (TC-107). Ingest a new record with name and phone</w:t>
            </w:r>
          </w:p>
        </w:tc>
        <w:tc>
          <w:tcPr>
            <w:tcW w:w="3161" w:type="dxa"/>
            <w:shd w:val="clear" w:color="auto" w:fill="F4F7FB"/>
            <w:vAlign w:val="top"/>
          </w:tcPr>
          <w:p>
            <w:pPr>
              <w:pStyle w:val="TableText"/>
              <w:jc w:val="left"/>
            </w:pPr>
            <w:r>
              <w:t xml:space="preserve">Profile stays anonymised with no name or phone</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integration/governance</w:t>
            </w:r>
          </w:p>
        </w:tc>
      </w:tr>
      <w:tr>
        <w:trPr>
          <w:cantSplit/>
        </w:trPr>
        <w:tc>
          <w:tcPr>
            <w:tcW w:w="951" w:type="dxa"/>
            <w:noWrap/>
            <w:vAlign w:val="top"/>
          </w:tcPr>
          <w:p>
            <w:pPr>
              <w:pStyle w:val="TableText"/>
              <w:jc w:val="left"/>
            </w:pPr>
            <w:r>
              <w:t xml:space="preserve">TC-037</w:t>
            </w:r>
          </w:p>
        </w:tc>
        <w:tc>
          <w:tcPr>
            <w:tcW w:w="2319" w:type="dxa"/>
            <w:vAlign w:val="top"/>
          </w:tcPr>
          <w:p>
            <w:pPr>
              <w:pStyle w:val="TableText"/>
              <w:jc w:val="left"/>
            </w:pPr>
            <w:r>
              <w:t xml:space="preserve">Data steward corrects an expiry</w:t>
            </w:r>
          </w:p>
        </w:tc>
        <w:tc>
          <w:tcPr>
            <w:tcW w:w="2950" w:type="dxa"/>
            <w:vAlign w:val="top"/>
          </w:tcPr>
          <w:p>
            <w:pPr>
              <w:pStyle w:val="TableText"/>
              <w:jc w:val="left"/>
            </w:pPr>
            <w:r>
              <w:rPr>
                <w:rStyle w:val="CodeChar"/>
              </w:rPr>
              <w:t xml:space="preserve">steward</w:t>
            </w:r>
            <w:r>
              <w:t xml:space="preserve"> </w:t>
            </w:r>
            <w:r>
              <w:t xml:space="preserve">(MFA) corrects with evidence; then without evidence</w:t>
            </w:r>
          </w:p>
        </w:tc>
        <w:tc>
          <w:tcPr>
            <w:tcW w:w="3161" w:type="dxa"/>
            <w:vAlign w:val="top"/>
          </w:tcPr>
          <w:p>
            <w:pPr>
              <w:pStyle w:val="TableText"/>
              <w:jc w:val="left"/>
            </w:pPr>
            <w:r>
              <w:t xml:space="preserve">200, audit</w:t>
            </w:r>
            <w:r>
              <w:t xml:space="preserve"> </w:t>
            </w:r>
            <w:r>
              <w:rPr>
                <w:rStyle w:val="CodeChar"/>
              </w:rPr>
              <w:t xml:space="preserve">profile.expiry_corrected</w:t>
            </w:r>
            <w:r>
              <w:t xml:space="preserve">, lead recomputed, confidence 0.9. Without evidence: 400. Regional stewards limited by region</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TC-038</w:t>
            </w:r>
          </w:p>
        </w:tc>
        <w:tc>
          <w:tcPr>
            <w:tcW w:w="2319" w:type="dxa"/>
            <w:shd w:val="clear" w:color="auto" w:fill="F4F7FB"/>
            <w:vAlign w:val="top"/>
          </w:tcPr>
          <w:p>
            <w:pPr>
              <w:pStyle w:val="TableText"/>
              <w:jc w:val="left"/>
            </w:pPr>
            <w:r>
              <w:t xml:space="preserve">DQ issue lifecycle</w:t>
            </w:r>
          </w:p>
        </w:tc>
        <w:tc>
          <w:tcPr>
            <w:tcW w:w="2950" w:type="dxa"/>
            <w:shd w:val="clear" w:color="auto" w:fill="F4F7FB"/>
            <w:vAlign w:val="top"/>
          </w:tcPr>
          <w:p>
            <w:pPr>
              <w:pStyle w:val="TableText"/>
              <w:jc w:val="left"/>
            </w:pPr>
            <w:r>
              <w:t xml:space="preserve">Open</w:t>
            </w:r>
            <w:r>
              <w:t xml:space="preserve"> </w:t>
            </w:r>
            <w:r>
              <w:rPr>
                <w:rStyle w:val="CodeChar"/>
              </w:rPr>
              <w:t xml:space="preserve">invalid_plate</w:t>
            </w:r>
            <w:r>
              <w:t xml:space="preserve"> </w:t>
            </w:r>
            <w:r>
              <w:t xml:space="preserve">issue. Resolve it; re-ingest the same bad record</w:t>
            </w:r>
          </w:p>
        </w:tc>
        <w:tc>
          <w:tcPr>
            <w:tcW w:w="3161" w:type="dxa"/>
            <w:shd w:val="clear" w:color="auto" w:fill="F4F7FB"/>
            <w:vAlign w:val="top"/>
          </w:tcPr>
          <w:p>
            <w:pPr>
              <w:pStyle w:val="TableText"/>
              <w:jc w:val="left"/>
            </w:pPr>
            <w:r>
              <w:t xml:space="preserve">Status resolved with resolver. Re-ingest reopens it</w:t>
            </w:r>
          </w:p>
        </w:tc>
        <w:tc>
          <w:tcPr>
            <w:tcW w:w="1628" w:type="dxa"/>
            <w:shd w:val="clear" w:color="auto" w:fill="F4F7FB"/>
            <w:vAlign w:val="top"/>
          </w:tcPr>
          <w:p>
            <w:pPr>
              <w:pStyle w:val="TableText"/>
              <w:jc w:val="left"/>
            </w:pPr>
            <w:r>
              <w:t xml:space="preserve">API · P2</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TC-039</w:t>
            </w:r>
          </w:p>
        </w:tc>
        <w:tc>
          <w:tcPr>
            <w:tcW w:w="2319" w:type="dxa"/>
            <w:vAlign w:val="top"/>
          </w:tcPr>
          <w:p>
            <w:pPr>
              <w:pStyle w:val="TableText"/>
              <w:jc w:val="left"/>
            </w:pPr>
            <w:r>
              <w:t xml:space="preserve">Ingest bounds and allow-list</w:t>
            </w:r>
          </w:p>
        </w:tc>
        <w:tc>
          <w:tcPr>
            <w:tcW w:w="2950" w:type="dxa"/>
            <w:vAlign w:val="top"/>
          </w:tcPr>
          <w:p>
            <w:pPr>
              <w:pStyle w:val="TableText"/>
              <w:jc w:val="left"/>
            </w:pPr>
            <w:r>
              <w:t xml:space="preserve">Batch of 5,001 records; extra field</w:t>
            </w:r>
            <w:r>
              <w:t xml:space="preserve"> </w:t>
            </w:r>
            <w:r>
              <w:rPr>
                <w:rStyle w:val="CodeChar"/>
              </w:rPr>
              <w:t xml:space="preserve">isAdmin</w:t>
            </w:r>
            <w:r>
              <w:t xml:space="preserve">; record without</w:t>
            </w:r>
            <w:r>
              <w:t xml:space="preserve"> </w:t>
            </w:r>
            <w:r>
              <w:rPr>
                <w:rStyle w:val="CodeChar"/>
              </w:rPr>
              <w:t xml:space="preserve">recordId</w:t>
            </w:r>
          </w:p>
        </w:tc>
        <w:tc>
          <w:tcPr>
            <w:tcW w:w="3161" w:type="dxa"/>
            <w:vAlign w:val="top"/>
          </w:tcPr>
          <w:p>
            <w:pPr>
              <w:pStyle w:val="TableText"/>
              <w:jc w:val="left"/>
            </w:pPr>
            <w:r>
              <w:t xml:space="preserve">400</w:t>
            </w:r>
            <w:r>
              <w:t xml:space="preserve"> </w:t>
            </w:r>
            <w:r>
              <w:t xml:space="preserve">“</w:t>
            </w:r>
            <w:r>
              <w:t xml:space="preserve">at most 5000 items</w:t>
            </w:r>
            <w:r>
              <w:t xml:space="preserve">”</w:t>
            </w:r>
            <w:r>
              <w:t xml:space="preserve">. Extra field not stored. 400</w:t>
            </w:r>
            <w:r>
              <w:t xml:space="preserve"> </w:t>
            </w:r>
            <w:r>
              <w:rPr>
                <w:rStyle w:val="CodeChar"/>
              </w:rPr>
              <w:t xml:space="preserve">recordId required</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TC-040</w:t>
            </w:r>
          </w:p>
        </w:tc>
        <w:tc>
          <w:tcPr>
            <w:tcW w:w="2319" w:type="dxa"/>
            <w:shd w:val="clear" w:color="auto" w:fill="F4F7FB"/>
            <w:vAlign w:val="top"/>
          </w:tcPr>
          <w:p>
            <w:pPr>
              <w:pStyle w:val="TableText"/>
              <w:jc w:val="left"/>
            </w:pPr>
            <w:r>
              <w:t xml:space="preserve">Lineage view</w:t>
            </w:r>
          </w:p>
        </w:tc>
        <w:tc>
          <w:tcPr>
            <w:tcW w:w="2950" w:type="dxa"/>
            <w:shd w:val="clear" w:color="auto" w:fill="F4F7FB"/>
            <w:vAlign w:val="top"/>
          </w:tcPr>
          <w:p>
            <w:pPr>
              <w:pStyle w:val="TableText"/>
              <w:jc w:val="left"/>
            </w:pPr>
            <w:r>
              <w:t xml:space="preserve">Profile built from two sources.</w:t>
            </w:r>
            <w:r>
              <w:t xml:space="preserve"> </w:t>
            </w:r>
            <w:r>
              <w:rPr>
                <w:rStyle w:val="CodeChar"/>
              </w:rPr>
              <w:t xml:space="preserve">GET /api/customers/:id/lineage</w:t>
            </w:r>
          </w:p>
        </w:tc>
        <w:tc>
          <w:tcPr>
            <w:tcW w:w="3161" w:type="dxa"/>
            <w:shd w:val="clear" w:color="auto" w:fill="F4F7FB"/>
            <w:vAlign w:val="top"/>
          </w:tcPr>
          <w:p>
            <w:pPr>
              <w:pStyle w:val="TableText"/>
              <w:jc w:val="left"/>
            </w:pPr>
            <w:r>
              <w:t xml:space="preserve">Field sources and confidence shown; source record IDs; at most 10 recent batches</w:t>
            </w:r>
          </w:p>
        </w:tc>
        <w:tc>
          <w:tcPr>
            <w:tcW w:w="1628" w:type="dxa"/>
            <w:shd w:val="clear" w:color="auto" w:fill="F4F7FB"/>
            <w:vAlign w:val="top"/>
          </w:tcPr>
          <w:p>
            <w:pPr>
              <w:pStyle w:val="TableText"/>
              <w:jc w:val="left"/>
            </w:pPr>
            <w:r>
              <w:t xml:space="preserve">API · P3</w:t>
            </w:r>
          </w:p>
        </w:tc>
        <w:tc>
          <w:tcPr>
            <w:tcW w:w="2950" w:type="dxa"/>
            <w:shd w:val="clear" w:color="auto" w:fill="F4F7FB"/>
            <w:vAlign w:val="top"/>
          </w:tcPr>
          <w:p>
            <w:pPr>
              <w:pStyle w:val="TableText"/>
              <w:jc w:val="left"/>
            </w:pPr>
            <w:r>
              <w:rPr>
                <w:rStyle w:val="CodeChar"/>
              </w:rPr>
              <w:t xml:space="preserve">api</w:t>
            </w:r>
          </w:p>
        </w:tc>
      </w:tr>
    </w:tbl>
    <w:p>
      <w:pPr>
        <w:pStyle w:val="Heading2"/>
      </w:pPr>
      <w:bookmarkStart w:id="13" w:name="_Toc300000009"/>
      <w:r>
        <w:t xml:space="preserve">Lead scoring, next best action and benefits</w:t>
      </w:r>
      <w:bookmarkEnd w:id="1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TC-041</w:t>
            </w:r>
          </w:p>
        </w:tc>
        <w:tc>
          <w:tcPr>
            <w:tcW w:w="2319" w:type="dxa"/>
            <w:vAlign w:val="top"/>
          </w:tcPr>
          <w:p>
            <w:pPr>
              <w:pStyle w:val="TableText"/>
              <w:jc w:val="left"/>
            </w:pPr>
            <w:r>
              <w:t xml:space="preserve">Benefits pending legal review never reach customers</w:t>
            </w:r>
          </w:p>
        </w:tc>
        <w:tc>
          <w:tcPr>
            <w:tcW w:w="2950" w:type="dxa"/>
            <w:vAlign w:val="top"/>
          </w:tcPr>
          <w:p>
            <w:pPr>
              <w:pStyle w:val="TableText"/>
              <w:jc w:val="left"/>
            </w:pPr>
            <w:r>
              <w:t xml:space="preserve">Loyalty points pending legal review; eligible profile. Customer home; staff view</w:t>
            </w:r>
          </w:p>
        </w:tc>
        <w:tc>
          <w:tcPr>
            <w:tcW w:w="3161" w:type="dxa"/>
            <w:vAlign w:val="top"/>
          </w:tcPr>
          <w:p>
            <w:pPr>
              <w:pStyle w:val="TableText"/>
              <w:jc w:val="left"/>
            </w:pPr>
            <w:r>
              <w:t xml:space="preserve">Customer list excludes loyalty points and unavailable items (auto-renew, fleet dashboard), at most 3 shown. Staff see them flagged</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TC-042</w:t>
            </w:r>
          </w:p>
        </w:tc>
        <w:tc>
          <w:tcPr>
            <w:tcW w:w="2319" w:type="dxa"/>
            <w:shd w:val="clear" w:color="auto" w:fill="F4F7FB"/>
            <w:vAlign w:val="top"/>
          </w:tcPr>
          <w:p>
            <w:pPr>
              <w:pStyle w:val="TableText"/>
              <w:jc w:val="left"/>
            </w:pPr>
            <w:r>
              <w:t xml:space="preserve">Explainable score and tiers</w:t>
            </w:r>
          </w:p>
        </w:tc>
        <w:tc>
          <w:tcPr>
            <w:tcW w:w="2950" w:type="dxa"/>
            <w:shd w:val="clear" w:color="auto" w:fill="F4F7FB"/>
            <w:vAlign w:val="top"/>
          </w:tcPr>
          <w:p>
            <w:pPr>
              <w:pStyle w:val="TableText"/>
              <w:jc w:val="left"/>
            </w:pPr>
            <w:r>
              <w:t xml:space="preserve">Fixed profile facts. Evaluate the lead</w:t>
            </w:r>
          </w:p>
        </w:tc>
        <w:tc>
          <w:tcPr>
            <w:tcW w:w="3161" w:type="dxa"/>
            <w:shd w:val="clear" w:color="auto" w:fill="F4F7FB"/>
            <w:vAlign w:val="top"/>
          </w:tcPr>
          <w:p>
            <w:pPr>
              <w:pStyle w:val="TableText"/>
              <w:jc w:val="left"/>
            </w:pPr>
            <w:r>
              <w:t xml:space="preserve">Score = round(Σ weight × value × (0.6 + 0.4 × expiry confidence)). Hot ≥ 70, warm ≥ 45, else nurture. Reasons sorted with text</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unit/rulesDomain</w:t>
            </w:r>
          </w:p>
        </w:tc>
      </w:tr>
      <w:tr>
        <w:trPr>
          <w:cantSplit/>
        </w:trPr>
        <w:tc>
          <w:tcPr>
            <w:tcW w:w="951" w:type="dxa"/>
            <w:noWrap/>
            <w:vAlign w:val="top"/>
          </w:tcPr>
          <w:p>
            <w:pPr>
              <w:pStyle w:val="TableText"/>
              <w:jc w:val="left"/>
            </w:pPr>
            <w:r>
              <w:t xml:space="preserve">TC-043</w:t>
            </w:r>
          </w:p>
        </w:tc>
        <w:tc>
          <w:tcPr>
            <w:tcW w:w="2319" w:type="dxa"/>
            <w:vAlign w:val="top"/>
          </w:tcPr>
          <w:p>
            <w:pPr>
              <w:pStyle w:val="TableText"/>
              <w:jc w:val="left"/>
            </w:pPr>
            <w:r>
              <w:t xml:space="preserve">Fix data before selling</w:t>
            </w:r>
          </w:p>
        </w:tc>
        <w:tc>
          <w:tcPr>
            <w:tcW w:w="2950" w:type="dxa"/>
            <w:vAlign w:val="top"/>
          </w:tcPr>
          <w:p>
            <w:pPr>
              <w:pStyle w:val="TableText"/>
              <w:jc w:val="left"/>
            </w:pPr>
            <w:r>
              <w:t xml:space="preserve">Expiry confidence below 0.5. Recompute</w:t>
            </w:r>
          </w:p>
        </w:tc>
        <w:tc>
          <w:tcPr>
            <w:tcW w:w="3161" w:type="dxa"/>
            <w:vAlign w:val="top"/>
          </w:tcPr>
          <w:p>
            <w:pPr>
              <w:pStyle w:val="TableText"/>
              <w:jc w:val="left"/>
            </w:pPr>
            <w:r>
              <w:t xml:space="preserve">Next best action: confirm the expiry date (rule</w:t>
            </w:r>
            <w:r>
              <w:t xml:space="preserve"> </w:t>
            </w:r>
            <w:r>
              <w:rPr>
                <w:rStyle w:val="CodeChar"/>
              </w:rPr>
              <w:t xml:space="preserve">fix_data</w:t>
            </w:r>
            <w:r>
              <w:t xml:space="preserve">)</w:t>
            </w:r>
          </w:p>
        </w:tc>
        <w:tc>
          <w:tcPr>
            <w:tcW w:w="1628" w:type="dxa"/>
            <w:vAlign w:val="top"/>
          </w:tcPr>
          <w:p>
            <w:pPr>
              <w:pStyle w:val="TableText"/>
              <w:jc w:val="left"/>
            </w:pPr>
            <w:r>
              <w:t xml:space="preserve">Unit · P1</w:t>
            </w:r>
          </w:p>
        </w:tc>
        <w:tc>
          <w:tcPr>
            <w:tcW w:w="2950" w:type="dxa"/>
            <w:vAlign w:val="top"/>
          </w:tcPr>
          <w:p>
            <w:pPr>
              <w:pStyle w:val="TableText"/>
              <w:jc w:val="left"/>
            </w:pPr>
            <w:r>
              <w:rPr>
                <w:rStyle w:val="CodeChar"/>
              </w:rPr>
              <w:t xml:space="preserve">unit/rulesDomain</w:t>
            </w:r>
          </w:p>
        </w:tc>
      </w:tr>
      <w:tr>
        <w:trPr>
          <w:cantSplit/>
        </w:trPr>
        <w:tc>
          <w:tcPr>
            <w:tcW w:w="951" w:type="dxa"/>
            <w:shd w:val="clear" w:color="auto" w:fill="F4F7FB"/>
            <w:noWrap/>
            <w:vAlign w:val="top"/>
          </w:tcPr>
          <w:p>
            <w:pPr>
              <w:pStyle w:val="TableText"/>
              <w:jc w:val="left"/>
            </w:pPr>
            <w:r>
              <w:t xml:space="preserve">TC-044</w:t>
            </w:r>
          </w:p>
        </w:tc>
        <w:tc>
          <w:tcPr>
            <w:tcW w:w="2319" w:type="dxa"/>
            <w:shd w:val="clear" w:color="auto" w:fill="F4F7FB"/>
            <w:vAlign w:val="top"/>
          </w:tcPr>
          <w:p>
            <w:pPr>
              <w:pStyle w:val="TableText"/>
              <w:jc w:val="left"/>
            </w:pPr>
            <w:r>
              <w:t xml:space="preserve">Do-not-contact suppresses everything</w:t>
            </w:r>
          </w:p>
        </w:tc>
        <w:tc>
          <w:tcPr>
            <w:tcW w:w="2950" w:type="dxa"/>
            <w:shd w:val="clear" w:color="auto" w:fill="F4F7FB"/>
            <w:vAlign w:val="top"/>
          </w:tcPr>
          <w:p>
            <w:pPr>
              <w:pStyle w:val="TableText"/>
              <w:jc w:val="left"/>
            </w:pPr>
            <w:r>
              <w:t xml:space="preserve">Customer on the DNC list. Recompute</w:t>
            </w:r>
          </w:p>
        </w:tc>
        <w:tc>
          <w:tcPr>
            <w:tcW w:w="3161" w:type="dxa"/>
            <w:shd w:val="clear" w:color="auto" w:fill="F4F7FB"/>
            <w:vAlign w:val="top"/>
          </w:tcPr>
          <w:p>
            <w:pPr>
              <w:pStyle w:val="TableText"/>
              <w:jc w:val="left"/>
            </w:pPr>
            <w:r>
              <w:t xml:space="preserve">Action</w:t>
            </w:r>
            <w:r>
              <w:t xml:space="preserve"> </w:t>
            </w:r>
            <w:r>
              <w:rPr>
                <w:rStyle w:val="CodeChar"/>
              </w:rPr>
              <w:t xml:space="preserve">suppress</w:t>
            </w:r>
            <w:r>
              <w:t xml:space="preserve">; no touchpoints planned</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integration/journeys</w:t>
            </w:r>
          </w:p>
        </w:tc>
      </w:tr>
      <w:tr>
        <w:trPr>
          <w:cantSplit/>
        </w:trPr>
        <w:tc>
          <w:tcPr>
            <w:tcW w:w="951" w:type="dxa"/>
            <w:noWrap/>
            <w:vAlign w:val="top"/>
          </w:tcPr>
          <w:p>
            <w:pPr>
              <w:pStyle w:val="TableText"/>
              <w:jc w:val="left"/>
            </w:pPr>
            <w:r>
              <w:t xml:space="preserve">TC-045</w:t>
            </w:r>
          </w:p>
        </w:tc>
        <w:tc>
          <w:tcPr>
            <w:tcW w:w="2319" w:type="dxa"/>
            <w:vAlign w:val="top"/>
          </w:tcPr>
          <w:p>
            <w:pPr>
              <w:pStyle w:val="TableText"/>
              <w:jc w:val="left"/>
            </w:pPr>
            <w:r>
              <w:t xml:space="preserve">Company vehicles routed to B2B</w:t>
            </w:r>
          </w:p>
        </w:tc>
        <w:tc>
          <w:tcPr>
            <w:tcW w:w="2950" w:type="dxa"/>
            <w:vAlign w:val="top"/>
          </w:tcPr>
          <w:p>
            <w:pPr>
              <w:pStyle w:val="TableText"/>
              <w:jc w:val="left"/>
            </w:pPr>
            <w:r>
              <w:t xml:space="preserve">Company-owned vehicle. Recompute</w:t>
            </w:r>
          </w:p>
        </w:tc>
        <w:tc>
          <w:tcPr>
            <w:tcW w:w="3161" w:type="dxa"/>
            <w:vAlign w:val="top"/>
          </w:tcPr>
          <w:p>
            <w:pPr>
              <w:pStyle w:val="TableText"/>
              <w:jc w:val="left"/>
            </w:pPr>
            <w:r>
              <w:t xml:space="preserve">Action</w:t>
            </w:r>
            <w:r>
              <w:t xml:space="preserve"> </w:t>
            </w:r>
            <w:r>
              <w:rPr>
                <w:rStyle w:val="CodeChar"/>
              </w:rPr>
              <w:t xml:space="preserve">route_b2b</w:t>
            </w:r>
            <w:r>
              <w:t xml:space="preserve">; excluded from voice campaigns</w:t>
            </w:r>
          </w:p>
        </w:tc>
        <w:tc>
          <w:tcPr>
            <w:tcW w:w="1628" w:type="dxa"/>
            <w:vAlign w:val="top"/>
          </w:tcPr>
          <w:p>
            <w:pPr>
              <w:pStyle w:val="TableText"/>
              <w:jc w:val="left"/>
            </w:pPr>
            <w:r>
              <w:t xml:space="preserve">Unit · P2</w:t>
            </w:r>
          </w:p>
        </w:tc>
        <w:tc>
          <w:tcPr>
            <w:tcW w:w="2950" w:type="dxa"/>
            <w:vAlign w:val="top"/>
          </w:tcPr>
          <w:p>
            <w:pPr>
              <w:pStyle w:val="TableText"/>
              <w:jc w:val="left"/>
            </w:pPr>
            <w:r>
              <w:rPr>
                <w:rStyle w:val="CodeChar"/>
              </w:rPr>
              <w:t xml:space="preserve">unit/rulesDomain</w:t>
            </w:r>
          </w:p>
        </w:tc>
      </w:tr>
      <w:tr>
        <w:trPr>
          <w:cantSplit/>
        </w:trPr>
        <w:tc>
          <w:tcPr>
            <w:tcW w:w="951" w:type="dxa"/>
            <w:shd w:val="clear" w:color="auto" w:fill="F4F7FB"/>
            <w:noWrap/>
            <w:vAlign w:val="top"/>
          </w:tcPr>
          <w:p>
            <w:pPr>
              <w:pStyle w:val="TableText"/>
              <w:jc w:val="left"/>
            </w:pPr>
            <w:r>
              <w:t xml:space="preserve">TC-046</w:t>
            </w:r>
          </w:p>
        </w:tc>
        <w:tc>
          <w:tcPr>
            <w:tcW w:w="2319" w:type="dxa"/>
            <w:shd w:val="clear" w:color="auto" w:fill="F4F7FB"/>
            <w:vAlign w:val="top"/>
          </w:tcPr>
          <w:p>
            <w:pPr>
              <w:pStyle w:val="TableText"/>
              <w:jc w:val="left"/>
            </w:pPr>
            <w:r>
              <w:t xml:space="preserve">TASCO-insured vehicles leave journeys</w:t>
            </w:r>
          </w:p>
        </w:tc>
        <w:tc>
          <w:tcPr>
            <w:tcW w:w="2950" w:type="dxa"/>
            <w:shd w:val="clear" w:color="auto" w:fill="F4F7FB"/>
            <w:vAlign w:val="top"/>
          </w:tcPr>
          <w:p>
            <w:pPr>
              <w:pStyle w:val="TableText"/>
              <w:jc w:val="left"/>
            </w:pPr>
            <w:r>
              <w:t xml:space="preserve">Active TASCO TNDS policy beyond today. Recompute</w:t>
            </w:r>
          </w:p>
        </w:tc>
        <w:tc>
          <w:tcPr>
            <w:tcW w:w="3161" w:type="dxa"/>
            <w:shd w:val="clear" w:color="auto" w:fill="F4F7FB"/>
            <w:vAlign w:val="top"/>
          </w:tcPr>
          <w:p>
            <w:pPr>
              <w:pStyle w:val="TableText"/>
              <w:jc w:val="left"/>
            </w:pPr>
            <w:r>
              <w:t xml:space="preserve">No journey; action</w:t>
            </w:r>
            <w:r>
              <w:t xml:space="preserve"> </w:t>
            </w:r>
            <w:r>
              <w:rPr>
                <w:rStyle w:val="CodeChar"/>
              </w:rPr>
              <w:t xml:space="preserve">insured</w:t>
            </w:r>
            <w:r>
              <w:t xml:space="preserve">; scheduled touchpoints deleted</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integration/journeys</w:t>
            </w:r>
          </w:p>
        </w:tc>
      </w:tr>
      <w:tr>
        <w:trPr>
          <w:cantSplit/>
        </w:trPr>
        <w:tc>
          <w:tcPr>
            <w:tcW w:w="951" w:type="dxa"/>
            <w:noWrap/>
            <w:vAlign w:val="top"/>
          </w:tcPr>
          <w:p>
            <w:pPr>
              <w:pStyle w:val="TableText"/>
              <w:jc w:val="left"/>
            </w:pPr>
            <w:r>
              <w:t xml:space="preserve">TC-047</w:t>
            </w:r>
          </w:p>
        </w:tc>
        <w:tc>
          <w:tcPr>
            <w:tcW w:w="2319" w:type="dxa"/>
            <w:vAlign w:val="top"/>
          </w:tcPr>
          <w:p>
            <w:pPr>
              <w:pStyle w:val="TableText"/>
              <w:jc w:val="left"/>
            </w:pPr>
            <w:r>
              <w:t xml:space="preserve">Journey priority</w:t>
            </w:r>
          </w:p>
        </w:tc>
        <w:tc>
          <w:tcPr>
            <w:tcW w:w="2950" w:type="dxa"/>
            <w:vAlign w:val="top"/>
          </w:tcPr>
          <w:p>
            <w:pPr>
              <w:pStyle w:val="TableText"/>
              <w:jc w:val="left"/>
            </w:pPr>
            <w:r>
              <w:t xml:space="preserve">Lapsed 10 days, confidence ≥ 0.5</w:t>
            </w:r>
          </w:p>
        </w:tc>
        <w:tc>
          <w:tcPr>
            <w:tcW w:w="3161" w:type="dxa"/>
            <w:vAlign w:val="top"/>
          </w:tcPr>
          <w:p>
            <w:pPr>
              <w:pStyle w:val="TableText"/>
              <w:jc w:val="left"/>
            </w:pPr>
            <w:r>
              <w:t xml:space="preserve">Lapsed journey chosen over renewal and conquest</w:t>
            </w:r>
          </w:p>
        </w:tc>
        <w:tc>
          <w:tcPr>
            <w:tcW w:w="1628" w:type="dxa"/>
            <w:vAlign w:val="top"/>
          </w:tcPr>
          <w:p>
            <w:pPr>
              <w:pStyle w:val="TableText"/>
              <w:jc w:val="left"/>
            </w:pPr>
            <w:r>
              <w:t xml:space="preserve">Unit · P2</w:t>
            </w:r>
          </w:p>
        </w:tc>
        <w:tc>
          <w:tcPr>
            <w:tcW w:w="2950" w:type="dxa"/>
            <w:vAlign w:val="top"/>
          </w:tcPr>
          <w:p>
            <w:pPr>
              <w:pStyle w:val="TableText"/>
              <w:jc w:val="left"/>
            </w:pPr>
            <w:r>
              <w:rPr>
                <w:rStyle w:val="CodeChar"/>
              </w:rPr>
              <w:t xml:space="preserve">unit/rulesDomain</w:t>
            </w:r>
          </w:p>
        </w:tc>
      </w:tr>
      <w:tr>
        <w:trPr>
          <w:cantSplit/>
        </w:trPr>
        <w:tc>
          <w:tcPr>
            <w:tcW w:w="951" w:type="dxa"/>
            <w:shd w:val="clear" w:color="auto" w:fill="F4F7FB"/>
            <w:noWrap/>
            <w:vAlign w:val="top"/>
          </w:tcPr>
          <w:p>
            <w:pPr>
              <w:pStyle w:val="TableText"/>
              <w:jc w:val="left"/>
            </w:pPr>
            <w:r>
              <w:t xml:space="preserve">TC-048</w:t>
            </w:r>
          </w:p>
        </w:tc>
        <w:tc>
          <w:tcPr>
            <w:tcW w:w="2319" w:type="dxa"/>
            <w:shd w:val="clear" w:color="auto" w:fill="F4F7FB"/>
            <w:vAlign w:val="top"/>
          </w:tcPr>
          <w:p>
            <w:pPr>
              <w:pStyle w:val="TableText"/>
              <w:jc w:val="left"/>
            </w:pPr>
            <w:r>
              <w:t xml:space="preserve">Touchpoints re-planned only on change</w:t>
            </w:r>
          </w:p>
        </w:tc>
        <w:tc>
          <w:tcPr>
            <w:tcW w:w="2950" w:type="dxa"/>
            <w:shd w:val="clear" w:color="auto" w:fill="F4F7FB"/>
            <w:vAlign w:val="top"/>
          </w:tcPr>
          <w:p>
            <w:pPr>
              <w:pStyle w:val="TableText"/>
              <w:jc w:val="left"/>
            </w:pPr>
            <w:r>
              <w:t xml:space="preserve">Recompute twice with no change; then change the tier</w:t>
            </w:r>
          </w:p>
        </w:tc>
        <w:tc>
          <w:tcPr>
            <w:tcW w:w="3161" w:type="dxa"/>
            <w:shd w:val="clear" w:color="auto" w:fill="F4F7FB"/>
            <w:vAlign w:val="top"/>
          </w:tcPr>
          <w:p>
            <w:pPr>
              <w:pStyle w:val="TableText"/>
              <w:jc w:val="left"/>
            </w:pPr>
            <w:r>
              <w:t xml:space="preserve">No duplicates. A tier change re-plans scheduled touchpoints</w:t>
            </w:r>
          </w:p>
        </w:tc>
        <w:tc>
          <w:tcPr>
            <w:tcW w:w="1628" w:type="dxa"/>
            <w:shd w:val="clear" w:color="auto" w:fill="F4F7FB"/>
            <w:vAlign w:val="top"/>
          </w:tcPr>
          <w:p>
            <w:pPr>
              <w:pStyle w:val="TableText"/>
              <w:jc w:val="left"/>
            </w:pPr>
            <w:r>
              <w:t xml:space="preserve">Int · P2</w:t>
            </w:r>
          </w:p>
        </w:tc>
        <w:tc>
          <w:tcPr>
            <w:tcW w:w="2950" w:type="dxa"/>
            <w:shd w:val="clear" w:color="auto" w:fill="F4F7FB"/>
            <w:vAlign w:val="top"/>
          </w:tcPr>
          <w:p>
            <w:pPr>
              <w:pStyle w:val="TableText"/>
              <w:jc w:val="left"/>
            </w:pPr>
            <w:r>
              <w:rPr>
                <w:rStyle w:val="CodeChar"/>
              </w:rPr>
              <w:t xml:space="preserve">integration/journeys</w:t>
            </w:r>
          </w:p>
        </w:tc>
      </w:tr>
      <w:tr>
        <w:trPr>
          <w:cantSplit/>
        </w:trPr>
        <w:tc>
          <w:tcPr>
            <w:tcW w:w="951" w:type="dxa"/>
            <w:noWrap/>
            <w:vAlign w:val="top"/>
          </w:tcPr>
          <w:p>
            <w:pPr>
              <w:pStyle w:val="TableText"/>
              <w:jc w:val="left"/>
            </w:pPr>
            <w:r>
              <w:t xml:space="preserve">TC-049</w:t>
            </w:r>
          </w:p>
        </w:tc>
        <w:tc>
          <w:tcPr>
            <w:tcW w:w="2319" w:type="dxa"/>
            <w:vAlign w:val="top"/>
          </w:tcPr>
          <w:p>
            <w:pPr>
              <w:pStyle w:val="TableText"/>
              <w:jc w:val="left"/>
            </w:pPr>
            <w:r>
              <w:t xml:space="preserve">Lead queue filters and bounds</w:t>
            </w:r>
          </w:p>
        </w:tc>
        <w:tc>
          <w:tcPr>
            <w:tcW w:w="2950" w:type="dxa"/>
            <w:vAlign w:val="top"/>
          </w:tcPr>
          <w:p>
            <w:pPr>
              <w:pStyle w:val="TableText"/>
              <w:jc w:val="left"/>
            </w:pPr>
            <w:r>
              <w:rPr>
                <w:rStyle w:val="CodeChar"/>
              </w:rPr>
              <w:t xml:space="preserve">campaign</w:t>
            </w:r>
            <w:r>
              <w:t xml:space="preserve">. Filter hot, score ≥ 70, sort by expiry, limit 500; limit 501; tier</w:t>
            </w:r>
            <w:r>
              <w:t xml:space="preserve"> </w:t>
            </w:r>
            <w:r>
              <w:rPr>
                <w:rStyle w:val="CodeChar"/>
              </w:rPr>
              <w:t xml:space="preserve">cold</w:t>
            </w:r>
          </w:p>
        </w:tc>
        <w:tc>
          <w:tcPr>
            <w:tcW w:w="3161" w:type="dxa"/>
            <w:vAlign w:val="top"/>
          </w:tcPr>
          <w:p>
            <w:pPr>
              <w:pStyle w:val="TableText"/>
              <w:jc w:val="left"/>
            </w:pPr>
            <w:r>
              <w:t xml:space="preserve">200 filtered and sorted. 400 for limit above 500. 400 for an unknown tier</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api</w:t>
            </w:r>
          </w:p>
        </w:tc>
      </w:tr>
    </w:tbl>
    <w:p>
      <w:pPr>
        <w:pStyle w:val="Heading2"/>
      </w:pPr>
      <w:bookmarkStart w:id="14" w:name="_Toc300000010"/>
      <w:r>
        <w:t xml:space="preserve">Journeys and contact compliance</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TC-050</w:t>
            </w:r>
          </w:p>
        </w:tc>
        <w:tc>
          <w:tcPr>
            <w:tcW w:w="2319" w:type="dxa"/>
            <w:vAlign w:val="top"/>
          </w:tcPr>
          <w:p>
            <w:pPr>
              <w:pStyle w:val="TableText"/>
              <w:jc w:val="left"/>
            </w:pPr>
            <w:r>
              <w:t xml:space="preserve">No marketing before 08:00; blocked touchpoints deferred</w:t>
            </w:r>
          </w:p>
        </w:tc>
        <w:tc>
          <w:tcPr>
            <w:tcW w:w="2950" w:type="dxa"/>
            <w:vAlign w:val="top"/>
          </w:tcPr>
          <w:p>
            <w:pPr>
              <w:pStyle w:val="TableText"/>
              <w:jc w:val="left"/>
            </w:pPr>
            <w:r>
              <w:t xml:space="preserve">Due marketing touchpoint, consent given, demo clock. Run at 07:59, then at 10:00</w:t>
            </w:r>
          </w:p>
        </w:tc>
        <w:tc>
          <w:tcPr>
            <w:tcW w:w="3161" w:type="dxa"/>
            <w:vAlign w:val="top"/>
          </w:tcPr>
          <w:p>
            <w:pPr>
              <w:pStyle w:val="TableText"/>
              <w:jc w:val="left"/>
            </w:pPr>
            <w:r>
              <w:t xml:space="preserve">First run: nothing sent, touchpoint stays scheduled and counts as deferred. Second run: done (KI-05 fixed)</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unit/rulesDomain</w:t>
            </w:r>
            <w:r>
              <w:t xml:space="preserve">,</w:t>
            </w:r>
            <w:r>
              <w:t xml:space="preserve"> </w:t>
            </w:r>
            <w:r>
              <w:rPr>
                <w:rStyle w:val="CodeChar"/>
              </w:rPr>
              <w:t xml:space="preserve">integration/journeys</w:t>
            </w:r>
          </w:p>
        </w:tc>
      </w:tr>
      <w:tr>
        <w:trPr>
          <w:cantSplit/>
        </w:trPr>
        <w:tc>
          <w:tcPr>
            <w:tcW w:w="951" w:type="dxa"/>
            <w:shd w:val="clear" w:color="auto" w:fill="F4F7FB"/>
            <w:noWrap/>
            <w:vAlign w:val="top"/>
          </w:tcPr>
          <w:p>
            <w:pPr>
              <w:pStyle w:val="TableText"/>
              <w:jc w:val="left"/>
            </w:pPr>
            <w:r>
              <w:t xml:space="preserve">TC-051</w:t>
            </w:r>
          </w:p>
        </w:tc>
        <w:tc>
          <w:tcPr>
            <w:tcW w:w="2319" w:type="dxa"/>
            <w:shd w:val="clear" w:color="auto" w:fill="F4F7FB"/>
            <w:vAlign w:val="top"/>
          </w:tcPr>
          <w:p>
            <w:pPr>
              <w:pStyle w:val="TableText"/>
              <w:jc w:val="left"/>
            </w:pPr>
            <w:r>
              <w:t xml:space="preserve">Window opens at 08:00</w:t>
            </w:r>
          </w:p>
        </w:tc>
        <w:tc>
          <w:tcPr>
            <w:tcW w:w="2950" w:type="dxa"/>
            <w:shd w:val="clear" w:color="auto" w:fill="F4F7FB"/>
            <w:vAlign w:val="top"/>
          </w:tcPr>
          <w:p>
            <w:pPr>
              <w:pStyle w:val="TableText"/>
              <w:jc w:val="left"/>
            </w:pPr>
            <w:r>
              <w:t xml:space="preserve">Runs at 08:00 and 19:59 on separate profiles</w:t>
            </w:r>
          </w:p>
        </w:tc>
        <w:tc>
          <w:tcPr>
            <w:tcW w:w="3161" w:type="dxa"/>
            <w:shd w:val="clear" w:color="auto" w:fill="F4F7FB"/>
            <w:vAlign w:val="top"/>
          </w:tcPr>
          <w:p>
            <w:pPr>
              <w:pStyle w:val="TableText"/>
              <w:jc w:val="left"/>
            </w:pPr>
            <w:r>
              <w:t xml:space="preserve">Sent both times</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unit/rulesDomain</w:t>
            </w:r>
          </w:p>
        </w:tc>
      </w:tr>
      <w:tr>
        <w:trPr>
          <w:cantSplit/>
        </w:trPr>
        <w:tc>
          <w:tcPr>
            <w:tcW w:w="951" w:type="dxa"/>
            <w:noWrap/>
            <w:vAlign w:val="top"/>
          </w:tcPr>
          <w:p>
            <w:pPr>
              <w:pStyle w:val="TableText"/>
              <w:jc w:val="left"/>
            </w:pPr>
            <w:r>
              <w:t xml:space="preserve">TC-052</w:t>
            </w:r>
          </w:p>
        </w:tc>
        <w:tc>
          <w:tcPr>
            <w:tcW w:w="2319" w:type="dxa"/>
            <w:vAlign w:val="top"/>
          </w:tcPr>
          <w:p>
            <w:pPr>
              <w:pStyle w:val="TableText"/>
              <w:jc w:val="left"/>
            </w:pPr>
            <w:r>
              <w:t xml:space="preserve">No marketing at or after 20:00</w:t>
            </w:r>
          </w:p>
        </w:tc>
        <w:tc>
          <w:tcPr>
            <w:tcW w:w="2950" w:type="dxa"/>
            <w:vAlign w:val="top"/>
          </w:tcPr>
          <w:p>
            <w:pPr>
              <w:pStyle w:val="TableText"/>
              <w:jc w:val="left"/>
            </w:pPr>
            <w:r>
              <w:t xml:space="preserve">Run at 20:00</w:t>
            </w:r>
          </w:p>
        </w:tc>
        <w:tc>
          <w:tcPr>
            <w:tcW w:w="3161" w:type="dxa"/>
            <w:vAlign w:val="top"/>
          </w:tcPr>
          <w:p>
            <w:pPr>
              <w:pStyle w:val="TableText"/>
              <w:jc w:val="left"/>
            </w:pPr>
            <w:r>
              <w:t xml:space="preserve">Blocked,</w:t>
            </w:r>
            <w:r>
              <w:t xml:space="preserve"> </w:t>
            </w:r>
            <w:r>
              <w:t xml:space="preserve">“</w:t>
            </w:r>
            <w:r>
              <w:t xml:space="preserve">outside allowed contact hours</w:t>
            </w:r>
            <w:r>
              <w:t xml:space="preserve">”</w:t>
            </w:r>
          </w:p>
        </w:tc>
        <w:tc>
          <w:tcPr>
            <w:tcW w:w="1628" w:type="dxa"/>
            <w:vAlign w:val="top"/>
          </w:tcPr>
          <w:p>
            <w:pPr>
              <w:pStyle w:val="TableText"/>
              <w:jc w:val="left"/>
            </w:pPr>
            <w:r>
              <w:t xml:space="preserve">Unit · P1</w:t>
            </w:r>
          </w:p>
        </w:tc>
        <w:tc>
          <w:tcPr>
            <w:tcW w:w="2950" w:type="dxa"/>
            <w:vAlign w:val="top"/>
          </w:tcPr>
          <w:p>
            <w:pPr>
              <w:pStyle w:val="TableText"/>
              <w:jc w:val="left"/>
            </w:pPr>
            <w:r>
              <w:rPr>
                <w:rStyle w:val="CodeChar"/>
              </w:rPr>
              <w:t xml:space="preserve">unit/rulesDomain</w:t>
            </w:r>
          </w:p>
        </w:tc>
      </w:tr>
      <w:tr>
        <w:trPr>
          <w:cantSplit/>
        </w:trPr>
        <w:tc>
          <w:tcPr>
            <w:tcW w:w="951" w:type="dxa"/>
            <w:shd w:val="clear" w:color="auto" w:fill="F4F7FB"/>
            <w:noWrap/>
            <w:vAlign w:val="top"/>
          </w:tcPr>
          <w:p>
            <w:pPr>
              <w:pStyle w:val="TableText"/>
              <w:jc w:val="left"/>
            </w:pPr>
            <w:r>
              <w:t xml:space="preserve">TC-053</w:t>
            </w:r>
          </w:p>
        </w:tc>
        <w:tc>
          <w:tcPr>
            <w:tcW w:w="2319" w:type="dxa"/>
            <w:shd w:val="clear" w:color="auto" w:fill="F4F7FB"/>
            <w:vAlign w:val="top"/>
          </w:tcPr>
          <w:p>
            <w:pPr>
              <w:pStyle w:val="TableText"/>
              <w:jc w:val="left"/>
            </w:pPr>
            <w:r>
              <w:t xml:space="preserve">Marketing needs marketing consent</w:t>
            </w:r>
          </w:p>
        </w:tc>
        <w:tc>
          <w:tcPr>
            <w:tcW w:w="2950" w:type="dxa"/>
            <w:shd w:val="clear" w:color="auto" w:fill="F4F7FB"/>
            <w:vAlign w:val="top"/>
          </w:tcPr>
          <w:p>
            <w:pPr>
              <w:pStyle w:val="TableText"/>
              <w:jc w:val="left"/>
            </w:pPr>
            <w:r>
              <w:t xml:space="preserve">Marketing consent off. Check contact</w:t>
            </w:r>
          </w:p>
        </w:tc>
        <w:tc>
          <w:tcPr>
            <w:tcW w:w="3161" w:type="dxa"/>
            <w:shd w:val="clear" w:color="auto" w:fill="F4F7FB"/>
            <w:vAlign w:val="top"/>
          </w:tcPr>
          <w:p>
            <w:pPr>
              <w:pStyle w:val="TableText"/>
              <w:jc w:val="left"/>
            </w:pPr>
            <w:r>
              <w:t xml:space="preserve">“</w:t>
            </w:r>
            <w:r>
              <w:t xml:space="preserve">no marketing consent</w:t>
            </w:r>
            <w:r>
              <w:t xml:space="preserve">”</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unit/rulesDomain</w:t>
            </w:r>
          </w:p>
        </w:tc>
      </w:tr>
      <w:tr>
        <w:trPr>
          <w:cantSplit/>
        </w:trPr>
        <w:tc>
          <w:tcPr>
            <w:tcW w:w="951" w:type="dxa"/>
            <w:noWrap/>
            <w:vAlign w:val="top"/>
          </w:tcPr>
          <w:p>
            <w:pPr>
              <w:pStyle w:val="TableText"/>
              <w:jc w:val="left"/>
            </w:pPr>
            <w:r>
              <w:t xml:space="preserve">TC-054</w:t>
            </w:r>
          </w:p>
        </w:tc>
        <w:tc>
          <w:tcPr>
            <w:tcW w:w="2319" w:type="dxa"/>
            <w:vAlign w:val="top"/>
          </w:tcPr>
          <w:p>
            <w:pPr>
              <w:pStyle w:val="TableText"/>
              <w:jc w:val="left"/>
            </w:pPr>
            <w:r>
              <w:t xml:space="preserve">Calls need call consent</w:t>
            </w:r>
          </w:p>
        </w:tc>
        <w:tc>
          <w:tcPr>
            <w:tcW w:w="2950" w:type="dxa"/>
            <w:vAlign w:val="top"/>
          </w:tcPr>
          <w:p>
            <w:pPr>
              <w:pStyle w:val="TableText"/>
              <w:jc w:val="left"/>
            </w:pPr>
            <w:r>
              <w:t xml:space="preserve">Call consent off. Check voice bot and telesales</w:t>
            </w:r>
          </w:p>
        </w:tc>
        <w:tc>
          <w:tcPr>
            <w:tcW w:w="3161" w:type="dxa"/>
            <w:vAlign w:val="top"/>
          </w:tcPr>
          <w:p>
            <w:pPr>
              <w:pStyle w:val="TableText"/>
              <w:jc w:val="left"/>
            </w:pPr>
            <w:r>
              <w:t xml:space="preserve">“</w:t>
            </w:r>
            <w:r>
              <w:t xml:space="preserve">no call consent</w:t>
            </w:r>
            <w:r>
              <w:t xml:space="preserve">”</w:t>
            </w:r>
          </w:p>
        </w:tc>
        <w:tc>
          <w:tcPr>
            <w:tcW w:w="1628" w:type="dxa"/>
            <w:vAlign w:val="top"/>
          </w:tcPr>
          <w:p>
            <w:pPr>
              <w:pStyle w:val="TableText"/>
              <w:jc w:val="left"/>
            </w:pPr>
            <w:r>
              <w:t xml:space="preserve">Unit · P1</w:t>
            </w:r>
          </w:p>
        </w:tc>
        <w:tc>
          <w:tcPr>
            <w:tcW w:w="2950" w:type="dxa"/>
            <w:vAlign w:val="top"/>
          </w:tcPr>
          <w:p>
            <w:pPr>
              <w:pStyle w:val="TableText"/>
              <w:jc w:val="left"/>
            </w:pPr>
            <w:r>
              <w:rPr>
                <w:rStyle w:val="CodeChar"/>
              </w:rPr>
              <w:t xml:space="preserve">unit/rulesDomain</w:t>
            </w:r>
          </w:p>
        </w:tc>
      </w:tr>
      <w:tr>
        <w:trPr>
          <w:cantSplit/>
        </w:trPr>
        <w:tc>
          <w:tcPr>
            <w:tcW w:w="951" w:type="dxa"/>
            <w:shd w:val="clear" w:color="auto" w:fill="F4F7FB"/>
            <w:noWrap/>
            <w:vAlign w:val="top"/>
          </w:tcPr>
          <w:p>
            <w:pPr>
              <w:pStyle w:val="TableText"/>
              <w:jc w:val="left"/>
            </w:pPr>
            <w:r>
              <w:t xml:space="preserve">TC-055</w:t>
            </w:r>
          </w:p>
        </w:tc>
        <w:tc>
          <w:tcPr>
            <w:tcW w:w="2319" w:type="dxa"/>
            <w:shd w:val="clear" w:color="auto" w:fill="F4F7FB"/>
            <w:vAlign w:val="top"/>
          </w:tcPr>
          <w:p>
            <w:pPr>
              <w:pStyle w:val="TableText"/>
              <w:jc w:val="left"/>
            </w:pPr>
            <w:r>
              <w:t xml:space="preserve">DNC customer never contacted</w:t>
            </w:r>
          </w:p>
        </w:tc>
        <w:tc>
          <w:tcPr>
            <w:tcW w:w="2950" w:type="dxa"/>
            <w:shd w:val="clear" w:color="auto" w:fill="F4F7FB"/>
            <w:vAlign w:val="top"/>
          </w:tcPr>
          <w:p>
            <w:pPr>
              <w:pStyle w:val="TableText"/>
              <w:jc w:val="left"/>
            </w:pPr>
            <w:r>
              <w:t xml:space="preserve">Customer on the DNC list. Service and marketing on every channel; start a voice session</w:t>
            </w:r>
          </w:p>
        </w:tc>
        <w:tc>
          <w:tcPr>
            <w:tcW w:w="3161" w:type="dxa"/>
            <w:shd w:val="clear" w:color="auto" w:fill="F4F7FB"/>
            <w:vAlign w:val="top"/>
          </w:tcPr>
          <w:p>
            <w:pPr>
              <w:pStyle w:val="TableText"/>
              <w:jc w:val="left"/>
            </w:pPr>
            <w:r>
              <w:t xml:space="preserve">Every channel blocked. Voice session 422</w:t>
            </w:r>
            <w:r>
              <w:t xml:space="preserve"> </w:t>
            </w:r>
            <w:r>
              <w:t xml:space="preserve">“</w:t>
            </w:r>
            <w:r>
              <w:t xml:space="preserve">Customer is on the do-not-contact list</w:t>
            </w:r>
            <w:r>
              <w:t xml:space="preserve">”</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unit/rulesDomain</w:t>
            </w:r>
            <w:r>
              <w:t xml:space="preserve">,</w:t>
            </w:r>
            <w:r>
              <w:t xml:space="preserve"> </w:t>
            </w:r>
            <w:r>
              <w:rPr>
                <w:rStyle w:val="CodeChar"/>
              </w:rPr>
              <w:t xml:space="preserve">api</w:t>
            </w:r>
          </w:p>
        </w:tc>
      </w:tr>
      <w:tr>
        <w:trPr>
          <w:cantSplit/>
        </w:trPr>
        <w:tc>
          <w:tcPr>
            <w:tcW w:w="951" w:type="dxa"/>
            <w:noWrap/>
            <w:vAlign w:val="top"/>
          </w:tcPr>
          <w:p>
            <w:pPr>
              <w:pStyle w:val="TableText"/>
              <w:jc w:val="left"/>
            </w:pPr>
            <w:r>
              <w:t xml:space="preserve">TC-056</w:t>
            </w:r>
          </w:p>
        </w:tc>
        <w:tc>
          <w:tcPr>
            <w:tcW w:w="2319" w:type="dxa"/>
            <w:vAlign w:val="top"/>
          </w:tcPr>
          <w:p>
            <w:pPr>
              <w:pStyle w:val="TableText"/>
              <w:jc w:val="left"/>
            </w:pPr>
            <w:r>
              <w:t xml:space="preserve">Daily marketing cap</w:t>
            </w:r>
          </w:p>
        </w:tc>
        <w:tc>
          <w:tcPr>
            <w:tcW w:w="2950" w:type="dxa"/>
            <w:vAlign w:val="top"/>
          </w:tcPr>
          <w:p>
            <w:pPr>
              <w:pStyle w:val="TableText"/>
              <w:jc w:val="left"/>
            </w:pPr>
            <w:r>
              <w:t xml:space="preserve">One marketing message in the last 24 hours. Next marketing touchpoint</w:t>
            </w:r>
          </w:p>
        </w:tc>
        <w:tc>
          <w:tcPr>
            <w:tcW w:w="3161" w:type="dxa"/>
            <w:vAlign w:val="top"/>
          </w:tcPr>
          <w:p>
            <w:pPr>
              <w:pStyle w:val="TableText"/>
              <w:jc w:val="left"/>
            </w:pPr>
            <w:r>
              <w:t xml:space="preserve">Blocked</w:t>
            </w:r>
            <w:r>
              <w:t xml:space="preserve"> </w:t>
            </w:r>
            <w:r>
              <w:t xml:space="preserve">“</w:t>
            </w:r>
            <w:r>
              <w:t xml:space="preserve">daily contact cap reached</w:t>
            </w:r>
            <w:r>
              <w:t xml:space="preserve">”</w:t>
            </w:r>
          </w:p>
        </w:tc>
        <w:tc>
          <w:tcPr>
            <w:tcW w:w="1628" w:type="dxa"/>
            <w:vAlign w:val="top"/>
          </w:tcPr>
          <w:p>
            <w:pPr>
              <w:pStyle w:val="TableText"/>
              <w:jc w:val="left"/>
            </w:pPr>
            <w:r>
              <w:t xml:space="preserve">Unit · P1</w:t>
            </w:r>
          </w:p>
        </w:tc>
        <w:tc>
          <w:tcPr>
            <w:tcW w:w="2950" w:type="dxa"/>
            <w:vAlign w:val="top"/>
          </w:tcPr>
          <w:p>
            <w:pPr>
              <w:pStyle w:val="TableText"/>
              <w:jc w:val="left"/>
            </w:pPr>
            <w:r>
              <w:rPr>
                <w:rStyle w:val="CodeChar"/>
              </w:rPr>
              <w:t xml:space="preserve">unit/rulesDomain</w:t>
            </w:r>
          </w:p>
        </w:tc>
      </w:tr>
      <w:tr>
        <w:trPr>
          <w:cantSplit/>
        </w:trPr>
        <w:tc>
          <w:tcPr>
            <w:tcW w:w="951" w:type="dxa"/>
            <w:shd w:val="clear" w:color="auto" w:fill="F4F7FB"/>
            <w:noWrap/>
            <w:vAlign w:val="top"/>
          </w:tcPr>
          <w:p>
            <w:pPr>
              <w:pStyle w:val="TableText"/>
              <w:jc w:val="left"/>
            </w:pPr>
            <w:r>
              <w:t xml:space="preserve">TC-057</w:t>
            </w:r>
          </w:p>
        </w:tc>
        <w:tc>
          <w:tcPr>
            <w:tcW w:w="2319" w:type="dxa"/>
            <w:shd w:val="clear" w:color="auto" w:fill="F4F7FB"/>
            <w:vAlign w:val="top"/>
          </w:tcPr>
          <w:p>
            <w:pPr>
              <w:pStyle w:val="TableText"/>
              <w:jc w:val="left"/>
            </w:pPr>
            <w:r>
              <w:t xml:space="preserve">Weekly caps</w:t>
            </w:r>
          </w:p>
        </w:tc>
        <w:tc>
          <w:tcPr>
            <w:tcW w:w="2950" w:type="dxa"/>
            <w:shd w:val="clear" w:color="auto" w:fill="F4F7FB"/>
            <w:vAlign w:val="top"/>
          </w:tcPr>
          <w:p>
            <w:pPr>
              <w:pStyle w:val="TableText"/>
              <w:jc w:val="left"/>
            </w:pPr>
            <w:r>
              <w:t xml:space="preserve">Three marketing messages in 7 days; separately two calls</w:t>
            </w:r>
          </w:p>
        </w:tc>
        <w:tc>
          <w:tcPr>
            <w:tcW w:w="3161" w:type="dxa"/>
            <w:shd w:val="clear" w:color="auto" w:fill="F4F7FB"/>
            <w:vAlign w:val="top"/>
          </w:tcPr>
          <w:p>
            <w:pPr>
              <w:pStyle w:val="TableText"/>
              <w:jc w:val="left"/>
            </w:pPr>
            <w:r>
              <w:t xml:space="preserve">“</w:t>
            </w:r>
            <w:r>
              <w:t xml:space="preserve">weekly contact cap reached</w:t>
            </w:r>
            <w:r>
              <w:t xml:space="preserve">”</w:t>
            </w:r>
            <w:r>
              <w:t xml:space="preserve">;</w:t>
            </w:r>
            <w:r>
              <w:t xml:space="preserve"> </w:t>
            </w:r>
            <w:r>
              <w:t xml:space="preserve">“</w:t>
            </w:r>
            <w:r>
              <w:t xml:space="preserve">weekly call cap reached</w:t>
            </w:r>
            <w:r>
              <w:t xml:space="preserve">”</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unit/rulesDomain</w:t>
            </w:r>
          </w:p>
        </w:tc>
      </w:tr>
      <w:tr>
        <w:trPr>
          <w:cantSplit/>
        </w:trPr>
        <w:tc>
          <w:tcPr>
            <w:tcW w:w="951" w:type="dxa"/>
            <w:noWrap/>
            <w:vAlign w:val="top"/>
          </w:tcPr>
          <w:p>
            <w:pPr>
              <w:pStyle w:val="TableText"/>
              <w:jc w:val="left"/>
            </w:pPr>
            <w:r>
              <w:t xml:space="preserve">TC-058</w:t>
            </w:r>
          </w:p>
        </w:tc>
        <w:tc>
          <w:tcPr>
            <w:tcW w:w="2319" w:type="dxa"/>
            <w:vAlign w:val="top"/>
          </w:tcPr>
          <w:p>
            <w:pPr>
              <w:pStyle w:val="TableText"/>
              <w:jc w:val="left"/>
            </w:pPr>
            <w:r>
              <w:t xml:space="preserve">Service messages bypass caps and window</w:t>
            </w:r>
          </w:p>
        </w:tc>
        <w:tc>
          <w:tcPr>
            <w:tcW w:w="2950" w:type="dxa"/>
            <w:vAlign w:val="top"/>
          </w:tcPr>
          <w:p>
            <w:pPr>
              <w:pStyle w:val="TableText"/>
              <w:jc w:val="left"/>
            </w:pPr>
            <w:r>
              <w:t xml:space="preserve">Caps reached, 22:00. Lapsed notice (service)</w:t>
            </w:r>
          </w:p>
        </w:tc>
        <w:tc>
          <w:tcPr>
            <w:tcW w:w="3161" w:type="dxa"/>
            <w:vAlign w:val="top"/>
          </w:tcPr>
          <w:p>
            <w:pPr>
              <w:pStyle w:val="TableText"/>
              <w:jc w:val="left"/>
            </w:pPr>
            <w:r>
              <w:t xml:space="preserve">Allowed; consent and DNC still apply</w:t>
            </w:r>
          </w:p>
        </w:tc>
        <w:tc>
          <w:tcPr>
            <w:tcW w:w="1628" w:type="dxa"/>
            <w:vAlign w:val="top"/>
          </w:tcPr>
          <w:p>
            <w:pPr>
              <w:pStyle w:val="TableText"/>
              <w:jc w:val="left"/>
            </w:pPr>
            <w:r>
              <w:t xml:space="preserve">Unit · P2</w:t>
            </w:r>
          </w:p>
        </w:tc>
        <w:tc>
          <w:tcPr>
            <w:tcW w:w="2950" w:type="dxa"/>
            <w:vAlign w:val="top"/>
          </w:tcPr>
          <w:p>
            <w:pPr>
              <w:pStyle w:val="TableText"/>
              <w:jc w:val="left"/>
            </w:pPr>
            <w:r>
              <w:rPr>
                <w:rStyle w:val="CodeChar"/>
              </w:rPr>
              <w:t xml:space="preserve">unit/rulesDomain</w:t>
            </w:r>
          </w:p>
        </w:tc>
      </w:tr>
      <w:tr>
        <w:trPr>
          <w:cantSplit/>
        </w:trPr>
        <w:tc>
          <w:tcPr>
            <w:tcW w:w="951" w:type="dxa"/>
            <w:shd w:val="clear" w:color="auto" w:fill="F4F7FB"/>
            <w:noWrap/>
            <w:vAlign w:val="top"/>
          </w:tcPr>
          <w:p>
            <w:pPr>
              <w:pStyle w:val="TableText"/>
              <w:jc w:val="left"/>
            </w:pPr>
            <w:r>
              <w:t xml:space="preserve">TC-059</w:t>
            </w:r>
          </w:p>
        </w:tc>
        <w:tc>
          <w:tcPr>
            <w:tcW w:w="2319" w:type="dxa"/>
            <w:shd w:val="clear" w:color="auto" w:fill="F4F7FB"/>
            <w:vAlign w:val="top"/>
          </w:tcPr>
          <w:p>
            <w:pPr>
              <w:pStyle w:val="TableText"/>
              <w:jc w:val="left"/>
            </w:pPr>
            <w:r>
              <w:t xml:space="preserve">Touchpoints cancelled when no longer relevant</w:t>
            </w:r>
          </w:p>
        </w:tc>
        <w:tc>
          <w:tcPr>
            <w:tcW w:w="2950" w:type="dxa"/>
            <w:shd w:val="clear" w:color="auto" w:fill="F4F7FB"/>
            <w:vAlign w:val="top"/>
          </w:tcPr>
          <w:p>
            <w:pPr>
              <w:pStyle w:val="TableText"/>
              <w:jc w:val="left"/>
            </w:pPr>
            <w:r>
              <w:t xml:space="preserve">Scheduled touchpoint; customer buys TASCO TNDS, or the journey changes</w:t>
            </w:r>
          </w:p>
        </w:tc>
        <w:tc>
          <w:tcPr>
            <w:tcW w:w="3161" w:type="dxa"/>
            <w:shd w:val="clear" w:color="auto" w:fill="F4F7FB"/>
            <w:vAlign w:val="top"/>
          </w:tcPr>
          <w:p>
            <w:pPr>
              <w:pStyle w:val="TableText"/>
              <w:jc w:val="left"/>
            </w:pPr>
            <w:r>
              <w:t xml:space="preserve">Cancelled with</w:t>
            </w:r>
            <w:r>
              <w:t xml:space="preserve"> </w:t>
            </w:r>
            <w:r>
              <w:t xml:space="preserve">“</w:t>
            </w:r>
            <w:r>
              <w:t xml:space="preserve">already insured with TASCO</w:t>
            </w:r>
            <w:r>
              <w:t xml:space="preserve">”</w:t>
            </w:r>
            <w:r>
              <w:t xml:space="preserve"> </w:t>
            </w:r>
            <w:r>
              <w:t xml:space="preserve">or</w:t>
            </w:r>
            <w:r>
              <w:t xml:space="preserve"> </w:t>
            </w:r>
            <w:r>
              <w:t xml:space="preserve">“</w:t>
            </w:r>
            <w:r>
              <w:t xml:space="preserve">journey changed to …</w:t>
            </w:r>
            <w:r>
              <w:t xml:space="preserve">”</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integration/journeys</w:t>
            </w:r>
          </w:p>
        </w:tc>
      </w:tr>
      <w:tr>
        <w:trPr>
          <w:cantSplit/>
        </w:trPr>
        <w:tc>
          <w:tcPr>
            <w:tcW w:w="951" w:type="dxa"/>
            <w:noWrap/>
            <w:vAlign w:val="top"/>
          </w:tcPr>
          <w:p>
            <w:pPr>
              <w:pStyle w:val="TableText"/>
              <w:jc w:val="left"/>
            </w:pPr>
            <w:r>
              <w:t xml:space="preserve">TC-060</w:t>
            </w:r>
          </w:p>
        </w:tc>
        <w:tc>
          <w:tcPr>
            <w:tcW w:w="2319" w:type="dxa"/>
            <w:vAlign w:val="top"/>
          </w:tcPr>
          <w:p>
            <w:pPr>
              <w:pStyle w:val="TableText"/>
              <w:jc w:val="left"/>
            </w:pPr>
            <w:r>
              <w:t xml:space="preserve">Copy guard blocks banned wording at send time</w:t>
            </w:r>
          </w:p>
        </w:tc>
        <w:tc>
          <w:tcPr>
            <w:tcW w:w="2950" w:type="dxa"/>
            <w:vAlign w:val="top"/>
          </w:tcPr>
          <w:p>
            <w:pPr>
              <w:pStyle w:val="TableText"/>
              <w:jc w:val="left"/>
            </w:pPr>
            <w:r>
              <w:t xml:space="preserve">Test-only active template containing</w:t>
            </w:r>
            <w:r>
              <w:t xml:space="preserve"> </w:t>
            </w:r>
            <w:r>
              <w:t xml:space="preserve">“</w:t>
            </w:r>
            <w:r>
              <w:t xml:space="preserve">giảm giá</w:t>
            </w:r>
            <w:r>
              <w:t xml:space="preserve">”</w:t>
            </w:r>
            <w:r>
              <w:t xml:space="preserve"> </w:t>
            </w:r>
            <w:r>
              <w:t xml:space="preserve">inserted directly. Run due</w:t>
            </w:r>
          </w:p>
        </w:tc>
        <w:tc>
          <w:tcPr>
            <w:tcW w:w="3161" w:type="dxa"/>
            <w:vAlign w:val="top"/>
          </w:tcPr>
          <w:p>
            <w:pPr>
              <w:pStyle w:val="TableText"/>
              <w:jc w:val="left"/>
            </w:pPr>
            <w:r>
              <w:t xml:space="preserve">Message stored as blocked with reason; nothing sent; blocked counter +1</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integration/journeys</w:t>
            </w:r>
          </w:p>
        </w:tc>
      </w:tr>
      <w:tr>
        <w:trPr>
          <w:cantSplit/>
        </w:trPr>
        <w:tc>
          <w:tcPr>
            <w:tcW w:w="951" w:type="dxa"/>
            <w:shd w:val="clear" w:color="auto" w:fill="F4F7FB"/>
            <w:noWrap/>
            <w:vAlign w:val="top"/>
          </w:tcPr>
          <w:p>
            <w:pPr>
              <w:pStyle w:val="TableText"/>
              <w:jc w:val="left"/>
            </w:pPr>
            <w:r>
              <w:t xml:space="preserve">TC-061</w:t>
            </w:r>
          </w:p>
        </w:tc>
        <w:tc>
          <w:tcPr>
            <w:tcW w:w="2319" w:type="dxa"/>
            <w:shd w:val="clear" w:color="auto" w:fill="F4F7FB"/>
            <w:vAlign w:val="top"/>
          </w:tcPr>
          <w:p>
            <w:pPr>
              <w:pStyle w:val="TableText"/>
              <w:jc w:val="left"/>
            </w:pPr>
            <w:r>
              <w:t xml:space="preserve">Copy guard ignores diacritics, case, spacing and punctuation</w:t>
            </w:r>
          </w:p>
        </w:tc>
        <w:tc>
          <w:tcPr>
            <w:tcW w:w="2950" w:type="dxa"/>
            <w:shd w:val="clear" w:color="auto" w:fill="F4F7FB"/>
            <w:vAlign w:val="top"/>
          </w:tcPr>
          <w:p>
            <w:pPr>
              <w:pStyle w:val="TableText"/>
              <w:jc w:val="left"/>
            </w:pPr>
            <w:r>
              <w:t xml:space="preserve">Check</w:t>
            </w:r>
            <w:r>
              <w:t xml:space="preserve"> </w:t>
            </w:r>
            <w:r>
              <w:t xml:space="preserve">“</w:t>
            </w:r>
            <w:r>
              <w:t xml:space="preserve">GIAM GIA</w:t>
            </w:r>
            <w:r>
              <w:t xml:space="preserve">”</w:t>
            </w:r>
            <w:r>
              <w:t xml:space="preserve">,</w:t>
            </w:r>
            <w:r>
              <w:t xml:space="preserve"> </w:t>
            </w:r>
            <w:r>
              <w:t xml:space="preserve">“</w:t>
            </w:r>
            <w:r>
              <w:t xml:space="preserve">Giảm Giá</w:t>
            </w:r>
            <w:r>
              <w:t xml:space="preserve">”</w:t>
            </w:r>
            <w:r>
              <w:t xml:space="preserve">,</w:t>
            </w:r>
            <w:r>
              <w:t xml:space="preserve"> </w:t>
            </w:r>
            <w:r>
              <w:t xml:space="preserve">“</w:t>
            </w:r>
            <w:r>
              <w:t xml:space="preserve">Cashback</w:t>
            </w:r>
            <w:r>
              <w:t xml:space="preserve">”</w:t>
            </w:r>
            <w:r>
              <w:t xml:space="preserve">,</w:t>
            </w:r>
            <w:r>
              <w:t xml:space="preserve"> </w:t>
            </w:r>
            <w:r>
              <w:t xml:space="preserve">“</w:t>
            </w:r>
            <w:r>
              <w:t xml:space="preserve">cash back</w:t>
            </w:r>
            <w:r>
              <w:t xml:space="preserve">”</w:t>
            </w:r>
            <w:r>
              <w:t xml:space="preserve">,</w:t>
            </w:r>
            <w:r>
              <w:t xml:space="preserve"> </w:t>
            </w:r>
            <w:r>
              <w:t xml:space="preserve">“</w:t>
            </w:r>
            <w:r>
              <w:t xml:space="preserve">giảm giá</w:t>
            </w:r>
            <w:r>
              <w:t xml:space="preserve">”</w:t>
            </w:r>
            <w:r>
              <w:t xml:space="preserve">,</w:t>
            </w:r>
            <w:r>
              <w:t xml:space="preserve"> </w:t>
            </w:r>
            <w:r>
              <w:t xml:space="preserve">“</w:t>
            </w:r>
            <w:r>
              <w:t xml:space="preserve">c.a.s.h-back</w:t>
            </w:r>
            <w:r>
              <w:t xml:space="preserve">”</w:t>
            </w:r>
          </w:p>
        </w:tc>
        <w:tc>
          <w:tcPr>
            <w:tcW w:w="3161" w:type="dxa"/>
            <w:shd w:val="clear" w:color="auto" w:fill="F4F7FB"/>
            <w:vAlign w:val="top"/>
          </w:tcPr>
          <w:p>
            <w:pPr>
              <w:pStyle w:val="TableText"/>
              <w:jc w:val="left"/>
            </w:pPr>
            <w:r>
              <w:t xml:space="preserve">All blocked (KI-26 fixed).</w:t>
            </w:r>
            <w:r>
              <w:t xml:space="preserve"> </w:t>
            </w:r>
            <w:r>
              <w:t xml:space="preserve">“</w:t>
            </w:r>
            <w:r>
              <w:t xml:space="preserve">Gia hạn bảo hiểm</w:t>
            </w:r>
            <w:r>
              <w:t xml:space="preserve">”</w:t>
            </w:r>
            <w:r>
              <w:t xml:space="preserve"> </w:t>
            </w:r>
            <w:r>
              <w:t xml:space="preserve">allowed</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unit/rulesDomain</w:t>
            </w:r>
            <w:r>
              <w:t xml:space="preserve">,</w:t>
            </w:r>
            <w:r>
              <w:t xml:space="preserve"> </w:t>
            </w:r>
            <w:r>
              <w:rPr>
                <w:rStyle w:val="CodeChar"/>
              </w:rPr>
              <w:t xml:space="preserve">integration/sales</w:t>
            </w:r>
          </w:p>
        </w:tc>
      </w:tr>
      <w:tr>
        <w:trPr>
          <w:cantSplit/>
        </w:trPr>
        <w:tc>
          <w:tcPr>
            <w:tcW w:w="951" w:type="dxa"/>
            <w:noWrap/>
            <w:vAlign w:val="top"/>
          </w:tcPr>
          <w:p>
            <w:pPr>
              <w:pStyle w:val="TableText"/>
              <w:jc w:val="left"/>
            </w:pPr>
            <w:r>
              <w:t xml:space="preserve">TC-062</w:t>
            </w:r>
          </w:p>
        </w:tc>
        <w:tc>
          <w:tcPr>
            <w:tcW w:w="2319" w:type="dxa"/>
            <w:vAlign w:val="top"/>
          </w:tcPr>
          <w:p>
            <w:pPr>
              <w:pStyle w:val="TableText"/>
              <w:jc w:val="left"/>
            </w:pPr>
            <w:r>
              <w:t xml:space="preserve">Channel fallback</w:t>
            </w:r>
          </w:p>
        </w:tc>
        <w:tc>
          <w:tcPr>
            <w:tcW w:w="2950" w:type="dxa"/>
            <w:vAlign w:val="top"/>
          </w:tcPr>
          <w:p>
            <w:pPr>
              <w:pStyle w:val="TableText"/>
              <w:jc w:val="left"/>
            </w:pPr>
            <w:r>
              <w:t xml:space="preserve">Zalo gateway fails. Touchpoint with Zalo then SMS</w:t>
            </w:r>
          </w:p>
        </w:tc>
        <w:tc>
          <w:tcPr>
            <w:tcW w:w="3161" w:type="dxa"/>
            <w:vAlign w:val="top"/>
          </w:tcPr>
          <w:p>
            <w:pPr>
              <w:pStyle w:val="TableText"/>
              <w:jc w:val="left"/>
            </w:pPr>
            <w:r>
              <w:t xml:space="preserve">Zalo failed, SMS sent, touchpoint done on SMS, failure counted</w:t>
            </w:r>
          </w:p>
        </w:tc>
        <w:tc>
          <w:tcPr>
            <w:tcW w:w="1628" w:type="dxa"/>
            <w:vAlign w:val="top"/>
          </w:tcPr>
          <w:p>
            <w:pPr>
              <w:pStyle w:val="TableText"/>
              <w:jc w:val="left"/>
            </w:pPr>
            <w:r>
              <w:t xml:space="preserve">Int · P2</w:t>
            </w:r>
          </w:p>
        </w:tc>
        <w:tc>
          <w:tcPr>
            <w:tcW w:w="2950" w:type="dxa"/>
            <w:vAlign w:val="top"/>
          </w:tcPr>
          <w:p>
            <w:pPr>
              <w:pStyle w:val="TableText"/>
              <w:jc w:val="left"/>
            </w:pPr>
            <w:r>
              <w:rPr>
                <w:rStyle w:val="CodeChar"/>
              </w:rPr>
              <w:t xml:space="preserve">integration/journeys</w:t>
            </w:r>
          </w:p>
        </w:tc>
      </w:tr>
      <w:tr>
        <w:trPr>
          <w:cantSplit/>
        </w:trPr>
        <w:tc>
          <w:tcPr>
            <w:tcW w:w="951" w:type="dxa"/>
            <w:shd w:val="clear" w:color="auto" w:fill="F4F7FB"/>
            <w:noWrap/>
            <w:vAlign w:val="top"/>
          </w:tcPr>
          <w:p>
            <w:pPr>
              <w:pStyle w:val="TableText"/>
              <w:jc w:val="left"/>
            </w:pPr>
            <w:r>
              <w:t xml:space="preserve">TC-063</w:t>
            </w:r>
          </w:p>
        </w:tc>
        <w:tc>
          <w:tcPr>
            <w:tcW w:w="2319" w:type="dxa"/>
            <w:shd w:val="clear" w:color="auto" w:fill="F4F7FB"/>
            <w:vAlign w:val="top"/>
          </w:tcPr>
          <w:p>
            <w:pPr>
              <w:pStyle w:val="TableText"/>
              <w:jc w:val="left"/>
            </w:pPr>
            <w:r>
              <w:t xml:space="preserve">VETC ecosystem events</w:t>
            </w:r>
          </w:p>
        </w:tc>
        <w:tc>
          <w:tcPr>
            <w:tcW w:w="2950" w:type="dxa"/>
            <w:shd w:val="clear" w:color="auto" w:fill="F4F7FB"/>
            <w:vAlign w:val="top"/>
          </w:tcPr>
          <w:p>
            <w:pPr>
              <w:pStyle w:val="TableText"/>
              <w:jc w:val="left"/>
            </w:pPr>
            <w:r>
              <w:t xml:space="preserve">Profile under 60 days to expiry. Post inspection-booked and tag-activated events</w:t>
            </w:r>
          </w:p>
        </w:tc>
        <w:tc>
          <w:tcPr>
            <w:tcW w:w="3161" w:type="dxa"/>
            <w:shd w:val="clear" w:color="auto" w:fill="F4F7FB"/>
            <w:vAlign w:val="top"/>
          </w:tcPr>
          <w:p>
            <w:pPr>
              <w:pStyle w:val="TableText"/>
              <w:jc w:val="left"/>
            </w:pPr>
            <w:r>
              <w:t xml:space="preserve">Inspection: TNDS check service message. Tag: lead recompute requested. Audit</w:t>
            </w:r>
            <w:r>
              <w:t xml:space="preserve"> </w:t>
            </w:r>
            <w:r>
              <w:rPr>
                <w:rStyle w:val="CodeChar"/>
              </w:rPr>
              <w:t xml:space="preserve">ecosystem.event_handled</w:t>
            </w:r>
          </w:p>
        </w:tc>
        <w:tc>
          <w:tcPr>
            <w:tcW w:w="1628" w:type="dxa"/>
            <w:shd w:val="clear" w:color="auto" w:fill="F4F7FB"/>
            <w:vAlign w:val="top"/>
          </w:tcPr>
          <w:p>
            <w:pPr>
              <w:pStyle w:val="TableText"/>
              <w:jc w:val="left"/>
            </w:pPr>
            <w:r>
              <w:t xml:space="preserve">API · P2</w:t>
            </w:r>
          </w:p>
        </w:tc>
        <w:tc>
          <w:tcPr>
            <w:tcW w:w="2950" w:type="dxa"/>
            <w:shd w:val="clear" w:color="auto" w:fill="F4F7FB"/>
            <w:vAlign w:val="top"/>
          </w:tcPr>
          <w:p>
            <w:pPr>
              <w:pStyle w:val="TableText"/>
              <w:jc w:val="left"/>
            </w:pPr>
            <w:r>
              <w:rPr>
                <w:rStyle w:val="CodeChar"/>
              </w:rPr>
              <w:t xml:space="preserve">api</w:t>
            </w:r>
          </w:p>
        </w:tc>
      </w:tr>
    </w:tbl>
    <w:p>
      <w:pPr>
        <w:pStyle w:val="Heading2"/>
      </w:pPr>
      <w:bookmarkStart w:id="15" w:name="_Toc300000011"/>
      <w:r>
        <w:t xml:space="preserve">Voice bot and telesales handoff</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TC-064</w:t>
            </w:r>
          </w:p>
        </w:tc>
        <w:tc>
          <w:tcPr>
            <w:tcW w:w="2319" w:type="dxa"/>
            <w:vAlign w:val="top"/>
          </w:tcPr>
          <w:p>
            <w:pPr>
              <w:pStyle w:val="TableText"/>
              <w:jc w:val="left"/>
            </w:pPr>
            <w:r>
              <w:t xml:space="preserve">Disclosure and plate privacy</w:t>
            </w:r>
          </w:p>
        </w:tc>
        <w:tc>
          <w:tcPr>
            <w:tcW w:w="2950" w:type="dxa"/>
            <w:vAlign w:val="top"/>
          </w:tcPr>
          <w:p>
            <w:pPr>
              <w:pStyle w:val="TableText"/>
              <w:jc w:val="left"/>
            </w:pPr>
            <w:r>
              <w:t xml:space="preserve">Profile</w:t>
            </w:r>
            <w:r>
              <w:t xml:space="preserve"> </w:t>
            </w:r>
            <w:r>
              <w:rPr>
                <w:rStyle w:val="CodeChar"/>
              </w:rPr>
              <w:t xml:space="preserve">30A-123.45</w:t>
            </w:r>
            <w:r>
              <w:t xml:space="preserve">. Start a voice session</w:t>
            </w:r>
          </w:p>
        </w:tc>
        <w:tc>
          <w:tcPr>
            <w:tcW w:w="3161" w:type="dxa"/>
            <w:vAlign w:val="top"/>
          </w:tcPr>
          <w:p>
            <w:pPr>
              <w:pStyle w:val="TableText"/>
              <w:jc w:val="left"/>
            </w:pPr>
            <w:r>
              <w:t xml:space="preserve">First line discloses the automated assistant and never asks for OTP or payment. No line reads the full plate</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unit/voicebot</w:t>
            </w:r>
            <w:r>
              <w:t xml:space="preserve">,</w:t>
            </w:r>
            <w:r>
              <w:t xml:space="preserve"> </w:t>
            </w:r>
            <w:r>
              <w:rPr>
                <w:rStyle w:val="CodeChar"/>
              </w:rPr>
              <w:t xml:space="preserve">api</w:t>
            </w:r>
          </w:p>
        </w:tc>
      </w:tr>
      <w:tr>
        <w:trPr>
          <w:cantSplit/>
        </w:trPr>
        <w:tc>
          <w:tcPr>
            <w:tcW w:w="951" w:type="dxa"/>
            <w:shd w:val="clear" w:color="auto" w:fill="F4F7FB"/>
            <w:noWrap/>
            <w:vAlign w:val="top"/>
          </w:tcPr>
          <w:p>
            <w:pPr>
              <w:pStyle w:val="TableText"/>
              <w:jc w:val="left"/>
            </w:pPr>
            <w:r>
              <w:t xml:space="preserve">TC-065</w:t>
            </w:r>
          </w:p>
        </w:tc>
        <w:tc>
          <w:tcPr>
            <w:tcW w:w="2319" w:type="dxa"/>
            <w:shd w:val="clear" w:color="auto" w:fill="F4F7FB"/>
            <w:vAlign w:val="top"/>
          </w:tcPr>
          <w:p>
            <w:pPr>
              <w:pStyle w:val="TableText"/>
              <w:jc w:val="left"/>
            </w:pPr>
            <w:r>
              <w:t xml:space="preserve">Plate verified from speech</w:t>
            </w:r>
          </w:p>
        </w:tc>
        <w:tc>
          <w:tcPr>
            <w:tcW w:w="2950" w:type="dxa"/>
            <w:shd w:val="clear" w:color="auto" w:fill="F4F7FB"/>
            <w:vAlign w:val="top"/>
          </w:tcPr>
          <w:p>
            <w:pPr>
              <w:pStyle w:val="TableText"/>
              <w:jc w:val="left"/>
            </w:pPr>
            <w:r>
              <w:t xml:space="preserve">Session for</w:t>
            </w:r>
            <w:r>
              <w:t xml:space="preserve"> </w:t>
            </w:r>
            <w:r>
              <w:rPr>
                <w:rStyle w:val="CodeChar"/>
              </w:rPr>
              <w:t xml:space="preserve">30A12345</w:t>
            </w:r>
            <w:r>
              <w:t xml:space="preserve">. Say the plate four ways, including</w:t>
            </w:r>
            <w:r>
              <w:t xml:space="preserve"> </w:t>
            </w:r>
            <w:r>
              <w:t xml:space="preserve">“</w:t>
            </w:r>
            <w:r>
              <w:t xml:space="preserve">ba mươi A, một hai ba bốn năm</w:t>
            </w:r>
            <w:r>
              <w:t xml:space="preserve">”</w:t>
            </w:r>
          </w:p>
        </w:tc>
        <w:tc>
          <w:tcPr>
            <w:tcW w:w="3161" w:type="dxa"/>
            <w:shd w:val="clear" w:color="auto" w:fill="F4F7FB"/>
            <w:vAlign w:val="top"/>
          </w:tcPr>
          <w:p>
            <w:pPr>
              <w:pStyle w:val="TableText"/>
              <w:jc w:val="left"/>
            </w:pPr>
            <w:r>
              <w:t xml:space="preserve">Each verified. Tens words and motorbike plates parse (KI-25 fixed)</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unit/voicebot</w:t>
            </w:r>
            <w:r>
              <w:t xml:space="preserve">,</w:t>
            </w:r>
            <w:r>
              <w:t xml:space="preserve"> </w:t>
            </w:r>
            <w:r>
              <w:rPr>
                <w:rStyle w:val="CodeChar"/>
              </w:rPr>
              <w:t xml:space="preserve">unit/identity</w:t>
            </w:r>
          </w:p>
        </w:tc>
      </w:tr>
      <w:tr>
        <w:trPr>
          <w:cantSplit/>
        </w:trPr>
        <w:tc>
          <w:tcPr>
            <w:tcW w:w="951" w:type="dxa"/>
            <w:noWrap/>
            <w:vAlign w:val="top"/>
          </w:tcPr>
          <w:p>
            <w:pPr>
              <w:pStyle w:val="TableText"/>
              <w:jc w:val="left"/>
            </w:pPr>
            <w:r>
              <w:t xml:space="preserve">TC-066</w:t>
            </w:r>
          </w:p>
        </w:tc>
        <w:tc>
          <w:tcPr>
            <w:tcW w:w="2319" w:type="dxa"/>
            <w:vAlign w:val="top"/>
          </w:tcPr>
          <w:p>
            <w:pPr>
              <w:pStyle w:val="TableText"/>
              <w:jc w:val="left"/>
            </w:pPr>
            <w:r>
              <w:t xml:space="preserve">Plate mismatch ends the call</w:t>
            </w:r>
          </w:p>
        </w:tc>
        <w:tc>
          <w:tcPr>
            <w:tcW w:w="2950" w:type="dxa"/>
            <w:vAlign w:val="top"/>
          </w:tcPr>
          <w:p>
            <w:pPr>
              <w:pStyle w:val="TableText"/>
              <w:jc w:val="left"/>
            </w:pPr>
            <w:r>
              <w:t xml:space="preserve">Session for</w:t>
            </w:r>
            <w:r>
              <w:t xml:space="preserve"> </w:t>
            </w:r>
            <w:r>
              <w:rPr>
                <w:rStyle w:val="CodeChar"/>
              </w:rPr>
              <w:t xml:space="preserve">30A12345</w:t>
            </w:r>
            <w:r>
              <w:t xml:space="preserve">. Say</w:t>
            </w:r>
            <w:r>
              <w:t xml:space="preserve"> </w:t>
            </w:r>
            <w:r>
              <w:t xml:space="preserve">“</w:t>
            </w:r>
            <w:r>
              <w:t xml:space="preserve">29A 999 99</w:t>
            </w:r>
            <w:r>
              <w:t xml:space="preserve">”</w:t>
            </w:r>
          </w:p>
        </w:tc>
        <w:tc>
          <w:tcPr>
            <w:tcW w:w="3161" w:type="dxa"/>
            <w:vAlign w:val="top"/>
          </w:tcPr>
          <w:p>
            <w:pPr>
              <w:pStyle w:val="TableText"/>
              <w:jc w:val="left"/>
            </w:pPr>
            <w:r>
              <w:t xml:space="preserve">Outcome</w:t>
            </w:r>
            <w:r>
              <w:t xml:space="preserve"> </w:t>
            </w:r>
            <w:r>
              <w:rPr>
                <w:rStyle w:val="CodeChar"/>
              </w:rPr>
              <w:t xml:space="preserve">plate_mismatch</w:t>
            </w:r>
            <w:r>
              <w:t xml:space="preserve">; DQ issue opened; no expiry or price disclosed</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integration/governance</w:t>
            </w:r>
          </w:p>
        </w:tc>
      </w:tr>
      <w:tr>
        <w:trPr>
          <w:cantSplit/>
        </w:trPr>
        <w:tc>
          <w:tcPr>
            <w:tcW w:w="951" w:type="dxa"/>
            <w:shd w:val="clear" w:color="auto" w:fill="F4F7FB"/>
            <w:noWrap/>
            <w:vAlign w:val="top"/>
          </w:tcPr>
          <w:p>
            <w:pPr>
              <w:pStyle w:val="TableText"/>
              <w:jc w:val="left"/>
            </w:pPr>
            <w:r>
              <w:t xml:space="preserve">TC-067</w:t>
            </w:r>
          </w:p>
        </w:tc>
        <w:tc>
          <w:tcPr>
            <w:tcW w:w="2319" w:type="dxa"/>
            <w:shd w:val="clear" w:color="auto" w:fill="F4F7FB"/>
            <w:vAlign w:val="top"/>
          </w:tcPr>
          <w:p>
            <w:pPr>
              <w:pStyle w:val="TableText"/>
              <w:jc w:val="left"/>
            </w:pPr>
            <w:r>
              <w:t xml:space="preserve">Unverifiable caller</w:t>
            </w:r>
          </w:p>
        </w:tc>
        <w:tc>
          <w:tcPr>
            <w:tcW w:w="2950" w:type="dxa"/>
            <w:shd w:val="clear" w:color="auto" w:fill="F4F7FB"/>
            <w:vAlign w:val="top"/>
          </w:tcPr>
          <w:p>
            <w:pPr>
              <w:pStyle w:val="TableText"/>
              <w:jc w:val="left"/>
            </w:pPr>
            <w:r>
              <w:t xml:space="preserve">Three turns with no plate</w:t>
            </w:r>
          </w:p>
        </w:tc>
        <w:tc>
          <w:tcPr>
            <w:tcW w:w="3161" w:type="dxa"/>
            <w:shd w:val="clear" w:color="auto" w:fill="F4F7FB"/>
            <w:vAlign w:val="top"/>
          </w:tcPr>
          <w:p>
            <w:pPr>
              <w:pStyle w:val="TableText"/>
              <w:jc w:val="left"/>
            </w:pPr>
            <w:r>
              <w:t xml:space="preserve">Outcome</w:t>
            </w:r>
            <w:r>
              <w:t xml:space="preserve"> </w:t>
            </w:r>
            <w:r>
              <w:rPr>
                <w:rStyle w:val="CodeChar"/>
              </w:rPr>
              <w:t xml:space="preserve">unverified</w:t>
            </w:r>
            <w:r>
              <w:t xml:space="preserve">; no personal data spoken</w:t>
            </w:r>
          </w:p>
        </w:tc>
        <w:tc>
          <w:tcPr>
            <w:tcW w:w="1628" w:type="dxa"/>
            <w:shd w:val="clear" w:color="auto" w:fill="F4F7FB"/>
            <w:vAlign w:val="top"/>
          </w:tcPr>
          <w:p>
            <w:pPr>
              <w:pStyle w:val="TableText"/>
              <w:jc w:val="left"/>
            </w:pPr>
            <w:r>
              <w:t xml:space="preserve">Unit · P2</w:t>
            </w:r>
          </w:p>
        </w:tc>
        <w:tc>
          <w:tcPr>
            <w:tcW w:w="2950" w:type="dxa"/>
            <w:shd w:val="clear" w:color="auto" w:fill="F4F7FB"/>
            <w:vAlign w:val="top"/>
          </w:tcPr>
          <w:p>
            <w:pPr>
              <w:pStyle w:val="TableText"/>
              <w:jc w:val="left"/>
            </w:pPr>
            <w:r>
              <w:rPr>
                <w:rStyle w:val="CodeChar"/>
              </w:rPr>
              <w:t xml:space="preserve">unit/voicebot</w:t>
            </w:r>
          </w:p>
        </w:tc>
      </w:tr>
      <w:tr>
        <w:trPr>
          <w:cantSplit/>
        </w:trPr>
        <w:tc>
          <w:tcPr>
            <w:tcW w:w="951" w:type="dxa"/>
            <w:noWrap/>
            <w:vAlign w:val="top"/>
          </w:tcPr>
          <w:p>
            <w:pPr>
              <w:pStyle w:val="TableText"/>
              <w:jc w:val="left"/>
            </w:pPr>
            <w:r>
              <w:t xml:space="preserve">TC-068</w:t>
            </w:r>
          </w:p>
        </w:tc>
        <w:tc>
          <w:tcPr>
            <w:tcW w:w="2319" w:type="dxa"/>
            <w:vAlign w:val="top"/>
          </w:tcPr>
          <w:p>
            <w:pPr>
              <w:pStyle w:val="TableText"/>
              <w:jc w:val="left"/>
            </w:pPr>
            <w:r>
              <w:t xml:space="preserve">Opt-out by voice honoured</w:t>
            </w:r>
          </w:p>
        </w:tc>
        <w:tc>
          <w:tcPr>
            <w:tcW w:w="2950" w:type="dxa"/>
            <w:vAlign w:val="top"/>
          </w:tcPr>
          <w:p>
            <w:pPr>
              <w:pStyle w:val="TableText"/>
              <w:jc w:val="left"/>
            </w:pPr>
            <w:r>
              <w:t xml:space="preserve">Call consent given. Say</w:t>
            </w:r>
            <w:r>
              <w:t xml:space="preserve"> </w:t>
            </w:r>
            <w:r>
              <w:t xml:space="preserve">“</w:t>
            </w:r>
            <w:r>
              <w:t xml:space="preserve">đừng gọi nữa</w:t>
            </w:r>
            <w:r>
              <w:t xml:space="preserve">”</w:t>
            </w:r>
          </w:p>
        </w:tc>
        <w:tc>
          <w:tcPr>
            <w:tcW w:w="3161" w:type="dxa"/>
            <w:vAlign w:val="top"/>
          </w:tcPr>
          <w:p>
            <w:pPr>
              <w:pStyle w:val="TableText"/>
              <w:jc w:val="left"/>
            </w:pPr>
            <w:r>
              <w:t xml:space="preserve">Outcome</w:t>
            </w:r>
            <w:r>
              <w:t xml:space="preserve"> </w:t>
            </w:r>
            <w:r>
              <w:rPr>
                <w:rStyle w:val="CodeChar"/>
              </w:rPr>
              <w:t xml:space="preserve">opted_out</w:t>
            </w:r>
            <w:r>
              <w:t xml:space="preserve">; call consent off and DNC on, kept through rebuilds; audit</w:t>
            </w:r>
            <w:r>
              <w:t xml:space="preserve"> </w:t>
            </w:r>
            <w:r>
              <w:rPr>
                <w:rStyle w:val="CodeChar"/>
              </w:rPr>
              <w:t xml:space="preserve">consent.withdrawn</w:t>
            </w:r>
            <w:r>
              <w:t xml:space="preserve">; later campaigns skip the profile</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integration/governance</w:t>
            </w:r>
          </w:p>
        </w:tc>
      </w:tr>
      <w:tr>
        <w:trPr>
          <w:cantSplit/>
        </w:trPr>
        <w:tc>
          <w:tcPr>
            <w:tcW w:w="951" w:type="dxa"/>
            <w:shd w:val="clear" w:color="auto" w:fill="F4F7FB"/>
            <w:noWrap/>
            <w:vAlign w:val="top"/>
          </w:tcPr>
          <w:p>
            <w:pPr>
              <w:pStyle w:val="TableText"/>
              <w:jc w:val="left"/>
            </w:pPr>
            <w:r>
              <w:t xml:space="preserve">TC-069</w:t>
            </w:r>
          </w:p>
        </w:tc>
        <w:tc>
          <w:tcPr>
            <w:tcW w:w="2319" w:type="dxa"/>
            <w:shd w:val="clear" w:color="auto" w:fill="F4F7FB"/>
            <w:vAlign w:val="top"/>
          </w:tcPr>
          <w:p>
            <w:pPr>
              <w:pStyle w:val="TableText"/>
              <w:jc w:val="left"/>
            </w:pPr>
            <w:r>
              <w:t xml:space="preserve">Scam concern handled</w:t>
            </w:r>
          </w:p>
        </w:tc>
        <w:tc>
          <w:tcPr>
            <w:tcW w:w="2950" w:type="dxa"/>
            <w:shd w:val="clear" w:color="auto" w:fill="F4F7FB"/>
            <w:vAlign w:val="top"/>
          </w:tcPr>
          <w:p>
            <w:pPr>
              <w:pStyle w:val="TableText"/>
              <w:jc w:val="left"/>
            </w:pPr>
            <w:r>
              <w:t xml:space="preserve">Say</w:t>
            </w:r>
            <w:r>
              <w:t xml:space="preserve"> </w:t>
            </w:r>
            <w:r>
              <w:t xml:space="preserve">“</w:t>
            </w:r>
            <w:r>
              <w:t xml:space="preserve">lừa đảo à</w:t>
            </w:r>
            <w:r>
              <w:t xml:space="preserve">”</w:t>
            </w:r>
          </w:p>
        </w:tc>
        <w:tc>
          <w:tcPr>
            <w:tcW w:w="3161" w:type="dxa"/>
            <w:shd w:val="clear" w:color="auto" w:fill="F4F7FB"/>
            <w:vAlign w:val="top"/>
          </w:tcPr>
          <w:p>
            <w:pPr>
              <w:pStyle w:val="TableText"/>
              <w:jc w:val="left"/>
            </w:pPr>
            <w:r>
              <w:t xml:space="preserve">Trust script spoken; trust concern flagged; handoff notes say</w:t>
            </w:r>
            <w:r>
              <w:t xml:space="preserve"> </w:t>
            </w:r>
            <w:r>
              <w:t xml:space="preserve">“</w:t>
            </w:r>
            <w:r>
              <w:t xml:space="preserve">never take payment by phone</w:t>
            </w:r>
            <w:r>
              <w:t xml:space="preserve">”</w:t>
            </w:r>
          </w:p>
        </w:tc>
        <w:tc>
          <w:tcPr>
            <w:tcW w:w="1628" w:type="dxa"/>
            <w:shd w:val="clear" w:color="auto" w:fill="F4F7FB"/>
            <w:vAlign w:val="top"/>
          </w:tcPr>
          <w:p>
            <w:pPr>
              <w:pStyle w:val="TableText"/>
              <w:jc w:val="left"/>
            </w:pPr>
            <w:r>
              <w:t xml:space="preserve">Unit · P2</w:t>
            </w:r>
          </w:p>
        </w:tc>
        <w:tc>
          <w:tcPr>
            <w:tcW w:w="2950" w:type="dxa"/>
            <w:shd w:val="clear" w:color="auto" w:fill="F4F7FB"/>
            <w:vAlign w:val="top"/>
          </w:tcPr>
          <w:p>
            <w:pPr>
              <w:pStyle w:val="TableText"/>
              <w:jc w:val="left"/>
            </w:pPr>
            <w:r>
              <w:rPr>
                <w:rStyle w:val="CodeChar"/>
              </w:rPr>
              <w:t xml:space="preserve">unit/voicebot</w:t>
            </w:r>
          </w:p>
        </w:tc>
      </w:tr>
      <w:tr>
        <w:trPr>
          <w:cantSplit/>
        </w:trPr>
        <w:tc>
          <w:tcPr>
            <w:tcW w:w="951" w:type="dxa"/>
            <w:noWrap/>
            <w:vAlign w:val="top"/>
          </w:tcPr>
          <w:p>
            <w:pPr>
              <w:pStyle w:val="TableText"/>
              <w:jc w:val="left"/>
            </w:pPr>
            <w:r>
              <w:t xml:space="preserve">TC-070</w:t>
            </w:r>
          </w:p>
        </w:tc>
        <w:tc>
          <w:tcPr>
            <w:tcW w:w="2319" w:type="dxa"/>
            <w:vAlign w:val="top"/>
          </w:tcPr>
          <w:p>
            <w:pPr>
              <w:pStyle w:val="TableText"/>
              <w:jc w:val="left"/>
            </w:pPr>
            <w:r>
              <w:t xml:space="preserve">Hot lead handoff is minimal</w:t>
            </w:r>
          </w:p>
        </w:tc>
        <w:tc>
          <w:tcPr>
            <w:tcW w:w="2950" w:type="dxa"/>
            <w:vAlign w:val="top"/>
          </w:tcPr>
          <w:p>
            <w:pPr>
              <w:pStyle w:val="TableText"/>
              <w:jc w:val="left"/>
            </w:pPr>
            <w:r>
              <w:t xml:space="preserve">Verified session. Say</w:t>
            </w:r>
            <w:r>
              <w:t xml:space="preserve"> </w:t>
            </w:r>
            <w:r>
              <w:t xml:space="preserve">“</w:t>
            </w:r>
            <w:r>
              <w:t xml:space="preserve">tôi muốn mua ngay</w:t>
            </w:r>
            <w:r>
              <w:t xml:space="preserve">”</w:t>
            </w:r>
          </w:p>
        </w:tc>
        <w:tc>
          <w:tcPr>
            <w:tcW w:w="3161" w:type="dxa"/>
            <w:vAlign w:val="top"/>
          </w:tcPr>
          <w:p>
            <w:pPr>
              <w:pStyle w:val="TableText"/>
              <w:jc w:val="left"/>
            </w:pPr>
            <w:r>
              <w:t xml:space="preserve">Outcome</w:t>
            </w:r>
            <w:r>
              <w:t xml:space="preserve"> </w:t>
            </w:r>
            <w:r>
              <w:rPr>
                <w:rStyle w:val="CodeChar"/>
              </w:rPr>
              <w:t xml:space="preserve">hot_handoff</w:t>
            </w:r>
            <w:r>
              <w:t xml:space="preserve">; handoff with masked phone, plate verified flag and talking points; event</w:t>
            </w:r>
            <w:r>
              <w:t xml:space="preserve"> </w:t>
            </w:r>
            <w:r>
              <w:rPr>
                <w:rStyle w:val="CodeChar"/>
              </w:rPr>
              <w:t xml:space="preserve">handoff.created</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integration/governance</w:t>
            </w:r>
          </w:p>
        </w:tc>
      </w:tr>
    </w:tbl>
    <w:p>
      <w:pPr>
        <w:pStyle w:val="Heading2"/>
      </w:pPr>
      <w:bookmarkStart w:id="16" w:name="_Toc300000012"/>
      <w:r>
        <w:t xml:space="preserve">Quote, payment, issuance and e-certificate</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TC-071</w:t>
            </w:r>
          </w:p>
        </w:tc>
        <w:tc>
          <w:tcPr>
            <w:tcW w:w="2319" w:type="dxa"/>
            <w:vAlign w:val="top"/>
          </w:tcPr>
          <w:p>
            <w:pPr>
              <w:pStyle w:val="TableText"/>
              <w:jc w:val="left"/>
            </w:pPr>
            <w:r>
              <w:t xml:space="preserve">Customer cannot buy another customer’s quote</w:t>
            </w:r>
          </w:p>
        </w:tc>
        <w:tc>
          <w:tcPr>
            <w:tcW w:w="2950" w:type="dxa"/>
            <w:vAlign w:val="top"/>
          </w:tcPr>
          <w:p>
            <w:pPr>
              <w:pStyle w:val="TableText"/>
              <w:jc w:val="left"/>
            </w:pPr>
            <w:r>
              <w:t xml:space="preserve">Customers A and B. A pays B’s quote</w:t>
            </w:r>
          </w:p>
        </w:tc>
        <w:tc>
          <w:tcPr>
            <w:tcW w:w="3161" w:type="dxa"/>
            <w:vAlign w:val="top"/>
          </w:tcPr>
          <w:p>
            <w:pPr>
              <w:pStyle w:val="TableText"/>
              <w:jc w:val="left"/>
            </w:pPr>
            <w:r>
              <w:t xml:space="preserve">404</w:t>
            </w:r>
            <w:r>
              <w:t xml:space="preserve"> </w:t>
            </w:r>
            <w:r>
              <w:t xml:space="preserve">“</w:t>
            </w:r>
            <w:r>
              <w:t xml:space="preserve">Quote not found</w:t>
            </w:r>
            <w:r>
              <w:t xml:space="preserve">”</w:t>
            </w:r>
            <w:r>
              <w:t xml:space="preserve">; no debit</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TC-072</w:t>
            </w:r>
          </w:p>
        </w:tc>
        <w:tc>
          <w:tcPr>
            <w:tcW w:w="2319" w:type="dxa"/>
            <w:shd w:val="clear" w:color="auto" w:fill="F4F7FB"/>
            <w:vAlign w:val="top"/>
          </w:tcPr>
          <w:p>
            <w:pPr>
              <w:pStyle w:val="TableText"/>
              <w:jc w:val="left"/>
            </w:pPr>
            <w:r>
              <w:t xml:space="preserve">Regulated TNDS premium exact</w:t>
            </w:r>
          </w:p>
        </w:tc>
        <w:tc>
          <w:tcPr>
            <w:tcW w:w="2950" w:type="dxa"/>
            <w:shd w:val="clear" w:color="auto" w:fill="F4F7FB"/>
            <w:vAlign w:val="top"/>
          </w:tcPr>
          <w:p>
            <w:pPr>
              <w:pStyle w:val="TableText"/>
              <w:jc w:val="left"/>
            </w:pPr>
            <w:r>
              <w:t xml:space="preserve">Car under 6 seats, 1-year term. Customer quotes TNDS</w:t>
            </w:r>
          </w:p>
        </w:tc>
        <w:tc>
          <w:tcPr>
            <w:tcW w:w="3161" w:type="dxa"/>
            <w:shd w:val="clear" w:color="auto" w:fill="F4F7FB"/>
            <w:vAlign w:val="top"/>
          </w:tcPr>
          <w:p>
            <w:pPr>
              <w:pStyle w:val="TableText"/>
              <w:jc w:val="left"/>
            </w:pPr>
            <w:r>
              <w:t xml:space="preserve">Net VND 437,000, VAT VND 43,700, total VND 480,700; price-regulated flag; no discount field</w:t>
            </w:r>
          </w:p>
        </w:tc>
        <w:tc>
          <w:tcPr>
            <w:tcW w:w="1628" w:type="dxa"/>
            <w:shd w:val="clear" w:color="auto" w:fill="F4F7FB"/>
            <w:vAlign w:val="top"/>
          </w:tcPr>
          <w:p>
            <w:pPr>
              <w:pStyle w:val="TableText"/>
              <w:jc w:val="left"/>
            </w:pPr>
            <w:r>
              <w:t xml:space="preserve">Unit/API · P1</w:t>
            </w:r>
          </w:p>
        </w:tc>
        <w:tc>
          <w:tcPr>
            <w:tcW w:w="2950" w:type="dxa"/>
            <w:shd w:val="clear" w:color="auto" w:fill="F4F7FB"/>
            <w:vAlign w:val="top"/>
          </w:tcPr>
          <w:p>
            <w:pPr>
              <w:pStyle w:val="TableText"/>
              <w:jc w:val="left"/>
            </w:pPr>
            <w:r>
              <w:rPr>
                <w:rStyle w:val="CodeChar"/>
              </w:rPr>
              <w:t xml:space="preserve">unit/rulesDomain</w:t>
            </w:r>
            <w:r>
              <w:t xml:space="preserve">,</w:t>
            </w:r>
            <w:r>
              <w:t xml:space="preserve"> </w:t>
            </w:r>
            <w:r>
              <w:rPr>
                <w:rStyle w:val="CodeChar"/>
              </w:rPr>
              <w:t xml:space="preserve">api</w:t>
            </w:r>
          </w:p>
        </w:tc>
      </w:tr>
      <w:tr>
        <w:trPr>
          <w:cantSplit/>
        </w:trPr>
        <w:tc>
          <w:tcPr>
            <w:tcW w:w="951" w:type="dxa"/>
            <w:noWrap/>
            <w:vAlign w:val="top"/>
          </w:tcPr>
          <w:p>
            <w:pPr>
              <w:pStyle w:val="TableText"/>
              <w:jc w:val="left"/>
            </w:pPr>
            <w:r>
              <w:t xml:space="preserve">TC-073</w:t>
            </w:r>
          </w:p>
        </w:tc>
        <w:tc>
          <w:tcPr>
            <w:tcW w:w="2319" w:type="dxa"/>
            <w:vAlign w:val="top"/>
          </w:tcPr>
          <w:p>
            <w:pPr>
              <w:pStyle w:val="TableText"/>
              <w:jc w:val="left"/>
            </w:pPr>
            <w:r>
              <w:t xml:space="preserve">Idempotent double purchase</w:t>
            </w:r>
          </w:p>
        </w:tc>
        <w:tc>
          <w:tcPr>
            <w:tcW w:w="2950" w:type="dxa"/>
            <w:vAlign w:val="top"/>
          </w:tcPr>
          <w:p>
            <w:pPr>
              <w:pStyle w:val="TableText"/>
              <w:jc w:val="left"/>
            </w:pPr>
            <w:r>
              <w:t xml:space="preserve">Open quote. Pay twice with the same</w:t>
            </w:r>
            <w:r>
              <w:t xml:space="preserve"> </w:t>
            </w:r>
            <w:r>
              <w:rPr>
                <w:rStyle w:val="CodeChar"/>
              </w:rPr>
              <w:t xml:space="preserve">Idempotency-Key</w:t>
            </w:r>
          </w:p>
        </w:tc>
        <w:tc>
          <w:tcPr>
            <w:tcW w:w="3161" w:type="dxa"/>
            <w:vAlign w:val="top"/>
          </w:tcPr>
          <w:p>
            <w:pPr>
              <w:pStyle w:val="TableText"/>
              <w:jc w:val="left"/>
            </w:pPr>
            <w:r>
              <w:t xml:space="preserve">Second call replays the same order; exactly one wallet debit</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TC-074</w:t>
            </w:r>
          </w:p>
        </w:tc>
        <w:tc>
          <w:tcPr>
            <w:tcW w:w="2319" w:type="dxa"/>
            <w:shd w:val="clear" w:color="auto" w:fill="F4F7FB"/>
            <w:vAlign w:val="top"/>
          </w:tcPr>
          <w:p>
            <w:pPr>
              <w:pStyle w:val="TableText"/>
              <w:jc w:val="left"/>
            </w:pPr>
            <w:r>
              <w:t xml:space="preserve">Public certificate check shows no personal data</w:t>
            </w:r>
          </w:p>
        </w:tc>
        <w:tc>
          <w:tcPr>
            <w:tcW w:w="2950" w:type="dxa"/>
            <w:shd w:val="clear" w:color="auto" w:fill="F4F7FB"/>
            <w:vAlign w:val="top"/>
          </w:tcPr>
          <w:p>
            <w:pPr>
              <w:pStyle w:val="TableText"/>
              <w:jc w:val="left"/>
            </w:pPr>
            <w:r>
              <w:t xml:space="preserve">Issued policy. Verify its number; verify an unknown number</w:t>
            </w:r>
          </w:p>
        </w:tc>
        <w:tc>
          <w:tcPr>
            <w:tcW w:w="3161" w:type="dxa"/>
            <w:shd w:val="clear" w:color="auto" w:fill="F4F7FB"/>
            <w:vAlign w:val="top"/>
          </w:tcPr>
          <w:p>
            <w:pPr>
              <w:pStyle w:val="TableText"/>
              <w:jc w:val="left"/>
            </w:pPr>
            <w:r>
              <w:t xml:space="preserve">Valid, in force, masked plate, product, dates; no name or phone. Early renewal: not yet in force. Unknown: not found</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TC-075</w:t>
            </w:r>
          </w:p>
        </w:tc>
        <w:tc>
          <w:tcPr>
            <w:tcW w:w="2319" w:type="dxa"/>
            <w:vAlign w:val="top"/>
          </w:tcPr>
          <w:p>
            <w:pPr>
              <w:pStyle w:val="TableText"/>
              <w:jc w:val="left"/>
            </w:pPr>
            <w:r>
              <w:t xml:space="preserve">Quote expires after 24 hours</w:t>
            </w:r>
          </w:p>
        </w:tc>
        <w:tc>
          <w:tcPr>
            <w:tcW w:w="2950" w:type="dxa"/>
            <w:vAlign w:val="top"/>
          </w:tcPr>
          <w:p>
            <w:pPr>
              <w:pStyle w:val="TableText"/>
              <w:jc w:val="left"/>
            </w:pPr>
            <w:r>
              <w:t xml:space="preserve">Quote created; clock +24 h 1 min. Pay</w:t>
            </w:r>
          </w:p>
        </w:tc>
        <w:tc>
          <w:tcPr>
            <w:tcW w:w="3161" w:type="dxa"/>
            <w:vAlign w:val="top"/>
          </w:tcPr>
          <w:p>
            <w:pPr>
              <w:pStyle w:val="TableText"/>
              <w:jc w:val="left"/>
            </w:pPr>
            <w:r>
              <w:t xml:space="preserve">422</w:t>
            </w:r>
            <w:r>
              <w:t xml:space="preserve"> </w:t>
            </w:r>
            <w:r>
              <w:t xml:space="preserve">“</w:t>
            </w:r>
            <w:r>
              <w:t xml:space="preserve">Quote expired — please re-quote</w:t>
            </w:r>
            <w:r>
              <w:t xml:space="preserve">”</w:t>
            </w:r>
            <w:r>
              <w:t xml:space="preserve">; no order</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TC-076</w:t>
            </w:r>
          </w:p>
        </w:tc>
        <w:tc>
          <w:tcPr>
            <w:tcW w:w="2319" w:type="dxa"/>
            <w:shd w:val="clear" w:color="auto" w:fill="F4F7FB"/>
            <w:vAlign w:val="top"/>
          </w:tcPr>
          <w:p>
            <w:pPr>
              <w:pStyle w:val="TableText"/>
              <w:jc w:val="left"/>
            </w:pPr>
            <w:r>
              <w:t xml:space="preserve">Paid quote cannot be paid again with a new key</w:t>
            </w:r>
          </w:p>
        </w:tc>
        <w:tc>
          <w:tcPr>
            <w:tcW w:w="2950" w:type="dxa"/>
            <w:shd w:val="clear" w:color="auto" w:fill="F4F7FB"/>
            <w:vAlign w:val="top"/>
          </w:tcPr>
          <w:p>
            <w:pPr>
              <w:pStyle w:val="TableText"/>
              <w:jc w:val="left"/>
            </w:pPr>
            <w:r>
              <w:t xml:space="preserve">After TC-073. Pay with a different key</w:t>
            </w:r>
          </w:p>
        </w:tc>
        <w:tc>
          <w:tcPr>
            <w:tcW w:w="3161" w:type="dxa"/>
            <w:shd w:val="clear" w:color="auto" w:fill="F4F7FB"/>
            <w:vAlign w:val="top"/>
          </w:tcPr>
          <w:p>
            <w:pPr>
              <w:pStyle w:val="TableText"/>
              <w:jc w:val="left"/>
            </w:pPr>
            <w:r>
              <w:t xml:space="preserve">422</w:t>
            </w:r>
            <w:r>
              <w:t xml:space="preserve"> </w:t>
            </w:r>
            <w:r>
              <w:t xml:space="preserve">“</w:t>
            </w:r>
            <w:r>
              <w:t xml:space="preserve">Quote is converted</w:t>
            </w:r>
            <w:r>
              <w:t xml:space="preserve">”</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TC-077</w:t>
            </w:r>
          </w:p>
        </w:tc>
        <w:tc>
          <w:tcPr>
            <w:tcW w:w="2319" w:type="dxa"/>
            <w:vAlign w:val="top"/>
          </w:tcPr>
          <w:p>
            <w:pPr>
              <w:pStyle w:val="TableText"/>
              <w:jc w:val="left"/>
            </w:pPr>
            <w:r>
              <w:t xml:space="preserve">Channel eligibility</w:t>
            </w:r>
          </w:p>
        </w:tc>
        <w:tc>
          <w:tcPr>
            <w:tcW w:w="2950" w:type="dxa"/>
            <w:vAlign w:val="top"/>
          </w:tcPr>
          <w:p>
            <w:pPr>
              <w:pStyle w:val="TableText"/>
              <w:jc w:val="left"/>
            </w:pPr>
            <w:r>
              <w:t xml:space="preserve">Product not sold on the partner channel. Partner quote</w:t>
            </w:r>
          </w:p>
        </w:tc>
        <w:tc>
          <w:tcPr>
            <w:tcW w:w="3161" w:type="dxa"/>
            <w:vAlign w:val="top"/>
          </w:tcPr>
          <w:p>
            <w:pPr>
              <w:pStyle w:val="TableText"/>
              <w:jc w:val="left"/>
            </w:pPr>
            <w:r>
              <w:t xml:space="preserve">422</w:t>
            </w:r>
            <w:r>
              <w:t xml:space="preserve"> </w:t>
            </w:r>
            <w:r>
              <w:t xml:space="preserve">“</w:t>
            </w:r>
            <w:r>
              <w:t xml:space="preserve">… is not sold on channel partner_api</w:t>
            </w:r>
            <w:r>
              <w:t xml:space="preserve">”</w:t>
            </w:r>
          </w:p>
        </w:tc>
        <w:tc>
          <w:tcPr>
            <w:tcW w:w="1628" w:type="dxa"/>
            <w:vAlign w:val="top"/>
          </w:tcPr>
          <w:p>
            <w:pPr>
              <w:pStyle w:val="TableText"/>
              <w:jc w:val="left"/>
            </w:pPr>
            <w:r>
              <w:t xml:space="preserve">Unit · P2</w:t>
            </w:r>
          </w:p>
        </w:tc>
        <w:tc>
          <w:tcPr>
            <w:tcW w:w="2950" w:type="dxa"/>
            <w:vAlign w:val="top"/>
          </w:tcPr>
          <w:p>
            <w:pPr>
              <w:pStyle w:val="TableText"/>
              <w:jc w:val="left"/>
            </w:pPr>
            <w:r>
              <w:rPr>
                <w:rStyle w:val="CodeChar"/>
              </w:rPr>
              <w:t xml:space="preserve">integration/sales</w:t>
            </w:r>
          </w:p>
        </w:tc>
      </w:tr>
      <w:tr>
        <w:trPr>
          <w:cantSplit/>
        </w:trPr>
        <w:tc>
          <w:tcPr>
            <w:tcW w:w="951" w:type="dxa"/>
            <w:shd w:val="clear" w:color="auto" w:fill="F4F7FB"/>
            <w:noWrap/>
            <w:vAlign w:val="top"/>
          </w:tcPr>
          <w:p>
            <w:pPr>
              <w:pStyle w:val="TableText"/>
              <w:jc w:val="left"/>
            </w:pPr>
            <w:r>
              <w:t xml:space="preserve">TC-078</w:t>
            </w:r>
          </w:p>
        </w:tc>
        <w:tc>
          <w:tcPr>
            <w:tcW w:w="2319" w:type="dxa"/>
            <w:shd w:val="clear" w:color="auto" w:fill="F4F7FB"/>
            <w:vAlign w:val="top"/>
          </w:tcPr>
          <w:p>
            <w:pPr>
              <w:pStyle w:val="TableText"/>
              <w:jc w:val="left"/>
            </w:pPr>
            <w:r>
              <w:t xml:space="preserve">Physical damage underwriting limits</w:t>
            </w:r>
          </w:p>
        </w:tc>
        <w:tc>
          <w:tcPr>
            <w:tcW w:w="2950" w:type="dxa"/>
            <w:shd w:val="clear" w:color="auto" w:fill="F4F7FB"/>
            <w:vAlign w:val="top"/>
          </w:tcPr>
          <w:p>
            <w:pPr>
              <w:pStyle w:val="TableText"/>
              <w:jc w:val="left"/>
            </w:pPr>
            <w:r>
              <w:t xml:space="preserve">Sum insured VND 6 billion (limit 5 billion); deductible 250,000</w:t>
            </w:r>
          </w:p>
        </w:tc>
        <w:tc>
          <w:tcPr>
            <w:tcW w:w="3161" w:type="dxa"/>
            <w:shd w:val="clear" w:color="auto" w:fill="F4F7FB"/>
            <w:vAlign w:val="top"/>
          </w:tcPr>
          <w:p>
            <w:pPr>
              <w:pStyle w:val="TableText"/>
              <w:jc w:val="left"/>
            </w:pPr>
            <w:r>
              <w:t xml:space="preserve">422</w:t>
            </w:r>
            <w:r>
              <w:t xml:space="preserve"> </w:t>
            </w:r>
            <w:r>
              <w:t xml:space="preserve">“</w:t>
            </w:r>
            <w:r>
              <w:t xml:space="preserve">refer to underwriter</w:t>
            </w:r>
            <w:r>
              <w:t xml:space="preserve">”</w:t>
            </w:r>
            <w:r>
              <w:t xml:space="preserve">; 400</w:t>
            </w:r>
            <w:r>
              <w:t xml:space="preserve"> </w:t>
            </w:r>
            <w:r>
              <w:t xml:space="preserve">“</w:t>
            </w:r>
            <w:r>
              <w:t xml:space="preserve">Unsupported deductible</w:t>
            </w:r>
            <w:r>
              <w:t xml:space="preserve">”</w:t>
            </w:r>
          </w:p>
        </w:tc>
        <w:tc>
          <w:tcPr>
            <w:tcW w:w="1628" w:type="dxa"/>
            <w:shd w:val="clear" w:color="auto" w:fill="F4F7FB"/>
            <w:vAlign w:val="top"/>
          </w:tcPr>
          <w:p>
            <w:pPr>
              <w:pStyle w:val="TableText"/>
              <w:jc w:val="left"/>
            </w:pPr>
            <w:r>
              <w:t xml:space="preserve">Unit · P2</w:t>
            </w:r>
          </w:p>
        </w:tc>
        <w:tc>
          <w:tcPr>
            <w:tcW w:w="2950" w:type="dxa"/>
            <w:shd w:val="clear" w:color="auto" w:fill="F4F7FB"/>
            <w:vAlign w:val="top"/>
          </w:tcPr>
          <w:p>
            <w:pPr>
              <w:pStyle w:val="TableText"/>
              <w:jc w:val="left"/>
            </w:pPr>
            <w:r>
              <w:rPr>
                <w:rStyle w:val="CodeChar"/>
              </w:rPr>
              <w:t xml:space="preserve">unit/rulesDomain</w:t>
            </w:r>
          </w:p>
        </w:tc>
      </w:tr>
      <w:tr>
        <w:trPr>
          <w:cantSplit/>
        </w:trPr>
        <w:tc>
          <w:tcPr>
            <w:tcW w:w="951" w:type="dxa"/>
            <w:noWrap/>
            <w:vAlign w:val="top"/>
          </w:tcPr>
          <w:p>
            <w:pPr>
              <w:pStyle w:val="TableText"/>
              <w:jc w:val="left"/>
            </w:pPr>
            <w:r>
              <w:t xml:space="preserve">TC-079</w:t>
            </w:r>
          </w:p>
        </w:tc>
        <w:tc>
          <w:tcPr>
            <w:tcW w:w="2319" w:type="dxa"/>
            <w:vAlign w:val="top"/>
          </w:tcPr>
          <w:p>
            <w:pPr>
              <w:pStyle w:val="TableText"/>
              <w:jc w:val="left"/>
            </w:pPr>
            <w:r>
              <w:t xml:space="preserve">Wallet outage</w:t>
            </w:r>
          </w:p>
        </w:tc>
        <w:tc>
          <w:tcPr>
            <w:tcW w:w="2950" w:type="dxa"/>
            <w:vAlign w:val="top"/>
          </w:tcPr>
          <w:p>
            <w:pPr>
              <w:pStyle w:val="TableText"/>
              <w:jc w:val="left"/>
            </w:pPr>
            <w:r>
              <w:t xml:space="preserve">Wallet port fails. Six customer payments</w:t>
            </w:r>
          </w:p>
        </w:tc>
        <w:tc>
          <w:tcPr>
            <w:tcW w:w="3161" w:type="dxa"/>
            <w:vAlign w:val="top"/>
          </w:tcPr>
          <w:p>
            <w:pPr>
              <w:pStyle w:val="TableText"/>
              <w:jc w:val="left"/>
            </w:pPr>
            <w:r>
              <w:t xml:space="preserve">503</w:t>
            </w:r>
            <w:r>
              <w:t xml:space="preserve"> </w:t>
            </w:r>
            <w:r>
              <w:rPr>
                <w:rStyle w:val="CodeChar"/>
              </w:rPr>
              <w:t xml:space="preserve">UPSTREAM_UNAVAILABLE</w:t>
            </w:r>
            <w:r>
              <w:t xml:space="preserve">; order</w:t>
            </w:r>
            <w:r>
              <w:t xml:space="preserve"> </w:t>
            </w:r>
            <w:r>
              <w:rPr>
                <w:rStyle w:val="CodeChar"/>
              </w:rPr>
              <w:t xml:space="preserve">payment_failed</w:t>
            </w:r>
            <w:r>
              <w:t xml:space="preserve">; after 5 failures the</w:t>
            </w:r>
            <w:r>
              <w:t xml:space="preserve"> </w:t>
            </w:r>
            <w:r>
              <w:rPr>
                <w:rStyle w:val="CodeChar"/>
              </w:rPr>
              <w:t xml:space="preserve">vetc-wallet</w:t>
            </w:r>
            <w:r>
              <w:t xml:space="preserve"> </w:t>
            </w:r>
            <w:r>
              <w:t xml:space="preserve">circuit opens and short-circuits</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integration/sales</w:t>
            </w:r>
          </w:p>
        </w:tc>
      </w:tr>
      <w:tr>
        <w:trPr>
          <w:cantSplit/>
        </w:trPr>
        <w:tc>
          <w:tcPr>
            <w:tcW w:w="951" w:type="dxa"/>
            <w:shd w:val="clear" w:color="auto" w:fill="F4F7FB"/>
            <w:noWrap/>
            <w:vAlign w:val="top"/>
          </w:tcPr>
          <w:p>
            <w:pPr>
              <w:pStyle w:val="TableText"/>
              <w:jc w:val="left"/>
            </w:pPr>
            <w:r>
              <w:t xml:space="preserve">TC-080</w:t>
            </w:r>
          </w:p>
        </w:tc>
        <w:tc>
          <w:tcPr>
            <w:tcW w:w="2319" w:type="dxa"/>
            <w:shd w:val="clear" w:color="auto" w:fill="F4F7FB"/>
            <w:vAlign w:val="top"/>
          </w:tcPr>
          <w:p>
            <w:pPr>
              <w:pStyle w:val="TableText"/>
              <w:jc w:val="left"/>
            </w:pPr>
            <w:r>
              <w:t xml:space="preserve">Issuance failure compensated</w:t>
            </w:r>
          </w:p>
        </w:tc>
        <w:tc>
          <w:tcPr>
            <w:tcW w:w="2950" w:type="dxa"/>
            <w:shd w:val="clear" w:color="auto" w:fill="F4F7FB"/>
            <w:vAlign w:val="top"/>
          </w:tcPr>
          <w:p>
            <w:pPr>
              <w:pStyle w:val="TableText"/>
              <w:jc w:val="left"/>
            </w:pPr>
            <w:r>
              <w:t xml:space="preserve">Issuance fails on line 2 of TNDS plus personal accident cover per seat. Pay; retry with the same key, then a new key</w:t>
            </w:r>
          </w:p>
        </w:tc>
        <w:tc>
          <w:tcPr>
            <w:tcW w:w="3161" w:type="dxa"/>
            <w:shd w:val="clear" w:color="auto" w:fill="F4F7FB"/>
            <w:vAlign w:val="top"/>
          </w:tcPr>
          <w:p>
            <w:pPr>
              <w:pStyle w:val="TableText"/>
              <w:jc w:val="left"/>
            </w:pPr>
            <w:r>
              <w:t xml:space="preserve">Line 1 cancelled, full refund through the breaker, order</w:t>
            </w:r>
            <w:r>
              <w:t xml:space="preserve"> </w:t>
            </w:r>
            <w:r>
              <w:rPr>
                <w:rStyle w:val="CodeChar"/>
              </w:rPr>
              <w:t xml:space="preserve">issuance_failed_refunded</w:t>
            </w:r>
            <w:r>
              <w:t xml:space="preserve"> </w:t>
            </w:r>
            <w:r>
              <w:t xml:space="preserve">(or</w:t>
            </w:r>
            <w:r>
              <w:t xml:space="preserve"> </w:t>
            </w:r>
            <w:r>
              <w:rPr>
                <w:rStyle w:val="CodeChar"/>
              </w:rPr>
              <w:t xml:space="preserve">compensation_failed</w:t>
            </w:r>
            <w:r>
              <w:t xml:space="preserve">); same key 409; new key completes (KI-02 fixed)</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integration/sales</w:t>
            </w:r>
          </w:p>
        </w:tc>
      </w:tr>
      <w:tr>
        <w:trPr>
          <w:cantSplit/>
        </w:trPr>
        <w:tc>
          <w:tcPr>
            <w:tcW w:w="951" w:type="dxa"/>
            <w:noWrap/>
            <w:vAlign w:val="top"/>
          </w:tcPr>
          <w:p>
            <w:pPr>
              <w:pStyle w:val="TableText"/>
              <w:jc w:val="left"/>
            </w:pPr>
            <w:r>
              <w:t xml:space="preserve">TC-080a</w:t>
            </w:r>
          </w:p>
        </w:tc>
        <w:tc>
          <w:tcPr>
            <w:tcW w:w="2319" w:type="dxa"/>
            <w:vAlign w:val="top"/>
          </w:tcPr>
          <w:p>
            <w:pPr>
              <w:pStyle w:val="TableText"/>
              <w:jc w:val="left"/>
            </w:pPr>
            <w:r>
              <w:t xml:space="preserve">Concurrent purchases of one quote</w:t>
            </w:r>
          </w:p>
        </w:tc>
        <w:tc>
          <w:tcPr>
            <w:tcW w:w="2950" w:type="dxa"/>
            <w:vAlign w:val="top"/>
          </w:tcPr>
          <w:p>
            <w:pPr>
              <w:pStyle w:val="TableText"/>
              <w:jc w:val="left"/>
            </w:pPr>
            <w:r>
              <w:t xml:space="preserve">Two simultaneous payments of the same quote</w:t>
            </w:r>
          </w:p>
        </w:tc>
        <w:tc>
          <w:tcPr>
            <w:tcW w:w="3161" w:type="dxa"/>
            <w:vAlign w:val="top"/>
          </w:tcPr>
          <w:p>
            <w:pPr>
              <w:pStyle w:val="TableText"/>
              <w:jc w:val="left"/>
            </w:pPr>
            <w:r>
              <w:t xml:space="preserve">One order and one debit (quote claimed atomically); the other gets 409</w:t>
            </w:r>
            <w:r>
              <w:t xml:space="preserve"> </w:t>
            </w:r>
            <w:r>
              <w:rPr>
                <w:rStyle w:val="CodeChar"/>
              </w:rPr>
              <w:t xml:space="preserve">CONFLICT</w:t>
            </w:r>
            <w:r>
              <w:t xml:space="preserve"> </w:t>
            </w:r>
            <w:r>
              <w:t xml:space="preserve">(with the same key, see KI-20)</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bl>
    <w:p>
      <w:pPr>
        <w:pStyle w:val="Heading2"/>
      </w:pPr>
      <w:bookmarkStart w:id="17" w:name="_Toc300000013"/>
      <w:r>
        <w:t xml:space="preserve">Partners and partner API</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TC-081</w:t>
            </w:r>
          </w:p>
        </w:tc>
        <w:tc>
          <w:tcPr>
            <w:tcW w:w="2319" w:type="dxa"/>
            <w:vAlign w:val="top"/>
          </w:tcPr>
          <w:p>
            <w:pPr>
              <w:pStyle w:val="TableText"/>
              <w:jc w:val="left"/>
            </w:pPr>
            <w:r>
              <w:t xml:space="preserve">Partner cannot bind another partner’s quote</w:t>
            </w:r>
          </w:p>
        </w:tc>
        <w:tc>
          <w:tcPr>
            <w:tcW w:w="2950" w:type="dxa"/>
            <w:vAlign w:val="top"/>
          </w:tcPr>
          <w:p>
            <w:pPr>
              <w:pStyle w:val="TableText"/>
              <w:jc w:val="left"/>
            </w:pPr>
            <w:r>
              <w:t xml:space="preserve">Keys for two partners; quote by the first. Second binds it</w:t>
            </w:r>
          </w:p>
        </w:tc>
        <w:tc>
          <w:tcPr>
            <w:tcW w:w="3161" w:type="dxa"/>
            <w:vAlign w:val="top"/>
          </w:tcPr>
          <w:p>
            <w:pPr>
              <w:pStyle w:val="TableText"/>
              <w:jc w:val="left"/>
            </w:pPr>
            <w:r>
              <w:t xml:space="preserve">404</w:t>
            </w:r>
            <w:r>
              <w:t xml:space="preserve"> </w:t>
            </w:r>
            <w:r>
              <w:t xml:space="preserve">“</w:t>
            </w:r>
            <w:r>
              <w:t xml:space="preserve">Quote not found</w:t>
            </w:r>
            <w:r>
              <w:t xml:space="preserve">”</w:t>
            </w:r>
            <w:r>
              <w:t xml:space="preserve">; no order</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TC-082</w:t>
            </w:r>
          </w:p>
        </w:tc>
        <w:tc>
          <w:tcPr>
            <w:tcW w:w="2319" w:type="dxa"/>
            <w:shd w:val="clear" w:color="auto" w:fill="F4F7FB"/>
            <w:vAlign w:val="top"/>
          </w:tcPr>
          <w:p>
            <w:pPr>
              <w:pStyle w:val="TableText"/>
              <w:jc w:val="left"/>
            </w:pPr>
            <w:r>
              <w:t xml:space="preserve">Partner key authentication</w:t>
            </w:r>
          </w:p>
        </w:tc>
        <w:tc>
          <w:tcPr>
            <w:tcW w:w="2950" w:type="dxa"/>
            <w:shd w:val="clear" w:color="auto" w:fill="F4F7FB"/>
            <w:vAlign w:val="top"/>
          </w:tcPr>
          <w:p>
            <w:pPr>
              <w:pStyle w:val="TableText"/>
              <w:jc w:val="left"/>
            </w:pPr>
            <w:r>
              <w:t xml:space="preserve">No key; key without</w:t>
            </w:r>
            <w:r>
              <w:t xml:space="preserve"> </w:t>
            </w:r>
            <w:r>
              <w:rPr>
                <w:rStyle w:val="CodeChar"/>
              </w:rPr>
              <w:t xml:space="preserve">tpk_</w:t>
            </w:r>
            <w:r>
              <w:t xml:space="preserve">; key over 100 characters; revoked key; suspended partner</w:t>
            </w:r>
          </w:p>
        </w:tc>
        <w:tc>
          <w:tcPr>
            <w:tcW w:w="3161" w:type="dxa"/>
            <w:shd w:val="clear" w:color="auto" w:fill="F4F7FB"/>
            <w:vAlign w:val="top"/>
          </w:tcPr>
          <w:p>
            <w:pPr>
              <w:pStyle w:val="TableText"/>
              <w:jc w:val="left"/>
            </w:pPr>
            <w:r>
              <w:t xml:space="preserve">401</w:t>
            </w:r>
            <w:r>
              <w:t xml:space="preserve"> </w:t>
            </w:r>
            <w:r>
              <w:t xml:space="preserve">“</w:t>
            </w:r>
            <w:r>
              <w:t xml:space="preserve">Valid X-Api-Key required</w:t>
            </w:r>
            <w:r>
              <w:t xml:space="preserve">”</w:t>
            </w:r>
            <w:r>
              <w:t xml:space="preserve"> </w:t>
            </w:r>
            <w:r>
              <w:t xml:space="preserve">in every case</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TC-083</w:t>
            </w:r>
          </w:p>
        </w:tc>
        <w:tc>
          <w:tcPr>
            <w:tcW w:w="2319" w:type="dxa"/>
            <w:vAlign w:val="top"/>
          </w:tcPr>
          <w:p>
            <w:pPr>
              <w:pStyle w:val="TableText"/>
              <w:jc w:val="left"/>
            </w:pPr>
            <w:r>
              <w:t xml:space="preserve">New vehicle onboarded by a partner</w:t>
            </w:r>
          </w:p>
        </w:tc>
        <w:tc>
          <w:tcPr>
            <w:tcW w:w="2950" w:type="dxa"/>
            <w:vAlign w:val="top"/>
          </w:tcPr>
          <w:p>
            <w:pPr>
              <w:pStyle w:val="TableText"/>
              <w:jc w:val="left"/>
            </w:pPr>
            <w:r>
              <w:t xml:space="preserve">Plate not in the base. Partner quotes with holder details; invalid plate</w:t>
            </w:r>
            <w:r>
              <w:t xml:space="preserve"> </w:t>
            </w:r>
            <w:r>
              <w:rPr>
                <w:rStyle w:val="CodeChar"/>
              </w:rPr>
              <w:t xml:space="preserve">ABC</w:t>
            </w:r>
            <w:r>
              <w:t xml:space="preserve">; invalid phone</w:t>
            </w:r>
          </w:p>
        </w:tc>
        <w:tc>
          <w:tcPr>
            <w:tcW w:w="3161" w:type="dxa"/>
            <w:vAlign w:val="top"/>
          </w:tcPr>
          <w:p>
            <w:pPr>
              <w:pStyle w:val="TableText"/>
              <w:jc w:val="left"/>
            </w:pPr>
            <w:r>
              <w:t xml:space="preserve">Profile created with lineage; quote on the partner channel. 400 for the bad plate and phone</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TC-084</w:t>
            </w:r>
          </w:p>
        </w:tc>
        <w:tc>
          <w:tcPr>
            <w:tcW w:w="2319" w:type="dxa"/>
            <w:shd w:val="clear" w:color="auto" w:fill="F4F7FB"/>
            <w:vAlign w:val="top"/>
          </w:tcPr>
          <w:p>
            <w:pPr>
              <w:pStyle w:val="TableText"/>
              <w:jc w:val="left"/>
            </w:pPr>
            <w:r>
              <w:t xml:space="preserve">Commission above the statutory cap rejected</w:t>
            </w:r>
          </w:p>
        </w:tc>
        <w:tc>
          <w:tcPr>
            <w:tcW w:w="2950" w:type="dxa"/>
            <w:shd w:val="clear" w:color="auto" w:fill="F4F7FB"/>
            <w:vAlign w:val="top"/>
          </w:tcPr>
          <w:p>
            <w:pPr>
              <w:pStyle w:val="TableText"/>
              <w:jc w:val="left"/>
            </w:pPr>
            <w:r>
              <w:rPr>
                <w:rStyle w:val="CodeChar"/>
              </w:rPr>
              <w:t xml:space="preserve">author</w:t>
            </w:r>
            <w:r>
              <w:t xml:space="preserve"> </w:t>
            </w:r>
            <w:r>
              <w:t xml:space="preserve">drafts a TNDS commission of 8 %</w:t>
            </w:r>
          </w:p>
        </w:tc>
        <w:tc>
          <w:tcPr>
            <w:tcW w:w="3161" w:type="dxa"/>
            <w:shd w:val="clear" w:color="auto" w:fill="F4F7FB"/>
            <w:vAlign w:val="top"/>
          </w:tcPr>
          <w:p>
            <w:pPr>
              <w:pStyle w:val="TableText"/>
              <w:jc w:val="left"/>
            </w:pPr>
            <w:r>
              <w:t xml:space="preserve">400</w:t>
            </w:r>
            <w:r>
              <w:t xml:space="preserve"> </w:t>
            </w:r>
            <w:r>
              <w:t xml:space="preserve">“</w:t>
            </w:r>
            <w:r>
              <w:t xml:space="preserve">rate 0.08 exceeds statutory cap 0.05</w:t>
            </w:r>
            <w:r>
              <w:t xml:space="preserve">”</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TC-085</w:t>
            </w:r>
          </w:p>
        </w:tc>
        <w:tc>
          <w:tcPr>
            <w:tcW w:w="2319" w:type="dxa"/>
            <w:vAlign w:val="top"/>
          </w:tcPr>
          <w:p>
            <w:pPr>
              <w:pStyle w:val="TableText"/>
              <w:jc w:val="left"/>
            </w:pPr>
            <w:r>
              <w:t xml:space="preserve">Commission statement</w:t>
            </w:r>
          </w:p>
        </w:tc>
        <w:tc>
          <w:tcPr>
            <w:tcW w:w="2950" w:type="dxa"/>
            <w:vAlign w:val="top"/>
          </w:tcPr>
          <w:p>
            <w:pPr>
              <w:pStyle w:val="TableText"/>
              <w:jc w:val="left"/>
            </w:pPr>
            <w:r>
              <w:t xml:space="preserve">Partner order with TNDS and physical damage cover. Read the statement</w:t>
            </w:r>
          </w:p>
        </w:tc>
        <w:tc>
          <w:tcPr>
            <w:tcW w:w="3161" w:type="dxa"/>
            <w:vAlign w:val="top"/>
          </w:tcPr>
          <w:p>
            <w:pPr>
              <w:pStyle w:val="TableText"/>
              <w:jc w:val="left"/>
            </w:pPr>
            <w:r>
              <w:t xml:space="preserve">TNDS 5 %, physical damage 10 %, not capped; total = sum; own completed orders only</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TC-086</w:t>
            </w:r>
          </w:p>
        </w:tc>
        <w:tc>
          <w:tcPr>
            <w:tcW w:w="2319" w:type="dxa"/>
            <w:shd w:val="clear" w:color="auto" w:fill="F4F7FB"/>
            <w:vAlign w:val="top"/>
          </w:tcPr>
          <w:p>
            <w:pPr>
              <w:pStyle w:val="TableText"/>
              <w:jc w:val="left"/>
            </w:pPr>
            <w:r>
              <w:t xml:space="preserve">API key shown once, stored hashed</w:t>
            </w:r>
          </w:p>
        </w:tc>
        <w:tc>
          <w:tcPr>
            <w:tcW w:w="2950" w:type="dxa"/>
            <w:shd w:val="clear" w:color="auto" w:fill="F4F7FB"/>
            <w:vAlign w:val="top"/>
          </w:tcPr>
          <w:p>
            <w:pPr>
              <w:pStyle w:val="TableText"/>
              <w:jc w:val="left"/>
            </w:pPr>
            <w:r>
              <w:t xml:space="preserve">Partner manager issues a key</w:t>
            </w:r>
          </w:p>
        </w:tc>
        <w:tc>
          <w:tcPr>
            <w:tcW w:w="3161" w:type="dxa"/>
            <w:shd w:val="clear" w:color="auto" w:fill="F4F7FB"/>
            <w:vAlign w:val="top"/>
          </w:tcPr>
          <w:p>
            <w:pPr>
              <w:pStyle w:val="TableText"/>
              <w:jc w:val="left"/>
            </w:pPr>
            <w:r>
              <w:t xml:space="preserve">Key</w:t>
            </w:r>
            <w:r>
              <w:t xml:space="preserve"> </w:t>
            </w:r>
            <w:r>
              <w:rPr>
                <w:rStyle w:val="CodeChar"/>
              </w:rPr>
              <w:t xml:space="preserve">tpk_…</w:t>
            </w:r>
            <w:r>
              <w:t xml:space="preserve"> </w:t>
            </w:r>
            <w:r>
              <w:t xml:space="preserve">returned once; stored as SHA-256 hash and prefix; audit</w:t>
            </w:r>
            <w:r>
              <w:t xml:space="preserve"> </w:t>
            </w:r>
            <w:r>
              <w:rPr>
                <w:rStyle w:val="CodeChar"/>
              </w:rPr>
              <w:t xml:space="preserve">partner.api_key_issued</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TC-087</w:t>
            </w:r>
          </w:p>
        </w:tc>
        <w:tc>
          <w:tcPr>
            <w:tcW w:w="2319" w:type="dxa"/>
            <w:vAlign w:val="top"/>
          </w:tcPr>
          <w:p>
            <w:pPr>
              <w:pStyle w:val="TableText"/>
              <w:jc w:val="left"/>
            </w:pPr>
            <w:r>
              <w:t xml:space="preserve">Partner sees only its own policies</w:t>
            </w:r>
          </w:p>
        </w:tc>
        <w:tc>
          <w:tcPr>
            <w:tcW w:w="2950" w:type="dxa"/>
            <w:vAlign w:val="top"/>
          </w:tcPr>
          <w:p>
            <w:pPr>
              <w:pStyle w:val="TableText"/>
              <w:jc w:val="left"/>
            </w:pPr>
            <w:r>
              <w:t xml:space="preserve">Two partners with sales. List policies</w:t>
            </w:r>
          </w:p>
        </w:tc>
        <w:tc>
          <w:tcPr>
            <w:tcW w:w="3161" w:type="dxa"/>
            <w:vAlign w:val="top"/>
          </w:tcPr>
          <w:p>
            <w:pPr>
              <w:pStyle w:val="TableText"/>
              <w:jc w:val="left"/>
            </w:pPr>
            <w:r>
              <w:t xml:space="preserve">Only the caller’s policies</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TC-088</w:t>
            </w:r>
          </w:p>
        </w:tc>
        <w:tc>
          <w:tcPr>
            <w:tcW w:w="2319" w:type="dxa"/>
            <w:shd w:val="clear" w:color="auto" w:fill="F4F7FB"/>
            <w:vAlign w:val="top"/>
          </w:tcPr>
          <w:p>
            <w:pPr>
              <w:pStyle w:val="TableText"/>
              <w:jc w:val="left"/>
            </w:pPr>
            <w:r>
              <w:t xml:space="preserve">Statement date filter</w:t>
            </w:r>
          </w:p>
        </w:tc>
        <w:tc>
          <w:tcPr>
            <w:tcW w:w="2950" w:type="dxa"/>
            <w:shd w:val="clear" w:color="auto" w:fill="F4F7FB"/>
            <w:vAlign w:val="top"/>
          </w:tcPr>
          <w:p>
            <w:pPr>
              <w:pStyle w:val="TableText"/>
              <w:jc w:val="left"/>
            </w:pPr>
            <w:r>
              <w:t xml:space="preserve">Orders on three dates. Filter to one date; invalid date</w:t>
            </w:r>
          </w:p>
        </w:tc>
        <w:tc>
          <w:tcPr>
            <w:tcW w:w="3161" w:type="dxa"/>
            <w:shd w:val="clear" w:color="auto" w:fill="F4F7FB"/>
            <w:vAlign w:val="top"/>
          </w:tcPr>
          <w:p>
            <w:pPr>
              <w:pStyle w:val="TableText"/>
              <w:jc w:val="left"/>
            </w:pPr>
            <w:r>
              <w:t xml:space="preserve">Only that date’s orders; 400 for the invalid date</w:t>
            </w:r>
          </w:p>
        </w:tc>
        <w:tc>
          <w:tcPr>
            <w:tcW w:w="1628" w:type="dxa"/>
            <w:shd w:val="clear" w:color="auto" w:fill="F4F7FB"/>
            <w:vAlign w:val="top"/>
          </w:tcPr>
          <w:p>
            <w:pPr>
              <w:pStyle w:val="TableText"/>
              <w:jc w:val="left"/>
            </w:pPr>
            <w:r>
              <w:t xml:space="preserve">API · P3</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TC-089</w:t>
            </w:r>
          </w:p>
        </w:tc>
        <w:tc>
          <w:tcPr>
            <w:tcW w:w="2319" w:type="dxa"/>
            <w:vAlign w:val="top"/>
          </w:tcPr>
          <w:p>
            <w:pPr>
              <w:pStyle w:val="TableText"/>
              <w:jc w:val="left"/>
            </w:pPr>
            <w:r>
              <w:t xml:space="preserve">Key revocation immediate</w:t>
            </w:r>
          </w:p>
        </w:tc>
        <w:tc>
          <w:tcPr>
            <w:tcW w:w="2950" w:type="dxa"/>
            <w:vAlign w:val="top"/>
          </w:tcPr>
          <w:p>
            <w:pPr>
              <w:pStyle w:val="TableText"/>
              <w:jc w:val="left"/>
            </w:pPr>
            <w:r>
              <w:t xml:space="preserve">Active key. Revoke, then call</w:t>
            </w:r>
          </w:p>
        </w:tc>
        <w:tc>
          <w:tcPr>
            <w:tcW w:w="3161" w:type="dxa"/>
            <w:vAlign w:val="top"/>
          </w:tcPr>
          <w:p>
            <w:pPr>
              <w:pStyle w:val="TableText"/>
              <w:jc w:val="left"/>
            </w:pPr>
            <w:r>
              <w:t xml:space="preserve">200 revoked; next call 401; audit</w:t>
            </w:r>
            <w:r>
              <w:t xml:space="preserve"> </w:t>
            </w:r>
            <w:r>
              <w:rPr>
                <w:rStyle w:val="CodeChar"/>
              </w:rPr>
              <w:t xml:space="preserve">partner.api_key_revoked</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bl>
    <w:p>
      <w:pPr>
        <w:pStyle w:val="Heading2"/>
      </w:pPr>
      <w:bookmarkStart w:id="18" w:name="_Toc300000014"/>
      <w:r>
        <w:t xml:space="preserve">Rules engine and maker-checker</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TC-090</w:t>
            </w:r>
          </w:p>
        </w:tc>
        <w:tc>
          <w:tcPr>
            <w:tcW w:w="2319" w:type="dxa"/>
            <w:vAlign w:val="top"/>
          </w:tcPr>
          <w:p>
            <w:pPr>
              <w:pStyle w:val="TableText"/>
              <w:jc w:val="left"/>
            </w:pPr>
            <w:r>
              <w:t xml:space="preserve">Maker cannot approve own rule</w:t>
            </w:r>
          </w:p>
        </w:tc>
        <w:tc>
          <w:tcPr>
            <w:tcW w:w="2950" w:type="dxa"/>
            <w:vAlign w:val="top"/>
          </w:tcPr>
          <w:p>
            <w:pPr>
              <w:pStyle w:val="TableText"/>
              <w:jc w:val="left"/>
            </w:pPr>
            <w:r>
              <w:t xml:space="preserve">Dual-role user inserted directly into the store (SoD blocks it through the API). Draft, submit, approve own</w:t>
            </w:r>
          </w:p>
        </w:tc>
        <w:tc>
          <w:tcPr>
            <w:tcW w:w="3161" w:type="dxa"/>
            <w:vAlign w:val="top"/>
          </w:tcPr>
          <w:p>
            <w:pPr>
              <w:pStyle w:val="TableText"/>
              <w:jc w:val="left"/>
            </w:pPr>
            <w:r>
              <w:t xml:space="preserve">403</w:t>
            </w:r>
            <w:r>
              <w:t xml:space="preserve"> </w:t>
            </w:r>
            <w:r>
              <w:t xml:space="preserve">“</w:t>
            </w:r>
            <w:r>
              <w:t xml:space="preserve">Maker-checker: you cannot approve your own change</w:t>
            </w:r>
            <w:r>
              <w:t xml:space="preserve">”</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TC-091</w:t>
            </w:r>
          </w:p>
        </w:tc>
        <w:tc>
          <w:tcPr>
            <w:tcW w:w="2319" w:type="dxa"/>
            <w:shd w:val="clear" w:color="auto" w:fill="F4F7FB"/>
            <w:vAlign w:val="top"/>
          </w:tcPr>
          <w:p>
            <w:pPr>
              <w:pStyle w:val="TableText"/>
              <w:jc w:val="left"/>
            </w:pPr>
            <w:r>
              <w:t xml:space="preserve">Maker cannot reject own rule</w:t>
            </w:r>
          </w:p>
        </w:tc>
        <w:tc>
          <w:tcPr>
            <w:tcW w:w="2950" w:type="dxa"/>
            <w:shd w:val="clear" w:color="auto" w:fill="F4F7FB"/>
            <w:vAlign w:val="top"/>
          </w:tcPr>
          <w:p>
            <w:pPr>
              <w:pStyle w:val="TableText"/>
              <w:jc w:val="left"/>
            </w:pPr>
            <w:r>
              <w:t xml:space="preserve">As TC-090. Reject own</w:t>
            </w:r>
          </w:p>
        </w:tc>
        <w:tc>
          <w:tcPr>
            <w:tcW w:w="3161" w:type="dxa"/>
            <w:shd w:val="clear" w:color="auto" w:fill="F4F7FB"/>
            <w:vAlign w:val="top"/>
          </w:tcPr>
          <w:p>
            <w:pPr>
              <w:pStyle w:val="TableText"/>
              <w:jc w:val="left"/>
            </w:pPr>
            <w:r>
              <w:t xml:space="preserve">403</w:t>
            </w:r>
            <w:r>
              <w:t xml:space="preserve"> </w:t>
            </w:r>
            <w:r>
              <w:t xml:space="preserve">“</w:t>
            </w:r>
            <w:r>
              <w:t xml:space="preserve">you cannot review your own change</w:t>
            </w:r>
            <w:r>
              <w:t xml:space="preserve">”</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TC-092</w:t>
            </w:r>
          </w:p>
        </w:tc>
        <w:tc>
          <w:tcPr>
            <w:tcW w:w="2319" w:type="dxa"/>
            <w:vAlign w:val="top"/>
          </w:tcPr>
          <w:p>
            <w:pPr>
              <w:pStyle w:val="TableText"/>
              <w:jc w:val="left"/>
            </w:pPr>
            <w:r>
              <w:t xml:space="preserve">Submission rules</w:t>
            </w:r>
          </w:p>
        </w:tc>
        <w:tc>
          <w:tcPr>
            <w:tcW w:w="2950" w:type="dxa"/>
            <w:vAlign w:val="top"/>
          </w:tcPr>
          <w:p>
            <w:pPr>
              <w:pStyle w:val="TableText"/>
              <w:jc w:val="left"/>
            </w:pPr>
            <w:r>
              <w:t xml:space="preserve">Draft by</w:t>
            </w:r>
            <w:r>
              <w:t xml:space="preserve"> </w:t>
            </w:r>
            <w:r>
              <w:rPr>
                <w:rStyle w:val="CodeChar"/>
              </w:rPr>
              <w:t xml:space="preserve">author</w:t>
            </w:r>
            <w:r>
              <w:t xml:space="preserve">. Another author submits; author submits twice</w:t>
            </w:r>
          </w:p>
        </w:tc>
        <w:tc>
          <w:tcPr>
            <w:tcW w:w="3161" w:type="dxa"/>
            <w:vAlign w:val="top"/>
          </w:tcPr>
          <w:p>
            <w:pPr>
              <w:pStyle w:val="TableText"/>
              <w:jc w:val="left"/>
            </w:pPr>
            <w:r>
              <w:t xml:space="preserve">403</w:t>
            </w:r>
            <w:r>
              <w:t xml:space="preserve"> </w:t>
            </w:r>
            <w:r>
              <w:t xml:space="preserve">“</w:t>
            </w:r>
            <w:r>
              <w:t xml:space="preserve">Only the author can submit a draft</w:t>
            </w:r>
            <w:r>
              <w:t xml:space="preserve">”</w:t>
            </w:r>
            <w:r>
              <w:t xml:space="preserve">; 422 on the second submission</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TC-093</w:t>
            </w:r>
          </w:p>
        </w:tc>
        <w:tc>
          <w:tcPr>
            <w:tcW w:w="2319" w:type="dxa"/>
            <w:shd w:val="clear" w:color="auto" w:fill="F4F7FB"/>
            <w:vAlign w:val="top"/>
          </w:tcPr>
          <w:p>
            <w:pPr>
              <w:pStyle w:val="TableText"/>
              <w:jc w:val="left"/>
            </w:pPr>
            <w:r>
              <w:t xml:space="preserve">Approval activates and retires</w:t>
            </w:r>
          </w:p>
        </w:tc>
        <w:tc>
          <w:tcPr>
            <w:tcW w:w="2950" w:type="dxa"/>
            <w:shd w:val="clear" w:color="auto" w:fill="F4F7FB"/>
            <w:vAlign w:val="top"/>
          </w:tcPr>
          <w:p>
            <w:pPr>
              <w:pStyle w:val="TableText"/>
              <w:jc w:val="left"/>
            </w:pPr>
            <w:r>
              <w:t xml:space="preserve">Pending scoring v2.</w:t>
            </w:r>
            <w:r>
              <w:t xml:space="preserve"> </w:t>
            </w:r>
            <w:r>
              <w:rPr>
                <w:rStyle w:val="CodeChar"/>
              </w:rPr>
              <w:t xml:space="preserve">approver</w:t>
            </w:r>
            <w:r>
              <w:t xml:space="preserve"> </w:t>
            </w:r>
            <w:r>
              <w:t xml:space="preserve">(MFA) approves</w:t>
            </w:r>
          </w:p>
        </w:tc>
        <w:tc>
          <w:tcPr>
            <w:tcW w:w="3161" w:type="dxa"/>
            <w:shd w:val="clear" w:color="auto" w:fill="F4F7FB"/>
            <w:vAlign w:val="top"/>
          </w:tcPr>
          <w:p>
            <w:pPr>
              <w:pStyle w:val="TableText"/>
              <w:jc w:val="left"/>
            </w:pPr>
            <w:r>
              <w:t xml:space="preserve">v2 active, v1 retired; audit</w:t>
            </w:r>
            <w:r>
              <w:t xml:space="preserve"> </w:t>
            </w:r>
            <w:r>
              <w:rPr>
                <w:rStyle w:val="CodeChar"/>
              </w:rPr>
              <w:t xml:space="preserve">rules.approved</w:t>
            </w:r>
            <w:r>
              <w:t xml:space="preserve">; event</w:t>
            </w:r>
            <w:r>
              <w:t xml:space="preserve"> </w:t>
            </w:r>
            <w:r>
              <w:rPr>
                <w:rStyle w:val="CodeChar"/>
              </w:rPr>
              <w:t xml:space="preserve">rules.activated</w:t>
            </w:r>
            <w:r>
              <w:t xml:space="preserve">; operations status shows v2 and its checksum</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TC-094</w:t>
            </w:r>
          </w:p>
        </w:tc>
        <w:tc>
          <w:tcPr>
            <w:tcW w:w="2319" w:type="dxa"/>
            <w:vAlign w:val="top"/>
          </w:tcPr>
          <w:p>
            <w:pPr>
              <w:pStyle w:val="TableText"/>
              <w:jc w:val="left"/>
            </w:pPr>
            <w:r>
              <w:t xml:space="preserve">Rollback needs approval</w:t>
            </w:r>
          </w:p>
        </w:tc>
        <w:tc>
          <w:tcPr>
            <w:tcW w:w="2950" w:type="dxa"/>
            <w:vAlign w:val="top"/>
          </w:tcPr>
          <w:p>
            <w:pPr>
              <w:pStyle w:val="TableText"/>
              <w:jc w:val="left"/>
            </w:pPr>
            <w:r>
              <w:t xml:space="preserve">Active scoring v2. Roll back to v1</w:t>
            </w:r>
          </w:p>
        </w:tc>
        <w:tc>
          <w:tcPr>
            <w:tcW w:w="3161" w:type="dxa"/>
            <w:vAlign w:val="top"/>
          </w:tcPr>
          <w:p>
            <w:pPr>
              <w:pStyle w:val="TableText"/>
              <w:jc w:val="left"/>
            </w:pPr>
            <w:r>
              <w:t xml:space="preserve">New draft v3 with v1’s content; v2 stays active until v3 is approved</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TC-095</w:t>
            </w:r>
          </w:p>
        </w:tc>
        <w:tc>
          <w:tcPr>
            <w:tcW w:w="2319" w:type="dxa"/>
            <w:shd w:val="clear" w:color="auto" w:fill="F4F7FB"/>
            <w:vAlign w:val="top"/>
          </w:tcPr>
          <w:p>
            <w:pPr>
              <w:pStyle w:val="TableText"/>
              <w:jc w:val="left"/>
            </w:pPr>
            <w:r>
              <w:t xml:space="preserve">Banned wording in templates rejected</w:t>
            </w:r>
          </w:p>
        </w:tc>
        <w:tc>
          <w:tcPr>
            <w:tcW w:w="2950" w:type="dxa"/>
            <w:shd w:val="clear" w:color="auto" w:fill="F4F7FB"/>
            <w:vAlign w:val="top"/>
          </w:tcPr>
          <w:p>
            <w:pPr>
              <w:pStyle w:val="TableText"/>
              <w:jc w:val="left"/>
            </w:pPr>
            <w:r>
              <w:rPr>
                <w:rStyle w:val="CodeChar"/>
              </w:rPr>
              <w:t xml:space="preserve">author</w:t>
            </w:r>
            <w:r>
              <w:t xml:space="preserve"> </w:t>
            </w:r>
            <w:r>
              <w:t xml:space="preserve">drafts a template with</w:t>
            </w:r>
            <w:r>
              <w:t xml:space="preserve"> </w:t>
            </w:r>
            <w:r>
              <w:t xml:space="preserve">“</w:t>
            </w:r>
            <w:r>
              <w:t xml:space="preserve">giảm giá 10%</w:t>
            </w:r>
            <w:r>
              <w:t xml:space="preserve">”</w:t>
            </w:r>
            <w:r>
              <w:t xml:space="preserve"> </w:t>
            </w:r>
            <w:r>
              <w:t xml:space="preserve">and with</w:t>
            </w:r>
            <w:r>
              <w:t xml:space="preserve"> </w:t>
            </w:r>
            <w:r>
              <w:t xml:space="preserve">“</w:t>
            </w:r>
            <w:r>
              <w:t xml:space="preserve">Giam gia</w:t>
            </w:r>
            <w:r>
              <w:t xml:space="preserve">”</w:t>
            </w:r>
          </w:p>
        </w:tc>
        <w:tc>
          <w:tcPr>
            <w:tcW w:w="3161" w:type="dxa"/>
            <w:shd w:val="clear" w:color="auto" w:fill="F4F7FB"/>
            <w:vAlign w:val="top"/>
          </w:tcPr>
          <w:p>
            <w:pPr>
              <w:pStyle w:val="TableText"/>
              <w:jc w:val="left"/>
            </w:pPr>
            <w:r>
              <w:t xml:space="preserve">400</w:t>
            </w:r>
            <w:r>
              <w:t xml:space="preserve"> </w:t>
            </w:r>
            <w:r>
              <w:t xml:space="preserve">“</w:t>
            </w:r>
            <w:r>
              <w:t xml:space="preserve">Rule set is invalid</w:t>
            </w:r>
            <w:r>
              <w:t xml:space="preserve">”</w:t>
            </w:r>
            <w:r>
              <w:t xml:space="preserve"> </w:t>
            </w:r>
            <w:r>
              <w:t xml:space="preserve">with the copy-guard detail</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TC-096</w:t>
            </w:r>
          </w:p>
        </w:tc>
        <w:tc>
          <w:tcPr>
            <w:tcW w:w="2319" w:type="dxa"/>
            <w:vAlign w:val="top"/>
          </w:tcPr>
          <w:p>
            <w:pPr>
              <w:pStyle w:val="TableText"/>
              <w:jc w:val="left"/>
            </w:pPr>
            <w:r>
              <w:t xml:space="preserve">Scoring validation</w:t>
            </w:r>
          </w:p>
        </w:tc>
        <w:tc>
          <w:tcPr>
            <w:tcW w:w="2950" w:type="dxa"/>
            <w:vAlign w:val="top"/>
          </w:tcPr>
          <w:p>
            <w:pPr>
              <w:pStyle w:val="TableText"/>
              <w:jc w:val="left"/>
            </w:pPr>
            <w:r>
              <w:t xml:space="preserve">Weights summing to 90; hot threshold below warm</w:t>
            </w:r>
          </w:p>
        </w:tc>
        <w:tc>
          <w:tcPr>
            <w:tcW w:w="3161" w:type="dxa"/>
            <w:vAlign w:val="top"/>
          </w:tcPr>
          <w:p>
            <w:pPr>
              <w:pStyle w:val="TableText"/>
              <w:jc w:val="left"/>
            </w:pPr>
            <w:r>
              <w:t xml:space="preserve">Errors for both</w:t>
            </w:r>
          </w:p>
        </w:tc>
        <w:tc>
          <w:tcPr>
            <w:tcW w:w="1628" w:type="dxa"/>
            <w:vAlign w:val="top"/>
          </w:tcPr>
          <w:p>
            <w:pPr>
              <w:pStyle w:val="TableText"/>
              <w:jc w:val="left"/>
            </w:pPr>
            <w:r>
              <w:t xml:space="preserve">Unit · P2</w:t>
            </w:r>
          </w:p>
        </w:tc>
        <w:tc>
          <w:tcPr>
            <w:tcW w:w="2950" w:type="dxa"/>
            <w:vAlign w:val="top"/>
          </w:tcPr>
          <w:p>
            <w:pPr>
              <w:pStyle w:val="TableText"/>
              <w:jc w:val="left"/>
            </w:pPr>
            <w:r>
              <w:rPr>
                <w:rStyle w:val="CodeChar"/>
              </w:rPr>
              <w:t xml:space="preserve">unit/rulesDomain</w:t>
            </w:r>
          </w:p>
        </w:tc>
      </w:tr>
      <w:tr>
        <w:trPr>
          <w:cantSplit/>
        </w:trPr>
        <w:tc>
          <w:tcPr>
            <w:tcW w:w="951" w:type="dxa"/>
            <w:shd w:val="clear" w:color="auto" w:fill="F4F7FB"/>
            <w:noWrap/>
            <w:vAlign w:val="top"/>
          </w:tcPr>
          <w:p>
            <w:pPr>
              <w:pStyle w:val="TableText"/>
              <w:jc w:val="left"/>
            </w:pPr>
            <w:r>
              <w:t xml:space="preserve">TC-097</w:t>
            </w:r>
          </w:p>
        </w:tc>
        <w:tc>
          <w:tcPr>
            <w:tcW w:w="2319" w:type="dxa"/>
            <w:shd w:val="clear" w:color="auto" w:fill="F4F7FB"/>
            <w:vAlign w:val="top"/>
          </w:tcPr>
          <w:p>
            <w:pPr>
              <w:pStyle w:val="TableText"/>
              <w:jc w:val="left"/>
            </w:pPr>
            <w:r>
              <w:t xml:space="preserve">Simulation has no side effects</w:t>
            </w:r>
          </w:p>
        </w:tc>
        <w:tc>
          <w:tcPr>
            <w:tcW w:w="2950" w:type="dxa"/>
            <w:shd w:val="clear" w:color="auto" w:fill="F4F7FB"/>
            <w:vAlign w:val="top"/>
          </w:tcPr>
          <w:p>
            <w:pPr>
              <w:pStyle w:val="TableText"/>
              <w:jc w:val="left"/>
            </w:pPr>
            <w:r>
              <w:rPr>
                <w:rStyle w:val="CodeChar"/>
              </w:rPr>
              <w:t xml:space="preserve">campaign</w:t>
            </w:r>
            <w:r>
              <w:t xml:space="preserve"> </w:t>
            </w:r>
            <w:r>
              <w:t xml:space="preserve">simulates a scoring change for a profile</w:t>
            </w:r>
          </w:p>
        </w:tc>
        <w:tc>
          <w:tcPr>
            <w:tcW w:w="3161" w:type="dxa"/>
            <w:shd w:val="clear" w:color="auto" w:fill="F4F7FB"/>
            <w:vAlign w:val="top"/>
          </w:tcPr>
          <w:p>
            <w:pPr>
              <w:pStyle w:val="TableText"/>
              <w:jc w:val="left"/>
            </w:pPr>
            <w:r>
              <w:t xml:space="preserve">Current and candidate returned; no rule set created; invalid content 400</w:t>
            </w:r>
          </w:p>
        </w:tc>
        <w:tc>
          <w:tcPr>
            <w:tcW w:w="1628" w:type="dxa"/>
            <w:shd w:val="clear" w:color="auto" w:fill="F4F7FB"/>
            <w:vAlign w:val="top"/>
          </w:tcPr>
          <w:p>
            <w:pPr>
              <w:pStyle w:val="TableText"/>
              <w:jc w:val="left"/>
            </w:pPr>
            <w:r>
              <w:t xml:space="preserve">API · P2</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TC-098</w:t>
            </w:r>
          </w:p>
        </w:tc>
        <w:tc>
          <w:tcPr>
            <w:tcW w:w="2319" w:type="dxa"/>
            <w:vAlign w:val="top"/>
          </w:tcPr>
          <w:p>
            <w:pPr>
              <w:pStyle w:val="TableText"/>
              <w:jc w:val="left"/>
            </w:pPr>
            <w:r>
              <w:t xml:space="preserve">Unknown rule operator rejected</w:t>
            </w:r>
          </w:p>
        </w:tc>
        <w:tc>
          <w:tcPr>
            <w:tcW w:w="2950" w:type="dxa"/>
            <w:vAlign w:val="top"/>
          </w:tcPr>
          <w:p>
            <w:pPr>
              <w:pStyle w:val="TableText"/>
              <w:jc w:val="left"/>
            </w:pPr>
            <w:r>
              <w:t xml:space="preserve">Validate a condition using</w:t>
            </w:r>
            <w:r>
              <w:t xml:space="preserve"> </w:t>
            </w:r>
            <w:r>
              <w:rPr>
                <w:rStyle w:val="CodeChar"/>
              </w:rPr>
              <w:t xml:space="preserve">eval</w:t>
            </w:r>
          </w:p>
        </w:tc>
        <w:tc>
          <w:tcPr>
            <w:tcW w:w="3161" w:type="dxa"/>
            <w:vAlign w:val="top"/>
          </w:tcPr>
          <w:p>
            <w:pPr>
              <w:pStyle w:val="TableText"/>
              <w:jc w:val="left"/>
            </w:pPr>
            <w:r>
              <w:t xml:space="preserve">Validation error; nothing executed</w:t>
            </w:r>
          </w:p>
        </w:tc>
        <w:tc>
          <w:tcPr>
            <w:tcW w:w="1628" w:type="dxa"/>
            <w:vAlign w:val="top"/>
          </w:tcPr>
          <w:p>
            <w:pPr>
              <w:pStyle w:val="TableText"/>
              <w:jc w:val="left"/>
            </w:pPr>
            <w:r>
              <w:t xml:space="preserve">Unit · P1</w:t>
            </w:r>
          </w:p>
        </w:tc>
        <w:tc>
          <w:tcPr>
            <w:tcW w:w="2950" w:type="dxa"/>
            <w:vAlign w:val="top"/>
          </w:tcPr>
          <w:p>
            <w:pPr>
              <w:pStyle w:val="TableText"/>
              <w:jc w:val="left"/>
            </w:pPr>
            <w:r>
              <w:rPr>
                <w:rStyle w:val="CodeChar"/>
              </w:rPr>
              <w:t xml:space="preserve">unit/jsonLogic</w:t>
            </w:r>
          </w:p>
        </w:tc>
      </w:tr>
      <w:tr>
        <w:trPr>
          <w:cantSplit/>
        </w:trPr>
        <w:tc>
          <w:tcPr>
            <w:tcW w:w="951" w:type="dxa"/>
            <w:shd w:val="clear" w:color="auto" w:fill="F4F7FB"/>
            <w:noWrap/>
            <w:vAlign w:val="top"/>
          </w:tcPr>
          <w:p>
            <w:pPr>
              <w:pStyle w:val="TableText"/>
              <w:jc w:val="left"/>
            </w:pPr>
            <w:r>
              <w:t xml:space="preserve">TC-099</w:t>
            </w:r>
          </w:p>
        </w:tc>
        <w:tc>
          <w:tcPr>
            <w:tcW w:w="2319" w:type="dxa"/>
            <w:shd w:val="clear" w:color="auto" w:fill="F4F7FB"/>
            <w:vAlign w:val="top"/>
          </w:tcPr>
          <w:p>
            <w:pPr>
              <w:pStyle w:val="TableText"/>
              <w:jc w:val="left"/>
            </w:pPr>
            <w:r>
              <w:t xml:space="preserve">Rule cache converges across replicas</w:t>
            </w:r>
          </w:p>
        </w:tc>
        <w:tc>
          <w:tcPr>
            <w:tcW w:w="2950" w:type="dxa"/>
            <w:shd w:val="clear" w:color="auto" w:fill="F4F7FB"/>
            <w:vAlign w:val="top"/>
          </w:tcPr>
          <w:p>
            <w:pPr>
              <w:pStyle w:val="TableText"/>
              <w:jc w:val="left"/>
            </w:pPr>
            <w:r>
              <w:t xml:space="preserve">Two instances on one database. Approve on A; read on B</w:t>
            </w:r>
          </w:p>
        </w:tc>
        <w:tc>
          <w:tcPr>
            <w:tcW w:w="3161" w:type="dxa"/>
            <w:shd w:val="clear" w:color="auto" w:fill="F4F7FB"/>
            <w:vAlign w:val="top"/>
          </w:tcPr>
          <w:p>
            <w:pPr>
              <w:pStyle w:val="TableText"/>
              <w:jc w:val="left"/>
            </w:pPr>
            <w:r>
              <w:t xml:space="preserve">B serves the new version within 15 s</w:t>
            </w:r>
          </w:p>
        </w:tc>
        <w:tc>
          <w:tcPr>
            <w:tcW w:w="1628" w:type="dxa"/>
            <w:shd w:val="clear" w:color="auto" w:fill="F4F7FB"/>
            <w:vAlign w:val="top"/>
          </w:tcPr>
          <w:p>
            <w:pPr>
              <w:pStyle w:val="TableText"/>
              <w:jc w:val="left"/>
            </w:pPr>
            <w:r>
              <w:t xml:space="preserve">PG · P2</w:t>
            </w:r>
          </w:p>
        </w:tc>
        <w:tc>
          <w:tcPr>
            <w:tcW w:w="2950" w:type="dxa"/>
            <w:shd w:val="clear" w:color="auto" w:fill="F4F7FB"/>
            <w:vAlign w:val="top"/>
          </w:tcPr>
          <w:p>
            <w:pPr>
              <w:pStyle w:val="TableText"/>
              <w:jc w:val="left"/>
            </w:pPr>
            <w:r>
              <w:t xml:space="preserve">Manual (PREPROD)</w:t>
            </w:r>
          </w:p>
        </w:tc>
      </w:tr>
    </w:tbl>
    <w:p>
      <w:pPr>
        <w:pStyle w:val="Heading2"/>
      </w:pPr>
      <w:bookmarkStart w:id="19" w:name="_Toc300000015"/>
      <w:r>
        <w:t xml:space="preserve">Claims first notice of loss</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TC-100</w:t>
            </w:r>
          </w:p>
        </w:tc>
        <w:tc>
          <w:tcPr>
            <w:tcW w:w="2319" w:type="dxa"/>
            <w:vAlign w:val="top"/>
          </w:tcPr>
          <w:p>
            <w:pPr>
              <w:pStyle w:val="TableText"/>
              <w:jc w:val="left"/>
            </w:pPr>
            <w:r>
              <w:t xml:space="preserve">Customer reports an accident</w:t>
            </w:r>
          </w:p>
        </w:tc>
        <w:tc>
          <w:tcPr>
            <w:tcW w:w="2950" w:type="dxa"/>
            <w:vAlign w:val="top"/>
          </w:tcPr>
          <w:p>
            <w:pPr>
              <w:pStyle w:val="TableText"/>
              <w:jc w:val="left"/>
            </w:pPr>
            <w:r>
              <w:t xml:space="preserve">Active own policy. Submit with date in period, description, 3 photos</w:t>
            </w:r>
          </w:p>
        </w:tc>
        <w:tc>
          <w:tcPr>
            <w:tcW w:w="3161" w:type="dxa"/>
            <w:vAlign w:val="top"/>
          </w:tcPr>
          <w:p>
            <w:pPr>
              <w:pStyle w:val="TableText"/>
              <w:jc w:val="left"/>
            </w:pPr>
            <w:r>
              <w:t xml:space="preserve">200, claim submitted, acknowledgement due in 4 hours; event</w:t>
            </w:r>
            <w:r>
              <w:t xml:space="preserve"> </w:t>
            </w:r>
            <w:r>
              <w:rPr>
                <w:rStyle w:val="CodeChar"/>
              </w:rPr>
              <w:t xml:space="preserve">claim.submitted</w:t>
            </w:r>
            <w:r>
              <w:t xml:space="preserve">; description and location encrypted</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TC-101</w:t>
            </w:r>
          </w:p>
        </w:tc>
        <w:tc>
          <w:tcPr>
            <w:tcW w:w="2319" w:type="dxa"/>
            <w:shd w:val="clear" w:color="auto" w:fill="F4F7FB"/>
            <w:vAlign w:val="top"/>
          </w:tcPr>
          <w:p>
            <w:pPr>
              <w:pStyle w:val="TableText"/>
              <w:jc w:val="left"/>
            </w:pPr>
            <w:r>
              <w:t xml:space="preserve">Claim against another customer’s policy</w:t>
            </w:r>
          </w:p>
        </w:tc>
        <w:tc>
          <w:tcPr>
            <w:tcW w:w="2950" w:type="dxa"/>
            <w:shd w:val="clear" w:color="auto" w:fill="F4F7FB"/>
            <w:vAlign w:val="top"/>
          </w:tcPr>
          <w:p>
            <w:pPr>
              <w:pStyle w:val="TableText"/>
              <w:jc w:val="left"/>
            </w:pPr>
            <w:r>
              <w:t xml:space="preserve">A submits on B’s policy</w:t>
            </w:r>
          </w:p>
        </w:tc>
        <w:tc>
          <w:tcPr>
            <w:tcW w:w="3161" w:type="dxa"/>
            <w:shd w:val="clear" w:color="auto" w:fill="F4F7FB"/>
            <w:vAlign w:val="top"/>
          </w:tcPr>
          <w:p>
            <w:pPr>
              <w:pStyle w:val="TableText"/>
              <w:jc w:val="left"/>
            </w:pPr>
            <w:r>
              <w:t xml:space="preserve">404</w:t>
            </w:r>
            <w:r>
              <w:t xml:space="preserve"> </w:t>
            </w:r>
            <w:r>
              <w:t xml:space="preserve">“</w:t>
            </w:r>
            <w:r>
              <w:t xml:space="preserve">Policy not found</w:t>
            </w:r>
            <w:r>
              <w:t xml:space="preserve">”</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TC-102</w:t>
            </w:r>
          </w:p>
        </w:tc>
        <w:tc>
          <w:tcPr>
            <w:tcW w:w="2319" w:type="dxa"/>
            <w:vAlign w:val="top"/>
          </w:tcPr>
          <w:p>
            <w:pPr>
              <w:pStyle w:val="TableText"/>
              <w:jc w:val="left"/>
            </w:pPr>
            <w:r>
              <w:t xml:space="preserve">Incident outside cover</w:t>
            </w:r>
          </w:p>
        </w:tc>
        <w:tc>
          <w:tcPr>
            <w:tcW w:w="2950" w:type="dxa"/>
            <w:vAlign w:val="top"/>
          </w:tcPr>
          <w:p>
            <w:pPr>
              <w:pStyle w:val="TableText"/>
              <w:jc w:val="left"/>
            </w:pPr>
            <w:r>
              <w:t xml:space="preserve">Incident date before the start date</w:t>
            </w:r>
          </w:p>
        </w:tc>
        <w:tc>
          <w:tcPr>
            <w:tcW w:w="3161" w:type="dxa"/>
            <w:vAlign w:val="top"/>
          </w:tcPr>
          <w:p>
            <w:pPr>
              <w:pStyle w:val="TableText"/>
              <w:jc w:val="left"/>
            </w:pPr>
            <w:r>
              <w:t xml:space="preserve">422</w:t>
            </w:r>
            <w:r>
              <w:t xml:space="preserve"> </w:t>
            </w:r>
            <w:r>
              <w:t xml:space="preserve">“</w:t>
            </w:r>
            <w:r>
              <w:t xml:space="preserve">Incident date is outside the policy period</w:t>
            </w:r>
            <w:r>
              <w:t xml:space="preserve">”</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TC-103</w:t>
            </w:r>
          </w:p>
        </w:tc>
        <w:tc>
          <w:tcPr>
            <w:tcW w:w="2319" w:type="dxa"/>
            <w:shd w:val="clear" w:color="auto" w:fill="F4F7FB"/>
            <w:vAlign w:val="top"/>
          </w:tcPr>
          <w:p>
            <w:pPr>
              <w:pStyle w:val="TableText"/>
              <w:jc w:val="left"/>
            </w:pPr>
            <w:r>
              <w:t xml:space="preserve">Illegal status change</w:t>
            </w:r>
          </w:p>
        </w:tc>
        <w:tc>
          <w:tcPr>
            <w:tcW w:w="2950" w:type="dxa"/>
            <w:shd w:val="clear" w:color="auto" w:fill="F4F7FB"/>
            <w:vAlign w:val="top"/>
          </w:tcPr>
          <w:p>
            <w:pPr>
              <w:pStyle w:val="TableText"/>
              <w:jc w:val="left"/>
            </w:pPr>
            <w:r>
              <w:t xml:space="preserve">Submitted claim moved straight to paid</w:t>
            </w:r>
          </w:p>
        </w:tc>
        <w:tc>
          <w:tcPr>
            <w:tcW w:w="3161" w:type="dxa"/>
            <w:shd w:val="clear" w:color="auto" w:fill="F4F7FB"/>
            <w:vAlign w:val="top"/>
          </w:tcPr>
          <w:p>
            <w:pPr>
              <w:pStyle w:val="TableText"/>
              <w:jc w:val="left"/>
            </w:pPr>
            <w:r>
              <w:t xml:space="preserve">422</w:t>
            </w:r>
            <w:r>
              <w:t xml:space="preserve"> </w:t>
            </w:r>
            <w:r>
              <w:t xml:space="preserve">“</w:t>
            </w:r>
            <w:r>
              <w:t xml:space="preserve">Cannot move claim from submitted to paid</w:t>
            </w:r>
            <w:r>
              <w:t xml:space="preserve">”</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TC-104</w:t>
            </w:r>
          </w:p>
        </w:tc>
        <w:tc>
          <w:tcPr>
            <w:tcW w:w="2319" w:type="dxa"/>
            <w:vAlign w:val="top"/>
          </w:tcPr>
          <w:p>
            <w:pPr>
              <w:pStyle w:val="TableText"/>
              <w:jc w:val="left"/>
            </w:pPr>
            <w:r>
              <w:t xml:space="preserve">Normal claim lifecycle</w:t>
            </w:r>
          </w:p>
        </w:tc>
        <w:tc>
          <w:tcPr>
            <w:tcW w:w="2950" w:type="dxa"/>
            <w:vAlign w:val="top"/>
          </w:tcPr>
          <w:p>
            <w:pPr>
              <w:pStyle w:val="TableText"/>
              <w:jc w:val="left"/>
            </w:pPr>
            <w:r>
              <w:t xml:space="preserve">Acknowledge, assign assessor, assess, approve, pay</w:t>
            </w:r>
          </w:p>
        </w:tc>
        <w:tc>
          <w:tcPr>
            <w:tcW w:w="3161" w:type="dxa"/>
            <w:vAlign w:val="top"/>
          </w:tcPr>
          <w:p>
            <w:pPr>
              <w:pStyle w:val="TableText"/>
              <w:jc w:val="left"/>
            </w:pPr>
            <w:r>
              <w:t xml:space="preserve">Each 200; history of 6 entries with actor and note; 5 audit entries</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api</w:t>
            </w:r>
          </w:p>
        </w:tc>
      </w:tr>
    </w:tbl>
    <w:p>
      <w:pPr>
        <w:pStyle w:val="Heading2"/>
      </w:pPr>
      <w:bookmarkStart w:id="20" w:name="_Toc300000016"/>
      <w:r>
        <w:t xml:space="preserve">Privacy, encryption and audit</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TC-105</w:t>
            </w:r>
          </w:p>
        </w:tc>
        <w:tc>
          <w:tcPr>
            <w:tcW w:w="2319" w:type="dxa"/>
            <w:vAlign w:val="top"/>
          </w:tcPr>
          <w:p>
            <w:pPr>
              <w:pStyle w:val="TableText"/>
              <w:jc w:val="left"/>
            </w:pPr>
            <w:r>
              <w:t xml:space="preserve">Data subject access export</w:t>
            </w:r>
          </w:p>
        </w:tc>
        <w:tc>
          <w:tcPr>
            <w:tcW w:w="2950" w:type="dxa"/>
            <w:vAlign w:val="top"/>
          </w:tcPr>
          <w:p>
            <w:pPr>
              <w:pStyle w:val="TableText"/>
              <w:jc w:val="left"/>
            </w:pPr>
            <w:r>
              <w:rPr>
                <w:rStyle w:val="CodeChar"/>
              </w:rPr>
              <w:t xml:space="preserve">compliance</w:t>
            </w:r>
            <w:r>
              <w:t xml:space="preserve"> </w:t>
            </w:r>
            <w:r>
              <w:t xml:space="preserve">(MFA) exports; customer downloads own data</w:t>
            </w:r>
          </w:p>
        </w:tc>
        <w:tc>
          <w:tcPr>
            <w:tcW w:w="3161" w:type="dxa"/>
            <w:vAlign w:val="top"/>
          </w:tcPr>
          <w:p>
            <w:pPr>
              <w:pStyle w:val="TableText"/>
              <w:jc w:val="left"/>
            </w:pPr>
            <w:r>
              <w:t xml:space="preserve">Profile, lead, policies, messages, source records and voice sessions, internal fields stripped; audit</w:t>
            </w:r>
            <w:r>
              <w:t xml:space="preserve"> </w:t>
            </w:r>
            <w:r>
              <w:rPr>
                <w:rStyle w:val="CodeChar"/>
              </w:rPr>
              <w:t xml:space="preserve">dsar.access_exported</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TC-106</w:t>
            </w:r>
          </w:p>
        </w:tc>
        <w:tc>
          <w:tcPr>
            <w:tcW w:w="2319" w:type="dxa"/>
            <w:shd w:val="clear" w:color="auto" w:fill="F4F7FB"/>
            <w:vAlign w:val="top"/>
          </w:tcPr>
          <w:p>
            <w:pPr>
              <w:pStyle w:val="TableText"/>
              <w:jc w:val="left"/>
            </w:pPr>
            <w:r>
              <w:t xml:space="preserve">Erasure refused with an active policy</w:t>
            </w:r>
          </w:p>
        </w:tc>
        <w:tc>
          <w:tcPr>
            <w:tcW w:w="2950" w:type="dxa"/>
            <w:shd w:val="clear" w:color="auto" w:fill="F4F7FB"/>
            <w:vAlign w:val="top"/>
          </w:tcPr>
          <w:p>
            <w:pPr>
              <w:pStyle w:val="TableText"/>
              <w:jc w:val="left"/>
            </w:pPr>
            <w:r>
              <w:t xml:space="preserve">Profile with an active policy. Erase</w:t>
            </w:r>
          </w:p>
        </w:tc>
        <w:tc>
          <w:tcPr>
            <w:tcW w:w="3161" w:type="dxa"/>
            <w:shd w:val="clear" w:color="auto" w:fill="F4F7FB"/>
            <w:vAlign w:val="top"/>
          </w:tcPr>
          <w:p>
            <w:pPr>
              <w:pStyle w:val="TableText"/>
              <w:jc w:val="left"/>
            </w:pPr>
            <w:r>
              <w:t xml:space="preserve">422</w:t>
            </w:r>
            <w:r>
              <w:t xml:space="preserve"> </w:t>
            </w:r>
            <w:r>
              <w:t xml:space="preserve">“</w:t>
            </w:r>
            <w:r>
              <w:t xml:space="preserve">Active policy in force — personal data must be retained until expiry</w:t>
            </w:r>
            <w:r>
              <w:t xml:space="preserve">”</w:t>
            </w:r>
            <w:r>
              <w:t xml:space="preserve">; nothing changed</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TC-107</w:t>
            </w:r>
          </w:p>
        </w:tc>
        <w:tc>
          <w:tcPr>
            <w:tcW w:w="2319" w:type="dxa"/>
            <w:vAlign w:val="top"/>
          </w:tcPr>
          <w:p>
            <w:pPr>
              <w:pStyle w:val="TableText"/>
              <w:jc w:val="left"/>
            </w:pPr>
            <w:r>
              <w:t xml:space="preserve">Erasure anonymises</w:t>
            </w:r>
          </w:p>
        </w:tc>
        <w:tc>
          <w:tcPr>
            <w:tcW w:w="2950" w:type="dxa"/>
            <w:vAlign w:val="top"/>
          </w:tcPr>
          <w:p>
            <w:pPr>
              <w:pStyle w:val="TableText"/>
              <w:jc w:val="left"/>
            </w:pPr>
            <w:r>
              <w:t xml:space="preserve">No active policy. Erase</w:t>
            </w:r>
          </w:p>
        </w:tc>
        <w:tc>
          <w:tcPr>
            <w:tcW w:w="3161" w:type="dxa"/>
            <w:vAlign w:val="top"/>
          </w:tcPr>
          <w:p>
            <w:pPr>
              <w:pStyle w:val="TableText"/>
              <w:jc w:val="left"/>
            </w:pPr>
            <w:r>
              <w:t xml:space="preserve">Profile anonymised and DNC; lead deleted; messages, transcripts, handoff and claim personal data cleared (KI-29 fixed); sessions revoked; audit</w:t>
            </w:r>
            <w:r>
              <w:t xml:space="preserve"> </w:t>
            </w:r>
            <w:r>
              <w:rPr>
                <w:rStyle w:val="CodeChar"/>
              </w:rPr>
              <w:t xml:space="preserve">dsar.erased</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TC-108</w:t>
            </w:r>
          </w:p>
        </w:tc>
        <w:tc>
          <w:tcPr>
            <w:tcW w:w="2319" w:type="dxa"/>
            <w:shd w:val="clear" w:color="auto" w:fill="F4F7FB"/>
            <w:vAlign w:val="top"/>
          </w:tcPr>
          <w:p>
            <w:pPr>
              <w:pStyle w:val="TableText"/>
              <w:jc w:val="left"/>
            </w:pPr>
            <w:r>
              <w:t xml:space="preserve">Personal data encrypted at rest</w:t>
            </w:r>
          </w:p>
        </w:tc>
        <w:tc>
          <w:tcPr>
            <w:tcW w:w="2950" w:type="dxa"/>
            <w:shd w:val="clear" w:color="auto" w:fill="F4F7FB"/>
            <w:vAlign w:val="top"/>
          </w:tcPr>
          <w:p>
            <w:pPr>
              <w:pStyle w:val="TableText"/>
              <w:jc w:val="left"/>
            </w:pPr>
            <w:r>
              <w:t xml:space="preserve">Ingested profile. Read the raw row</w:t>
            </w:r>
          </w:p>
        </w:tc>
        <w:tc>
          <w:tcPr>
            <w:tcW w:w="3161" w:type="dxa"/>
            <w:shd w:val="clear" w:color="auto" w:fill="F4F7FB"/>
            <w:vAlign w:val="top"/>
          </w:tcPr>
          <w:p>
            <w:pPr>
              <w:pStyle w:val="TableText"/>
              <w:jc w:val="left"/>
            </w:pPr>
            <w:r>
              <w:t xml:space="preserve">Name and phones stored as</w:t>
            </w:r>
            <w:r>
              <w:t xml:space="preserve"> </w:t>
            </w:r>
            <w:r>
              <w:rPr>
                <w:rStyle w:val="CodeChar"/>
              </w:rPr>
              <w:t xml:space="preserve">enc:v1:&lt;keyId&gt;:…</w:t>
            </w:r>
            <w:r>
              <w:t xml:space="preserve">; phone index is an HMAC; lookup works</w:t>
            </w:r>
          </w:p>
        </w:tc>
        <w:tc>
          <w:tcPr>
            <w:tcW w:w="1628" w:type="dxa"/>
            <w:shd w:val="clear" w:color="auto" w:fill="F4F7FB"/>
            <w:vAlign w:val="top"/>
          </w:tcPr>
          <w:p>
            <w:pPr>
              <w:pStyle w:val="TableText"/>
              <w:jc w:val="left"/>
            </w:pPr>
            <w:r>
              <w:t xml:space="preserve">Unit/PG · P1</w:t>
            </w:r>
          </w:p>
        </w:tc>
        <w:tc>
          <w:tcPr>
            <w:tcW w:w="2950" w:type="dxa"/>
            <w:shd w:val="clear" w:color="auto" w:fill="F4F7FB"/>
            <w:vAlign w:val="top"/>
          </w:tcPr>
          <w:p>
            <w:pPr>
              <w:pStyle w:val="TableText"/>
              <w:jc w:val="left"/>
            </w:pPr>
            <w:r>
              <w:rPr>
                <w:rStyle w:val="CodeChar"/>
              </w:rPr>
              <w:t xml:space="preserve">unit/platform</w:t>
            </w:r>
            <w:r>
              <w:t xml:space="preserve">,</w:t>
            </w:r>
            <w:r>
              <w:t xml:space="preserve"> </w:t>
            </w:r>
            <w:r>
              <w:rPr>
                <w:rStyle w:val="CodeChar"/>
              </w:rPr>
              <w:t xml:space="preserve">pg</w:t>
            </w:r>
          </w:p>
        </w:tc>
      </w:tr>
      <w:tr>
        <w:trPr>
          <w:cantSplit/>
        </w:trPr>
        <w:tc>
          <w:tcPr>
            <w:tcW w:w="951" w:type="dxa"/>
            <w:noWrap/>
            <w:vAlign w:val="top"/>
          </w:tcPr>
          <w:p>
            <w:pPr>
              <w:pStyle w:val="TableText"/>
              <w:jc w:val="left"/>
            </w:pPr>
            <w:r>
              <w:t xml:space="preserve">TC-109</w:t>
            </w:r>
          </w:p>
        </w:tc>
        <w:tc>
          <w:tcPr>
            <w:tcW w:w="2319" w:type="dxa"/>
            <w:vAlign w:val="top"/>
          </w:tcPr>
          <w:p>
            <w:pPr>
              <w:pStyle w:val="TableText"/>
              <w:jc w:val="left"/>
            </w:pPr>
            <w:r>
              <w:t xml:space="preserve">Logs redact secrets and personal data</w:t>
            </w:r>
          </w:p>
        </w:tc>
        <w:tc>
          <w:tcPr>
            <w:tcW w:w="2950" w:type="dxa"/>
            <w:vAlign w:val="top"/>
          </w:tcPr>
          <w:p>
            <w:pPr>
              <w:pStyle w:val="TableText"/>
              <w:jc w:val="left"/>
            </w:pPr>
            <w:r>
              <w:t xml:space="preserve">Capture logs during sign-in, Customer 360 and key issue</w:t>
            </w:r>
          </w:p>
        </w:tc>
        <w:tc>
          <w:tcPr>
            <w:tcW w:w="3161" w:type="dxa"/>
            <w:vAlign w:val="top"/>
          </w:tcPr>
          <w:p>
            <w:pPr>
              <w:pStyle w:val="TableText"/>
              <w:jc w:val="left"/>
            </w:pPr>
            <w:r>
              <w:t xml:space="preserve">No password, token, key, phone or name values in logs</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TC-110</w:t>
            </w:r>
          </w:p>
        </w:tc>
        <w:tc>
          <w:tcPr>
            <w:tcW w:w="2319" w:type="dxa"/>
            <w:shd w:val="clear" w:color="auto" w:fill="F4F7FB"/>
            <w:vAlign w:val="top"/>
          </w:tcPr>
          <w:p>
            <w:pPr>
              <w:pStyle w:val="TableText"/>
              <w:jc w:val="left"/>
            </w:pPr>
            <w:r>
              <w:t xml:space="preserve">Audit immutability and tamper detection</w:t>
            </w:r>
          </w:p>
        </w:tc>
        <w:tc>
          <w:tcPr>
            <w:tcW w:w="2950" w:type="dxa"/>
            <w:shd w:val="clear" w:color="auto" w:fill="F4F7FB"/>
            <w:vAlign w:val="top"/>
          </w:tcPr>
          <w:p>
            <w:pPr>
              <w:pStyle w:val="TableText"/>
              <w:jc w:val="left"/>
            </w:pPr>
            <w:r>
              <w:t xml:space="preserve">PostgreSQL. (a) App role updates, deletes and truncates the audit log. (b) Owner disables the trigger, edits row 5, re-enables; verify</w:t>
            </w:r>
          </w:p>
        </w:tc>
        <w:tc>
          <w:tcPr>
            <w:tcW w:w="3161" w:type="dxa"/>
            <w:shd w:val="clear" w:color="auto" w:fill="F4F7FB"/>
            <w:vAlign w:val="top"/>
          </w:tcPr>
          <w:p>
            <w:pPr>
              <w:pStyle w:val="TableText"/>
              <w:jc w:val="left"/>
            </w:pPr>
            <w:r>
              <w:t xml:space="preserve">(a) Each statement rejected. (b) Verification reports</w:t>
            </w:r>
            <w:r>
              <w:t xml:space="preserve"> </w:t>
            </w:r>
            <w:r>
              <w:rPr>
                <w:rStyle w:val="CodeChar"/>
              </w:rPr>
              <w:t xml:space="preserve">ok:false</w:t>
            </w:r>
            <w:r>
              <w:t xml:space="preserve">, broken at 4,</w:t>
            </w:r>
            <w:r>
              <w:t xml:space="preserve"> </w:t>
            </w:r>
            <w:r>
              <w:t xml:space="preserve">“</w:t>
            </w:r>
            <w:r>
              <w:t xml:space="preserve">hash mismatch</w:t>
            </w:r>
            <w:r>
              <w:t xml:space="preserve">”</w:t>
            </w:r>
          </w:p>
        </w:tc>
        <w:tc>
          <w:tcPr>
            <w:tcW w:w="1628" w:type="dxa"/>
            <w:shd w:val="clear" w:color="auto" w:fill="F4F7FB"/>
            <w:vAlign w:val="top"/>
          </w:tcPr>
          <w:p>
            <w:pPr>
              <w:pStyle w:val="TableText"/>
              <w:jc w:val="left"/>
            </w:pPr>
            <w:r>
              <w:t xml:space="preserve">PG · P1</w:t>
            </w:r>
          </w:p>
        </w:tc>
        <w:tc>
          <w:tcPr>
            <w:tcW w:w="2950" w:type="dxa"/>
            <w:shd w:val="clear" w:color="auto" w:fill="F4F7FB"/>
            <w:vAlign w:val="top"/>
          </w:tcPr>
          <w:p>
            <w:pPr>
              <w:pStyle w:val="TableText"/>
              <w:jc w:val="left"/>
            </w:pPr>
            <w:r>
              <w:t xml:space="preserve">(a)</w:t>
            </w:r>
            <w:r>
              <w:t xml:space="preserve"> </w:t>
            </w:r>
            <w:r>
              <w:rPr>
                <w:rStyle w:val="CodeChar"/>
              </w:rPr>
              <w:t xml:space="preserve">pg</w:t>
            </w:r>
            <w:r>
              <w:t xml:space="preserve">; (b) Manual (DBA)</w:t>
            </w:r>
          </w:p>
        </w:tc>
      </w:tr>
      <w:tr>
        <w:trPr>
          <w:cantSplit/>
        </w:trPr>
        <w:tc>
          <w:tcPr>
            <w:tcW w:w="951" w:type="dxa"/>
            <w:noWrap/>
            <w:vAlign w:val="top"/>
          </w:tcPr>
          <w:p>
            <w:pPr>
              <w:pStyle w:val="TableText"/>
              <w:jc w:val="left"/>
            </w:pPr>
            <w:r>
              <w:t xml:space="preserve">TC-111</w:t>
            </w:r>
          </w:p>
        </w:tc>
        <w:tc>
          <w:tcPr>
            <w:tcW w:w="2319" w:type="dxa"/>
            <w:vAlign w:val="top"/>
          </w:tcPr>
          <w:p>
            <w:pPr>
              <w:pStyle w:val="TableText"/>
              <w:jc w:val="left"/>
            </w:pPr>
            <w:r>
              <w:t xml:space="preserve">Audit chain linear under concurrency</w:t>
            </w:r>
          </w:p>
        </w:tc>
        <w:tc>
          <w:tcPr>
            <w:tcW w:w="2950" w:type="dxa"/>
            <w:vAlign w:val="top"/>
          </w:tcPr>
          <w:p>
            <w:pPr>
              <w:pStyle w:val="TableText"/>
              <w:jc w:val="left"/>
            </w:pPr>
            <w:r>
              <w:t xml:space="preserve">Two instances. 500 parallel audited actions</w:t>
            </w:r>
          </w:p>
        </w:tc>
        <w:tc>
          <w:tcPr>
            <w:tcW w:w="3161" w:type="dxa"/>
            <w:vAlign w:val="top"/>
          </w:tcPr>
          <w:p>
            <w:pPr>
              <w:pStyle w:val="TableText"/>
              <w:jc w:val="left"/>
            </w:pPr>
            <w:r>
              <w:t xml:space="preserve">Verification ok; entries = 500 plus baseline</w:t>
            </w:r>
          </w:p>
        </w:tc>
        <w:tc>
          <w:tcPr>
            <w:tcW w:w="1628" w:type="dxa"/>
            <w:vAlign w:val="top"/>
          </w:tcPr>
          <w:p>
            <w:pPr>
              <w:pStyle w:val="TableText"/>
              <w:jc w:val="left"/>
            </w:pPr>
            <w:r>
              <w:t xml:space="preserve">PG · P2</w:t>
            </w:r>
          </w:p>
        </w:tc>
        <w:tc>
          <w:tcPr>
            <w:tcW w:w="2950" w:type="dxa"/>
            <w:vAlign w:val="top"/>
          </w:tcPr>
          <w:p>
            <w:pPr>
              <w:pStyle w:val="TableText"/>
              <w:jc w:val="left"/>
            </w:pPr>
            <w:r>
              <w:t xml:space="preserve">Manual (PERF)</w:t>
            </w:r>
          </w:p>
        </w:tc>
      </w:tr>
    </w:tbl>
    <w:p>
      <w:pPr>
        <w:pStyle w:val="Heading2"/>
      </w:pPr>
      <w:bookmarkStart w:id="21" w:name="_Toc300000017"/>
      <w:r>
        <w:t xml:space="preserve">Operations, jobs and events</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TC-112</w:t>
            </w:r>
          </w:p>
        </w:tc>
        <w:tc>
          <w:tcPr>
            <w:tcW w:w="2319" w:type="dxa"/>
            <w:vAlign w:val="top"/>
          </w:tcPr>
          <w:p>
            <w:pPr>
              <w:pStyle w:val="TableText"/>
              <w:jc w:val="left"/>
            </w:pPr>
            <w:r>
              <w:t xml:space="preserve">Initial data load reconciles</w:t>
            </w:r>
          </w:p>
        </w:tc>
        <w:tc>
          <w:tcPr>
            <w:tcW w:w="2950" w:type="dxa"/>
            <w:vAlign w:val="top"/>
          </w:tcPr>
          <w:p>
            <w:pPr>
              <w:pStyle w:val="TableText"/>
              <w:jc w:val="left"/>
            </w:pPr>
            <w:r>
              <w:t xml:space="preserve">Pilot extract of N records. Load in batches and compare</w:t>
            </w:r>
          </w:p>
        </w:tc>
        <w:tc>
          <w:tcPr>
            <w:tcW w:w="3161" w:type="dxa"/>
            <w:vAlign w:val="top"/>
          </w:tcPr>
          <w:p>
            <w:pPr>
              <w:pStyle w:val="TableText"/>
              <w:jc w:val="left"/>
            </w:pPr>
            <w:r>
              <w:t xml:space="preserve">Records = N; rejected = invalid plates; profiles = distinct valid plates; 50 random profiles match the source</w:t>
            </w:r>
          </w:p>
        </w:tc>
        <w:tc>
          <w:tcPr>
            <w:tcW w:w="1628" w:type="dxa"/>
            <w:vAlign w:val="top"/>
          </w:tcPr>
          <w:p>
            <w:pPr>
              <w:pStyle w:val="TableText"/>
              <w:jc w:val="left"/>
            </w:pPr>
            <w:r>
              <w:t xml:space="preserve">SIT/UAT · P1</w:t>
            </w:r>
          </w:p>
        </w:tc>
        <w:tc>
          <w:tcPr>
            <w:tcW w:w="2950" w:type="dxa"/>
            <w:vAlign w:val="top"/>
          </w:tcPr>
          <w:p>
            <w:pPr>
              <w:pStyle w:val="TableText"/>
              <w:jc w:val="left"/>
            </w:pPr>
            <w:r>
              <w:t xml:space="preserve">Manual (scripted checklist)</w:t>
            </w:r>
          </w:p>
        </w:tc>
      </w:tr>
      <w:tr>
        <w:trPr>
          <w:cantSplit/>
        </w:trPr>
        <w:tc>
          <w:tcPr>
            <w:tcW w:w="951" w:type="dxa"/>
            <w:shd w:val="clear" w:color="auto" w:fill="F4F7FB"/>
            <w:noWrap/>
            <w:vAlign w:val="top"/>
          </w:tcPr>
          <w:p>
            <w:pPr>
              <w:pStyle w:val="TableText"/>
              <w:jc w:val="left"/>
            </w:pPr>
            <w:r>
              <w:t xml:space="preserve">TC-113</w:t>
            </w:r>
          </w:p>
        </w:tc>
        <w:tc>
          <w:tcPr>
            <w:tcW w:w="2319" w:type="dxa"/>
            <w:shd w:val="clear" w:color="auto" w:fill="F4F7FB"/>
            <w:vAlign w:val="top"/>
          </w:tcPr>
          <w:p>
            <w:pPr>
              <w:pStyle w:val="TableText"/>
              <w:jc w:val="left"/>
            </w:pPr>
            <w:r>
              <w:t xml:space="preserve">Reconciliation finds mismatches</w:t>
            </w:r>
          </w:p>
        </w:tc>
        <w:tc>
          <w:tcPr>
            <w:tcW w:w="2950" w:type="dxa"/>
            <w:shd w:val="clear" w:color="auto" w:fill="F4F7FB"/>
            <w:vAlign w:val="top"/>
          </w:tcPr>
          <w:p>
            <w:pPr>
              <w:pStyle w:val="TableText"/>
              <w:jc w:val="left"/>
            </w:pPr>
            <w:r>
              <w:t xml:space="preserve">Orders: no payment reference; pending 2 hours; missing policy;</w:t>
            </w:r>
            <w:r>
              <w:t xml:space="preserve"> </w:t>
            </w:r>
            <w:r>
              <w:rPr>
                <w:rStyle w:val="CodeChar"/>
              </w:rPr>
              <w:t xml:space="preserve">compensation_failed</w:t>
            </w:r>
            <w:r>
              <w:t xml:space="preserve">;</w:t>
            </w:r>
            <w:r>
              <w:t xml:space="preserve"> </w:t>
            </w:r>
            <w:r>
              <w:rPr>
                <w:rStyle w:val="CodeChar"/>
              </w:rPr>
              <w:t xml:space="preserve">payment_failed</w:t>
            </w:r>
            <w:r>
              <w:t xml:space="preserve">. Run reconciliation</w:t>
            </w:r>
          </w:p>
        </w:tc>
        <w:tc>
          <w:tcPr>
            <w:tcW w:w="3161" w:type="dxa"/>
            <w:shd w:val="clear" w:color="auto" w:fill="F4F7FB"/>
            <w:vAlign w:val="top"/>
          </w:tcPr>
          <w:p>
            <w:pPr>
              <w:pStyle w:val="TableText"/>
              <w:jc w:val="left"/>
            </w:pPr>
            <w:r>
              <w:t xml:space="preserve">One mismatch per order with the expected text; job run succeeded; audit</w:t>
            </w:r>
            <w:r>
              <w:t xml:space="preserve"> </w:t>
            </w:r>
            <w:r>
              <w:rPr>
                <w:rStyle w:val="CodeChar"/>
              </w:rPr>
              <w:t xml:space="preserve">job.reconciliation</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TC-114</w:t>
            </w:r>
          </w:p>
        </w:tc>
        <w:tc>
          <w:tcPr>
            <w:tcW w:w="2319" w:type="dxa"/>
            <w:vAlign w:val="top"/>
          </w:tcPr>
          <w:p>
            <w:pPr>
              <w:pStyle w:val="TableText"/>
              <w:jc w:val="left"/>
            </w:pPr>
            <w:r>
              <w:t xml:space="preserve">Retention job</w:t>
            </w:r>
          </w:p>
        </w:tc>
        <w:tc>
          <w:tcPr>
            <w:tcW w:w="2950" w:type="dxa"/>
            <w:vAlign w:val="top"/>
          </w:tcPr>
          <w:p>
            <w:pPr>
              <w:pStyle w:val="TableText"/>
              <w:jc w:val="left"/>
            </w:pPr>
            <w:r>
              <w:t xml:space="preserve">Source records 400 days old; voice sessions 200 days old. Run retention</w:t>
            </w:r>
          </w:p>
        </w:tc>
        <w:tc>
          <w:tcPr>
            <w:tcW w:w="3161" w:type="dxa"/>
            <w:vAlign w:val="top"/>
          </w:tcPr>
          <w:p>
            <w:pPr>
              <w:pStyle w:val="TableText"/>
              <w:jc w:val="left"/>
            </w:pPr>
            <w:r>
              <w:t xml:space="preserve">Both deleted; other entities reported as archival pipeline (KI-13)</w:t>
            </w:r>
          </w:p>
        </w:tc>
        <w:tc>
          <w:tcPr>
            <w:tcW w:w="1628" w:type="dxa"/>
            <w:vAlign w:val="top"/>
          </w:tcPr>
          <w:p>
            <w:pPr>
              <w:pStyle w:val="TableText"/>
              <w:jc w:val="left"/>
            </w:pPr>
            <w:r>
              <w:t xml:space="preserve">Int · P2</w:t>
            </w:r>
          </w:p>
        </w:tc>
        <w:tc>
          <w:tcPr>
            <w:tcW w:w="2950" w:type="dxa"/>
            <w:vAlign w:val="top"/>
          </w:tcPr>
          <w:p>
            <w:pPr>
              <w:pStyle w:val="TableText"/>
              <w:jc w:val="left"/>
            </w:pPr>
            <w:r>
              <w:rPr>
                <w:rStyle w:val="CodeChar"/>
              </w:rPr>
              <w:t xml:space="preserve">integration/governance</w:t>
            </w:r>
            <w:r>
              <w:t xml:space="preserve"> </w:t>
            </w:r>
            <w:r>
              <w:t xml:space="preserve">(blocked by KI-13)</w:t>
            </w:r>
          </w:p>
        </w:tc>
      </w:tr>
      <w:tr>
        <w:trPr>
          <w:cantSplit/>
        </w:trPr>
        <w:tc>
          <w:tcPr>
            <w:tcW w:w="951" w:type="dxa"/>
            <w:shd w:val="clear" w:color="auto" w:fill="F4F7FB"/>
            <w:noWrap/>
            <w:vAlign w:val="top"/>
          </w:tcPr>
          <w:p>
            <w:pPr>
              <w:pStyle w:val="TableText"/>
              <w:jc w:val="left"/>
            </w:pPr>
            <w:r>
              <w:t xml:space="preserve">TC-115</w:t>
            </w:r>
          </w:p>
        </w:tc>
        <w:tc>
          <w:tcPr>
            <w:tcW w:w="2319" w:type="dxa"/>
            <w:shd w:val="clear" w:color="auto" w:fill="F4F7FB"/>
            <w:vAlign w:val="top"/>
          </w:tcPr>
          <w:p>
            <w:pPr>
              <w:pStyle w:val="TableText"/>
              <w:jc w:val="left"/>
            </w:pPr>
            <w:r>
              <w:t xml:space="preserve">Outbox retry then dead letter</w:t>
            </w:r>
          </w:p>
        </w:tc>
        <w:tc>
          <w:tcPr>
            <w:tcW w:w="2950" w:type="dxa"/>
            <w:shd w:val="clear" w:color="auto" w:fill="F4F7FB"/>
            <w:vAlign w:val="top"/>
          </w:tcPr>
          <w:p>
            <w:pPr>
              <w:pStyle w:val="TableText"/>
              <w:jc w:val="left"/>
            </w:pPr>
            <w:r>
              <w:t xml:space="preserve">Subscriber that always fails. Publish; relay 5 times</w:t>
            </w:r>
          </w:p>
        </w:tc>
        <w:tc>
          <w:tcPr>
            <w:tcW w:w="3161" w:type="dxa"/>
            <w:shd w:val="clear" w:color="auto" w:fill="F4F7FB"/>
            <w:vAlign w:val="top"/>
          </w:tcPr>
          <w:p>
            <w:pPr>
              <w:pStyle w:val="TableText"/>
              <w:jc w:val="left"/>
            </w:pPr>
            <w:r>
              <w:t xml:space="preserve">Attempts 1 to 5; then</w:t>
            </w:r>
            <w:r>
              <w:t xml:space="preserve"> </w:t>
            </w:r>
            <w:r>
              <w:rPr>
                <w:rStyle w:val="CodeChar"/>
              </w:rPr>
              <w:t xml:space="preserve">dead_letter</w:t>
            </w:r>
            <w:r>
              <w:t xml:space="preserve"> </w:t>
            </w:r>
            <w:r>
              <w:t xml:space="preserve">with last error; succeeded handlers not re-run</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unit/stores</w:t>
            </w:r>
          </w:p>
        </w:tc>
      </w:tr>
      <w:tr>
        <w:trPr>
          <w:cantSplit/>
        </w:trPr>
        <w:tc>
          <w:tcPr>
            <w:tcW w:w="951" w:type="dxa"/>
            <w:noWrap/>
            <w:vAlign w:val="top"/>
          </w:tcPr>
          <w:p>
            <w:pPr>
              <w:pStyle w:val="TableText"/>
              <w:jc w:val="left"/>
            </w:pPr>
            <w:r>
              <w:t xml:space="preserve">TC-116</w:t>
            </w:r>
          </w:p>
        </w:tc>
        <w:tc>
          <w:tcPr>
            <w:tcW w:w="2319" w:type="dxa"/>
            <w:vAlign w:val="top"/>
          </w:tcPr>
          <w:p>
            <w:pPr>
              <w:pStyle w:val="TableText"/>
              <w:jc w:val="left"/>
            </w:pPr>
            <w:r>
              <w:t xml:space="preserve">Graceful shutdown</w:t>
            </w:r>
          </w:p>
        </w:tc>
        <w:tc>
          <w:tcPr>
            <w:tcW w:w="2950" w:type="dxa"/>
            <w:vAlign w:val="top"/>
          </w:tcPr>
          <w:p>
            <w:pPr>
              <w:pStyle w:val="TableText"/>
              <w:jc w:val="left"/>
            </w:pPr>
            <w:r>
              <w:t xml:space="preserve">Light load. Send</w:t>
            </w:r>
            <w:r>
              <w:t xml:space="preserve"> </w:t>
            </w:r>
            <w:r>
              <w:rPr>
                <w:rStyle w:val="CodeChar"/>
              </w:rPr>
              <w:t xml:space="preserve">SIGTERM</w:t>
            </w:r>
          </w:p>
        </w:tc>
        <w:tc>
          <w:tcPr>
            <w:tcW w:w="3161" w:type="dxa"/>
            <w:vAlign w:val="top"/>
          </w:tcPr>
          <w:p>
            <w:pPr>
              <w:pStyle w:val="TableText"/>
              <w:jc w:val="left"/>
            </w:pPr>
            <w:r>
              <w:t xml:space="preserve">Readiness 503 at once; in-flight requests finish; exit 0 within 25 s</w:t>
            </w:r>
          </w:p>
        </w:tc>
        <w:tc>
          <w:tcPr>
            <w:tcW w:w="1628" w:type="dxa"/>
            <w:vAlign w:val="top"/>
          </w:tcPr>
          <w:p>
            <w:pPr>
              <w:pStyle w:val="TableText"/>
              <w:jc w:val="left"/>
            </w:pPr>
            <w:r>
              <w:t xml:space="preserve">NFT · P2</w:t>
            </w:r>
          </w:p>
        </w:tc>
        <w:tc>
          <w:tcPr>
            <w:tcW w:w="2950" w:type="dxa"/>
            <w:vAlign w:val="top"/>
          </w:tcPr>
          <w:p>
            <w:pPr>
              <w:pStyle w:val="TableText"/>
              <w:jc w:val="left"/>
            </w:pPr>
            <w:r>
              <w:t xml:space="preserve">Manual (Kubernetes drill)</w:t>
            </w:r>
          </w:p>
        </w:tc>
      </w:tr>
    </w:tbl>
    <w:p>
      <w:pPr>
        <w:pStyle w:val="Heading2"/>
      </w:pPr>
      <w:bookmarkStart w:id="22" w:name="_Toc300000018"/>
      <w:r>
        <w:t xml:space="preserve">HTTP pipeline and platform security</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TC-117</w:t>
            </w:r>
          </w:p>
        </w:tc>
        <w:tc>
          <w:tcPr>
            <w:tcW w:w="2319" w:type="dxa"/>
            <w:vAlign w:val="top"/>
          </w:tcPr>
          <w:p>
            <w:pPr>
              <w:pStyle w:val="TableText"/>
              <w:jc w:val="left"/>
            </w:pPr>
            <w:r>
              <w:t xml:space="preserve">Unknown body properties rejected</w:t>
            </w:r>
          </w:p>
        </w:tc>
        <w:tc>
          <w:tcPr>
            <w:tcW w:w="2950" w:type="dxa"/>
            <w:vAlign w:val="top"/>
          </w:tcPr>
          <w:p>
            <w:pPr>
              <w:pStyle w:val="TableText"/>
              <w:jc w:val="left"/>
            </w:pPr>
            <w:r>
              <w:t xml:space="preserve">Create a quote with an extra</w:t>
            </w:r>
            <w:r>
              <w:t xml:space="preserve"> </w:t>
            </w:r>
            <w:r>
              <w:rPr>
                <w:rStyle w:val="CodeChar"/>
              </w:rPr>
              <w:t xml:space="preserve">discount</w:t>
            </w:r>
            <w:r>
              <w:t xml:space="preserve"> </w:t>
            </w:r>
            <w:r>
              <w:t xml:space="preserve">field</w:t>
            </w:r>
          </w:p>
        </w:tc>
        <w:tc>
          <w:tcPr>
            <w:tcW w:w="3161" w:type="dxa"/>
            <w:vAlign w:val="top"/>
          </w:tcPr>
          <w:p>
            <w:pPr>
              <w:pStyle w:val="TableText"/>
              <w:jc w:val="left"/>
            </w:pPr>
            <w:r>
              <w:t xml:space="preserve">400</w:t>
            </w:r>
            <w:r>
              <w:t xml:space="preserve"> </w:t>
            </w:r>
            <w:r>
              <w:rPr>
                <w:rStyle w:val="CodeChar"/>
              </w:rPr>
              <w:t xml:space="preserve">VALIDATION_FAILED</w:t>
            </w:r>
            <w:r>
              <w:t xml:space="preserve"> </w:t>
            </w:r>
            <w:r>
              <w:t xml:space="preserve">“</w:t>
            </w:r>
            <w:r>
              <w:t xml:space="preserve">discount is not allowed</w:t>
            </w:r>
            <w:r>
              <w:t xml:space="preserve">”</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TC-118</w:t>
            </w:r>
          </w:p>
        </w:tc>
        <w:tc>
          <w:tcPr>
            <w:tcW w:w="2319" w:type="dxa"/>
            <w:shd w:val="clear" w:color="auto" w:fill="F4F7FB"/>
            <w:vAlign w:val="top"/>
          </w:tcPr>
          <w:p>
            <w:pPr>
              <w:pStyle w:val="TableText"/>
              <w:jc w:val="left"/>
            </w:pPr>
            <w:r>
              <w:t xml:space="preserve">Oversized body</w:t>
            </w:r>
          </w:p>
        </w:tc>
        <w:tc>
          <w:tcPr>
            <w:tcW w:w="2950" w:type="dxa"/>
            <w:shd w:val="clear" w:color="auto" w:fill="F4F7FB"/>
            <w:vAlign w:val="top"/>
          </w:tcPr>
          <w:p>
            <w:pPr>
              <w:pStyle w:val="TableText"/>
              <w:jc w:val="left"/>
            </w:pPr>
            <w:r>
              <w:t xml:space="preserve">Post 1 MiB plus 1 byte to sign-in</w:t>
            </w:r>
          </w:p>
        </w:tc>
        <w:tc>
          <w:tcPr>
            <w:tcW w:w="3161" w:type="dxa"/>
            <w:shd w:val="clear" w:color="auto" w:fill="F4F7FB"/>
            <w:vAlign w:val="top"/>
          </w:tcPr>
          <w:p>
            <w:pPr>
              <w:pStyle w:val="TableText"/>
              <w:jc w:val="left"/>
            </w:pPr>
            <w:r>
              <w:t xml:space="preserve">413</w:t>
            </w:r>
            <w:r>
              <w:t xml:space="preserve"> </w:t>
            </w:r>
            <w:r>
              <w:rPr>
                <w:rStyle w:val="CodeChar"/>
              </w:rPr>
              <w:t xml:space="preserve">PAYLOAD_TOO_LARGE</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TC-119</w:t>
            </w:r>
          </w:p>
        </w:tc>
        <w:tc>
          <w:tcPr>
            <w:tcW w:w="2319" w:type="dxa"/>
            <w:vAlign w:val="top"/>
          </w:tcPr>
          <w:p>
            <w:pPr>
              <w:pStyle w:val="TableText"/>
              <w:jc w:val="left"/>
            </w:pPr>
            <w:r>
              <w:t xml:space="preserve">Wrong content type</w:t>
            </w:r>
          </w:p>
        </w:tc>
        <w:tc>
          <w:tcPr>
            <w:tcW w:w="2950" w:type="dxa"/>
            <w:vAlign w:val="top"/>
          </w:tcPr>
          <w:p>
            <w:pPr>
              <w:pStyle w:val="TableText"/>
              <w:jc w:val="left"/>
            </w:pPr>
            <w:r>
              <w:t xml:space="preserve">Post</w:t>
            </w:r>
            <w:r>
              <w:t xml:space="preserve"> </w:t>
            </w:r>
            <w:r>
              <w:rPr>
                <w:rStyle w:val="CodeChar"/>
              </w:rPr>
              <w:t xml:space="preserve">text/plain</w:t>
            </w:r>
            <w:r>
              <w:t xml:space="preserve"> </w:t>
            </w:r>
            <w:r>
              <w:t xml:space="preserve">to sign-in</w:t>
            </w:r>
          </w:p>
        </w:tc>
        <w:tc>
          <w:tcPr>
            <w:tcW w:w="3161" w:type="dxa"/>
            <w:vAlign w:val="top"/>
          </w:tcPr>
          <w:p>
            <w:pPr>
              <w:pStyle w:val="TableText"/>
              <w:jc w:val="left"/>
            </w:pPr>
            <w:r>
              <w:t xml:space="preserve">415</w:t>
            </w:r>
            <w:r>
              <w:t xml:space="preserve"> </w:t>
            </w:r>
            <w:r>
              <w:rPr>
                <w:rStyle w:val="CodeChar"/>
              </w:rPr>
              <w:t xml:space="preserve">UNSUPPORTED_MEDIA_TYPE</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TC-120</w:t>
            </w:r>
          </w:p>
        </w:tc>
        <w:tc>
          <w:tcPr>
            <w:tcW w:w="2319" w:type="dxa"/>
            <w:shd w:val="clear" w:color="auto" w:fill="F4F7FB"/>
            <w:vAlign w:val="top"/>
          </w:tcPr>
          <w:p>
            <w:pPr>
              <w:pStyle w:val="TableText"/>
              <w:jc w:val="left"/>
            </w:pPr>
            <w:r>
              <w:t xml:space="preserve">Path traversal on static files</w:t>
            </w:r>
          </w:p>
        </w:tc>
        <w:tc>
          <w:tcPr>
            <w:tcW w:w="2950" w:type="dxa"/>
            <w:shd w:val="clear" w:color="auto" w:fill="F4F7FB"/>
            <w:vAlign w:val="top"/>
          </w:tcPr>
          <w:p>
            <w:pPr>
              <w:pStyle w:val="TableText"/>
              <w:jc w:val="left"/>
            </w:pPr>
            <w:r>
              <w:t xml:space="preserve">Three traversal paths</w:t>
            </w:r>
          </w:p>
        </w:tc>
        <w:tc>
          <w:tcPr>
            <w:tcW w:w="3161" w:type="dxa"/>
            <w:shd w:val="clear" w:color="auto" w:fill="F4F7FB"/>
            <w:vAlign w:val="top"/>
          </w:tcPr>
          <w:p>
            <w:pPr>
              <w:pStyle w:val="TableText"/>
              <w:jc w:val="left"/>
            </w:pPr>
            <w:r>
              <w:t xml:space="preserve">404 each; no file outside</w:t>
            </w:r>
            <w:r>
              <w:t xml:space="preserve"> </w:t>
            </w:r>
            <w:r>
              <w:rPr>
                <w:rStyle w:val="CodeChar"/>
              </w:rPr>
              <w:t xml:space="preserve">public/</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TC-121</w:t>
            </w:r>
          </w:p>
        </w:tc>
        <w:tc>
          <w:tcPr>
            <w:tcW w:w="2319" w:type="dxa"/>
            <w:vAlign w:val="top"/>
          </w:tcPr>
          <w:p>
            <w:pPr>
              <w:pStyle w:val="TableText"/>
              <w:jc w:val="left"/>
            </w:pPr>
            <w:r>
              <w:t xml:space="preserve">Sign-in rate limit</w:t>
            </w:r>
          </w:p>
        </w:tc>
        <w:tc>
          <w:tcPr>
            <w:tcW w:w="2950" w:type="dxa"/>
            <w:vAlign w:val="top"/>
          </w:tcPr>
          <w:p>
            <w:pPr>
              <w:pStyle w:val="TableText"/>
              <w:jc w:val="left"/>
            </w:pPr>
            <w:r>
              <w:t xml:space="preserve">11 sign-ins in 60 s from one IP</w:t>
            </w:r>
          </w:p>
        </w:tc>
        <w:tc>
          <w:tcPr>
            <w:tcW w:w="3161" w:type="dxa"/>
            <w:vAlign w:val="top"/>
          </w:tcPr>
          <w:p>
            <w:pPr>
              <w:pStyle w:val="TableText"/>
              <w:jc w:val="left"/>
            </w:pPr>
            <w:r>
              <w:t xml:space="preserve">11th: 429</w:t>
            </w:r>
            <w:r>
              <w:t xml:space="preserve"> </w:t>
            </w:r>
            <w:r>
              <w:rPr>
                <w:rStyle w:val="CodeChar"/>
              </w:rPr>
              <w:t xml:space="preserve">RATE_LIMITED</w:t>
            </w:r>
            <w:r>
              <w:t xml:space="preserve">,</w:t>
            </w:r>
            <w:r>
              <w:t xml:space="preserve"> </w:t>
            </w:r>
            <w:r>
              <w:rPr>
                <w:rStyle w:val="CodeChar"/>
              </w:rPr>
              <w:t xml:space="preserve">Retry-After: 60</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TC-122</w:t>
            </w:r>
          </w:p>
        </w:tc>
        <w:tc>
          <w:tcPr>
            <w:tcW w:w="2319" w:type="dxa"/>
            <w:shd w:val="clear" w:color="auto" w:fill="F4F7FB"/>
            <w:vAlign w:val="top"/>
          </w:tcPr>
          <w:p>
            <w:pPr>
              <w:pStyle w:val="TableText"/>
              <w:jc w:val="left"/>
            </w:pPr>
            <w:r>
              <w:t xml:space="preserve">Global rate limit</w:t>
            </w:r>
          </w:p>
        </w:tc>
        <w:tc>
          <w:tcPr>
            <w:tcW w:w="2950" w:type="dxa"/>
            <w:shd w:val="clear" w:color="auto" w:fill="F4F7FB"/>
            <w:vAlign w:val="top"/>
          </w:tcPr>
          <w:p>
            <w:pPr>
              <w:pStyle w:val="TableText"/>
              <w:jc w:val="left"/>
            </w:pPr>
            <w:r>
              <w:t xml:space="preserve">Exceed the per-IP budget (certificate check costs 2)</w:t>
            </w:r>
          </w:p>
        </w:tc>
        <w:tc>
          <w:tcPr>
            <w:tcW w:w="3161" w:type="dxa"/>
            <w:shd w:val="clear" w:color="auto" w:fill="F4F7FB"/>
            <w:vAlign w:val="top"/>
          </w:tcPr>
          <w:p>
            <w:pPr>
              <w:pStyle w:val="TableText"/>
              <w:jc w:val="left"/>
            </w:pPr>
            <w:r>
              <w:t xml:space="preserve">429 with</w:t>
            </w:r>
            <w:r>
              <w:t xml:space="preserve"> </w:t>
            </w:r>
            <w:r>
              <w:rPr>
                <w:rStyle w:val="CodeChar"/>
              </w:rPr>
              <w:t xml:space="preserve">Retry-After</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TC-123</w:t>
            </w:r>
          </w:p>
        </w:tc>
        <w:tc>
          <w:tcPr>
            <w:tcW w:w="2319" w:type="dxa"/>
            <w:vAlign w:val="top"/>
          </w:tcPr>
          <w:p>
            <w:pPr>
              <w:pStyle w:val="TableText"/>
              <w:jc w:val="left"/>
            </w:pPr>
            <w:r>
              <w:t xml:space="preserve">SQL injection in filters</w:t>
            </w:r>
          </w:p>
        </w:tc>
        <w:tc>
          <w:tcPr>
            <w:tcW w:w="2950" w:type="dxa"/>
            <w:vAlign w:val="top"/>
          </w:tcPr>
          <w:p>
            <w:pPr>
              <w:pStyle w:val="TableText"/>
              <w:jc w:val="left"/>
            </w:pPr>
            <w:r>
              <w:t xml:space="preserve">PostgreSQL. Injection strings in region, tier and audit filters</w:t>
            </w:r>
          </w:p>
        </w:tc>
        <w:tc>
          <w:tcPr>
            <w:tcW w:w="3161" w:type="dxa"/>
            <w:vAlign w:val="top"/>
          </w:tcPr>
          <w:p>
            <w:pPr>
              <w:pStyle w:val="TableText"/>
              <w:jc w:val="left"/>
            </w:pPr>
            <w:r>
              <w:t xml:space="preserve">Region literal (0 rows); tier 400; audit 200 empty; tables intact</w:t>
            </w:r>
          </w:p>
        </w:tc>
        <w:tc>
          <w:tcPr>
            <w:tcW w:w="1628" w:type="dxa"/>
            <w:vAlign w:val="top"/>
          </w:tcPr>
          <w:p>
            <w:pPr>
              <w:pStyle w:val="TableText"/>
              <w:jc w:val="left"/>
            </w:pPr>
            <w:r>
              <w:t xml:space="preserve">PG/Sec · P1</w:t>
            </w:r>
          </w:p>
        </w:tc>
        <w:tc>
          <w:tcPr>
            <w:tcW w:w="2950" w:type="dxa"/>
            <w:vAlign w:val="top"/>
          </w:tcPr>
          <w:p>
            <w:pPr>
              <w:pStyle w:val="TableText"/>
              <w:jc w:val="left"/>
            </w:pPr>
            <w:r>
              <w:rPr>
                <w:rStyle w:val="CodeChar"/>
              </w:rPr>
              <w:t xml:space="preserve">pg</w:t>
            </w:r>
            <w:r>
              <w:t xml:space="preserve">,</w:t>
            </w:r>
            <w:r>
              <w:t xml:space="preserve"> </w:t>
            </w:r>
            <w:r>
              <w:rPr>
                <w:rStyle w:val="CodeChar"/>
              </w:rPr>
              <w:t xml:space="preserve">security</w:t>
            </w:r>
          </w:p>
        </w:tc>
      </w:tr>
      <w:tr>
        <w:trPr>
          <w:cantSplit/>
        </w:trPr>
        <w:tc>
          <w:tcPr>
            <w:tcW w:w="951" w:type="dxa"/>
            <w:shd w:val="clear" w:color="auto" w:fill="F4F7FB"/>
            <w:noWrap/>
            <w:vAlign w:val="top"/>
          </w:tcPr>
          <w:p>
            <w:pPr>
              <w:pStyle w:val="TableText"/>
              <w:jc w:val="left"/>
            </w:pPr>
            <w:r>
              <w:t xml:space="preserve">TC-124</w:t>
            </w:r>
          </w:p>
        </w:tc>
        <w:tc>
          <w:tcPr>
            <w:tcW w:w="2319" w:type="dxa"/>
            <w:shd w:val="clear" w:color="auto" w:fill="F4F7FB"/>
            <w:vAlign w:val="top"/>
          </w:tcPr>
          <w:p>
            <w:pPr>
              <w:pStyle w:val="TableText"/>
              <w:jc w:val="left"/>
            </w:pPr>
            <w:r>
              <w:t xml:space="preserve">SQL injection in path and sort</w:t>
            </w:r>
          </w:p>
        </w:tc>
        <w:tc>
          <w:tcPr>
            <w:tcW w:w="2950" w:type="dxa"/>
            <w:shd w:val="clear" w:color="auto" w:fill="F4F7FB"/>
            <w:vAlign w:val="top"/>
          </w:tcPr>
          <w:p>
            <w:pPr>
              <w:pStyle w:val="TableText"/>
              <w:jc w:val="left"/>
            </w:pPr>
            <w:r>
              <w:t xml:space="preserve">PostgreSQL. Injected customer ID; injected sort</w:t>
            </w:r>
          </w:p>
        </w:tc>
        <w:tc>
          <w:tcPr>
            <w:tcW w:w="3161" w:type="dxa"/>
            <w:shd w:val="clear" w:color="auto" w:fill="F4F7FB"/>
            <w:vAlign w:val="top"/>
          </w:tcPr>
          <w:p>
            <w:pPr>
              <w:pStyle w:val="TableText"/>
              <w:jc w:val="left"/>
            </w:pPr>
            <w:r>
              <w:t xml:space="preserve">404; 400 for sort. Columns never taken from input</w:t>
            </w:r>
          </w:p>
        </w:tc>
        <w:tc>
          <w:tcPr>
            <w:tcW w:w="1628" w:type="dxa"/>
            <w:shd w:val="clear" w:color="auto" w:fill="F4F7FB"/>
            <w:vAlign w:val="top"/>
          </w:tcPr>
          <w:p>
            <w:pPr>
              <w:pStyle w:val="TableText"/>
              <w:jc w:val="left"/>
            </w:pPr>
            <w:r>
              <w:t xml:space="preserve">PG/Sec · P1</w:t>
            </w:r>
          </w:p>
        </w:tc>
        <w:tc>
          <w:tcPr>
            <w:tcW w:w="2950" w:type="dxa"/>
            <w:shd w:val="clear" w:color="auto" w:fill="F4F7FB"/>
            <w:vAlign w:val="top"/>
          </w:tcPr>
          <w:p>
            <w:pPr>
              <w:pStyle w:val="TableText"/>
              <w:jc w:val="left"/>
            </w:pPr>
            <w:r>
              <w:rPr>
                <w:rStyle w:val="CodeChar"/>
              </w:rPr>
              <w:t xml:space="preserve">pg</w:t>
            </w:r>
            <w:r>
              <w:t xml:space="preserve">,</w:t>
            </w:r>
            <w:r>
              <w:t xml:space="preserve"> </w:t>
            </w:r>
            <w:r>
              <w:rPr>
                <w:rStyle w:val="CodeChar"/>
              </w:rPr>
              <w:t xml:space="preserve">security</w:t>
            </w:r>
          </w:p>
        </w:tc>
      </w:tr>
      <w:tr>
        <w:trPr>
          <w:cantSplit/>
        </w:trPr>
        <w:tc>
          <w:tcPr>
            <w:tcW w:w="951" w:type="dxa"/>
            <w:noWrap/>
            <w:vAlign w:val="top"/>
          </w:tcPr>
          <w:p>
            <w:pPr>
              <w:pStyle w:val="TableText"/>
              <w:jc w:val="left"/>
            </w:pPr>
            <w:r>
              <w:t xml:space="preserve">TC-125</w:t>
            </w:r>
          </w:p>
        </w:tc>
        <w:tc>
          <w:tcPr>
            <w:tcW w:w="2319" w:type="dxa"/>
            <w:vAlign w:val="top"/>
          </w:tcPr>
          <w:p>
            <w:pPr>
              <w:pStyle w:val="TableText"/>
              <w:jc w:val="left"/>
            </w:pPr>
            <w:r>
              <w:t xml:space="preserve">Security headers</w:t>
            </w:r>
          </w:p>
        </w:tc>
        <w:tc>
          <w:tcPr>
            <w:tcW w:w="2950" w:type="dxa"/>
            <w:vAlign w:val="top"/>
          </w:tcPr>
          <w:p>
            <w:pPr>
              <w:pStyle w:val="TableText"/>
              <w:jc w:val="left"/>
            </w:pPr>
            <w:r>
              <w:t xml:space="preserve">Production mode. Any request</w:t>
            </w:r>
          </w:p>
        </w:tc>
        <w:tc>
          <w:tcPr>
            <w:tcW w:w="3161" w:type="dxa"/>
            <w:vAlign w:val="top"/>
          </w:tcPr>
          <w:p>
            <w:pPr>
              <w:pStyle w:val="TableText"/>
              <w:jc w:val="left"/>
            </w:pPr>
            <w:r>
              <w:t xml:space="preserve">CSP with</w:t>
            </w:r>
            <w:r>
              <w:t xml:space="preserve"> </w:t>
            </w:r>
            <w:r>
              <w:rPr>
                <w:rStyle w:val="CodeChar"/>
              </w:rPr>
              <w:t xml:space="preserve">frame-ancestors 'none'</w:t>
            </w:r>
            <w:r>
              <w:t xml:space="preserve">,</w:t>
            </w:r>
            <w:r>
              <w:t xml:space="preserve"> </w:t>
            </w:r>
            <w:r>
              <w:rPr>
                <w:rStyle w:val="CodeChar"/>
              </w:rPr>
              <w:t xml:space="preserve">nosniff</w:t>
            </w:r>
            <w:r>
              <w:t xml:space="preserve">,</w:t>
            </w:r>
            <w:r>
              <w:t xml:space="preserve"> </w:t>
            </w:r>
            <w:r>
              <w:rPr>
                <w:rStyle w:val="CodeChar"/>
              </w:rPr>
              <w:t xml:space="preserve">DENY</w:t>
            </w:r>
            <w:r>
              <w:t xml:space="preserve">,</w:t>
            </w:r>
            <w:r>
              <w:t xml:space="preserve"> </w:t>
            </w:r>
            <w:r>
              <w:rPr>
                <w:rStyle w:val="CodeChar"/>
              </w:rPr>
              <w:t xml:space="preserve">no-referrer</w:t>
            </w:r>
            <w:r>
              <w:t xml:space="preserve">, HSTS in production, no</w:t>
            </w:r>
            <w:r>
              <w:t xml:space="preserve"> </w:t>
            </w:r>
            <w:r>
              <w:rPr>
                <w:rStyle w:val="CodeChar"/>
              </w:rPr>
              <w:t xml:space="preserve">X-Powered-By</w:t>
            </w:r>
            <w:r>
              <w:t xml:space="preserve">, API</w:t>
            </w:r>
            <w:r>
              <w:t xml:space="preserve"> </w:t>
            </w:r>
            <w:r>
              <w:rPr>
                <w:rStyle w:val="CodeChar"/>
              </w:rPr>
              <w:t xml:space="preserve">no-store</w:t>
            </w:r>
          </w:p>
        </w:tc>
        <w:tc>
          <w:tcPr>
            <w:tcW w:w="1628" w:type="dxa"/>
            <w:vAlign w:val="top"/>
          </w:tcPr>
          <w:p>
            <w:pPr>
              <w:pStyle w:val="TableText"/>
              <w:jc w:val="left"/>
            </w:pPr>
            <w:r>
              <w:t xml:space="preserve">Sec · P1</w:t>
            </w:r>
          </w:p>
        </w:tc>
        <w:tc>
          <w:tcPr>
            <w:tcW w:w="2950" w:type="dxa"/>
            <w:vAlign w:val="top"/>
          </w:tcPr>
          <w:p>
            <w:pPr>
              <w:pStyle w:val="TableText"/>
              <w:jc w:val="left"/>
            </w:pPr>
            <w:r>
              <w:rPr>
                <w:rStyle w:val="CodeChar"/>
              </w:rPr>
              <w:t xml:space="preserve">security</w:t>
            </w:r>
          </w:p>
        </w:tc>
      </w:tr>
      <w:tr>
        <w:trPr>
          <w:cantSplit/>
        </w:trPr>
        <w:tc>
          <w:tcPr>
            <w:tcW w:w="951" w:type="dxa"/>
            <w:shd w:val="clear" w:color="auto" w:fill="F4F7FB"/>
            <w:noWrap/>
            <w:vAlign w:val="top"/>
          </w:tcPr>
          <w:p>
            <w:pPr>
              <w:pStyle w:val="TableText"/>
              <w:jc w:val="left"/>
            </w:pPr>
            <w:r>
              <w:t xml:space="preserve">TC-126</w:t>
            </w:r>
          </w:p>
        </w:tc>
        <w:tc>
          <w:tcPr>
            <w:tcW w:w="2319" w:type="dxa"/>
            <w:shd w:val="clear" w:color="auto" w:fill="F4F7FB"/>
            <w:vAlign w:val="top"/>
          </w:tcPr>
          <w:p>
            <w:pPr>
              <w:pStyle w:val="TableText"/>
              <w:jc w:val="left"/>
            </w:pPr>
            <w:r>
              <w:t xml:space="preserve">CORS allow-list</w:t>
            </w:r>
          </w:p>
        </w:tc>
        <w:tc>
          <w:tcPr>
            <w:tcW w:w="2950" w:type="dxa"/>
            <w:shd w:val="clear" w:color="auto" w:fill="F4F7FB"/>
            <w:vAlign w:val="top"/>
          </w:tcPr>
          <w:p>
            <w:pPr>
              <w:pStyle w:val="TableText"/>
              <w:jc w:val="left"/>
            </w:pPr>
            <w:r>
              <w:t xml:space="preserve">Allowed origin set. Request from another origin</w:t>
            </w:r>
          </w:p>
        </w:tc>
        <w:tc>
          <w:tcPr>
            <w:tcW w:w="3161" w:type="dxa"/>
            <w:shd w:val="clear" w:color="auto" w:fill="F4F7FB"/>
            <w:vAlign w:val="top"/>
          </w:tcPr>
          <w:p>
            <w:pPr>
              <w:pStyle w:val="TableText"/>
              <w:jc w:val="left"/>
            </w:pPr>
            <w:r>
              <w:t xml:space="preserve">403</w:t>
            </w:r>
            <w:r>
              <w:t xml:space="preserve"> </w:t>
            </w:r>
            <w:r>
              <w:t xml:space="preserve">“</w:t>
            </w:r>
            <w:r>
              <w:t xml:space="preserve">Origin not allowed</w:t>
            </w:r>
            <w:r>
              <w:t xml:space="preserve">”</w:t>
            </w:r>
            <w:r>
              <w:t xml:space="preserve">; allowed origin echoed with</w:t>
            </w:r>
            <w:r>
              <w:t xml:space="preserve"> </w:t>
            </w:r>
            <w:r>
              <w:rPr>
                <w:rStyle w:val="CodeChar"/>
              </w:rPr>
              <w:t xml:space="preserve">Vary: Origin</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rPr>
                <w:rStyle w:val="CodeChar"/>
              </w:rPr>
              <w:t xml:space="preserve">security</w:t>
            </w:r>
          </w:p>
        </w:tc>
      </w:tr>
      <w:tr>
        <w:trPr>
          <w:cantSplit/>
        </w:trPr>
        <w:tc>
          <w:tcPr>
            <w:tcW w:w="951" w:type="dxa"/>
            <w:noWrap/>
            <w:vAlign w:val="top"/>
          </w:tcPr>
          <w:p>
            <w:pPr>
              <w:pStyle w:val="TableText"/>
              <w:jc w:val="left"/>
            </w:pPr>
            <w:r>
              <w:t xml:space="preserve">TC-127</w:t>
            </w:r>
          </w:p>
        </w:tc>
        <w:tc>
          <w:tcPr>
            <w:tcW w:w="2319" w:type="dxa"/>
            <w:vAlign w:val="top"/>
          </w:tcPr>
          <w:p>
            <w:pPr>
              <w:pStyle w:val="TableText"/>
              <w:jc w:val="left"/>
            </w:pPr>
            <w:r>
              <w:t xml:space="preserve">Method not allowed</w:t>
            </w:r>
          </w:p>
        </w:tc>
        <w:tc>
          <w:tcPr>
            <w:tcW w:w="2950" w:type="dxa"/>
            <w:vAlign w:val="top"/>
          </w:tcPr>
          <w:p>
            <w:pPr>
              <w:pStyle w:val="TableText"/>
              <w:jc w:val="left"/>
            </w:pPr>
            <w:r>
              <w:rPr>
                <w:rStyle w:val="CodeChar"/>
              </w:rPr>
              <w:t xml:space="preserve">DELETE /api/leads</w:t>
            </w:r>
          </w:p>
        </w:tc>
        <w:tc>
          <w:tcPr>
            <w:tcW w:w="3161" w:type="dxa"/>
            <w:vAlign w:val="top"/>
          </w:tcPr>
          <w:p>
            <w:pPr>
              <w:pStyle w:val="TableText"/>
              <w:jc w:val="left"/>
            </w:pPr>
            <w:r>
              <w:t xml:space="preserve">405</w:t>
            </w:r>
            <w:r>
              <w:t xml:space="preserve"> </w:t>
            </w:r>
            <w:r>
              <w:rPr>
                <w:rStyle w:val="CodeChar"/>
              </w:rPr>
              <w:t xml:space="preserve">METHOD_NOT_ALLOWED</w:t>
            </w:r>
          </w:p>
        </w:tc>
        <w:tc>
          <w:tcPr>
            <w:tcW w:w="1628" w:type="dxa"/>
            <w:vAlign w:val="top"/>
          </w:tcPr>
          <w:p>
            <w:pPr>
              <w:pStyle w:val="TableText"/>
              <w:jc w:val="left"/>
            </w:pPr>
            <w:r>
              <w:t xml:space="preserve">API · P3</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TC-128</w:t>
            </w:r>
          </w:p>
        </w:tc>
        <w:tc>
          <w:tcPr>
            <w:tcW w:w="2319" w:type="dxa"/>
            <w:shd w:val="clear" w:color="auto" w:fill="F4F7FB"/>
            <w:vAlign w:val="top"/>
          </w:tcPr>
          <w:p>
            <w:pPr>
              <w:pStyle w:val="TableText"/>
              <w:jc w:val="left"/>
            </w:pPr>
            <w:r>
              <w:t xml:space="preserve">Request ID propagation</w:t>
            </w:r>
          </w:p>
        </w:tc>
        <w:tc>
          <w:tcPr>
            <w:tcW w:w="2950" w:type="dxa"/>
            <w:shd w:val="clear" w:color="auto" w:fill="F4F7FB"/>
            <w:vAlign w:val="top"/>
          </w:tcPr>
          <w:p>
            <w:pPr>
              <w:pStyle w:val="TableText"/>
              <w:jc w:val="left"/>
            </w:pPr>
            <w:r>
              <w:t xml:space="preserve">Send a valid and an invalid</w:t>
            </w:r>
            <w:r>
              <w:t xml:space="preserve"> </w:t>
            </w:r>
            <w:r>
              <w:rPr>
                <w:rStyle w:val="CodeChar"/>
              </w:rPr>
              <w:t xml:space="preserve">X-Request-Id</w:t>
            </w:r>
          </w:p>
        </w:tc>
        <w:tc>
          <w:tcPr>
            <w:tcW w:w="3161" w:type="dxa"/>
            <w:shd w:val="clear" w:color="auto" w:fill="F4F7FB"/>
            <w:vAlign w:val="top"/>
          </w:tcPr>
          <w:p>
            <w:pPr>
              <w:pStyle w:val="TableText"/>
              <w:jc w:val="left"/>
            </w:pPr>
            <w:r>
              <w:t xml:space="preserve">Valid echoed; invalid replaced by a UUID; error bodies and logs carry it</w:t>
            </w:r>
          </w:p>
        </w:tc>
        <w:tc>
          <w:tcPr>
            <w:tcW w:w="1628" w:type="dxa"/>
            <w:shd w:val="clear" w:color="auto" w:fill="F4F7FB"/>
            <w:vAlign w:val="top"/>
          </w:tcPr>
          <w:p>
            <w:pPr>
              <w:pStyle w:val="TableText"/>
              <w:jc w:val="left"/>
            </w:pPr>
            <w:r>
              <w:t xml:space="preserve">API · P2</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TC-129</w:t>
            </w:r>
          </w:p>
        </w:tc>
        <w:tc>
          <w:tcPr>
            <w:tcW w:w="2319" w:type="dxa"/>
            <w:vAlign w:val="top"/>
          </w:tcPr>
          <w:p>
            <w:pPr>
              <w:pStyle w:val="TableText"/>
              <w:jc w:val="left"/>
            </w:pPr>
            <w:r>
              <w:t xml:space="preserve">Malformed percent-encoding</w:t>
            </w:r>
          </w:p>
        </w:tc>
        <w:tc>
          <w:tcPr>
            <w:tcW w:w="2950" w:type="dxa"/>
            <w:vAlign w:val="top"/>
          </w:tcPr>
          <w:p>
            <w:pPr>
              <w:pStyle w:val="TableText"/>
              <w:jc w:val="left"/>
            </w:pPr>
            <w:r>
              <w:rPr>
                <w:rStyle w:val="CodeChar"/>
              </w:rPr>
              <w:t xml:space="preserve">GET /api/customers/%E0%A4%A</w:t>
            </w:r>
          </w:p>
        </w:tc>
        <w:tc>
          <w:tcPr>
            <w:tcW w:w="3161" w:type="dxa"/>
            <w:vAlign w:val="top"/>
          </w:tcPr>
          <w:p>
            <w:pPr>
              <w:pStyle w:val="TableText"/>
              <w:jc w:val="left"/>
            </w:pPr>
            <w:r>
              <w:t xml:space="preserve">400</w:t>
            </w:r>
            <w:r>
              <w:t xml:space="preserve"> </w:t>
            </w:r>
            <w:r>
              <w:t xml:space="preserve">“</w:t>
            </w:r>
            <w:r>
              <w:t xml:space="preserve">Malformed path parameter</w:t>
            </w:r>
            <w:r>
              <w:t xml:space="preserve">”</w:t>
            </w:r>
            <w:r>
              <w:t xml:space="preserve"> </w:t>
            </w:r>
            <w:r>
              <w:t xml:space="preserve">(KI-11 fixed); no unhandled error</w:t>
            </w:r>
          </w:p>
        </w:tc>
        <w:tc>
          <w:tcPr>
            <w:tcW w:w="1628" w:type="dxa"/>
            <w:vAlign w:val="top"/>
          </w:tcPr>
          <w:p>
            <w:pPr>
              <w:pStyle w:val="TableText"/>
              <w:jc w:val="left"/>
            </w:pPr>
            <w:r>
              <w:t xml:space="preserve">API · P3</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TC-130</w:t>
            </w:r>
          </w:p>
        </w:tc>
        <w:tc>
          <w:tcPr>
            <w:tcW w:w="2319" w:type="dxa"/>
            <w:shd w:val="clear" w:color="auto" w:fill="F4F7FB"/>
            <w:vAlign w:val="top"/>
          </w:tcPr>
          <w:p>
            <w:pPr>
              <w:pStyle w:val="TableText"/>
              <w:jc w:val="left"/>
            </w:pPr>
            <w:r>
              <w:rPr>
                <w:rStyle w:val="CodeChar"/>
              </w:rPr>
              <w:t xml:space="preserve">Idempotency-Key</w:t>
            </w:r>
            <w:r>
              <w:t xml:space="preserve"> </w:t>
            </w:r>
            <w:r>
              <w:t xml:space="preserve">required</w:t>
            </w:r>
          </w:p>
        </w:tc>
        <w:tc>
          <w:tcPr>
            <w:tcW w:w="2950" w:type="dxa"/>
            <w:shd w:val="clear" w:color="auto" w:fill="F4F7FB"/>
            <w:vAlign w:val="top"/>
          </w:tcPr>
          <w:p>
            <w:pPr>
              <w:pStyle w:val="TableText"/>
              <w:jc w:val="left"/>
            </w:pPr>
            <w:r>
              <w:t xml:space="preserve">Customer pays without the header; with</w:t>
            </w:r>
            <w:r>
              <w:t xml:space="preserve"> </w:t>
            </w:r>
            <w:r>
              <w:rPr>
                <w:rStyle w:val="CodeChar"/>
              </w:rPr>
              <w:t xml:space="preserve">abc</w:t>
            </w:r>
          </w:p>
        </w:tc>
        <w:tc>
          <w:tcPr>
            <w:tcW w:w="3161" w:type="dxa"/>
            <w:shd w:val="clear" w:color="auto" w:fill="F4F7FB"/>
            <w:vAlign w:val="top"/>
          </w:tcPr>
          <w:p>
            <w:pPr>
              <w:pStyle w:val="TableText"/>
              <w:jc w:val="left"/>
            </w:pPr>
            <w:r>
              <w:t xml:space="preserve">400</w:t>
            </w:r>
            <w:r>
              <w:t xml:space="preserve"> </w:t>
            </w:r>
            <w:r>
              <w:t xml:space="preserve">“</w:t>
            </w:r>
            <w:r>
              <w:t xml:space="preserve">Idempotency-Key header (8–100 chars) is required</w:t>
            </w:r>
            <w:r>
              <w:t xml:space="preserve">”</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TC-131</w:t>
            </w:r>
          </w:p>
        </w:tc>
        <w:tc>
          <w:tcPr>
            <w:tcW w:w="2319" w:type="dxa"/>
            <w:vAlign w:val="top"/>
          </w:tcPr>
          <w:p>
            <w:pPr>
              <w:pStyle w:val="TableText"/>
              <w:jc w:val="left"/>
            </w:pPr>
            <w:r>
              <w:t xml:space="preserve">Health probes</w:t>
            </w:r>
          </w:p>
        </w:tc>
        <w:tc>
          <w:tcPr>
            <w:tcW w:w="2950" w:type="dxa"/>
            <w:vAlign w:val="top"/>
          </w:tcPr>
          <w:p>
            <w:pPr>
              <w:pStyle w:val="TableText"/>
              <w:jc w:val="left"/>
            </w:pPr>
            <w:r>
              <w:t xml:space="preserve">PostgreSQL. Live; ready; stop the database; ready</w:t>
            </w:r>
          </w:p>
        </w:tc>
        <w:tc>
          <w:tcPr>
            <w:tcW w:w="3161" w:type="dxa"/>
            <w:vAlign w:val="top"/>
          </w:tcPr>
          <w:p>
            <w:pPr>
              <w:pStyle w:val="TableText"/>
              <w:jc w:val="left"/>
            </w:pPr>
            <w:r>
              <w:t xml:space="preserve">Live 200. Ready 200 with store</w:t>
            </w:r>
            <w:r>
              <w:t xml:space="preserve"> </w:t>
            </w:r>
            <w:r>
              <w:rPr>
                <w:rStyle w:val="CodeChar"/>
              </w:rPr>
              <w:t xml:space="preserve">postgres</w:t>
            </w:r>
            <w:r>
              <w:t xml:space="preserve">. Database down: ready 503, live 200</w:t>
            </w:r>
          </w:p>
        </w:tc>
        <w:tc>
          <w:tcPr>
            <w:tcW w:w="1628" w:type="dxa"/>
            <w:vAlign w:val="top"/>
          </w:tcPr>
          <w:p>
            <w:pPr>
              <w:pStyle w:val="TableText"/>
              <w:jc w:val="left"/>
            </w:pPr>
            <w:r>
              <w:t xml:space="preserve">PG · P1</w:t>
            </w:r>
          </w:p>
        </w:tc>
        <w:tc>
          <w:tcPr>
            <w:tcW w:w="2950" w:type="dxa"/>
            <w:vAlign w:val="top"/>
          </w:tcPr>
          <w:p>
            <w:pPr>
              <w:pStyle w:val="TableText"/>
              <w:jc w:val="left"/>
            </w:pPr>
            <w:r>
              <w:rPr>
                <w:rStyle w:val="CodeChar"/>
              </w:rPr>
              <w:t xml:space="preserve">api</w:t>
            </w:r>
            <w:r>
              <w:t xml:space="preserve"> </w:t>
            </w:r>
            <w:r>
              <w:t xml:space="preserve">(live, ready); database-down step Manual (PREPROD)</w:t>
            </w:r>
          </w:p>
        </w:tc>
      </w:tr>
      <w:tr>
        <w:trPr>
          <w:cantSplit/>
        </w:trPr>
        <w:tc>
          <w:tcPr>
            <w:tcW w:w="951" w:type="dxa"/>
            <w:shd w:val="clear" w:color="auto" w:fill="F4F7FB"/>
            <w:noWrap/>
            <w:vAlign w:val="top"/>
          </w:tcPr>
          <w:p>
            <w:pPr>
              <w:pStyle w:val="TableText"/>
              <w:jc w:val="left"/>
            </w:pPr>
            <w:r>
              <w:t xml:space="preserve">TC-132</w:t>
            </w:r>
          </w:p>
        </w:tc>
        <w:tc>
          <w:tcPr>
            <w:tcW w:w="2319" w:type="dxa"/>
            <w:shd w:val="clear" w:color="auto" w:fill="F4F7FB"/>
            <w:vAlign w:val="top"/>
          </w:tcPr>
          <w:p>
            <w:pPr>
              <w:pStyle w:val="TableText"/>
              <w:jc w:val="left"/>
            </w:pPr>
            <w:r>
              <w:t xml:space="preserve">Metrics protected and complete</w:t>
            </w:r>
          </w:p>
        </w:tc>
        <w:tc>
          <w:tcPr>
            <w:tcW w:w="2950" w:type="dxa"/>
            <w:shd w:val="clear" w:color="auto" w:fill="F4F7FB"/>
            <w:vAlign w:val="top"/>
          </w:tcPr>
          <w:p>
            <w:pPr>
              <w:pStyle w:val="TableText"/>
              <w:jc w:val="left"/>
            </w:pPr>
            <w:r>
              <w:t xml:space="preserve">Metrics token set. Read</w:t>
            </w:r>
            <w:r>
              <w:t xml:space="preserve"> </w:t>
            </w:r>
            <w:r>
              <w:rPr>
                <w:rStyle w:val="CodeChar"/>
              </w:rPr>
              <w:t xml:space="preserve">/metrics</w:t>
            </w:r>
            <w:r>
              <w:t xml:space="preserve"> </w:t>
            </w:r>
            <w:r>
              <w:t xml:space="preserve">without, then with, the token</w:t>
            </w:r>
          </w:p>
        </w:tc>
        <w:tc>
          <w:tcPr>
            <w:tcW w:w="3161" w:type="dxa"/>
            <w:shd w:val="clear" w:color="auto" w:fill="F4F7FB"/>
            <w:vAlign w:val="top"/>
          </w:tcPr>
          <w:p>
            <w:pPr>
              <w:pStyle w:val="TableText"/>
              <w:jc w:val="left"/>
            </w:pPr>
            <w:r>
              <w:t xml:space="preserve">Without: 401. With: request, latency, quote, order, integration, event and memory series</w:t>
            </w:r>
          </w:p>
        </w:tc>
        <w:tc>
          <w:tcPr>
            <w:tcW w:w="1628" w:type="dxa"/>
            <w:shd w:val="clear" w:color="auto" w:fill="F4F7FB"/>
            <w:vAlign w:val="top"/>
          </w:tcPr>
          <w:p>
            <w:pPr>
              <w:pStyle w:val="TableText"/>
              <w:jc w:val="left"/>
            </w:pPr>
            <w:r>
              <w:t xml:space="preserve">API · P2</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TC-133</w:t>
            </w:r>
          </w:p>
        </w:tc>
        <w:tc>
          <w:tcPr>
            <w:tcW w:w="2319" w:type="dxa"/>
            <w:vAlign w:val="top"/>
          </w:tcPr>
          <w:p>
            <w:pPr>
              <w:pStyle w:val="TableText"/>
              <w:jc w:val="left"/>
            </w:pPr>
            <w:r>
              <w:t xml:space="preserve">OpenAPI contract complete</w:t>
            </w:r>
          </w:p>
        </w:tc>
        <w:tc>
          <w:tcPr>
            <w:tcW w:w="2950" w:type="dxa"/>
            <w:vAlign w:val="top"/>
          </w:tcPr>
          <w:p>
            <w:pPr>
              <w:pStyle w:val="TableText"/>
              <w:jc w:val="left"/>
            </w:pPr>
            <w:r>
              <w:rPr>
                <w:rStyle w:val="CodeChar"/>
              </w:rPr>
              <w:t xml:space="preserve">GET /api/openapi.json</w:t>
            </w:r>
          </w:p>
        </w:tc>
        <w:tc>
          <w:tcPr>
            <w:tcW w:w="3161" w:type="dxa"/>
            <w:vAlign w:val="top"/>
          </w:tcPr>
          <w:p>
            <w:pPr>
              <w:pStyle w:val="TableText"/>
              <w:jc w:val="left"/>
            </w:pPr>
            <w:r>
              <w:t xml:space="preserve">OpenAPI 3.1.0; one operation per route (80); security per audience; key required on both order routes; strict bodies; equals the committed copy</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TC-134</w:t>
            </w:r>
          </w:p>
        </w:tc>
        <w:tc>
          <w:tcPr>
            <w:tcW w:w="2319" w:type="dxa"/>
            <w:shd w:val="clear" w:color="auto" w:fill="F4F7FB"/>
            <w:vAlign w:val="top"/>
          </w:tcPr>
          <w:p>
            <w:pPr>
              <w:pStyle w:val="TableText"/>
              <w:jc w:val="left"/>
            </w:pPr>
            <w:r>
              <w:t xml:space="preserve">Demo seed refused outside demo mode</w:t>
            </w:r>
          </w:p>
        </w:tc>
        <w:tc>
          <w:tcPr>
            <w:tcW w:w="2950" w:type="dxa"/>
            <w:shd w:val="clear" w:color="auto" w:fill="F4F7FB"/>
            <w:vAlign w:val="top"/>
          </w:tcPr>
          <w:p>
            <w:pPr>
              <w:pStyle w:val="TableText"/>
              <w:jc w:val="left"/>
            </w:pPr>
            <w:r>
              <w:t xml:space="preserve">Demo mode off, PostgreSQL. Run the seed job</w:t>
            </w:r>
          </w:p>
        </w:tc>
        <w:tc>
          <w:tcPr>
            <w:tcW w:w="3161" w:type="dxa"/>
            <w:shd w:val="clear" w:color="auto" w:fill="F4F7FB"/>
            <w:vAlign w:val="top"/>
          </w:tcPr>
          <w:p>
            <w:pPr>
              <w:pStyle w:val="TableText"/>
              <w:jc w:val="left"/>
            </w:pPr>
            <w:r>
              <w:t xml:space="preserve">Exits non-zero; no users created (KI-01 fixed)</w:t>
            </w:r>
          </w:p>
        </w:tc>
        <w:tc>
          <w:tcPr>
            <w:tcW w:w="1628" w:type="dxa"/>
            <w:shd w:val="clear" w:color="auto" w:fill="F4F7FB"/>
            <w:vAlign w:val="top"/>
          </w:tcPr>
          <w:p>
            <w:pPr>
              <w:pStyle w:val="TableText"/>
              <w:jc w:val="left"/>
            </w:pPr>
            <w:r>
              <w:t xml:space="preserve">Sec · P1</w:t>
            </w:r>
          </w:p>
        </w:tc>
        <w:tc>
          <w:tcPr>
            <w:tcW w:w="2950" w:type="dxa"/>
            <w:shd w:val="clear" w:color="auto" w:fill="F4F7FB"/>
            <w:vAlign w:val="top"/>
          </w:tcPr>
          <w:p>
            <w:pPr>
              <w:pStyle w:val="TableText"/>
              <w:jc w:val="left"/>
            </w:pPr>
            <w:r>
              <w:t xml:space="preserve">Manual (release checklist)</w:t>
            </w:r>
          </w:p>
        </w:tc>
      </w:tr>
      <w:tr>
        <w:trPr>
          <w:cantSplit/>
        </w:trPr>
        <w:tc>
          <w:tcPr>
            <w:tcW w:w="951" w:type="dxa"/>
            <w:noWrap/>
            <w:vAlign w:val="top"/>
          </w:tcPr>
          <w:p>
            <w:pPr>
              <w:pStyle w:val="TableText"/>
              <w:jc w:val="left"/>
            </w:pPr>
            <w:r>
              <w:t xml:space="preserve">TC-135</w:t>
            </w:r>
          </w:p>
        </w:tc>
        <w:tc>
          <w:tcPr>
            <w:tcW w:w="2319" w:type="dxa"/>
            <w:vAlign w:val="top"/>
          </w:tcPr>
          <w:p>
            <w:pPr>
              <w:pStyle w:val="TableText"/>
              <w:jc w:val="left"/>
            </w:pPr>
            <w:r>
              <w:t xml:space="preserve">Voice campaign respects contact policy</w:t>
            </w:r>
          </w:p>
        </w:tc>
        <w:tc>
          <w:tcPr>
            <w:tcW w:w="2950" w:type="dxa"/>
            <w:vAlign w:val="top"/>
          </w:tcPr>
          <w:p>
            <w:pPr>
              <w:pStyle w:val="TableText"/>
              <w:jc w:val="left"/>
            </w:pPr>
            <w:r>
              <w:t xml:space="preserve">Hot leads with call consent; one already called twice. Campaign at 21:00, then at 10:00</w:t>
            </w:r>
          </w:p>
        </w:tc>
        <w:tc>
          <w:tcPr>
            <w:tcW w:w="3161" w:type="dxa"/>
            <w:vAlign w:val="top"/>
          </w:tcPr>
          <w:p>
            <w:pPr>
              <w:pStyle w:val="TableText"/>
              <w:jc w:val="left"/>
            </w:pPr>
            <w:r>
              <w:t xml:space="preserve">21:00: none called. 10:00: twice-called lead skipped for the weekly cap; each call recorded (KI-09 fixed)</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integration/governance</w:t>
            </w:r>
            <w:r>
              <w:t xml:space="preserve">,</w:t>
            </w:r>
            <w:r>
              <w:t xml:space="preserve"> </w:t>
            </w:r>
            <w:r>
              <w:rPr>
                <w:rStyle w:val="CodeChar"/>
              </w:rPr>
              <w:t xml:space="preserve">api</w:t>
            </w:r>
          </w:p>
        </w:tc>
      </w:tr>
    </w:tbl>
    <w:p>
      <w:pPr>
        <w:pStyle w:val="Heading2"/>
      </w:pPr>
      <w:bookmarkStart w:id="23" w:name="_Toc300000019"/>
      <w:r>
        <w:t xml:space="preserve">Non-functional, resilience and DR</w:t>
      </w:r>
      <w:bookmarkEnd w:id="2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TC-136</w:t>
            </w:r>
          </w:p>
        </w:tc>
        <w:tc>
          <w:tcPr>
            <w:tcW w:w="2319" w:type="dxa"/>
            <w:vAlign w:val="top"/>
          </w:tcPr>
          <w:p>
            <w:pPr>
              <w:pStyle w:val="TableText"/>
              <w:jc w:val="left"/>
            </w:pPr>
            <w:r>
              <w:t xml:space="preserve">Peak-hour mixed load</w:t>
            </w:r>
          </w:p>
        </w:tc>
        <w:tc>
          <w:tcPr>
            <w:tcW w:w="2950" w:type="dxa"/>
            <w:vAlign w:val="top"/>
          </w:tcPr>
          <w:p>
            <w:pPr>
              <w:pStyle w:val="TableText"/>
              <w:jc w:val="left"/>
            </w:pPr>
            <w:r>
              <w:t xml:space="preserve">PERF environment. Run PERF-S1</w:t>
            </w:r>
          </w:p>
        </w:tc>
        <w:tc>
          <w:tcPr>
            <w:tcW w:w="3161" w:type="dxa"/>
            <w:vAlign w:val="top"/>
          </w:tcPr>
          <w:p>
            <w:pPr>
              <w:pStyle w:val="TableText"/>
              <w:jc w:val="left"/>
            </w:pPr>
            <w:r>
              <w:t xml:space="preserve">p95 per route within target; 5xx under 0.1 %; CPU under 70 %</w:t>
            </w:r>
          </w:p>
        </w:tc>
        <w:tc>
          <w:tcPr>
            <w:tcW w:w="1628" w:type="dxa"/>
            <w:vAlign w:val="top"/>
          </w:tcPr>
          <w:p>
            <w:pPr>
              <w:pStyle w:val="TableText"/>
              <w:jc w:val="left"/>
            </w:pPr>
            <w:r>
              <w:t xml:space="preserve">NFT · P1</w:t>
            </w:r>
          </w:p>
        </w:tc>
        <w:tc>
          <w:tcPr>
            <w:tcW w:w="2950" w:type="dxa"/>
            <w:vAlign w:val="top"/>
          </w:tcPr>
          <w:p>
            <w:pPr>
              <w:pStyle w:val="TableText"/>
              <w:jc w:val="left"/>
            </w:pPr>
            <w:r>
              <w:rPr>
                <w:rStyle w:val="CodeChar"/>
              </w:rPr>
              <w:t xml:space="preserve">perf/load</w:t>
            </w:r>
          </w:p>
        </w:tc>
      </w:tr>
      <w:tr>
        <w:trPr>
          <w:cantSplit/>
        </w:trPr>
        <w:tc>
          <w:tcPr>
            <w:tcW w:w="951" w:type="dxa"/>
            <w:shd w:val="clear" w:color="auto" w:fill="F4F7FB"/>
            <w:noWrap/>
            <w:vAlign w:val="top"/>
          </w:tcPr>
          <w:p>
            <w:pPr>
              <w:pStyle w:val="TableText"/>
              <w:jc w:val="left"/>
            </w:pPr>
            <w:r>
              <w:t xml:space="preserve">TC-137</w:t>
            </w:r>
          </w:p>
        </w:tc>
        <w:tc>
          <w:tcPr>
            <w:tcW w:w="2319" w:type="dxa"/>
            <w:shd w:val="clear" w:color="auto" w:fill="F4F7FB"/>
            <w:vAlign w:val="top"/>
          </w:tcPr>
          <w:p>
            <w:pPr>
              <w:pStyle w:val="TableText"/>
              <w:jc w:val="left"/>
            </w:pPr>
            <w:r>
              <w:t xml:space="preserve">Volume load</w:t>
            </w:r>
          </w:p>
        </w:tc>
        <w:tc>
          <w:tcPr>
            <w:tcW w:w="2950" w:type="dxa"/>
            <w:shd w:val="clear" w:color="auto" w:fill="F4F7FB"/>
            <w:vAlign w:val="top"/>
          </w:tcPr>
          <w:p>
            <w:pPr>
              <w:pStyle w:val="TableText"/>
              <w:jc w:val="left"/>
            </w:pPr>
            <w:r>
              <w:t xml:space="preserve">Empty PERF database. Run PERF-S7</w:t>
            </w:r>
          </w:p>
        </w:tc>
        <w:tc>
          <w:tcPr>
            <w:tcW w:w="3161" w:type="dxa"/>
            <w:shd w:val="clear" w:color="auto" w:fill="F4F7FB"/>
            <w:vAlign w:val="top"/>
          </w:tcPr>
          <w:p>
            <w:pPr>
              <w:pStyle w:val="TableText"/>
              <w:jc w:val="left"/>
            </w:pPr>
            <w:r>
              <w:t xml:space="preserve">Completes in the load window; counts reconcile (TC-112 method)</w:t>
            </w:r>
          </w:p>
        </w:tc>
        <w:tc>
          <w:tcPr>
            <w:tcW w:w="1628" w:type="dxa"/>
            <w:shd w:val="clear" w:color="auto" w:fill="F4F7FB"/>
            <w:vAlign w:val="top"/>
          </w:tcPr>
          <w:p>
            <w:pPr>
              <w:pStyle w:val="TableText"/>
              <w:jc w:val="left"/>
            </w:pPr>
            <w:r>
              <w:t xml:space="preserve">NFT · P1</w:t>
            </w:r>
          </w:p>
        </w:tc>
        <w:tc>
          <w:tcPr>
            <w:tcW w:w="2950" w:type="dxa"/>
            <w:shd w:val="clear" w:color="auto" w:fill="F4F7FB"/>
            <w:vAlign w:val="top"/>
          </w:tcPr>
          <w:p>
            <w:pPr>
              <w:pStyle w:val="TableText"/>
              <w:jc w:val="left"/>
            </w:pPr>
            <w:r>
              <w:rPr>
                <w:rStyle w:val="CodeChar"/>
              </w:rPr>
              <w:t xml:space="preserve">perf/load</w:t>
            </w:r>
            <w:r>
              <w:t xml:space="preserve"> </w:t>
            </w:r>
            <w:r>
              <w:t xml:space="preserve">and ingest job</w:t>
            </w:r>
          </w:p>
        </w:tc>
      </w:tr>
      <w:tr>
        <w:trPr>
          <w:cantSplit/>
        </w:trPr>
        <w:tc>
          <w:tcPr>
            <w:tcW w:w="951" w:type="dxa"/>
            <w:noWrap/>
            <w:vAlign w:val="top"/>
          </w:tcPr>
          <w:p>
            <w:pPr>
              <w:pStyle w:val="TableText"/>
              <w:jc w:val="left"/>
            </w:pPr>
            <w:r>
              <w:t xml:space="preserve">TC-138</w:t>
            </w:r>
          </w:p>
        </w:tc>
        <w:tc>
          <w:tcPr>
            <w:tcW w:w="2319" w:type="dxa"/>
            <w:vAlign w:val="top"/>
          </w:tcPr>
          <w:p>
            <w:pPr>
              <w:pStyle w:val="TableText"/>
              <w:jc w:val="left"/>
            </w:pPr>
            <w:r>
              <w:t xml:space="preserve">12-hour soak</w:t>
            </w:r>
          </w:p>
        </w:tc>
        <w:tc>
          <w:tcPr>
            <w:tcW w:w="2950" w:type="dxa"/>
            <w:vAlign w:val="top"/>
          </w:tcPr>
          <w:p>
            <w:pPr>
              <w:pStyle w:val="TableText"/>
              <w:jc w:val="left"/>
            </w:pPr>
            <w:r>
              <w:t xml:space="preserve">Run PERF-S11</w:t>
            </w:r>
          </w:p>
        </w:tc>
        <w:tc>
          <w:tcPr>
            <w:tcW w:w="3161" w:type="dxa"/>
            <w:vAlign w:val="top"/>
          </w:tcPr>
          <w:p>
            <w:pPr>
              <w:pStyle w:val="TableText"/>
              <w:jc w:val="left"/>
            </w:pPr>
            <w:r>
              <w:t xml:space="preserve">Memory growth under 5 % per hour after warm-up; no pool exhaustion</w:t>
            </w:r>
          </w:p>
        </w:tc>
        <w:tc>
          <w:tcPr>
            <w:tcW w:w="1628" w:type="dxa"/>
            <w:vAlign w:val="top"/>
          </w:tcPr>
          <w:p>
            <w:pPr>
              <w:pStyle w:val="TableText"/>
              <w:jc w:val="left"/>
            </w:pPr>
            <w:r>
              <w:t xml:space="preserve">NFT · P2</w:t>
            </w:r>
          </w:p>
        </w:tc>
        <w:tc>
          <w:tcPr>
            <w:tcW w:w="2950" w:type="dxa"/>
            <w:vAlign w:val="top"/>
          </w:tcPr>
          <w:p>
            <w:pPr>
              <w:pStyle w:val="TableText"/>
              <w:jc w:val="left"/>
            </w:pPr>
            <w:r>
              <w:rPr>
                <w:rStyle w:val="CodeChar"/>
              </w:rPr>
              <w:t xml:space="preserve">perf/load</w:t>
            </w:r>
          </w:p>
        </w:tc>
      </w:tr>
      <w:tr>
        <w:trPr>
          <w:cantSplit/>
        </w:trPr>
        <w:tc>
          <w:tcPr>
            <w:tcW w:w="951" w:type="dxa"/>
            <w:shd w:val="clear" w:color="auto" w:fill="F4F7FB"/>
            <w:noWrap/>
            <w:vAlign w:val="top"/>
          </w:tcPr>
          <w:p>
            <w:pPr>
              <w:pStyle w:val="TableText"/>
              <w:jc w:val="left"/>
            </w:pPr>
            <w:r>
              <w:t xml:space="preserve">TC-139</w:t>
            </w:r>
          </w:p>
        </w:tc>
        <w:tc>
          <w:tcPr>
            <w:tcW w:w="2319" w:type="dxa"/>
            <w:shd w:val="clear" w:color="auto" w:fill="F4F7FB"/>
            <w:vAlign w:val="top"/>
          </w:tcPr>
          <w:p>
            <w:pPr>
              <w:pStyle w:val="TableText"/>
              <w:jc w:val="left"/>
            </w:pPr>
            <w:r>
              <w:t xml:space="preserve">Stress to failure</w:t>
            </w:r>
          </w:p>
        </w:tc>
        <w:tc>
          <w:tcPr>
            <w:tcW w:w="2950" w:type="dxa"/>
            <w:shd w:val="clear" w:color="auto" w:fill="F4F7FB"/>
            <w:vAlign w:val="top"/>
          </w:tcPr>
          <w:p>
            <w:pPr>
              <w:pStyle w:val="TableText"/>
              <w:jc w:val="left"/>
            </w:pPr>
            <w:r>
              <w:t xml:space="preserve">Run PERF-S10</w:t>
            </w:r>
          </w:p>
        </w:tc>
        <w:tc>
          <w:tcPr>
            <w:tcW w:w="3161" w:type="dxa"/>
            <w:shd w:val="clear" w:color="auto" w:fill="F4F7FB"/>
            <w:vAlign w:val="top"/>
          </w:tcPr>
          <w:p>
            <w:pPr>
              <w:pStyle w:val="TableText"/>
              <w:jc w:val="left"/>
            </w:pPr>
            <w:r>
              <w:t xml:space="preserve">Degrades with 429 or 503 only; no data corruption; back to target within 5 minutes</w:t>
            </w:r>
          </w:p>
        </w:tc>
        <w:tc>
          <w:tcPr>
            <w:tcW w:w="1628" w:type="dxa"/>
            <w:shd w:val="clear" w:color="auto" w:fill="F4F7FB"/>
            <w:vAlign w:val="top"/>
          </w:tcPr>
          <w:p>
            <w:pPr>
              <w:pStyle w:val="TableText"/>
              <w:jc w:val="left"/>
            </w:pPr>
            <w:r>
              <w:t xml:space="preserve">NFT · P2</w:t>
            </w:r>
          </w:p>
        </w:tc>
        <w:tc>
          <w:tcPr>
            <w:tcW w:w="2950" w:type="dxa"/>
            <w:shd w:val="clear" w:color="auto" w:fill="F4F7FB"/>
            <w:vAlign w:val="top"/>
          </w:tcPr>
          <w:p>
            <w:pPr>
              <w:pStyle w:val="TableText"/>
              <w:jc w:val="left"/>
            </w:pPr>
            <w:r>
              <w:rPr>
                <w:rStyle w:val="CodeChar"/>
              </w:rPr>
              <w:t xml:space="preserve">perf/load</w:t>
            </w:r>
          </w:p>
        </w:tc>
      </w:tr>
      <w:tr>
        <w:trPr>
          <w:cantSplit/>
        </w:trPr>
        <w:tc>
          <w:tcPr>
            <w:tcW w:w="951" w:type="dxa"/>
            <w:noWrap/>
            <w:vAlign w:val="top"/>
          </w:tcPr>
          <w:p>
            <w:pPr>
              <w:pStyle w:val="TableText"/>
              <w:jc w:val="left"/>
            </w:pPr>
            <w:r>
              <w:t xml:space="preserve">TC-140</w:t>
            </w:r>
          </w:p>
        </w:tc>
        <w:tc>
          <w:tcPr>
            <w:tcW w:w="2319" w:type="dxa"/>
            <w:vAlign w:val="top"/>
          </w:tcPr>
          <w:p>
            <w:pPr>
              <w:pStyle w:val="TableText"/>
              <w:jc w:val="left"/>
            </w:pPr>
            <w:r>
              <w:t xml:space="preserve">Circuit breaker state machine</w:t>
            </w:r>
          </w:p>
        </w:tc>
        <w:tc>
          <w:tcPr>
            <w:tcW w:w="2950" w:type="dxa"/>
            <w:vAlign w:val="top"/>
          </w:tcPr>
          <w:p>
            <w:pPr>
              <w:pStyle w:val="TableText"/>
              <w:jc w:val="left"/>
            </w:pPr>
            <w:r>
              <w:t xml:space="preserve">Five failed calls; wait the reset time; one success</w:t>
            </w:r>
          </w:p>
        </w:tc>
        <w:tc>
          <w:tcPr>
            <w:tcW w:w="3161" w:type="dxa"/>
            <w:vAlign w:val="top"/>
          </w:tcPr>
          <w:p>
            <w:pPr>
              <w:pStyle w:val="TableText"/>
              <w:jc w:val="left"/>
            </w:pPr>
            <w:r>
              <w:t xml:space="preserve">Closed, open (short-circuits counted), half-open, closed. Business errors (4xx except 429) do not count</w:t>
            </w:r>
          </w:p>
        </w:tc>
        <w:tc>
          <w:tcPr>
            <w:tcW w:w="1628" w:type="dxa"/>
            <w:vAlign w:val="top"/>
          </w:tcPr>
          <w:p>
            <w:pPr>
              <w:pStyle w:val="TableText"/>
              <w:jc w:val="left"/>
            </w:pPr>
            <w:r>
              <w:t xml:space="preserve">Unit · P1</w:t>
            </w:r>
          </w:p>
        </w:tc>
        <w:tc>
          <w:tcPr>
            <w:tcW w:w="2950" w:type="dxa"/>
            <w:vAlign w:val="top"/>
          </w:tcPr>
          <w:p>
            <w:pPr>
              <w:pStyle w:val="TableText"/>
              <w:jc w:val="left"/>
            </w:pPr>
            <w:r>
              <w:rPr>
                <w:rStyle w:val="CodeChar"/>
              </w:rPr>
              <w:t xml:space="preserve">unit/platform</w:t>
            </w:r>
          </w:p>
        </w:tc>
      </w:tr>
      <w:tr>
        <w:trPr>
          <w:cantSplit/>
        </w:trPr>
        <w:tc>
          <w:tcPr>
            <w:tcW w:w="951" w:type="dxa"/>
            <w:shd w:val="clear" w:color="auto" w:fill="F4F7FB"/>
            <w:noWrap/>
            <w:vAlign w:val="top"/>
          </w:tcPr>
          <w:p>
            <w:pPr>
              <w:pStyle w:val="TableText"/>
              <w:jc w:val="left"/>
            </w:pPr>
            <w:r>
              <w:t xml:space="preserve">TC-141</w:t>
            </w:r>
          </w:p>
        </w:tc>
        <w:tc>
          <w:tcPr>
            <w:tcW w:w="2319" w:type="dxa"/>
            <w:shd w:val="clear" w:color="auto" w:fill="F4F7FB"/>
            <w:vAlign w:val="top"/>
          </w:tcPr>
          <w:p>
            <w:pPr>
              <w:pStyle w:val="TableText"/>
              <w:jc w:val="left"/>
            </w:pPr>
            <w:r>
              <w:t xml:space="preserve">Database failover</w:t>
            </w:r>
          </w:p>
        </w:tc>
        <w:tc>
          <w:tcPr>
            <w:tcW w:w="2950" w:type="dxa"/>
            <w:shd w:val="clear" w:color="auto" w:fill="F4F7FB"/>
            <w:vAlign w:val="top"/>
          </w:tcPr>
          <w:p>
            <w:pPr>
              <w:pStyle w:val="TableText"/>
              <w:jc w:val="left"/>
            </w:pPr>
            <w:r>
              <w:t xml:space="preserve">PREPROD HA database. Fail over under load</w:t>
            </w:r>
          </w:p>
        </w:tc>
        <w:tc>
          <w:tcPr>
            <w:tcW w:w="3161" w:type="dxa"/>
            <w:shd w:val="clear" w:color="auto" w:fill="F4F7FB"/>
            <w:vAlign w:val="top"/>
          </w:tcPr>
          <w:p>
            <w:pPr>
              <w:pStyle w:val="TableText"/>
              <w:jc w:val="left"/>
            </w:pPr>
            <w:r>
              <w:t xml:space="preserve">Readiness 503 during the switch; recovery without restart; no lost orders; recovery within 2 minutes</w:t>
            </w:r>
          </w:p>
        </w:tc>
        <w:tc>
          <w:tcPr>
            <w:tcW w:w="1628" w:type="dxa"/>
            <w:shd w:val="clear" w:color="auto" w:fill="F4F7FB"/>
            <w:vAlign w:val="top"/>
          </w:tcPr>
          <w:p>
            <w:pPr>
              <w:pStyle w:val="TableText"/>
              <w:jc w:val="left"/>
            </w:pPr>
            <w:r>
              <w:t xml:space="preserve">NFT · P1</w:t>
            </w:r>
          </w:p>
        </w:tc>
        <w:tc>
          <w:tcPr>
            <w:tcW w:w="2950" w:type="dxa"/>
            <w:shd w:val="clear" w:color="auto" w:fill="F4F7FB"/>
            <w:vAlign w:val="top"/>
          </w:tcPr>
          <w:p>
            <w:pPr>
              <w:pStyle w:val="TableText"/>
              <w:jc w:val="left"/>
            </w:pPr>
            <w:r>
              <w:t xml:space="preserve">Manual (DR-T2)</w:t>
            </w:r>
          </w:p>
        </w:tc>
      </w:tr>
      <w:tr>
        <w:trPr>
          <w:cantSplit/>
        </w:trPr>
        <w:tc>
          <w:tcPr>
            <w:tcW w:w="951" w:type="dxa"/>
            <w:noWrap/>
            <w:vAlign w:val="top"/>
          </w:tcPr>
          <w:p>
            <w:pPr>
              <w:pStyle w:val="TableText"/>
              <w:jc w:val="left"/>
            </w:pPr>
            <w:r>
              <w:t xml:space="preserve">TC-142</w:t>
            </w:r>
          </w:p>
        </w:tc>
        <w:tc>
          <w:tcPr>
            <w:tcW w:w="2319" w:type="dxa"/>
            <w:vAlign w:val="top"/>
          </w:tcPr>
          <w:p>
            <w:pPr>
              <w:pStyle w:val="TableText"/>
              <w:jc w:val="left"/>
            </w:pPr>
            <w:r>
              <w:t xml:space="preserve">Pod loss under load</w:t>
            </w:r>
          </w:p>
        </w:tc>
        <w:tc>
          <w:tcPr>
            <w:tcW w:w="2950" w:type="dxa"/>
            <w:vAlign w:val="top"/>
          </w:tcPr>
          <w:p>
            <w:pPr>
              <w:pStyle w:val="TableText"/>
              <w:jc w:val="left"/>
            </w:pPr>
            <w:r>
              <w:t xml:space="preserve">Kubernetes with disruption budget and autoscaling. Delete 1 of 3 pods at peak</w:t>
            </w:r>
          </w:p>
        </w:tc>
        <w:tc>
          <w:tcPr>
            <w:tcW w:w="3161" w:type="dxa"/>
            <w:vAlign w:val="top"/>
          </w:tcPr>
          <w:p>
            <w:pPr>
              <w:pStyle w:val="TableText"/>
              <w:jc w:val="left"/>
            </w:pPr>
            <w:r>
              <w:t xml:space="preserve">No client-visible 5xx beyond retried in-flight requests; replicas restored</w:t>
            </w:r>
          </w:p>
        </w:tc>
        <w:tc>
          <w:tcPr>
            <w:tcW w:w="1628" w:type="dxa"/>
            <w:vAlign w:val="top"/>
          </w:tcPr>
          <w:p>
            <w:pPr>
              <w:pStyle w:val="TableText"/>
              <w:jc w:val="left"/>
            </w:pPr>
            <w:r>
              <w:t xml:space="preserve">NFT · P2</w:t>
            </w:r>
          </w:p>
        </w:tc>
        <w:tc>
          <w:tcPr>
            <w:tcW w:w="2950" w:type="dxa"/>
            <w:vAlign w:val="top"/>
          </w:tcPr>
          <w:p>
            <w:pPr>
              <w:pStyle w:val="TableText"/>
              <w:jc w:val="left"/>
            </w:pPr>
            <w:r>
              <w:t xml:space="preserve">Manual (chaos drill)</w:t>
            </w:r>
          </w:p>
        </w:tc>
      </w:tr>
      <w:tr>
        <w:trPr>
          <w:cantSplit/>
        </w:trPr>
        <w:tc>
          <w:tcPr>
            <w:tcW w:w="951" w:type="dxa"/>
            <w:shd w:val="clear" w:color="auto" w:fill="F4F7FB"/>
            <w:noWrap/>
            <w:vAlign w:val="top"/>
          </w:tcPr>
          <w:p>
            <w:pPr>
              <w:pStyle w:val="TableText"/>
              <w:jc w:val="left"/>
            </w:pPr>
            <w:r>
              <w:t xml:space="preserve">TC-143</w:t>
            </w:r>
          </w:p>
        </w:tc>
        <w:tc>
          <w:tcPr>
            <w:tcW w:w="2319" w:type="dxa"/>
            <w:shd w:val="clear" w:color="auto" w:fill="F4F7FB"/>
            <w:vAlign w:val="top"/>
          </w:tcPr>
          <w:p>
            <w:pPr>
              <w:pStyle w:val="TableText"/>
              <w:jc w:val="left"/>
            </w:pPr>
            <w:r>
              <w:t xml:space="preserve">Restore from PITR</w:t>
            </w:r>
          </w:p>
        </w:tc>
        <w:tc>
          <w:tcPr>
            <w:tcW w:w="2950" w:type="dxa"/>
            <w:shd w:val="clear" w:color="auto" w:fill="F4F7FB"/>
            <w:vAlign w:val="top"/>
          </w:tcPr>
          <w:p>
            <w:pPr>
              <w:pStyle w:val="TableText"/>
              <w:jc w:val="left"/>
            </w:pPr>
            <w:r>
              <w:t xml:space="preserve">PREPROD. Restore to 10 minutes ago into a new instance</w:t>
            </w:r>
          </w:p>
        </w:tc>
        <w:tc>
          <w:tcPr>
            <w:tcW w:w="3161" w:type="dxa"/>
            <w:shd w:val="clear" w:color="auto" w:fill="F4F7FB"/>
            <w:vAlign w:val="top"/>
          </w:tcPr>
          <w:p>
            <w:pPr>
              <w:pStyle w:val="TableText"/>
              <w:jc w:val="left"/>
            </w:pPr>
            <w:r>
              <w:t xml:space="preserve">Data matches the target time; audit chain verifies; RPO ≤ 5 minutes shown (design aim; commitment ≤ 15 minutes)</w:t>
            </w:r>
          </w:p>
        </w:tc>
        <w:tc>
          <w:tcPr>
            <w:tcW w:w="1628" w:type="dxa"/>
            <w:shd w:val="clear" w:color="auto" w:fill="F4F7FB"/>
            <w:vAlign w:val="top"/>
          </w:tcPr>
          <w:p>
            <w:pPr>
              <w:pStyle w:val="TableText"/>
              <w:jc w:val="left"/>
            </w:pPr>
            <w:r>
              <w:t xml:space="preserve">NFT · P1</w:t>
            </w:r>
          </w:p>
        </w:tc>
        <w:tc>
          <w:tcPr>
            <w:tcW w:w="2950" w:type="dxa"/>
            <w:shd w:val="clear" w:color="auto" w:fill="F4F7FB"/>
            <w:vAlign w:val="top"/>
          </w:tcPr>
          <w:p>
            <w:pPr>
              <w:pStyle w:val="TableText"/>
              <w:jc w:val="left"/>
            </w:pPr>
            <w:r>
              <w:t xml:space="preserve">Manual (DR-T1)</w:t>
            </w:r>
          </w:p>
        </w:tc>
      </w:tr>
    </w:tbl>
    <w:p>
      <w:pPr>
        <w:pStyle w:val="Heading2"/>
      </w:pPr>
      <w:bookmarkStart w:id="24" w:name="_Toc300000020"/>
      <w:r>
        <w:t xml:space="preserve">Accessibility and localisation</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TC-144</w:t>
            </w:r>
          </w:p>
        </w:tc>
        <w:tc>
          <w:tcPr>
            <w:tcW w:w="2319" w:type="dxa"/>
            <w:vAlign w:val="top"/>
          </w:tcPr>
          <w:p>
            <w:pPr>
              <w:pStyle w:val="TableText"/>
              <w:jc w:val="left"/>
            </w:pPr>
            <w:r>
              <w:t xml:space="preserve">Automated accessibility scan</w:t>
            </w:r>
          </w:p>
        </w:tc>
        <w:tc>
          <w:tcPr>
            <w:tcW w:w="2950" w:type="dxa"/>
            <w:vAlign w:val="top"/>
          </w:tcPr>
          <w:p>
            <w:pPr>
              <w:pStyle w:val="TableText"/>
              <w:jc w:val="left"/>
            </w:pPr>
            <w:r>
              <w:t xml:space="preserve">Front end deployed. Scan every page, both themes, both languages</w:t>
            </w:r>
          </w:p>
        </w:tc>
        <w:tc>
          <w:tcPr>
            <w:tcW w:w="3161" w:type="dxa"/>
            <w:vAlign w:val="top"/>
          </w:tcPr>
          <w:p>
            <w:pPr>
              <w:pStyle w:val="TableText"/>
              <w:jc w:val="left"/>
            </w:pPr>
            <w:r>
              <w:t xml:space="preserve">No serious or critical violations</w:t>
            </w:r>
          </w:p>
        </w:tc>
        <w:tc>
          <w:tcPr>
            <w:tcW w:w="1628" w:type="dxa"/>
            <w:vAlign w:val="top"/>
          </w:tcPr>
          <w:p>
            <w:pPr>
              <w:pStyle w:val="TableText"/>
              <w:jc w:val="left"/>
            </w:pPr>
            <w:r>
              <w:t xml:space="preserve">NFT · P1</w:t>
            </w:r>
          </w:p>
        </w:tc>
        <w:tc>
          <w:tcPr>
            <w:tcW w:w="2950" w:type="dxa"/>
            <w:vAlign w:val="top"/>
          </w:tcPr>
          <w:p>
            <w:pPr>
              <w:pStyle w:val="TableText"/>
              <w:jc w:val="left"/>
            </w:pPr>
            <w:r>
              <w:t xml:space="preserve">CI accessibility job</w:t>
            </w:r>
          </w:p>
        </w:tc>
      </w:tr>
      <w:tr>
        <w:trPr>
          <w:cantSplit/>
        </w:trPr>
        <w:tc>
          <w:tcPr>
            <w:tcW w:w="951" w:type="dxa"/>
            <w:shd w:val="clear" w:color="auto" w:fill="F4F7FB"/>
            <w:noWrap/>
            <w:vAlign w:val="top"/>
          </w:tcPr>
          <w:p>
            <w:pPr>
              <w:pStyle w:val="TableText"/>
              <w:jc w:val="left"/>
            </w:pPr>
            <w:r>
              <w:t xml:space="preserve">TC-145</w:t>
            </w:r>
          </w:p>
        </w:tc>
        <w:tc>
          <w:tcPr>
            <w:tcW w:w="2319" w:type="dxa"/>
            <w:shd w:val="clear" w:color="auto" w:fill="F4F7FB"/>
            <w:vAlign w:val="top"/>
          </w:tcPr>
          <w:p>
            <w:pPr>
              <w:pStyle w:val="TableText"/>
              <w:jc w:val="left"/>
            </w:pPr>
            <w:r>
              <w:t xml:space="preserve">Screen reader renewal</w:t>
            </w:r>
          </w:p>
        </w:tc>
        <w:tc>
          <w:tcPr>
            <w:tcW w:w="2950" w:type="dxa"/>
            <w:shd w:val="clear" w:color="auto" w:fill="F4F7FB"/>
            <w:vAlign w:val="top"/>
          </w:tcPr>
          <w:p>
            <w:pPr>
              <w:pStyle w:val="TableText"/>
              <w:jc w:val="left"/>
            </w:pPr>
            <w:r>
              <w:t xml:space="preserve">VoiceOver and TalkBack. Open the renewal link, confirm, pay, view certificate</w:t>
            </w:r>
          </w:p>
        </w:tc>
        <w:tc>
          <w:tcPr>
            <w:tcW w:w="3161" w:type="dxa"/>
            <w:shd w:val="clear" w:color="auto" w:fill="F4F7FB"/>
            <w:vAlign w:val="top"/>
          </w:tcPr>
          <w:p>
            <w:pPr>
              <w:pStyle w:val="TableText"/>
              <w:jc w:val="left"/>
            </w:pPr>
            <w:r>
              <w:t xml:space="preserve">Every control named in Vietnamese; payment result announced; QR has a text alternative</w:t>
            </w:r>
          </w:p>
        </w:tc>
        <w:tc>
          <w:tcPr>
            <w:tcW w:w="1628" w:type="dxa"/>
            <w:shd w:val="clear" w:color="auto" w:fill="F4F7FB"/>
            <w:vAlign w:val="top"/>
          </w:tcPr>
          <w:p>
            <w:pPr>
              <w:pStyle w:val="TableText"/>
              <w:jc w:val="left"/>
            </w:pPr>
            <w:r>
              <w:t xml:space="preserve">UAT · P1</w:t>
            </w:r>
          </w:p>
        </w:tc>
        <w:tc>
          <w:tcPr>
            <w:tcW w:w="2950" w:type="dxa"/>
            <w:shd w:val="clear" w:color="auto" w:fill="F4F7FB"/>
            <w:vAlign w:val="top"/>
          </w:tcPr>
          <w:p>
            <w:pPr>
              <w:pStyle w:val="TableText"/>
              <w:jc w:val="left"/>
            </w:pPr>
            <w:r>
              <w:t xml:space="preserve">Manual</w:t>
            </w:r>
          </w:p>
        </w:tc>
      </w:tr>
      <w:tr>
        <w:trPr>
          <w:cantSplit/>
        </w:trPr>
        <w:tc>
          <w:tcPr>
            <w:tcW w:w="951" w:type="dxa"/>
            <w:noWrap/>
            <w:vAlign w:val="top"/>
          </w:tcPr>
          <w:p>
            <w:pPr>
              <w:pStyle w:val="TableText"/>
              <w:jc w:val="left"/>
            </w:pPr>
            <w:r>
              <w:t xml:space="preserve">TC-146</w:t>
            </w:r>
          </w:p>
        </w:tc>
        <w:tc>
          <w:tcPr>
            <w:tcW w:w="2319" w:type="dxa"/>
            <w:vAlign w:val="top"/>
          </w:tcPr>
          <w:p>
            <w:pPr>
              <w:pStyle w:val="TableText"/>
              <w:jc w:val="left"/>
            </w:pPr>
            <w:r>
              <w:t xml:space="preserve">Keyboard-only staff console</w:t>
            </w:r>
          </w:p>
        </w:tc>
        <w:tc>
          <w:tcPr>
            <w:tcW w:w="2950" w:type="dxa"/>
            <w:vAlign w:val="top"/>
          </w:tcPr>
          <w:p>
            <w:pPr>
              <w:pStyle w:val="TableText"/>
              <w:jc w:val="left"/>
            </w:pPr>
            <w:r>
              <w:t xml:space="preserve">NVDA with Firefox. Leads, Customer 360, quote, handoff</w:t>
            </w:r>
          </w:p>
        </w:tc>
        <w:tc>
          <w:tcPr>
            <w:tcW w:w="3161" w:type="dxa"/>
            <w:vAlign w:val="top"/>
          </w:tcPr>
          <w:p>
            <w:pPr>
              <w:pStyle w:val="TableText"/>
              <w:jc w:val="left"/>
            </w:pPr>
            <w:r>
              <w:t xml:space="preserve">All actions reachable; focus visible and not obscured; no trap</w:t>
            </w:r>
          </w:p>
        </w:tc>
        <w:tc>
          <w:tcPr>
            <w:tcW w:w="1628" w:type="dxa"/>
            <w:vAlign w:val="top"/>
          </w:tcPr>
          <w:p>
            <w:pPr>
              <w:pStyle w:val="TableText"/>
              <w:jc w:val="left"/>
            </w:pPr>
            <w:r>
              <w:t xml:space="preserve">UAT · P2</w:t>
            </w:r>
          </w:p>
        </w:tc>
        <w:tc>
          <w:tcPr>
            <w:tcW w:w="2950" w:type="dxa"/>
            <w:vAlign w:val="top"/>
          </w:tcPr>
          <w:p>
            <w:pPr>
              <w:pStyle w:val="TableText"/>
              <w:jc w:val="left"/>
            </w:pPr>
            <w:r>
              <w:t xml:space="preserve">Manual</w:t>
            </w:r>
          </w:p>
        </w:tc>
      </w:tr>
      <w:tr>
        <w:trPr>
          <w:cantSplit/>
        </w:trPr>
        <w:tc>
          <w:tcPr>
            <w:tcW w:w="951" w:type="dxa"/>
            <w:shd w:val="clear" w:color="auto" w:fill="F4F7FB"/>
            <w:noWrap/>
            <w:vAlign w:val="top"/>
          </w:tcPr>
          <w:p>
            <w:pPr>
              <w:pStyle w:val="TableText"/>
              <w:jc w:val="left"/>
            </w:pPr>
            <w:r>
              <w:t xml:space="preserve">TC-147</w:t>
            </w:r>
          </w:p>
        </w:tc>
        <w:tc>
          <w:tcPr>
            <w:tcW w:w="2319" w:type="dxa"/>
            <w:shd w:val="clear" w:color="auto" w:fill="F4F7FB"/>
            <w:vAlign w:val="top"/>
          </w:tcPr>
          <w:p>
            <w:pPr>
              <w:pStyle w:val="TableText"/>
              <w:jc w:val="left"/>
            </w:pPr>
            <w:r>
              <w:t xml:space="preserve">Vietnamese templates render</w:t>
            </w:r>
          </w:p>
        </w:tc>
        <w:tc>
          <w:tcPr>
            <w:tcW w:w="2950" w:type="dxa"/>
            <w:shd w:val="clear" w:color="auto" w:fill="F4F7FB"/>
            <w:vAlign w:val="top"/>
          </w:tcPr>
          <w:p>
            <w:pPr>
              <w:pStyle w:val="TableText"/>
              <w:jc w:val="left"/>
            </w:pPr>
            <w:r>
              <w:t xml:space="preserve">Render every active template with a fixture</w:t>
            </w:r>
          </w:p>
        </w:tc>
        <w:tc>
          <w:tcPr>
            <w:tcW w:w="3161" w:type="dxa"/>
            <w:shd w:val="clear" w:color="auto" w:fill="F4F7FB"/>
            <w:vAlign w:val="top"/>
          </w:tcPr>
          <w:p>
            <w:pPr>
              <w:pStyle w:val="TableText"/>
              <w:jc w:val="left"/>
            </w:pPr>
            <w:r>
              <w:t xml:space="preserve">No unresolved placeholders; dates dd/mm/yyyy; amounts with đ; signed app link</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unit/rulesDomain</w:t>
            </w:r>
          </w:p>
        </w:tc>
      </w:tr>
      <w:tr>
        <w:trPr>
          <w:cantSplit/>
        </w:trPr>
        <w:tc>
          <w:tcPr>
            <w:tcW w:w="951" w:type="dxa"/>
            <w:noWrap/>
            <w:vAlign w:val="top"/>
          </w:tcPr>
          <w:p>
            <w:pPr>
              <w:pStyle w:val="TableText"/>
              <w:jc w:val="left"/>
            </w:pPr>
            <w:r>
              <w:t xml:space="preserve">TC-148</w:t>
            </w:r>
          </w:p>
        </w:tc>
        <w:tc>
          <w:tcPr>
            <w:tcW w:w="2319" w:type="dxa"/>
            <w:vAlign w:val="top"/>
          </w:tcPr>
          <w:p>
            <w:pPr>
              <w:pStyle w:val="TableText"/>
              <w:jc w:val="left"/>
            </w:pPr>
            <w:r>
              <w:t xml:space="preserve">English gloss for staff</w:t>
            </w:r>
          </w:p>
        </w:tc>
        <w:tc>
          <w:tcPr>
            <w:tcW w:w="2950" w:type="dxa"/>
            <w:vAlign w:val="top"/>
          </w:tcPr>
          <w:p>
            <w:pPr>
              <w:pStyle w:val="TableText"/>
              <w:jc w:val="left"/>
            </w:pPr>
            <w:r>
              <w:t xml:space="preserve">Read a voice transcript</w:t>
            </w:r>
          </w:p>
        </w:tc>
        <w:tc>
          <w:tcPr>
            <w:tcW w:w="3161" w:type="dxa"/>
            <w:vAlign w:val="top"/>
          </w:tcPr>
          <w:p>
            <w:pPr>
              <w:pStyle w:val="TableText"/>
              <w:jc w:val="left"/>
            </w:pPr>
            <w:r>
              <w:t xml:space="preserve">Each bot line has Vietnamese text and an English gloss</w:t>
            </w:r>
          </w:p>
        </w:tc>
        <w:tc>
          <w:tcPr>
            <w:tcW w:w="1628" w:type="dxa"/>
            <w:vAlign w:val="top"/>
          </w:tcPr>
          <w:p>
            <w:pPr>
              <w:pStyle w:val="TableText"/>
              <w:jc w:val="left"/>
            </w:pPr>
            <w:r>
              <w:t xml:space="preserve">API · P3</w:t>
            </w:r>
          </w:p>
        </w:tc>
        <w:tc>
          <w:tcPr>
            <w:tcW w:w="2950" w:type="dxa"/>
            <w:vAlign w:val="top"/>
          </w:tcPr>
          <w:p>
            <w:pPr>
              <w:pStyle w:val="TableText"/>
              <w:jc w:val="left"/>
            </w:pPr>
            <w:r>
              <w:rPr>
                <w:rStyle w:val="CodeChar"/>
              </w:rPr>
              <w:t xml:space="preserve">api</w:t>
            </w:r>
          </w:p>
        </w:tc>
      </w:tr>
      <w:tr>
        <w:trPr>
          <w:cantSplit/>
        </w:trPr>
        <w:tc>
          <w:tcPr>
            <w:tcW w:w="951" w:type="dxa"/>
            <w:shd w:val="clear" w:color="auto" w:fill="F4F7FB"/>
            <w:noWrap/>
            <w:vAlign w:val="top"/>
          </w:tcPr>
          <w:p>
            <w:pPr>
              <w:pStyle w:val="TableText"/>
              <w:jc w:val="left"/>
            </w:pPr>
            <w:r>
              <w:t xml:space="preserve">TC-149</w:t>
            </w:r>
          </w:p>
        </w:tc>
        <w:tc>
          <w:tcPr>
            <w:tcW w:w="2319" w:type="dxa"/>
            <w:shd w:val="clear" w:color="auto" w:fill="F4F7FB"/>
            <w:vAlign w:val="top"/>
          </w:tcPr>
          <w:p>
            <w:pPr>
              <w:pStyle w:val="TableText"/>
              <w:jc w:val="left"/>
            </w:pPr>
            <w:r>
              <w:t xml:space="preserve">SMS length with diacritics</w:t>
            </w:r>
          </w:p>
        </w:tc>
        <w:tc>
          <w:tcPr>
            <w:tcW w:w="2950" w:type="dxa"/>
            <w:shd w:val="clear" w:color="auto" w:fill="F4F7FB"/>
            <w:vAlign w:val="top"/>
          </w:tcPr>
          <w:p>
            <w:pPr>
              <w:pStyle w:val="TableText"/>
              <w:jc w:val="left"/>
            </w:pPr>
            <w:r>
              <w:t xml:space="preserve">Render first, urgent and lapsed SMS reminders</w:t>
            </w:r>
          </w:p>
        </w:tc>
        <w:tc>
          <w:tcPr>
            <w:tcW w:w="3161" w:type="dxa"/>
            <w:shd w:val="clear" w:color="auto" w:fill="F4F7FB"/>
            <w:vAlign w:val="top"/>
          </w:tcPr>
          <w:p>
            <w:pPr>
              <w:pStyle w:val="TableText"/>
              <w:jc w:val="left"/>
            </w:pPr>
            <w:r>
              <w:t xml:space="preserve">Within the agreed segment count, or the approved unaccented variant</w:t>
            </w:r>
          </w:p>
        </w:tc>
        <w:tc>
          <w:tcPr>
            <w:tcW w:w="1628" w:type="dxa"/>
            <w:shd w:val="clear" w:color="auto" w:fill="F4F7FB"/>
            <w:vAlign w:val="top"/>
          </w:tcPr>
          <w:p>
            <w:pPr>
              <w:pStyle w:val="TableText"/>
              <w:jc w:val="left"/>
            </w:pPr>
            <w:r>
              <w:t xml:space="preserve">SIT · P2</w:t>
            </w:r>
          </w:p>
        </w:tc>
        <w:tc>
          <w:tcPr>
            <w:tcW w:w="2950" w:type="dxa"/>
            <w:shd w:val="clear" w:color="auto" w:fill="F4F7FB"/>
            <w:vAlign w:val="top"/>
          </w:tcPr>
          <w:p>
            <w:pPr>
              <w:pStyle w:val="TableText"/>
              <w:jc w:val="left"/>
            </w:pPr>
            <w:r>
              <w:t xml:space="preserve">Manual</w:t>
            </w:r>
          </w:p>
        </w:tc>
      </w:tr>
    </w:tbl>
    <w:p>
      <w:pPr>
        <w:pStyle w:val="Heading2"/>
      </w:pPr>
      <w:bookmarkStart w:id="25" w:name="_Toc300000021"/>
      <w:r>
        <w:t xml:space="preserve">SIT with VETC, TASCO and Zalo</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TC-150</w:t>
            </w:r>
          </w:p>
        </w:tc>
        <w:tc>
          <w:tcPr>
            <w:tcW w:w="2319" w:type="dxa"/>
            <w:vAlign w:val="top"/>
          </w:tcPr>
          <w:p>
            <w:pPr>
              <w:pStyle w:val="TableText"/>
              <w:jc w:val="left"/>
            </w:pPr>
            <w:r>
              <w:t xml:space="preserve">Zalo ZNS delivery</w:t>
            </w:r>
          </w:p>
        </w:tc>
        <w:tc>
          <w:tcPr>
            <w:tcW w:w="2950" w:type="dxa"/>
            <w:vAlign w:val="top"/>
          </w:tcPr>
          <w:p>
            <w:pPr>
              <w:pStyle w:val="TableText"/>
              <w:jc w:val="left"/>
            </w:pPr>
            <w:r>
              <w:t xml:space="preserve">Templates approved; OA test account. Trigger first reminder and purchase confirmation</w:t>
            </w:r>
          </w:p>
        </w:tc>
        <w:tc>
          <w:tcPr>
            <w:tcW w:w="3161" w:type="dxa"/>
            <w:vAlign w:val="top"/>
          </w:tcPr>
          <w:p>
            <w:pPr>
              <w:pStyle w:val="TableText"/>
              <w:jc w:val="left"/>
            </w:pPr>
            <w:r>
              <w:t xml:space="preserve">Delivered with correct parameters; provider ID stored; receipt correlated</w:t>
            </w:r>
          </w:p>
        </w:tc>
        <w:tc>
          <w:tcPr>
            <w:tcW w:w="1628" w:type="dxa"/>
            <w:vAlign w:val="top"/>
          </w:tcPr>
          <w:p>
            <w:pPr>
              <w:pStyle w:val="TableText"/>
              <w:jc w:val="left"/>
            </w:pPr>
            <w:r>
              <w:t xml:space="preserve">SIT · P1</w:t>
            </w:r>
          </w:p>
        </w:tc>
        <w:tc>
          <w:tcPr>
            <w:tcW w:w="2950" w:type="dxa"/>
            <w:vAlign w:val="top"/>
          </w:tcPr>
          <w:p>
            <w:pPr>
              <w:pStyle w:val="TableText"/>
              <w:jc w:val="left"/>
            </w:pPr>
            <w:r>
              <w:t xml:space="preserve">Manual</w:t>
            </w:r>
          </w:p>
        </w:tc>
      </w:tr>
      <w:tr>
        <w:trPr>
          <w:cantSplit/>
        </w:trPr>
        <w:tc>
          <w:tcPr>
            <w:tcW w:w="951" w:type="dxa"/>
            <w:shd w:val="clear" w:color="auto" w:fill="F4F7FB"/>
            <w:noWrap/>
            <w:vAlign w:val="top"/>
          </w:tcPr>
          <w:p>
            <w:pPr>
              <w:pStyle w:val="TableText"/>
              <w:jc w:val="left"/>
            </w:pPr>
            <w:r>
              <w:t xml:space="preserve">TC-151</w:t>
            </w:r>
          </w:p>
        </w:tc>
        <w:tc>
          <w:tcPr>
            <w:tcW w:w="2319" w:type="dxa"/>
            <w:shd w:val="clear" w:color="auto" w:fill="F4F7FB"/>
            <w:vAlign w:val="top"/>
          </w:tcPr>
          <w:p>
            <w:pPr>
              <w:pStyle w:val="TableText"/>
              <w:jc w:val="left"/>
            </w:pPr>
            <w:r>
              <w:t xml:space="preserve">VETC single sign-on token exchange</w:t>
            </w:r>
          </w:p>
        </w:tc>
        <w:tc>
          <w:tcPr>
            <w:tcW w:w="2950" w:type="dxa"/>
            <w:shd w:val="clear" w:color="auto" w:fill="F4F7FB"/>
            <w:vAlign w:val="top"/>
          </w:tcPr>
          <w:p>
            <w:pPr>
              <w:pStyle w:val="TableText"/>
              <w:jc w:val="left"/>
            </w:pPr>
            <w:r>
              <w:t xml:space="preserve">VETC identity UAT. Valid, expired and foreign-audience tokens</w:t>
            </w:r>
          </w:p>
        </w:tc>
        <w:tc>
          <w:tcPr>
            <w:tcW w:w="3161" w:type="dxa"/>
            <w:shd w:val="clear" w:color="auto" w:fill="F4F7FB"/>
            <w:vAlign w:val="top"/>
          </w:tcPr>
          <w:p>
            <w:pPr>
              <w:pStyle w:val="TableText"/>
              <w:jc w:val="left"/>
            </w:pPr>
            <w:r>
              <w:t xml:space="preserve">Valid: customer token. Others: 401</w:t>
            </w:r>
            <w:r>
              <w:t xml:space="preserve"> </w:t>
            </w:r>
            <w:r>
              <w:t xml:space="preserve">“</w:t>
            </w:r>
            <w:r>
              <w:t xml:space="preserve">Link invalid or expired</w:t>
            </w:r>
            <w:r>
              <w:t xml:space="preserve">”</w:t>
            </w:r>
          </w:p>
        </w:tc>
        <w:tc>
          <w:tcPr>
            <w:tcW w:w="1628" w:type="dxa"/>
            <w:shd w:val="clear" w:color="auto" w:fill="F4F7FB"/>
            <w:vAlign w:val="top"/>
          </w:tcPr>
          <w:p>
            <w:pPr>
              <w:pStyle w:val="TableText"/>
              <w:jc w:val="left"/>
            </w:pPr>
            <w:r>
              <w:t xml:space="preserve">SIT · P1</w:t>
            </w:r>
          </w:p>
        </w:tc>
        <w:tc>
          <w:tcPr>
            <w:tcW w:w="2950" w:type="dxa"/>
            <w:shd w:val="clear" w:color="auto" w:fill="F4F7FB"/>
            <w:vAlign w:val="top"/>
          </w:tcPr>
          <w:p>
            <w:pPr>
              <w:pStyle w:val="TableText"/>
              <w:jc w:val="left"/>
            </w:pPr>
            <w:r>
              <w:t xml:space="preserve">Manual, then contract stub in</w:t>
            </w:r>
            <w:r>
              <w:t xml:space="preserve"> </w:t>
            </w:r>
            <w:r>
              <w:rPr>
                <w:rStyle w:val="CodeChar"/>
              </w:rPr>
              <w:t xml:space="preserve">api</w:t>
            </w:r>
          </w:p>
        </w:tc>
      </w:tr>
      <w:tr>
        <w:trPr>
          <w:cantSplit/>
        </w:trPr>
        <w:tc>
          <w:tcPr>
            <w:tcW w:w="951" w:type="dxa"/>
            <w:noWrap/>
            <w:vAlign w:val="top"/>
          </w:tcPr>
          <w:p>
            <w:pPr>
              <w:pStyle w:val="TableText"/>
              <w:jc w:val="left"/>
            </w:pPr>
            <w:r>
              <w:t xml:space="preserve">TC-152</w:t>
            </w:r>
          </w:p>
        </w:tc>
        <w:tc>
          <w:tcPr>
            <w:tcW w:w="2319" w:type="dxa"/>
            <w:vAlign w:val="top"/>
          </w:tcPr>
          <w:p>
            <w:pPr>
              <w:pStyle w:val="TableText"/>
              <w:jc w:val="left"/>
            </w:pPr>
            <w:r>
              <w:t xml:space="preserve">Wallet idempotency and refund</w:t>
            </w:r>
          </w:p>
        </w:tc>
        <w:tc>
          <w:tcPr>
            <w:tcW w:w="2950" w:type="dxa"/>
            <w:vAlign w:val="top"/>
          </w:tcPr>
          <w:p>
            <w:pPr>
              <w:pStyle w:val="TableText"/>
              <w:jc w:val="left"/>
            </w:pPr>
            <w:r>
              <w:t xml:space="preserve">VETC wallet test accounts. Debit twice with one key; force a timeout and retry; refund</w:t>
            </w:r>
          </w:p>
        </w:tc>
        <w:tc>
          <w:tcPr>
            <w:tcW w:w="3161" w:type="dxa"/>
            <w:vAlign w:val="top"/>
          </w:tcPr>
          <w:p>
            <w:pPr>
              <w:pStyle w:val="TableText"/>
              <w:jc w:val="left"/>
            </w:pPr>
            <w:r>
              <w:t xml:space="preserve">One capture; same transaction ID; refund visible in the wallet</w:t>
            </w:r>
          </w:p>
        </w:tc>
        <w:tc>
          <w:tcPr>
            <w:tcW w:w="1628" w:type="dxa"/>
            <w:vAlign w:val="top"/>
          </w:tcPr>
          <w:p>
            <w:pPr>
              <w:pStyle w:val="TableText"/>
              <w:jc w:val="left"/>
            </w:pPr>
            <w:r>
              <w:t xml:space="preserve">SIT · P1</w:t>
            </w:r>
          </w:p>
        </w:tc>
        <w:tc>
          <w:tcPr>
            <w:tcW w:w="2950" w:type="dxa"/>
            <w:vAlign w:val="top"/>
          </w:tcPr>
          <w:p>
            <w:pPr>
              <w:pStyle w:val="TableText"/>
              <w:jc w:val="left"/>
            </w:pPr>
            <w:r>
              <w:t xml:space="preserve">Manual</w:t>
            </w:r>
          </w:p>
        </w:tc>
      </w:tr>
      <w:tr>
        <w:trPr>
          <w:cantSplit/>
        </w:trPr>
        <w:tc>
          <w:tcPr>
            <w:tcW w:w="951" w:type="dxa"/>
            <w:shd w:val="clear" w:color="auto" w:fill="F4F7FB"/>
            <w:noWrap/>
            <w:vAlign w:val="top"/>
          </w:tcPr>
          <w:p>
            <w:pPr>
              <w:pStyle w:val="TableText"/>
              <w:jc w:val="left"/>
            </w:pPr>
            <w:r>
              <w:t xml:space="preserve">TC-153</w:t>
            </w:r>
          </w:p>
        </w:tc>
        <w:tc>
          <w:tcPr>
            <w:tcW w:w="2319" w:type="dxa"/>
            <w:shd w:val="clear" w:color="auto" w:fill="F4F7FB"/>
            <w:vAlign w:val="top"/>
          </w:tcPr>
          <w:p>
            <w:pPr>
              <w:pStyle w:val="TableText"/>
              <w:jc w:val="left"/>
            </w:pPr>
            <w:r>
              <w:t xml:space="preserve">TASCO core issuance</w:t>
            </w:r>
          </w:p>
        </w:tc>
        <w:tc>
          <w:tcPr>
            <w:tcW w:w="2950" w:type="dxa"/>
            <w:shd w:val="clear" w:color="auto" w:fill="F4F7FB"/>
            <w:vAlign w:val="top"/>
          </w:tcPr>
          <w:p>
            <w:pPr>
              <w:pStyle w:val="TableText"/>
              <w:jc w:val="left"/>
            </w:pPr>
            <w:r>
              <w:t xml:space="preserve">TASCO core UAT. Issue TNDS car and motorbike, physical damage cover and personal accident cover per seat</w:t>
            </w:r>
          </w:p>
        </w:tc>
        <w:tc>
          <w:tcPr>
            <w:tcW w:w="3161" w:type="dxa"/>
            <w:shd w:val="clear" w:color="auto" w:fill="F4F7FB"/>
            <w:vAlign w:val="top"/>
          </w:tcPr>
          <w:p>
            <w:pPr>
              <w:pStyle w:val="TableText"/>
              <w:jc w:val="left"/>
            </w:pPr>
            <w:r>
              <w:t xml:space="preserve">Policy and certificate numbers returned; certificate link opens the verification page</w:t>
            </w:r>
          </w:p>
        </w:tc>
        <w:tc>
          <w:tcPr>
            <w:tcW w:w="1628" w:type="dxa"/>
            <w:shd w:val="clear" w:color="auto" w:fill="F4F7FB"/>
            <w:vAlign w:val="top"/>
          </w:tcPr>
          <w:p>
            <w:pPr>
              <w:pStyle w:val="TableText"/>
              <w:jc w:val="left"/>
            </w:pPr>
            <w:r>
              <w:t xml:space="preserve">SIT · P1</w:t>
            </w:r>
          </w:p>
        </w:tc>
        <w:tc>
          <w:tcPr>
            <w:tcW w:w="2950" w:type="dxa"/>
            <w:shd w:val="clear" w:color="auto" w:fill="F4F7FB"/>
            <w:vAlign w:val="top"/>
          </w:tcPr>
          <w:p>
            <w:pPr>
              <w:pStyle w:val="TableText"/>
              <w:jc w:val="left"/>
            </w:pPr>
            <w:r>
              <w:t xml:space="preserve">Manual</w:t>
            </w:r>
          </w:p>
        </w:tc>
      </w:tr>
      <w:tr>
        <w:trPr>
          <w:cantSplit/>
        </w:trPr>
        <w:tc>
          <w:tcPr>
            <w:tcW w:w="951" w:type="dxa"/>
            <w:noWrap/>
            <w:vAlign w:val="top"/>
          </w:tcPr>
          <w:p>
            <w:pPr>
              <w:pStyle w:val="TableText"/>
              <w:jc w:val="left"/>
            </w:pPr>
            <w:r>
              <w:t xml:space="preserve">TC-154</w:t>
            </w:r>
          </w:p>
        </w:tc>
        <w:tc>
          <w:tcPr>
            <w:tcW w:w="2319" w:type="dxa"/>
            <w:vAlign w:val="top"/>
          </w:tcPr>
          <w:p>
            <w:pPr>
              <w:pStyle w:val="TableText"/>
              <w:jc w:val="left"/>
            </w:pPr>
            <w:r>
              <w:t xml:space="preserve">Voice vendor integration</w:t>
            </w:r>
          </w:p>
        </w:tc>
        <w:tc>
          <w:tcPr>
            <w:tcW w:w="2950" w:type="dxa"/>
            <w:vAlign w:val="top"/>
          </w:tcPr>
          <w:p>
            <w:pPr>
              <w:pStyle w:val="TableText"/>
              <w:jc w:val="left"/>
            </w:pPr>
            <w:r>
              <w:t xml:space="preserve">Vendor test trunk and test SIM. Campaign call; say the plate; opt out</w:t>
            </w:r>
          </w:p>
        </w:tc>
        <w:tc>
          <w:tcPr>
            <w:tcW w:w="3161" w:type="dxa"/>
            <w:vAlign w:val="top"/>
          </w:tcPr>
          <w:p>
            <w:pPr>
              <w:pStyle w:val="TableText"/>
              <w:jc w:val="left"/>
            </w:pPr>
            <w:r>
              <w:t xml:space="preserve">Speech reaches the dialogue; plate check works on real speech; opt-out persists</w:t>
            </w:r>
          </w:p>
        </w:tc>
        <w:tc>
          <w:tcPr>
            <w:tcW w:w="1628" w:type="dxa"/>
            <w:vAlign w:val="top"/>
          </w:tcPr>
          <w:p>
            <w:pPr>
              <w:pStyle w:val="TableText"/>
              <w:jc w:val="left"/>
            </w:pPr>
            <w:r>
              <w:t xml:space="preserve">SIT · P1</w:t>
            </w:r>
          </w:p>
        </w:tc>
        <w:tc>
          <w:tcPr>
            <w:tcW w:w="2950" w:type="dxa"/>
            <w:vAlign w:val="top"/>
          </w:tcPr>
          <w:p>
            <w:pPr>
              <w:pStyle w:val="TableText"/>
              <w:jc w:val="left"/>
            </w:pPr>
            <w:r>
              <w:t xml:space="preserve">Manual</w:t>
            </w:r>
          </w:p>
        </w:tc>
      </w:tr>
      <w:tr>
        <w:trPr>
          <w:cantSplit/>
        </w:trPr>
        <w:tc>
          <w:tcPr>
            <w:tcW w:w="951" w:type="dxa"/>
            <w:shd w:val="clear" w:color="auto" w:fill="F4F7FB"/>
            <w:noWrap/>
            <w:vAlign w:val="top"/>
          </w:tcPr>
          <w:p>
            <w:pPr>
              <w:pStyle w:val="TableText"/>
              <w:jc w:val="left"/>
            </w:pPr>
            <w:r>
              <w:t xml:space="preserve">TC-155</w:t>
            </w:r>
          </w:p>
        </w:tc>
        <w:tc>
          <w:tcPr>
            <w:tcW w:w="2319" w:type="dxa"/>
            <w:shd w:val="clear" w:color="auto" w:fill="F4F7FB"/>
            <w:vAlign w:val="top"/>
          </w:tcPr>
          <w:p>
            <w:pPr>
              <w:pStyle w:val="TableText"/>
              <w:jc w:val="left"/>
            </w:pPr>
            <w:r>
              <w:t xml:space="preserve">Settlement reconciliation</w:t>
            </w:r>
          </w:p>
        </w:tc>
        <w:tc>
          <w:tcPr>
            <w:tcW w:w="2950" w:type="dxa"/>
            <w:shd w:val="clear" w:color="auto" w:fill="F4F7FB"/>
            <w:vAlign w:val="top"/>
          </w:tcPr>
          <w:p>
            <w:pPr>
              <w:pStyle w:val="TableText"/>
              <w:jc w:val="left"/>
            </w:pPr>
            <w:r>
              <w:t xml:space="preserve">One day of SIT orders. Compare with the VETC settlement file and TASCO issuance report</w:t>
            </w:r>
          </w:p>
        </w:tc>
        <w:tc>
          <w:tcPr>
            <w:tcW w:w="3161" w:type="dxa"/>
            <w:shd w:val="clear" w:color="auto" w:fill="F4F7FB"/>
            <w:vAlign w:val="top"/>
          </w:tcPr>
          <w:p>
            <w:pPr>
              <w:pStyle w:val="TableText"/>
              <w:jc w:val="left"/>
            </w:pPr>
            <w:r>
              <w:t xml:space="preserve">No unexplained differences; any difference handled through RB-11</w:t>
            </w:r>
          </w:p>
        </w:tc>
        <w:tc>
          <w:tcPr>
            <w:tcW w:w="1628" w:type="dxa"/>
            <w:shd w:val="clear" w:color="auto" w:fill="F4F7FB"/>
            <w:vAlign w:val="top"/>
          </w:tcPr>
          <w:p>
            <w:pPr>
              <w:pStyle w:val="TableText"/>
              <w:jc w:val="left"/>
            </w:pPr>
            <w:r>
              <w:t xml:space="preserve">SIT · P1</w:t>
            </w:r>
          </w:p>
        </w:tc>
        <w:tc>
          <w:tcPr>
            <w:tcW w:w="2950" w:type="dxa"/>
            <w:shd w:val="clear" w:color="auto" w:fill="F4F7FB"/>
            <w:vAlign w:val="top"/>
          </w:tcPr>
          <w:p>
            <w:pPr>
              <w:pStyle w:val="TableText"/>
              <w:jc w:val="left"/>
            </w:pPr>
            <w:r>
              <w:t xml:space="preserve">Manual (blocked by KI-18)</w:t>
            </w:r>
          </w:p>
        </w:tc>
      </w:tr>
    </w:tbl>
    <w:p>
      <w:pPr>
        <w:pStyle w:val="Heading2"/>
      </w:pPr>
      <w:bookmarkStart w:id="26" w:name="_Toc300000022"/>
      <w:r>
        <w:t xml:space="preserve">Assisted sales and review findings</w:t>
      </w:r>
      <w:bookmarkEnd w:id="26"/>
    </w:p>
    <w:p>
      <w:pPr>
        <w:pStyle w:val="FirstParagraph"/>
      </w:pPr>
      <w:r>
        <w:t xml:space="preserve">Staff never take payment. Telesales and supervisors create a quote and send it to the customer’s VETC app or Zalo; the customer pays in the app. Partner orders are collected by the partner: there is no VETC wallet debit, the payment reference starts with</w:t>
      </w:r>
      <w:r>
        <w:t xml:space="preserve"> </w:t>
      </w:r>
      <w:r>
        <w:rPr>
          <w:rStyle w:val="CodeChar"/>
        </w:rPr>
        <w:t xml:space="preserve">PARTNER-</w:t>
      </w:r>
      <w:r>
        <w:t xml:space="preserve"> </w:t>
      </w:r>
      <w:r>
        <w:t xml:space="preserve">and the premium is remitted to TASCO under the partner agreement.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TC-156</w:t>
            </w:r>
          </w:p>
        </w:tc>
        <w:tc>
          <w:tcPr>
            <w:tcW w:w="2319" w:type="dxa"/>
            <w:vAlign w:val="top"/>
          </w:tcPr>
          <w:p>
            <w:pPr>
              <w:pStyle w:val="TableText"/>
              <w:jc w:val="left"/>
            </w:pPr>
            <w:r>
              <w:t xml:space="preserve">Staff can never debit a wallet</w:t>
            </w:r>
          </w:p>
        </w:tc>
        <w:tc>
          <w:tcPr>
            <w:tcW w:w="2950" w:type="dxa"/>
            <w:vAlign w:val="top"/>
          </w:tcPr>
          <w:p>
            <w:pPr>
              <w:pStyle w:val="TableText"/>
              <w:jc w:val="left"/>
            </w:pPr>
            <w:r>
              <w:t xml:space="preserve">Open quote. Call the purchase service as</w:t>
            </w:r>
            <w:r>
              <w:t xml:space="preserve"> </w:t>
            </w:r>
            <w:r>
              <w:rPr>
                <w:rStyle w:val="CodeChar"/>
              </w:rPr>
              <w:t xml:space="preserve">agent.hn</w:t>
            </w:r>
            <w:r>
              <w:t xml:space="preserve"> </w:t>
            </w:r>
            <w:r>
              <w:t xml:space="preserve">(no staff order route exists)</w:t>
            </w:r>
          </w:p>
        </w:tc>
        <w:tc>
          <w:tcPr>
            <w:tcW w:w="3161" w:type="dxa"/>
            <w:vAlign w:val="top"/>
          </w:tcPr>
          <w:p>
            <w:pPr>
              <w:pStyle w:val="TableText"/>
              <w:jc w:val="left"/>
            </w:pPr>
            <w:r>
              <w:t xml:space="preserve">403</w:t>
            </w:r>
            <w:r>
              <w:t xml:space="preserve"> </w:t>
            </w:r>
            <w:r>
              <w:t xml:space="preserve">“</w:t>
            </w:r>
            <w:r>
              <w:t xml:space="preserve">Only the customer can confirm payment, inside the VETC app</w:t>
            </w:r>
            <w:r>
              <w:t xml:space="preserve">”</w:t>
            </w:r>
            <w:r>
              <w:t xml:space="preserve">; no debit; quote released</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integration/sales</w:t>
            </w:r>
          </w:p>
        </w:tc>
      </w:tr>
      <w:tr>
        <w:trPr>
          <w:cantSplit/>
        </w:trPr>
        <w:tc>
          <w:tcPr>
            <w:tcW w:w="951" w:type="dxa"/>
            <w:shd w:val="clear" w:color="auto" w:fill="F4F7FB"/>
            <w:noWrap/>
            <w:vAlign w:val="top"/>
          </w:tcPr>
          <w:p>
            <w:pPr>
              <w:pStyle w:val="TableText"/>
              <w:jc w:val="left"/>
            </w:pPr>
            <w:r>
              <w:t xml:space="preserve">TC-157</w:t>
            </w:r>
          </w:p>
        </w:tc>
        <w:tc>
          <w:tcPr>
            <w:tcW w:w="2319" w:type="dxa"/>
            <w:shd w:val="clear" w:color="auto" w:fill="F4F7FB"/>
            <w:vAlign w:val="top"/>
          </w:tcPr>
          <w:p>
            <w:pPr>
              <w:pStyle w:val="TableText"/>
              <w:jc w:val="left"/>
            </w:pPr>
            <w:r>
              <w:t xml:space="preserve">Assisted sale: quote sent, customer pays</w:t>
            </w:r>
          </w:p>
        </w:tc>
        <w:tc>
          <w:tcPr>
            <w:tcW w:w="2950" w:type="dxa"/>
            <w:shd w:val="clear" w:color="auto" w:fill="F4F7FB"/>
            <w:vAlign w:val="top"/>
          </w:tcPr>
          <w:p>
            <w:pPr>
              <w:pStyle w:val="TableText"/>
              <w:jc w:val="left"/>
            </w:pPr>
            <w:r>
              <w:rPr>
                <w:rStyle w:val="CodeChar"/>
              </w:rPr>
              <w:t xml:space="preserve">agent.hn</w:t>
            </w:r>
            <w:r>
              <w:t xml:space="preserve"> </w:t>
            </w:r>
            <w:r>
              <w:t xml:space="preserve">quotes and sends; customer lists quotes and pays</w:t>
            </w:r>
          </w:p>
        </w:tc>
        <w:tc>
          <w:tcPr>
            <w:tcW w:w="3161" w:type="dxa"/>
            <w:shd w:val="clear" w:color="auto" w:fill="F4F7FB"/>
            <w:vAlign w:val="top"/>
          </w:tcPr>
          <w:p>
            <w:pPr>
              <w:pStyle w:val="TableText"/>
              <w:jc w:val="left"/>
            </w:pPr>
            <w:r>
              <w:t xml:space="preserve">Service message on each reachable channel; audit</w:t>
            </w:r>
            <w:r>
              <w:t xml:space="preserve"> </w:t>
            </w:r>
            <w:r>
              <w:rPr>
                <w:rStyle w:val="CodeChar"/>
              </w:rPr>
              <w:t xml:space="preserve">quote.sent_to_customer</w:t>
            </w:r>
            <w:r>
              <w:t xml:space="preserve">; paid once; re-sending a closed quote 422</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TC-158</w:t>
            </w:r>
          </w:p>
        </w:tc>
        <w:tc>
          <w:tcPr>
            <w:tcW w:w="2319" w:type="dxa"/>
            <w:vAlign w:val="top"/>
          </w:tcPr>
          <w:p>
            <w:pPr>
              <w:pStyle w:val="TableText"/>
              <w:jc w:val="left"/>
            </w:pPr>
            <w:r>
              <w:t xml:space="preserve">Region checked before quote send</w:t>
            </w:r>
          </w:p>
        </w:tc>
        <w:tc>
          <w:tcPr>
            <w:tcW w:w="2950" w:type="dxa"/>
            <w:vAlign w:val="top"/>
          </w:tcPr>
          <w:p>
            <w:pPr>
              <w:pStyle w:val="TableText"/>
              <w:jc w:val="left"/>
            </w:pPr>
            <w:r>
              <w:rPr>
                <w:rStyle w:val="CodeChar"/>
              </w:rPr>
              <w:t xml:space="preserve">agent.hn</w:t>
            </w:r>
            <w:r>
              <w:t xml:space="preserve">, quote for an HCM customer. Send</w:t>
            </w:r>
          </w:p>
        </w:tc>
        <w:tc>
          <w:tcPr>
            <w:tcW w:w="3161" w:type="dxa"/>
            <w:vAlign w:val="top"/>
          </w:tcPr>
          <w:p>
            <w:pPr>
              <w:pStyle w:val="TableText"/>
              <w:jc w:val="left"/>
            </w:pPr>
            <w:r>
              <w:t xml:space="preserve">403; quote not marked sent; no audit entry or message (KI-32 fixed)</w:t>
            </w:r>
          </w:p>
        </w:tc>
        <w:tc>
          <w:tcPr>
            <w:tcW w:w="1628" w:type="dxa"/>
            <w:vAlign w:val="top"/>
          </w:tcPr>
          <w:p>
            <w:pPr>
              <w:pStyle w:val="TableText"/>
              <w:jc w:val="left"/>
            </w:pPr>
            <w:r>
              <w:t xml:space="preserve">Sec · P3</w:t>
            </w:r>
          </w:p>
        </w:tc>
        <w:tc>
          <w:tcPr>
            <w:tcW w:w="2950" w:type="dxa"/>
            <w:vAlign w:val="top"/>
          </w:tcPr>
          <w:p>
            <w:pPr>
              <w:pStyle w:val="TableText"/>
              <w:jc w:val="left"/>
            </w:pPr>
            <w:r>
              <w:t xml:space="preserve">Manual (UAT regression)</w:t>
            </w:r>
          </w:p>
        </w:tc>
      </w:tr>
      <w:tr>
        <w:trPr>
          <w:cantSplit/>
        </w:trPr>
        <w:tc>
          <w:tcPr>
            <w:tcW w:w="951" w:type="dxa"/>
            <w:shd w:val="clear" w:color="auto" w:fill="F4F7FB"/>
            <w:noWrap/>
            <w:vAlign w:val="top"/>
          </w:tcPr>
          <w:p>
            <w:pPr>
              <w:pStyle w:val="TableText"/>
              <w:jc w:val="left"/>
            </w:pPr>
            <w:r>
              <w:t xml:space="preserve">TC-159</w:t>
            </w:r>
          </w:p>
        </w:tc>
        <w:tc>
          <w:tcPr>
            <w:tcW w:w="2319" w:type="dxa"/>
            <w:shd w:val="clear" w:color="auto" w:fill="F4F7FB"/>
            <w:vAlign w:val="top"/>
          </w:tcPr>
          <w:p>
            <w:pPr>
              <w:pStyle w:val="TableText"/>
              <w:jc w:val="left"/>
            </w:pPr>
            <w:r>
              <w:t xml:space="preserve">Production refuses to run without a database</w:t>
            </w:r>
          </w:p>
        </w:tc>
        <w:tc>
          <w:tcPr>
            <w:tcW w:w="2950" w:type="dxa"/>
            <w:shd w:val="clear" w:color="auto" w:fill="F4F7FB"/>
            <w:vAlign w:val="top"/>
          </w:tcPr>
          <w:p>
            <w:pPr>
              <w:pStyle w:val="TableText"/>
              <w:jc w:val="left"/>
            </w:pPr>
            <w:r>
              <w:t xml:space="preserve">Production mode, secrets set, no</w:t>
            </w:r>
            <w:r>
              <w:t xml:space="preserve"> </w:t>
            </w:r>
            <w:r>
              <w:rPr>
                <w:rStyle w:val="CodeChar"/>
              </w:rPr>
              <w:t xml:space="preserve">DATABASE_URL</w:t>
            </w:r>
            <w:r>
              <w:t xml:space="preserve">. Start</w:t>
            </w:r>
          </w:p>
        </w:tc>
        <w:tc>
          <w:tcPr>
            <w:tcW w:w="3161" w:type="dxa"/>
            <w:shd w:val="clear" w:color="auto" w:fill="F4F7FB"/>
            <w:vAlign w:val="top"/>
          </w:tcPr>
          <w:p>
            <w:pPr>
              <w:pStyle w:val="TableText"/>
              <w:jc w:val="left"/>
            </w:pPr>
            <w:r>
              <w:t xml:space="preserve">Fatal error</w:t>
            </w:r>
            <w:r>
              <w:t xml:space="preserve"> </w:t>
            </w:r>
            <w:r>
              <w:t xml:space="preserve">“</w:t>
            </w:r>
            <w:r>
              <w:t xml:space="preserve">DATABASE_URL is required in production</w:t>
            </w:r>
            <w:r>
              <w:t xml:space="preserve">”</w:t>
            </w:r>
            <w:r>
              <w:t xml:space="preserve"> </w:t>
            </w:r>
            <w:r>
              <w:t xml:space="preserve">(KI-28 fixed)</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unit/platform</w:t>
            </w:r>
          </w:p>
        </w:tc>
      </w:tr>
      <w:tr>
        <w:trPr>
          <w:cantSplit/>
        </w:trPr>
        <w:tc>
          <w:tcPr>
            <w:tcW w:w="951" w:type="dxa"/>
            <w:noWrap/>
            <w:vAlign w:val="top"/>
          </w:tcPr>
          <w:p>
            <w:pPr>
              <w:pStyle w:val="TableText"/>
              <w:jc w:val="left"/>
            </w:pPr>
            <w:r>
              <w:t xml:space="preserve">TC-160</w:t>
            </w:r>
          </w:p>
        </w:tc>
        <w:tc>
          <w:tcPr>
            <w:tcW w:w="2319" w:type="dxa"/>
            <w:vAlign w:val="top"/>
          </w:tcPr>
          <w:p>
            <w:pPr>
              <w:pStyle w:val="TableText"/>
              <w:jc w:val="left"/>
            </w:pPr>
            <w:r>
              <w:t xml:space="preserve">Replay of a failed order</w:t>
            </w:r>
          </w:p>
        </w:tc>
        <w:tc>
          <w:tcPr>
            <w:tcW w:w="2950" w:type="dxa"/>
            <w:vAlign w:val="top"/>
          </w:tcPr>
          <w:p>
            <w:pPr>
              <w:pStyle w:val="TableText"/>
              <w:jc w:val="left"/>
            </w:pPr>
            <w:r>
              <w:t xml:space="preserve">Customer order failed. Re-send with the same key; then a new key</w:t>
            </w:r>
          </w:p>
        </w:tc>
        <w:tc>
          <w:tcPr>
            <w:tcW w:w="3161" w:type="dxa"/>
            <w:vAlign w:val="top"/>
          </w:tcPr>
          <w:p>
            <w:pPr>
              <w:pStyle w:val="TableText"/>
              <w:jc w:val="left"/>
            </w:pPr>
            <w:r>
              <w:t xml:space="preserve">409</w:t>
            </w:r>
            <w:r>
              <w:t xml:space="preserve"> </w:t>
            </w:r>
            <w:r>
              <w:rPr>
                <w:rStyle w:val="CodeChar"/>
              </w:rPr>
              <w:t xml:space="preserve">CONFLICT</w:t>
            </w:r>
            <w:r>
              <w:t xml:space="preserve"> </w:t>
            </w:r>
            <w:r>
              <w:t xml:space="preserve">“</w:t>
            </w:r>
            <w:r>
              <w:t xml:space="preserve">retry with a new key</w:t>
            </w:r>
            <w:r>
              <w:t xml:space="preserve">”</w:t>
            </w:r>
            <w:r>
              <w:t xml:space="preserve">; new key completes (KI-31 fixed)</w:t>
            </w:r>
          </w:p>
        </w:tc>
        <w:tc>
          <w:tcPr>
            <w:tcW w:w="1628" w:type="dxa"/>
            <w:vAlign w:val="top"/>
          </w:tcPr>
          <w:p>
            <w:pPr>
              <w:pStyle w:val="TableText"/>
              <w:jc w:val="left"/>
            </w:pPr>
            <w:r>
              <w:t xml:space="preserve">Int · P2</w:t>
            </w:r>
          </w:p>
        </w:tc>
        <w:tc>
          <w:tcPr>
            <w:tcW w:w="2950" w:type="dxa"/>
            <w:vAlign w:val="top"/>
          </w:tcPr>
          <w:p>
            <w:pPr>
              <w:pStyle w:val="TableText"/>
              <w:jc w:val="left"/>
            </w:pPr>
            <w:r>
              <w:rPr>
                <w:rStyle w:val="CodeChar"/>
              </w:rPr>
              <w:t xml:space="preserve">integration/sales</w:t>
            </w:r>
          </w:p>
        </w:tc>
      </w:tr>
      <w:tr>
        <w:trPr>
          <w:cantSplit/>
        </w:trPr>
        <w:tc>
          <w:tcPr>
            <w:tcW w:w="951" w:type="dxa"/>
            <w:shd w:val="clear" w:color="auto" w:fill="F4F7FB"/>
            <w:noWrap/>
            <w:vAlign w:val="top"/>
          </w:tcPr>
          <w:p>
            <w:pPr>
              <w:pStyle w:val="TableText"/>
              <w:jc w:val="left"/>
            </w:pPr>
            <w:r>
              <w:t xml:space="preserve">TC-161</w:t>
            </w:r>
          </w:p>
        </w:tc>
        <w:tc>
          <w:tcPr>
            <w:tcW w:w="2319" w:type="dxa"/>
            <w:shd w:val="clear" w:color="auto" w:fill="F4F7FB"/>
            <w:vAlign w:val="top"/>
          </w:tcPr>
          <w:p>
            <w:pPr>
              <w:pStyle w:val="TableText"/>
              <w:jc w:val="left"/>
            </w:pPr>
            <w:r>
              <w:t xml:space="preserve">Partner order settlement</w:t>
            </w:r>
          </w:p>
        </w:tc>
        <w:tc>
          <w:tcPr>
            <w:tcW w:w="2950" w:type="dxa"/>
            <w:shd w:val="clear" w:color="auto" w:fill="F4F7FB"/>
            <w:vAlign w:val="top"/>
          </w:tcPr>
          <w:p>
            <w:pPr>
              <w:pStyle w:val="TableText"/>
              <w:jc w:val="left"/>
            </w:pPr>
            <w:r>
              <w:t xml:space="preserve">Partner key and quote. Bind</w:t>
            </w:r>
          </w:p>
        </w:tc>
        <w:tc>
          <w:tcPr>
            <w:tcW w:w="3161" w:type="dxa"/>
            <w:shd w:val="clear" w:color="auto" w:fill="F4F7FB"/>
            <w:vAlign w:val="top"/>
          </w:tcPr>
          <w:p>
            <w:pPr>
              <w:pStyle w:val="TableText"/>
              <w:jc w:val="left"/>
            </w:pPr>
            <w:r>
              <w:t xml:space="preserve">Completed; reference</w:t>
            </w:r>
            <w:r>
              <w:t xml:space="preserve"> </w:t>
            </w:r>
            <w:r>
              <w:rPr>
                <w:rStyle w:val="CodeChar"/>
              </w:rPr>
              <w:t xml:space="preserve">PARTNER-&lt;partnerId&gt;-&lt;orderId&gt;</w:t>
            </w:r>
            <w:r>
              <w:t xml:space="preserve">; no wallet call; commission capped</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TC-162</w:t>
            </w:r>
          </w:p>
        </w:tc>
        <w:tc>
          <w:tcPr>
            <w:tcW w:w="2319" w:type="dxa"/>
            <w:vAlign w:val="top"/>
          </w:tcPr>
          <w:p>
            <w:pPr>
              <w:pStyle w:val="TableText"/>
              <w:jc w:val="left"/>
            </w:pPr>
            <w:r>
              <w:t xml:space="preserve">Time override cannot bypass the contact window</w:t>
            </w:r>
          </w:p>
        </w:tc>
        <w:tc>
          <w:tcPr>
            <w:tcW w:w="2950" w:type="dxa"/>
            <w:vAlign w:val="top"/>
          </w:tcPr>
          <w:p>
            <w:pPr>
              <w:pStyle w:val="TableText"/>
              <w:jc w:val="left"/>
            </w:pPr>
            <w:r>
              <w:t xml:space="preserve">Demo mode off, real time 21:00. Campaign and journey run with</w:t>
            </w:r>
            <w:r>
              <w:t xml:space="preserve"> </w:t>
            </w:r>
            <w:r>
              <w:rPr>
                <w:rStyle w:val="CodeChar"/>
              </w:rPr>
              <w:t xml:space="preserve">at</w:t>
            </w:r>
            <w:r>
              <w:t xml:space="preserve"> </w:t>
            </w:r>
            <w:r>
              <w:t xml:space="preserve">set to 10:00</w:t>
            </w:r>
          </w:p>
        </w:tc>
        <w:tc>
          <w:tcPr>
            <w:tcW w:w="3161" w:type="dxa"/>
            <w:vAlign w:val="top"/>
          </w:tcPr>
          <w:p>
            <w:pPr>
              <w:pStyle w:val="TableText"/>
              <w:jc w:val="left"/>
            </w:pPr>
            <w:r>
              <w:t xml:space="preserve">Override ignored; real clock applies; nothing sent (KI-33 fixed)</w:t>
            </w:r>
          </w:p>
        </w:tc>
        <w:tc>
          <w:tcPr>
            <w:tcW w:w="1628" w:type="dxa"/>
            <w:vAlign w:val="top"/>
          </w:tcPr>
          <w:p>
            <w:pPr>
              <w:pStyle w:val="TableText"/>
              <w:jc w:val="left"/>
            </w:pPr>
            <w:r>
              <w:t xml:space="preserve">Sec · P1</w:t>
            </w:r>
          </w:p>
        </w:tc>
        <w:tc>
          <w:tcPr>
            <w:tcW w:w="2950" w:type="dxa"/>
            <w:vAlign w:val="top"/>
          </w:tcPr>
          <w:p>
            <w:pPr>
              <w:pStyle w:val="TableText"/>
              <w:jc w:val="left"/>
            </w:pPr>
            <w:r>
              <w:t xml:space="preserve">Manual (UAT regression)</w:t>
            </w:r>
          </w:p>
        </w:tc>
      </w:tr>
      <w:tr>
        <w:trPr>
          <w:cantSplit/>
        </w:trPr>
        <w:tc>
          <w:tcPr>
            <w:tcW w:w="951" w:type="dxa"/>
            <w:shd w:val="clear" w:color="auto" w:fill="F4F7FB"/>
            <w:noWrap/>
            <w:vAlign w:val="top"/>
          </w:tcPr>
          <w:p>
            <w:pPr>
              <w:pStyle w:val="TableText"/>
              <w:jc w:val="left"/>
            </w:pPr>
            <w:r>
              <w:t xml:space="preserve">TC-163</w:t>
            </w:r>
          </w:p>
        </w:tc>
        <w:tc>
          <w:tcPr>
            <w:tcW w:w="2319" w:type="dxa"/>
            <w:shd w:val="clear" w:color="auto" w:fill="F4F7FB"/>
            <w:vAlign w:val="top"/>
          </w:tcPr>
          <w:p>
            <w:pPr>
              <w:pStyle w:val="TableText"/>
              <w:jc w:val="left"/>
            </w:pPr>
            <w:r>
              <w:t xml:space="preserve">Physical damage cover needs an inspection</w:t>
            </w:r>
          </w:p>
        </w:tc>
        <w:tc>
          <w:tcPr>
            <w:tcW w:w="2950" w:type="dxa"/>
            <w:shd w:val="clear" w:color="auto" w:fill="F4F7FB"/>
            <w:vAlign w:val="top"/>
          </w:tcPr>
          <w:p>
            <w:pPr>
              <w:pStyle w:val="TableText"/>
              <w:jc w:val="left"/>
            </w:pPr>
            <w:r>
              <w:t xml:space="preserve">Customer quote with physical damage cover. Pay; staff record a passed inspection; pay with a new key</w:t>
            </w:r>
          </w:p>
        </w:tc>
        <w:tc>
          <w:tcPr>
            <w:tcW w:w="3161" w:type="dxa"/>
            <w:shd w:val="clear" w:color="auto" w:fill="F4F7FB"/>
            <w:vAlign w:val="top"/>
          </w:tcPr>
          <w:p>
            <w:pPr>
              <w:pStyle w:val="TableText"/>
              <w:jc w:val="left"/>
            </w:pPr>
            <w:r>
              <w:t xml:space="preserve">First 422</w:t>
            </w:r>
            <w:r>
              <w:t xml:space="preserve"> </w:t>
            </w:r>
            <w:r>
              <w:t xml:space="preserve">“</w:t>
            </w:r>
            <w:r>
              <w:t xml:space="preserve">needs a vehicle inspection first</w:t>
            </w:r>
            <w:r>
              <w:t xml:space="preserve">”</w:t>
            </w:r>
            <w:r>
              <w:t xml:space="preserve">; audit</w:t>
            </w:r>
            <w:r>
              <w:t xml:space="preserve"> </w:t>
            </w:r>
            <w:r>
              <w:rPr>
                <w:rStyle w:val="CodeChar"/>
              </w:rPr>
              <w:t xml:space="preserve">quote.inspection_recorded</w:t>
            </w:r>
            <w:r>
              <w:t xml:space="preserve">; then completed</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w:t>
            </w:r>
          </w:p>
        </w:tc>
      </w:tr>
      <w:tr>
        <w:trPr>
          <w:cantSplit/>
        </w:trPr>
        <w:tc>
          <w:tcPr>
            <w:tcW w:w="951" w:type="dxa"/>
            <w:noWrap/>
            <w:vAlign w:val="top"/>
          </w:tcPr>
          <w:p>
            <w:pPr>
              <w:pStyle w:val="TableText"/>
              <w:jc w:val="left"/>
            </w:pPr>
            <w:r>
              <w:t xml:space="preserve">TC-164</w:t>
            </w:r>
          </w:p>
        </w:tc>
        <w:tc>
          <w:tcPr>
            <w:tcW w:w="2319" w:type="dxa"/>
            <w:vAlign w:val="top"/>
          </w:tcPr>
          <w:p>
            <w:pPr>
              <w:pStyle w:val="TableText"/>
              <w:jc w:val="left"/>
            </w:pPr>
            <w:r>
              <w:t xml:space="preserve">Claim detail for claims handlers</w:t>
            </w:r>
          </w:p>
        </w:tc>
        <w:tc>
          <w:tcPr>
            <w:tcW w:w="2950" w:type="dxa"/>
            <w:vAlign w:val="top"/>
          </w:tcPr>
          <w:p>
            <w:pPr>
              <w:pStyle w:val="TableText"/>
              <w:jc w:val="left"/>
            </w:pPr>
            <w:r>
              <w:rPr>
                <w:rStyle w:val="CodeChar"/>
              </w:rPr>
              <w:t xml:space="preserve">claims</w:t>
            </w:r>
            <w:r>
              <w:t xml:space="preserve"> </w:t>
            </w:r>
            <w:r>
              <w:t xml:space="preserve">user opens a claim; an unknown ID; another role opens it</w:t>
            </w:r>
          </w:p>
        </w:tc>
        <w:tc>
          <w:tcPr>
            <w:tcW w:w="3161" w:type="dxa"/>
            <w:vAlign w:val="top"/>
          </w:tcPr>
          <w:p>
            <w:pPr>
              <w:pStyle w:val="TableText"/>
              <w:jc w:val="left"/>
            </w:pPr>
            <w:r>
              <w:t xml:space="preserve">200 with history; 404</w:t>
            </w:r>
            <w:r>
              <w:t xml:space="preserve"> </w:t>
            </w:r>
            <w:r>
              <w:t xml:space="preserve">“</w:t>
            </w:r>
            <w:r>
              <w:t xml:space="preserve">Claim not found</w:t>
            </w:r>
            <w:r>
              <w:t xml:space="preserve">”</w:t>
            </w:r>
            <w:r>
              <w:t xml:space="preserve">; 403</w:t>
            </w:r>
          </w:p>
        </w:tc>
        <w:tc>
          <w:tcPr>
            <w:tcW w:w="1628" w:type="dxa"/>
            <w:vAlign w:val="top"/>
          </w:tcPr>
          <w:p>
            <w:pPr>
              <w:pStyle w:val="TableText"/>
              <w:jc w:val="left"/>
            </w:pPr>
            <w:r>
              <w:t xml:space="preserve">API · P3</w:t>
            </w:r>
          </w:p>
        </w:tc>
        <w:tc>
          <w:tcPr>
            <w:tcW w:w="2950" w:type="dxa"/>
            <w:vAlign w:val="top"/>
          </w:tcPr>
          <w:p>
            <w:pPr>
              <w:pStyle w:val="TableText"/>
              <w:jc w:val="left"/>
            </w:pPr>
            <w:r>
              <w:rPr>
                <w:rStyle w:val="CodeChar"/>
              </w:rPr>
              <w:t xml:space="preserve">api</w:t>
            </w:r>
          </w:p>
        </w:tc>
      </w:tr>
    </w:tbl>
    <w:p>
      <w:pPr>
        <w:pStyle w:val="Heading2"/>
      </w:pPr>
      <w:bookmarkStart w:id="27" w:name="_Toc300000023"/>
      <w:r>
        <w:t xml:space="preserve">TASCO core rating and product catalogue</w:t>
      </w:r>
      <w:bookmarkEnd w:id="27"/>
    </w:p>
    <w:p>
      <w:pPr>
        <w:pStyle w:val="FirstParagraph"/>
      </w:pPr>
      <w:r>
        <w:t xml:space="preserve">TASCO core is the master for products and rating. The rating source is set by</w:t>
      </w:r>
      <w:r>
        <w:t xml:space="preserve"> </w:t>
      </w:r>
      <w:r>
        <w:rPr>
          <w:rStyle w:val="CodeChar"/>
        </w:rPr>
        <w:t xml:space="preserve">RATING_SOURCE</w:t>
      </w:r>
      <w:r>
        <w:t xml:space="preserve">:</w:t>
      </w:r>
      <w:r>
        <w:t xml:space="preserve"> </w:t>
      </w:r>
      <w:r>
        <w:rPr>
          <w:rStyle w:val="CodeChar"/>
        </w:rPr>
        <w:t xml:space="preserve">rules</w:t>
      </w:r>
      <w:r>
        <w:t xml:space="preserve"> </w:t>
      </w:r>
      <w:r>
        <w:t xml:space="preserve">(local rule sets, sandbox only),</w:t>
      </w:r>
      <w:r>
        <w:t xml:space="preserve"> </w:t>
      </w:r>
      <w:r>
        <w:rPr>
          <w:rStyle w:val="CodeChar"/>
        </w:rPr>
        <w:t xml:space="preserve">core</w:t>
      </w:r>
      <w:r>
        <w:t xml:space="preserve"> </w:t>
      </w:r>
      <w:r>
        <w:t xml:space="preserve">(fail closed) or</w:t>
      </w:r>
      <w:r>
        <w:t xml:space="preserve"> </w:t>
      </w:r>
      <w:r>
        <w:rPr>
          <w:rStyle w:val="CodeChar"/>
        </w:rPr>
        <w:t xml:space="preserve">core_with_fallback</w:t>
      </w:r>
      <w:r>
        <w:t xml:space="preserve"> </w:t>
      </w:r>
      <w:r>
        <w:t xml:space="preserve">(an indicative local price when core is unavailable, which cannot be paid until re-rated). Rating requests carry risk attributes only; identity goes to core at issuance with the core quote reference. The production client paths are assumptions until TASCO’s interface specification is confirmed; TC-180 re-tests against it.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TC-165</w:t>
            </w:r>
          </w:p>
        </w:tc>
        <w:tc>
          <w:tcPr>
            <w:tcW w:w="2319" w:type="dxa"/>
            <w:vAlign w:val="top"/>
          </w:tcPr>
          <w:p>
            <w:pPr>
              <w:pStyle w:val="TableText"/>
              <w:jc w:val="left"/>
            </w:pPr>
            <w:r>
              <w:t xml:space="preserve">Core prices the quote</w:t>
            </w:r>
          </w:p>
        </w:tc>
        <w:tc>
          <w:tcPr>
            <w:tcW w:w="2950" w:type="dxa"/>
            <w:vAlign w:val="top"/>
          </w:tcPr>
          <w:p>
            <w:pPr>
              <w:pStyle w:val="TableText"/>
              <w:jc w:val="left"/>
            </w:pPr>
            <w:r>
              <w:rPr>
                <w:rStyle w:val="CodeChar"/>
              </w:rPr>
              <w:t xml:space="preserve">core_with_fallback</w:t>
            </w:r>
            <w:r>
              <w:t xml:space="preserve">, simulated core. Agent quotes TNDS and personal accident cover per seat</w:t>
            </w:r>
          </w:p>
        </w:tc>
        <w:tc>
          <w:tcPr>
            <w:tcW w:w="3161" w:type="dxa"/>
            <w:vAlign w:val="top"/>
          </w:tcPr>
          <w:p>
            <w:pPr>
              <w:pStyle w:val="TableText"/>
              <w:jc w:val="left"/>
            </w:pPr>
            <w:r>
              <w:t xml:space="preserve">Rating source</w:t>
            </w:r>
            <w:r>
              <w:t xml:space="preserve"> </w:t>
            </w:r>
            <w:r>
              <w:rPr>
                <w:rStyle w:val="CodeChar"/>
              </w:rPr>
              <w:t xml:space="preserve">core</w:t>
            </w:r>
            <w:r>
              <w:t xml:space="preserve">; core quote reference and rating version recorded; TNDS VND 480,700; audit records the source</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integration/coreRating</w:t>
            </w:r>
          </w:p>
        </w:tc>
      </w:tr>
      <w:tr>
        <w:trPr>
          <w:cantSplit/>
        </w:trPr>
        <w:tc>
          <w:tcPr>
            <w:tcW w:w="951" w:type="dxa"/>
            <w:shd w:val="clear" w:color="auto" w:fill="F4F7FB"/>
            <w:noWrap/>
            <w:vAlign w:val="top"/>
          </w:tcPr>
          <w:p>
            <w:pPr>
              <w:pStyle w:val="TableText"/>
              <w:jc w:val="left"/>
            </w:pPr>
            <w:r>
              <w:t xml:space="preserve">TC-166</w:t>
            </w:r>
          </w:p>
        </w:tc>
        <w:tc>
          <w:tcPr>
            <w:tcW w:w="2319" w:type="dxa"/>
            <w:shd w:val="clear" w:color="auto" w:fill="F4F7FB"/>
            <w:vAlign w:val="top"/>
          </w:tcPr>
          <w:p>
            <w:pPr>
              <w:pStyle w:val="TableText"/>
              <w:jc w:val="left"/>
            </w:pPr>
            <w:r>
              <w:t xml:space="preserve">Core business answer never overridden</w:t>
            </w:r>
          </w:p>
        </w:tc>
        <w:tc>
          <w:tcPr>
            <w:tcW w:w="2950" w:type="dxa"/>
            <w:shd w:val="clear" w:color="auto" w:fill="F4F7FB"/>
            <w:vAlign w:val="top"/>
          </w:tcPr>
          <w:p>
            <w:pPr>
              <w:pStyle w:val="TableText"/>
              <w:jc w:val="left"/>
            </w:pPr>
            <w:r>
              <w:t xml:space="preserve">Core refers the risk to an underwriter. Quote</w:t>
            </w:r>
          </w:p>
        </w:tc>
        <w:tc>
          <w:tcPr>
            <w:tcW w:w="3161" w:type="dxa"/>
            <w:shd w:val="clear" w:color="auto" w:fill="F4F7FB"/>
            <w:vAlign w:val="top"/>
          </w:tcPr>
          <w:p>
            <w:pPr>
              <w:pStyle w:val="TableText"/>
              <w:jc w:val="left"/>
            </w:pPr>
            <w:r>
              <w:t xml:space="preserve">Referral message returned; no local price</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integration/coreRating</w:t>
            </w:r>
          </w:p>
        </w:tc>
      </w:tr>
      <w:tr>
        <w:trPr>
          <w:cantSplit/>
        </w:trPr>
        <w:tc>
          <w:tcPr>
            <w:tcW w:w="951" w:type="dxa"/>
            <w:noWrap/>
            <w:vAlign w:val="top"/>
          </w:tcPr>
          <w:p>
            <w:pPr>
              <w:pStyle w:val="TableText"/>
              <w:jc w:val="left"/>
            </w:pPr>
            <w:r>
              <w:t xml:space="preserve">TC-167</w:t>
            </w:r>
          </w:p>
        </w:tc>
        <w:tc>
          <w:tcPr>
            <w:tcW w:w="2319" w:type="dxa"/>
            <w:vAlign w:val="top"/>
          </w:tcPr>
          <w:p>
            <w:pPr>
              <w:pStyle w:val="TableText"/>
              <w:jc w:val="left"/>
            </w:pPr>
            <w:r>
              <w:t xml:space="preserve">Indicative quote cannot be paid</w:t>
            </w:r>
          </w:p>
        </w:tc>
        <w:tc>
          <w:tcPr>
            <w:tcW w:w="2950" w:type="dxa"/>
            <w:vAlign w:val="top"/>
          </w:tcPr>
          <w:p>
            <w:pPr>
              <w:pStyle w:val="TableText"/>
              <w:jc w:val="left"/>
            </w:pPr>
            <w:r>
              <w:rPr>
                <w:rStyle w:val="CodeChar"/>
              </w:rPr>
              <w:t xml:space="preserve">core_with_fallback</w:t>
            </w:r>
            <w:r>
              <w:t xml:space="preserve">; core times out. Quote, then customer pays</w:t>
            </w:r>
          </w:p>
        </w:tc>
        <w:tc>
          <w:tcPr>
            <w:tcW w:w="3161" w:type="dxa"/>
            <w:vAlign w:val="top"/>
          </w:tcPr>
          <w:p>
            <w:pPr>
              <w:pStyle w:val="TableText"/>
              <w:jc w:val="left"/>
            </w:pPr>
            <w:r>
              <w:t xml:space="preserve">Quote marked indicative (source</w:t>
            </w:r>
            <w:r>
              <w:t xml:space="preserve"> </w:t>
            </w:r>
            <w:r>
              <w:rPr>
                <w:rStyle w:val="CodeChar"/>
              </w:rPr>
              <w:t xml:space="preserve">rules_fallback</w:t>
            </w:r>
            <w:r>
              <w:t xml:space="preserve">, no core reference). Payment 422 reason</w:t>
            </w:r>
            <w:r>
              <w:t xml:space="preserve"> </w:t>
            </w:r>
            <w:r>
              <w:rPr>
                <w:rStyle w:val="CodeChar"/>
              </w:rPr>
              <w:t xml:space="preserve">indicative_quote</w:t>
            </w:r>
            <w:r>
              <w:t xml:space="preserve">; quote not claimed; no order or debit</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integration/coreRating</w:t>
            </w:r>
          </w:p>
        </w:tc>
      </w:tr>
      <w:tr>
        <w:trPr>
          <w:cantSplit/>
        </w:trPr>
        <w:tc>
          <w:tcPr>
            <w:tcW w:w="951" w:type="dxa"/>
            <w:shd w:val="clear" w:color="auto" w:fill="F4F7FB"/>
            <w:noWrap/>
            <w:vAlign w:val="top"/>
          </w:tcPr>
          <w:p>
            <w:pPr>
              <w:pStyle w:val="TableText"/>
              <w:jc w:val="left"/>
            </w:pPr>
            <w:r>
              <w:t xml:space="preserve">TC-168</w:t>
            </w:r>
          </w:p>
        </w:tc>
        <w:tc>
          <w:tcPr>
            <w:tcW w:w="2319" w:type="dxa"/>
            <w:shd w:val="clear" w:color="auto" w:fill="F4F7FB"/>
            <w:vAlign w:val="top"/>
          </w:tcPr>
          <w:p>
            <w:pPr>
              <w:pStyle w:val="TableText"/>
              <w:jc w:val="left"/>
            </w:pPr>
            <w:r>
              <w:t xml:space="preserve">Re-rate an indicative quote</w:t>
            </w:r>
          </w:p>
        </w:tc>
        <w:tc>
          <w:tcPr>
            <w:tcW w:w="2950" w:type="dxa"/>
            <w:shd w:val="clear" w:color="auto" w:fill="F4F7FB"/>
            <w:vAlign w:val="top"/>
          </w:tcPr>
          <w:p>
            <w:pPr>
              <w:pStyle w:val="TableText"/>
              <w:jc w:val="left"/>
            </w:pPr>
            <w:r>
              <w:t xml:space="preserve">After TC-167. Re-rate while the circuit is open; re-rate after recovery; re-rate again; pay</w:t>
            </w:r>
          </w:p>
        </w:tc>
        <w:tc>
          <w:tcPr>
            <w:tcW w:w="3161" w:type="dxa"/>
            <w:shd w:val="clear" w:color="auto" w:fill="F4F7FB"/>
            <w:vAlign w:val="top"/>
          </w:tcPr>
          <w:p>
            <w:pPr>
              <w:pStyle w:val="TableText"/>
              <w:jc w:val="left"/>
            </w:pPr>
            <w:r>
              <w:t xml:space="preserve">Open circuit: 503, still indicative. After recovery: core-priced, previous total kept, audit</w:t>
            </w:r>
            <w:r>
              <w:t xml:space="preserve"> </w:t>
            </w:r>
            <w:r>
              <w:rPr>
                <w:rStyle w:val="CodeChar"/>
              </w:rPr>
              <w:t xml:space="preserve">quote.rerated</w:t>
            </w:r>
            <w:r>
              <w:t xml:space="preserve">. Again: 422</w:t>
            </w:r>
            <w:r>
              <w:t xml:space="preserve"> </w:t>
            </w:r>
            <w:r>
              <w:t xml:space="preserve">“</w:t>
            </w:r>
            <w:r>
              <w:t xml:space="preserve">no re-rating needed</w:t>
            </w:r>
            <w:r>
              <w:t xml:space="preserve">”</w:t>
            </w:r>
            <w:r>
              <w:t xml:space="preserve">. Order and policy carry the core quote reference</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integration/coreRating</w:t>
            </w:r>
          </w:p>
        </w:tc>
      </w:tr>
      <w:tr>
        <w:trPr>
          <w:cantSplit/>
        </w:trPr>
        <w:tc>
          <w:tcPr>
            <w:tcW w:w="951" w:type="dxa"/>
            <w:noWrap/>
            <w:vAlign w:val="top"/>
          </w:tcPr>
          <w:p>
            <w:pPr>
              <w:pStyle w:val="TableText"/>
              <w:jc w:val="left"/>
            </w:pPr>
            <w:r>
              <w:t xml:space="preserve">TC-169</w:t>
            </w:r>
          </w:p>
        </w:tc>
        <w:tc>
          <w:tcPr>
            <w:tcW w:w="2319" w:type="dxa"/>
            <w:vAlign w:val="top"/>
          </w:tcPr>
          <w:p>
            <w:pPr>
              <w:pStyle w:val="TableText"/>
              <w:jc w:val="left"/>
            </w:pPr>
            <w:r>
              <w:t xml:space="preserve">Rating modes and fail-closed behaviour</w:t>
            </w:r>
          </w:p>
        </w:tc>
        <w:tc>
          <w:tcPr>
            <w:tcW w:w="2950" w:type="dxa"/>
            <w:vAlign w:val="top"/>
          </w:tcPr>
          <w:p>
            <w:pPr>
              <w:pStyle w:val="TableText"/>
              <w:jc w:val="left"/>
            </w:pPr>
            <w:r>
              <w:t xml:space="preserve">Rating service in each mode with core up and down</w:t>
            </w:r>
          </w:p>
        </w:tc>
        <w:tc>
          <w:tcPr>
            <w:tcW w:w="3161" w:type="dxa"/>
            <w:vAlign w:val="top"/>
          </w:tcPr>
          <w:p>
            <w:pPr>
              <w:pStyle w:val="TableText"/>
              <w:jc w:val="left"/>
            </w:pPr>
            <w:r>
              <w:rPr>
                <w:rStyle w:val="CodeChar"/>
              </w:rPr>
              <w:t xml:space="preserve">rules</w:t>
            </w:r>
            <w:r>
              <w:t xml:space="preserve"> </w:t>
            </w:r>
            <w:r>
              <w:t xml:space="preserve">never calls core.</w:t>
            </w:r>
            <w:r>
              <w:t xml:space="preserve"> </w:t>
            </w:r>
            <w:r>
              <w:rPr>
                <w:rStyle w:val="CodeChar"/>
              </w:rPr>
              <w:t xml:space="preserve">core</w:t>
            </w:r>
            <w:r>
              <w:t xml:space="preserve"> </w:t>
            </w:r>
            <w:r>
              <w:t xml:space="preserve">down: 503</w:t>
            </w:r>
            <w:r>
              <w:t xml:space="preserve"> </w:t>
            </w:r>
            <w:r>
              <w:t xml:space="preserve">“</w:t>
            </w:r>
            <w:r>
              <w:t xml:space="preserve">temporarily unavailable</w:t>
            </w:r>
            <w:r>
              <w:t xml:space="preserve">”</w:t>
            </w:r>
            <w:r>
              <w:t xml:space="preserve">. Fallback only on unavailability; re-rate never falls back; programming errors not masked; core-only products 503</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integration/coreRating</w:t>
            </w:r>
          </w:p>
        </w:tc>
      </w:tr>
      <w:tr>
        <w:trPr>
          <w:cantSplit/>
        </w:trPr>
        <w:tc>
          <w:tcPr>
            <w:tcW w:w="951" w:type="dxa"/>
            <w:shd w:val="clear" w:color="auto" w:fill="F4F7FB"/>
            <w:noWrap/>
            <w:vAlign w:val="top"/>
          </w:tcPr>
          <w:p>
            <w:pPr>
              <w:pStyle w:val="TableText"/>
              <w:jc w:val="left"/>
            </w:pPr>
            <w:r>
              <w:t xml:space="preserve">TC-170</w:t>
            </w:r>
          </w:p>
        </w:tc>
        <w:tc>
          <w:tcPr>
            <w:tcW w:w="2319" w:type="dxa"/>
            <w:shd w:val="clear" w:color="auto" w:fill="F4F7FB"/>
            <w:vAlign w:val="top"/>
          </w:tcPr>
          <w:p>
            <w:pPr>
              <w:pStyle w:val="TableText"/>
              <w:jc w:val="left"/>
            </w:pPr>
            <w:r>
              <w:t xml:space="preserve">Real HTTP core: quote, pay, issue</w:t>
            </w:r>
          </w:p>
        </w:tc>
        <w:tc>
          <w:tcPr>
            <w:tcW w:w="2950" w:type="dxa"/>
            <w:shd w:val="clear" w:color="auto" w:fill="F4F7FB"/>
            <w:vAlign w:val="top"/>
          </w:tcPr>
          <w:p>
            <w:pPr>
              <w:pStyle w:val="TableText"/>
              <w:jc w:val="left"/>
            </w:pPr>
            <w:r>
              <w:rPr>
                <w:rStyle w:val="CodeChar"/>
              </w:rPr>
              <w:t xml:space="preserve">core</w:t>
            </w:r>
            <w:r>
              <w:t xml:space="preserve"> </w:t>
            </w:r>
            <w:r>
              <w:t xml:space="preserve">mode against a local HTTP stub. Quote, pay; then take core down and quote</w:t>
            </w:r>
          </w:p>
        </w:tc>
        <w:tc>
          <w:tcPr>
            <w:tcW w:w="3161" w:type="dxa"/>
            <w:shd w:val="clear" w:color="auto" w:fill="F4F7FB"/>
            <w:vAlign w:val="top"/>
          </w:tcPr>
          <w:p>
            <w:pPr>
              <w:pStyle w:val="TableText"/>
              <w:jc w:val="left"/>
            </w:pPr>
            <w:r>
              <w:t xml:space="preserve">Idempotency key = quote ID; no plate or name in the rating request; quote validity capped by core’s; issuance carries the core reference; core down: 503 and no quote stored</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integration/coreRating</w:t>
            </w:r>
          </w:p>
        </w:tc>
      </w:tr>
      <w:tr>
        <w:trPr>
          <w:cantSplit/>
        </w:trPr>
        <w:tc>
          <w:tcPr>
            <w:tcW w:w="951" w:type="dxa"/>
            <w:noWrap/>
            <w:vAlign w:val="top"/>
          </w:tcPr>
          <w:p>
            <w:pPr>
              <w:pStyle w:val="TableText"/>
              <w:jc w:val="left"/>
            </w:pPr>
            <w:r>
              <w:t xml:space="preserve">TC-171</w:t>
            </w:r>
          </w:p>
        </w:tc>
        <w:tc>
          <w:tcPr>
            <w:tcW w:w="2319" w:type="dxa"/>
            <w:vAlign w:val="top"/>
          </w:tcPr>
          <w:p>
            <w:pPr>
              <w:pStyle w:val="TableText"/>
              <w:jc w:val="left"/>
            </w:pPr>
            <w:r>
              <w:t xml:space="preserve">Staff and customer re-rate endpoints</w:t>
            </w:r>
          </w:p>
        </w:tc>
        <w:tc>
          <w:tcPr>
            <w:tcW w:w="2950" w:type="dxa"/>
            <w:vAlign w:val="top"/>
          </w:tcPr>
          <w:p>
            <w:pPr>
              <w:pStyle w:val="TableText"/>
              <w:jc w:val="left"/>
            </w:pPr>
            <w:r>
              <w:t xml:space="preserve">Core-priced quote. Supervisor and owning customer re-rate; another customer re-rates</w:t>
            </w:r>
          </w:p>
        </w:tc>
        <w:tc>
          <w:tcPr>
            <w:tcW w:w="3161" w:type="dxa"/>
            <w:vAlign w:val="top"/>
          </w:tcPr>
          <w:p>
            <w:pPr>
              <w:pStyle w:val="TableText"/>
              <w:jc w:val="left"/>
            </w:pPr>
            <w:r>
              <w:t xml:space="preserve">422 for both (already core-priced); other customer 404</w:t>
            </w:r>
          </w:p>
        </w:tc>
        <w:tc>
          <w:tcPr>
            <w:tcW w:w="1628" w:type="dxa"/>
            <w:vAlign w:val="top"/>
          </w:tcPr>
          <w:p>
            <w:pPr>
              <w:pStyle w:val="TableText"/>
              <w:jc w:val="left"/>
            </w:pPr>
            <w:r>
              <w:t xml:space="preserve">API · P2</w:t>
            </w:r>
          </w:p>
        </w:tc>
        <w:tc>
          <w:tcPr>
            <w:tcW w:w="2950" w:type="dxa"/>
            <w:vAlign w:val="top"/>
          </w:tcPr>
          <w:p>
            <w:pPr>
              <w:pStyle w:val="TableText"/>
              <w:jc w:val="left"/>
            </w:pPr>
            <w:r>
              <w:rPr>
                <w:rStyle w:val="CodeChar"/>
              </w:rPr>
              <w:t xml:space="preserve">integration/coreRating</w:t>
            </w:r>
          </w:p>
        </w:tc>
      </w:tr>
      <w:tr>
        <w:trPr>
          <w:cantSplit/>
        </w:trPr>
        <w:tc>
          <w:tcPr>
            <w:tcW w:w="951" w:type="dxa"/>
            <w:shd w:val="clear" w:color="auto" w:fill="F4F7FB"/>
            <w:noWrap/>
            <w:vAlign w:val="top"/>
          </w:tcPr>
          <w:p>
            <w:pPr>
              <w:pStyle w:val="TableText"/>
              <w:jc w:val="left"/>
            </w:pPr>
            <w:r>
              <w:t xml:space="preserve">TC-172</w:t>
            </w:r>
          </w:p>
        </w:tc>
        <w:tc>
          <w:tcPr>
            <w:tcW w:w="2319" w:type="dxa"/>
            <w:shd w:val="clear" w:color="auto" w:fill="F4F7FB"/>
            <w:vAlign w:val="top"/>
          </w:tcPr>
          <w:p>
            <w:pPr>
              <w:pStyle w:val="TableText"/>
              <w:jc w:val="left"/>
            </w:pPr>
            <w:r>
              <w:t xml:space="preserve">Catalogue sync proposes, never activates</w:t>
            </w:r>
          </w:p>
        </w:tc>
        <w:tc>
          <w:tcPr>
            <w:tcW w:w="2950" w:type="dxa"/>
            <w:shd w:val="clear" w:color="auto" w:fill="F4F7FB"/>
            <w:vAlign w:val="top"/>
          </w:tcPr>
          <w:p>
            <w:pPr>
              <w:pStyle w:val="TableText"/>
              <w:jc w:val="left"/>
            </w:pPr>
            <w:r>
              <w:t xml:space="preserve">Run the sync twice; then with a new, a renamed, a suspended and a withdrawn product; approve</w:t>
            </w:r>
          </w:p>
        </w:tc>
        <w:tc>
          <w:tcPr>
            <w:tcW w:w="3161" w:type="dxa"/>
            <w:shd w:val="clear" w:color="auto" w:fill="F4F7FB"/>
            <w:vAlign w:val="top"/>
          </w:tcPr>
          <w:p>
            <w:pPr>
              <w:pStyle w:val="TableText"/>
              <w:jc w:val="left"/>
            </w:pPr>
            <w:r>
              <w:t xml:space="preserve">Proposal pending approval by</w:t>
            </w:r>
            <w:r>
              <w:t xml:space="preserve"> </w:t>
            </w:r>
            <w:r>
              <w:rPr>
                <w:rStyle w:val="CodeChar"/>
              </w:rPr>
              <w:t xml:space="preserve">system:catalogue-sync</w:t>
            </w:r>
            <w:r>
              <w:t xml:space="preserve">; duplicate not queued; new product has no channels; withdrawn product marked; audit</w:t>
            </w:r>
            <w:r>
              <w:t xml:space="preserve"> </w:t>
            </w:r>
            <w:r>
              <w:rPr>
                <w:rStyle w:val="CodeChar"/>
              </w:rPr>
              <w:t xml:space="preserve">catalogue.sync_proposed</w:t>
            </w:r>
            <w:r>
              <w:t xml:space="preserve">; system cannot approve its own proposal; a human approver can</w:t>
            </w:r>
          </w:p>
        </w:tc>
        <w:tc>
          <w:tcPr>
            <w:tcW w:w="1628" w:type="dxa"/>
            <w:shd w:val="clear" w:color="auto" w:fill="F4F7FB"/>
            <w:vAlign w:val="top"/>
          </w:tcPr>
          <w:p>
            <w:pPr>
              <w:pStyle w:val="TableText"/>
              <w:jc w:val="left"/>
            </w:pPr>
            <w:r>
              <w:t xml:space="preserve">Int · P1</w:t>
            </w:r>
          </w:p>
        </w:tc>
        <w:tc>
          <w:tcPr>
            <w:tcW w:w="2950" w:type="dxa"/>
            <w:shd w:val="clear" w:color="auto" w:fill="F4F7FB"/>
            <w:vAlign w:val="top"/>
          </w:tcPr>
          <w:p>
            <w:pPr>
              <w:pStyle w:val="TableText"/>
              <w:jc w:val="left"/>
            </w:pPr>
            <w:r>
              <w:rPr>
                <w:rStyle w:val="CodeChar"/>
              </w:rPr>
              <w:t xml:space="preserve">integration/coreRating</w:t>
            </w:r>
          </w:p>
        </w:tc>
      </w:tr>
      <w:tr>
        <w:trPr>
          <w:cantSplit/>
        </w:trPr>
        <w:tc>
          <w:tcPr>
            <w:tcW w:w="951" w:type="dxa"/>
            <w:noWrap/>
            <w:vAlign w:val="top"/>
          </w:tcPr>
          <w:p>
            <w:pPr>
              <w:pStyle w:val="TableText"/>
              <w:jc w:val="left"/>
            </w:pPr>
            <w:r>
              <w:t xml:space="preserve">TC-173</w:t>
            </w:r>
          </w:p>
        </w:tc>
        <w:tc>
          <w:tcPr>
            <w:tcW w:w="2319" w:type="dxa"/>
            <w:vAlign w:val="top"/>
          </w:tcPr>
          <w:p>
            <w:pPr>
              <w:pStyle w:val="TableText"/>
              <w:jc w:val="left"/>
            </w:pPr>
            <w:r>
              <w:t xml:space="preserve">Catalogue sync failure recorded</w:t>
            </w:r>
          </w:p>
        </w:tc>
        <w:tc>
          <w:tcPr>
            <w:tcW w:w="2950" w:type="dxa"/>
            <w:vAlign w:val="top"/>
          </w:tcPr>
          <w:p>
            <w:pPr>
              <w:pStyle w:val="TableText"/>
              <w:jc w:val="left"/>
            </w:pPr>
            <w:r>
              <w:t xml:space="preserve">Core catalogue unavailable. Run the sync</w:t>
            </w:r>
          </w:p>
        </w:tc>
        <w:tc>
          <w:tcPr>
            <w:tcW w:w="3161" w:type="dxa"/>
            <w:vAlign w:val="top"/>
          </w:tcPr>
          <w:p>
            <w:pPr>
              <w:pStyle w:val="TableText"/>
              <w:jc w:val="left"/>
            </w:pPr>
            <w:r>
              <w:t xml:space="preserve">Job fails and is recorded with the error; nothing proposed</w:t>
            </w:r>
          </w:p>
        </w:tc>
        <w:tc>
          <w:tcPr>
            <w:tcW w:w="1628" w:type="dxa"/>
            <w:vAlign w:val="top"/>
          </w:tcPr>
          <w:p>
            <w:pPr>
              <w:pStyle w:val="TableText"/>
              <w:jc w:val="left"/>
            </w:pPr>
            <w:r>
              <w:t xml:space="preserve">Int · P1</w:t>
            </w:r>
          </w:p>
        </w:tc>
        <w:tc>
          <w:tcPr>
            <w:tcW w:w="2950" w:type="dxa"/>
            <w:vAlign w:val="top"/>
          </w:tcPr>
          <w:p>
            <w:pPr>
              <w:pStyle w:val="TableText"/>
              <w:jc w:val="left"/>
            </w:pPr>
            <w:r>
              <w:rPr>
                <w:rStyle w:val="CodeChar"/>
              </w:rPr>
              <w:t xml:space="preserve">integration/coreRating</w:t>
            </w:r>
          </w:p>
        </w:tc>
      </w:tr>
      <w:tr>
        <w:trPr>
          <w:cantSplit/>
        </w:trPr>
        <w:tc>
          <w:tcPr>
            <w:tcW w:w="951" w:type="dxa"/>
            <w:shd w:val="clear" w:color="auto" w:fill="F4F7FB"/>
            <w:noWrap/>
            <w:vAlign w:val="top"/>
          </w:tcPr>
          <w:p>
            <w:pPr>
              <w:pStyle w:val="TableText"/>
              <w:jc w:val="left"/>
            </w:pPr>
            <w:r>
              <w:t xml:space="preserve">TC-174</w:t>
            </w:r>
          </w:p>
        </w:tc>
        <w:tc>
          <w:tcPr>
            <w:tcW w:w="2319" w:type="dxa"/>
            <w:shd w:val="clear" w:color="auto" w:fill="F4F7FB"/>
            <w:vAlign w:val="top"/>
          </w:tcPr>
          <w:p>
            <w:pPr>
              <w:pStyle w:val="TableText"/>
              <w:jc w:val="left"/>
            </w:pPr>
            <w:r>
              <w:t xml:space="preserve">Unchanged catalogue is a no-op</w:t>
            </w:r>
          </w:p>
        </w:tc>
        <w:tc>
          <w:tcPr>
            <w:tcW w:w="2950" w:type="dxa"/>
            <w:shd w:val="clear" w:color="auto" w:fill="F4F7FB"/>
            <w:vAlign w:val="top"/>
          </w:tcPr>
          <w:p>
            <w:pPr>
              <w:pStyle w:val="TableText"/>
              <w:jc w:val="left"/>
            </w:pPr>
            <w:r>
              <w:t xml:space="preserve">Merge an identical catalogue</w:t>
            </w:r>
          </w:p>
        </w:tc>
        <w:tc>
          <w:tcPr>
            <w:tcW w:w="3161" w:type="dxa"/>
            <w:shd w:val="clear" w:color="auto" w:fill="F4F7FB"/>
            <w:vAlign w:val="top"/>
          </w:tcPr>
          <w:p>
            <w:pPr>
              <w:pStyle w:val="TableText"/>
              <w:jc w:val="left"/>
            </w:pPr>
            <w:r>
              <w:t xml:space="preserve">No changes; withdrawn products stay withdrawn</w:t>
            </w:r>
          </w:p>
        </w:tc>
        <w:tc>
          <w:tcPr>
            <w:tcW w:w="1628" w:type="dxa"/>
            <w:shd w:val="clear" w:color="auto" w:fill="F4F7FB"/>
            <w:vAlign w:val="top"/>
          </w:tcPr>
          <w:p>
            <w:pPr>
              <w:pStyle w:val="TableText"/>
              <w:jc w:val="left"/>
            </w:pPr>
            <w:r>
              <w:t xml:space="preserve">Unit · P3</w:t>
            </w:r>
          </w:p>
        </w:tc>
        <w:tc>
          <w:tcPr>
            <w:tcW w:w="2950" w:type="dxa"/>
            <w:shd w:val="clear" w:color="auto" w:fill="F4F7FB"/>
            <w:vAlign w:val="top"/>
          </w:tcPr>
          <w:p>
            <w:pPr>
              <w:pStyle w:val="TableText"/>
              <w:jc w:val="left"/>
            </w:pPr>
            <w:r>
              <w:rPr>
                <w:rStyle w:val="CodeChar"/>
              </w:rPr>
              <w:t xml:space="preserve">integration/coreRating</w:t>
            </w:r>
          </w:p>
        </w:tc>
      </w:tr>
      <w:tr>
        <w:trPr>
          <w:cantSplit/>
        </w:trPr>
        <w:tc>
          <w:tcPr>
            <w:tcW w:w="951" w:type="dxa"/>
            <w:noWrap/>
            <w:vAlign w:val="top"/>
          </w:tcPr>
          <w:p>
            <w:pPr>
              <w:pStyle w:val="TableText"/>
              <w:jc w:val="left"/>
            </w:pPr>
            <w:r>
              <w:t xml:space="preserve">TC-175</w:t>
            </w:r>
          </w:p>
        </w:tc>
        <w:tc>
          <w:tcPr>
            <w:tcW w:w="2319" w:type="dxa"/>
            <w:vAlign w:val="top"/>
          </w:tcPr>
          <w:p>
            <w:pPr>
              <w:pStyle w:val="TableText"/>
              <w:jc w:val="left"/>
            </w:pPr>
            <w:r>
              <w:t xml:space="preserve">Integration status and sync job</w:t>
            </w:r>
          </w:p>
        </w:tc>
        <w:tc>
          <w:tcPr>
            <w:tcW w:w="2950" w:type="dxa"/>
            <w:vAlign w:val="top"/>
          </w:tcPr>
          <w:p>
            <w:pPr>
              <w:pStyle w:val="TableText"/>
              <w:jc w:val="left"/>
            </w:pPr>
            <w:r>
              <w:rPr>
                <w:rStyle w:val="CodeChar"/>
              </w:rPr>
              <w:t xml:space="preserve">support</w:t>
            </w:r>
            <w:r>
              <w:t xml:space="preserve"> </w:t>
            </w:r>
            <w:r>
              <w:t xml:space="preserve">reads</w:t>
            </w:r>
            <w:r>
              <w:t xml:space="preserve"> </w:t>
            </w:r>
            <w:r>
              <w:rPr>
                <w:rStyle w:val="CodeChar"/>
              </w:rPr>
              <w:t xml:space="preserve">GET /api/integrations/status</w:t>
            </w:r>
            <w:r>
              <w:t xml:space="preserve">; agent and anonymous call it; run the catalogue-sync job</w:t>
            </w:r>
          </w:p>
        </w:tc>
        <w:tc>
          <w:tcPr>
            <w:tcW w:w="3161" w:type="dxa"/>
            <w:vAlign w:val="top"/>
          </w:tcPr>
          <w:p>
            <w:pPr>
              <w:pStyle w:val="TableText"/>
              <w:jc w:val="left"/>
            </w:pPr>
            <w:r>
              <w:t xml:space="preserve">Source, circuit states and last sync shown; agent 403; anonymous 401; job returns proposed, already proposed or no change</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integration/coreRating</w:t>
            </w:r>
          </w:p>
        </w:tc>
      </w:tr>
      <w:tr>
        <w:trPr>
          <w:cantSplit/>
        </w:trPr>
        <w:tc>
          <w:tcPr>
            <w:tcW w:w="951" w:type="dxa"/>
            <w:shd w:val="clear" w:color="auto" w:fill="F4F7FB"/>
            <w:noWrap/>
            <w:vAlign w:val="top"/>
          </w:tcPr>
          <w:p>
            <w:pPr>
              <w:pStyle w:val="TableText"/>
              <w:jc w:val="left"/>
            </w:pPr>
            <w:r>
              <w:t xml:space="preserve">TC-176</w:t>
            </w:r>
          </w:p>
        </w:tc>
        <w:tc>
          <w:tcPr>
            <w:tcW w:w="2319" w:type="dxa"/>
            <w:shd w:val="clear" w:color="auto" w:fill="F4F7FB"/>
            <w:vAlign w:val="top"/>
          </w:tcPr>
          <w:p>
            <w:pPr>
              <w:pStyle w:val="TableText"/>
              <w:jc w:val="left"/>
            </w:pPr>
            <w:r>
              <w:t xml:space="preserve">Production guards for rating</w:t>
            </w:r>
          </w:p>
        </w:tc>
        <w:tc>
          <w:tcPr>
            <w:tcW w:w="2950" w:type="dxa"/>
            <w:shd w:val="clear" w:color="auto" w:fill="F4F7FB"/>
            <w:vAlign w:val="top"/>
          </w:tcPr>
          <w:p>
            <w:pPr>
              <w:pStyle w:val="TableText"/>
              <w:jc w:val="left"/>
            </w:pPr>
            <w:r>
              <w:t xml:space="preserve">Production configuration with</w:t>
            </w:r>
            <w:r>
              <w:t xml:space="preserve"> </w:t>
            </w:r>
            <w:r>
              <w:rPr>
                <w:rStyle w:val="CodeChar"/>
              </w:rPr>
              <w:t xml:space="preserve">rules</w:t>
            </w:r>
            <w:r>
              <w:t xml:space="preserve">;</w:t>
            </w:r>
            <w:r>
              <w:t xml:space="preserve"> </w:t>
            </w:r>
            <w:r>
              <w:rPr>
                <w:rStyle w:val="CodeChar"/>
              </w:rPr>
              <w:t xml:space="preserve">core</w:t>
            </w:r>
            <w:r>
              <w:t xml:space="preserve"> </w:t>
            </w:r>
            <w:r>
              <w:t xml:space="preserve">without URL, with</w:t>
            </w:r>
            <w:r>
              <w:t xml:space="preserve"> </w:t>
            </w:r>
            <w:r>
              <w:rPr>
                <w:rStyle w:val="CodeChar"/>
              </w:rPr>
              <w:t xml:space="preserve">http</w:t>
            </w:r>
            <w:r>
              <w:t xml:space="preserve">, without credentials</w:t>
            </w:r>
          </w:p>
        </w:tc>
        <w:tc>
          <w:tcPr>
            <w:tcW w:w="3161" w:type="dxa"/>
            <w:shd w:val="clear" w:color="auto" w:fill="F4F7FB"/>
            <w:vAlign w:val="top"/>
          </w:tcPr>
          <w:p>
            <w:pPr>
              <w:pStyle w:val="TableText"/>
              <w:jc w:val="left"/>
            </w:pPr>
            <w:r>
              <w:t xml:space="preserve">Each refused at start-up;</w:t>
            </w:r>
            <w:r>
              <w:t xml:space="preserve"> </w:t>
            </w:r>
            <w:r>
              <w:rPr>
                <w:rStyle w:val="CodeChar"/>
              </w:rPr>
              <w:t xml:space="preserve">rules</w:t>
            </w:r>
            <w:r>
              <w:t xml:space="preserve"> </w:t>
            </w:r>
            <w:r>
              <w:t xml:space="preserve">allowed only with</w:t>
            </w:r>
            <w:r>
              <w:t xml:space="preserve"> </w:t>
            </w:r>
            <w:r>
              <w:rPr>
                <w:rStyle w:val="CodeChar"/>
              </w:rPr>
              <w:t xml:space="preserve">ALLOW_LOCAL_RATING</w:t>
            </w:r>
            <w:r>
              <w:t xml:space="preserve">; a full core configuration loads</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integration/coreRating</w:t>
            </w:r>
          </w:p>
        </w:tc>
      </w:tr>
      <w:tr>
        <w:trPr>
          <w:cantSplit/>
        </w:trPr>
        <w:tc>
          <w:tcPr>
            <w:tcW w:w="951" w:type="dxa"/>
            <w:noWrap/>
            <w:vAlign w:val="top"/>
          </w:tcPr>
          <w:p>
            <w:pPr>
              <w:pStyle w:val="TableText"/>
              <w:jc w:val="left"/>
            </w:pPr>
            <w:r>
              <w:t xml:space="preserve">TC-177</w:t>
            </w:r>
          </w:p>
        </w:tc>
        <w:tc>
          <w:tcPr>
            <w:tcW w:w="2319" w:type="dxa"/>
            <w:vAlign w:val="top"/>
          </w:tcPr>
          <w:p>
            <w:pPr>
              <w:pStyle w:val="TableText"/>
              <w:jc w:val="left"/>
            </w:pPr>
            <w:r>
              <w:t xml:space="preserve">Client authentication and headers</w:t>
            </w:r>
          </w:p>
        </w:tc>
        <w:tc>
          <w:tcPr>
            <w:tcW w:w="2950" w:type="dxa"/>
            <w:vAlign w:val="top"/>
          </w:tcPr>
          <w:p>
            <w:pPr>
              <w:pStyle w:val="TableText"/>
              <w:jc w:val="left"/>
            </w:pPr>
            <w:r>
              <w:t xml:space="preserve">Unit client. Quote; token expiry; core returns 401</w:t>
            </w:r>
          </w:p>
        </w:tc>
        <w:tc>
          <w:tcPr>
            <w:tcW w:w="3161" w:type="dxa"/>
            <w:vAlign w:val="top"/>
          </w:tcPr>
          <w:p>
            <w:pPr>
              <w:pStyle w:val="TableText"/>
              <w:jc w:val="left"/>
            </w:pPr>
            <w:r>
              <w:t xml:space="preserve">OAuth client credentials, cached token, idempotency and tracing headers, no personal data, mapped response. Token refreshed before expiry; a 401 drops the token and the retry succeeds</w:t>
            </w:r>
          </w:p>
        </w:tc>
        <w:tc>
          <w:tcPr>
            <w:tcW w:w="1628" w:type="dxa"/>
            <w:vAlign w:val="top"/>
          </w:tcPr>
          <w:p>
            <w:pPr>
              <w:pStyle w:val="TableText"/>
              <w:jc w:val="left"/>
            </w:pPr>
            <w:r>
              <w:t xml:space="preserve">Unit · P1</w:t>
            </w:r>
          </w:p>
        </w:tc>
        <w:tc>
          <w:tcPr>
            <w:tcW w:w="2950" w:type="dxa"/>
            <w:vAlign w:val="top"/>
          </w:tcPr>
          <w:p>
            <w:pPr>
              <w:pStyle w:val="TableText"/>
              <w:jc w:val="left"/>
            </w:pPr>
            <w:r>
              <w:rPr>
                <w:rStyle w:val="CodeChar"/>
              </w:rPr>
              <w:t xml:space="preserve">unit/tascoCoreRatingClient</w:t>
            </w:r>
          </w:p>
        </w:tc>
      </w:tr>
      <w:tr>
        <w:trPr>
          <w:cantSplit/>
        </w:trPr>
        <w:tc>
          <w:tcPr>
            <w:tcW w:w="951" w:type="dxa"/>
            <w:shd w:val="clear" w:color="auto" w:fill="F4F7FB"/>
            <w:noWrap/>
            <w:vAlign w:val="top"/>
          </w:tcPr>
          <w:p>
            <w:pPr>
              <w:pStyle w:val="TableText"/>
              <w:jc w:val="left"/>
            </w:pPr>
            <w:r>
              <w:t xml:space="preserve">TC-178</w:t>
            </w:r>
          </w:p>
        </w:tc>
        <w:tc>
          <w:tcPr>
            <w:tcW w:w="2319" w:type="dxa"/>
            <w:shd w:val="clear" w:color="auto" w:fill="F4F7FB"/>
            <w:vAlign w:val="top"/>
          </w:tcPr>
          <w:p>
            <w:pPr>
              <w:pStyle w:val="TableText"/>
              <w:jc w:val="left"/>
            </w:pPr>
            <w:r>
              <w:t xml:space="preserve">Client error handling and circuit</w:t>
            </w:r>
          </w:p>
        </w:tc>
        <w:tc>
          <w:tcPr>
            <w:tcW w:w="2950" w:type="dxa"/>
            <w:shd w:val="clear" w:color="auto" w:fill="F4F7FB"/>
            <w:vAlign w:val="top"/>
          </w:tcPr>
          <w:p>
            <w:pPr>
              <w:pStyle w:val="TableText"/>
              <w:jc w:val="left"/>
            </w:pPr>
            <w:r>
              <w:t xml:space="preserve">Core business errors; 5xx and 429; timeouts, unreachable core, token failures</w:t>
            </w:r>
          </w:p>
        </w:tc>
        <w:tc>
          <w:tcPr>
            <w:tcW w:w="3161" w:type="dxa"/>
            <w:shd w:val="clear" w:color="auto" w:fill="F4F7FB"/>
            <w:vAlign w:val="top"/>
          </w:tcPr>
          <w:p>
            <w:pPr>
              <w:pStyle w:val="TableText"/>
              <w:jc w:val="left"/>
            </w:pPr>
            <w:r>
              <w:t xml:space="preserve">Business errors mapped, not retried, circuit stays closed. 5xx and 429 retried then upstream-unavailable; repeated failure opens the circuit. Timeouts and network failures carry a reason</w:t>
            </w:r>
          </w:p>
        </w:tc>
        <w:tc>
          <w:tcPr>
            <w:tcW w:w="1628" w:type="dxa"/>
            <w:shd w:val="clear" w:color="auto" w:fill="F4F7FB"/>
            <w:vAlign w:val="top"/>
          </w:tcPr>
          <w:p>
            <w:pPr>
              <w:pStyle w:val="TableText"/>
              <w:jc w:val="left"/>
            </w:pPr>
            <w:r>
              <w:t xml:space="preserve">Unit · P1</w:t>
            </w:r>
          </w:p>
        </w:tc>
        <w:tc>
          <w:tcPr>
            <w:tcW w:w="2950" w:type="dxa"/>
            <w:shd w:val="clear" w:color="auto" w:fill="F4F7FB"/>
            <w:vAlign w:val="top"/>
          </w:tcPr>
          <w:p>
            <w:pPr>
              <w:pStyle w:val="TableText"/>
              <w:jc w:val="left"/>
            </w:pPr>
            <w:r>
              <w:rPr>
                <w:rStyle w:val="CodeChar"/>
              </w:rPr>
              <w:t xml:space="preserve">unit/tascoCoreRatingClient</w:t>
            </w:r>
          </w:p>
        </w:tc>
      </w:tr>
      <w:tr>
        <w:trPr>
          <w:cantSplit/>
        </w:trPr>
        <w:tc>
          <w:tcPr>
            <w:tcW w:w="951" w:type="dxa"/>
            <w:noWrap/>
            <w:vAlign w:val="top"/>
          </w:tcPr>
          <w:p>
            <w:pPr>
              <w:pStyle w:val="TableText"/>
              <w:jc w:val="left"/>
            </w:pPr>
            <w:r>
              <w:t xml:space="preserve">TC-179</w:t>
            </w:r>
          </w:p>
        </w:tc>
        <w:tc>
          <w:tcPr>
            <w:tcW w:w="2319" w:type="dxa"/>
            <w:vAlign w:val="top"/>
          </w:tcPr>
          <w:p>
            <w:pPr>
              <w:pStyle w:val="TableText"/>
              <w:jc w:val="left"/>
            </w:pPr>
            <w:r>
              <w:t xml:space="preserve">Client response contract</w:t>
            </w:r>
          </w:p>
        </w:tc>
        <w:tc>
          <w:tcPr>
            <w:tcW w:w="2950" w:type="dxa"/>
            <w:vAlign w:val="top"/>
          </w:tcPr>
          <w:p>
            <w:pPr>
              <w:pStyle w:val="TableText"/>
              <w:jc w:val="left"/>
            </w:pPr>
            <w:r>
              <w:t xml:space="preserve">Malformed quote response; catalogue with new fields and with duplicates</w:t>
            </w:r>
          </w:p>
        </w:tc>
        <w:tc>
          <w:tcPr>
            <w:tcW w:w="3161" w:type="dxa"/>
            <w:vAlign w:val="top"/>
          </w:tcPr>
          <w:p>
            <w:pPr>
              <w:pStyle w:val="TableText"/>
              <w:jc w:val="left"/>
            </w:pPr>
            <w:r>
              <w:t xml:space="preserve">Contract violations rejected as unavailable; unknown fields ignored; duplicate products rejected</w:t>
            </w:r>
          </w:p>
        </w:tc>
        <w:tc>
          <w:tcPr>
            <w:tcW w:w="1628" w:type="dxa"/>
            <w:vAlign w:val="top"/>
          </w:tcPr>
          <w:p>
            <w:pPr>
              <w:pStyle w:val="TableText"/>
              <w:jc w:val="left"/>
            </w:pPr>
            <w:r>
              <w:t xml:space="preserve">Unit · P1</w:t>
            </w:r>
          </w:p>
        </w:tc>
        <w:tc>
          <w:tcPr>
            <w:tcW w:w="2950" w:type="dxa"/>
            <w:vAlign w:val="top"/>
          </w:tcPr>
          <w:p>
            <w:pPr>
              <w:pStyle w:val="TableText"/>
              <w:jc w:val="left"/>
            </w:pPr>
            <w:r>
              <w:rPr>
                <w:rStyle w:val="CodeChar"/>
              </w:rPr>
              <w:t xml:space="preserve">unit/tascoCoreRatingClient</w:t>
            </w:r>
          </w:p>
        </w:tc>
      </w:tr>
      <w:tr>
        <w:trPr>
          <w:cantSplit/>
        </w:trPr>
        <w:tc>
          <w:tcPr>
            <w:tcW w:w="951" w:type="dxa"/>
            <w:shd w:val="clear" w:color="auto" w:fill="F4F7FB"/>
            <w:noWrap/>
            <w:vAlign w:val="top"/>
          </w:tcPr>
          <w:p>
            <w:pPr>
              <w:pStyle w:val="TableText"/>
              <w:jc w:val="left"/>
            </w:pPr>
            <w:r>
              <w:t xml:space="preserve">TC-180</w:t>
            </w:r>
          </w:p>
        </w:tc>
        <w:tc>
          <w:tcPr>
            <w:tcW w:w="2319" w:type="dxa"/>
            <w:shd w:val="clear" w:color="auto" w:fill="F4F7FB"/>
            <w:vAlign w:val="top"/>
          </w:tcPr>
          <w:p>
            <w:pPr>
              <w:pStyle w:val="TableText"/>
              <w:jc w:val="left"/>
            </w:pPr>
            <w:r>
              <w:t xml:space="preserve">Rating and catalogue against TASCO core UAT</w:t>
            </w:r>
          </w:p>
        </w:tc>
        <w:tc>
          <w:tcPr>
            <w:tcW w:w="2950" w:type="dxa"/>
            <w:shd w:val="clear" w:color="auto" w:fill="F4F7FB"/>
            <w:vAlign w:val="top"/>
          </w:tcPr>
          <w:p>
            <w:pPr>
              <w:pStyle w:val="TableText"/>
              <w:jc w:val="left"/>
            </w:pPr>
            <w:r>
              <w:t xml:space="preserve">Confirmed interface specification; UAT credentials. Quote each product; fetch the catalogue; bind and issue with the core reference</w:t>
            </w:r>
          </w:p>
        </w:tc>
        <w:tc>
          <w:tcPr>
            <w:tcW w:w="3161" w:type="dxa"/>
            <w:shd w:val="clear" w:color="auto" w:fill="F4F7FB"/>
            <w:vAlign w:val="top"/>
          </w:tcPr>
          <w:p>
            <w:pPr>
              <w:pStyle w:val="TableText"/>
              <w:jc w:val="left"/>
            </w:pPr>
            <w:r>
              <w:t xml:space="preserve">Prices match TASCO’s expected values; catalogue validates; issuance binds the quoted price</w:t>
            </w:r>
          </w:p>
        </w:tc>
        <w:tc>
          <w:tcPr>
            <w:tcW w:w="1628" w:type="dxa"/>
            <w:shd w:val="clear" w:color="auto" w:fill="F4F7FB"/>
            <w:vAlign w:val="top"/>
          </w:tcPr>
          <w:p>
            <w:pPr>
              <w:pStyle w:val="TableText"/>
              <w:jc w:val="left"/>
            </w:pPr>
            <w:r>
              <w:t xml:space="preserve">SIT · P1</w:t>
            </w:r>
          </w:p>
        </w:tc>
        <w:tc>
          <w:tcPr>
            <w:tcW w:w="2950" w:type="dxa"/>
            <w:shd w:val="clear" w:color="auto" w:fill="F4F7FB"/>
            <w:vAlign w:val="top"/>
          </w:tcPr>
          <w:p>
            <w:pPr>
              <w:pStyle w:val="TableText"/>
              <w:jc w:val="left"/>
            </w:pPr>
            <w:r>
              <w:t xml:space="preserve">Manual</w:t>
            </w:r>
          </w:p>
        </w:tc>
      </w:tr>
    </w:tbl>
    <w:p>
      <w:pPr>
        <w:pStyle w:val="Heading2"/>
      </w:pPr>
      <w:bookmarkStart w:id="28" w:name="_Toc300000024"/>
      <w:r>
        <w:t xml:space="preserve">Customer channels and vehicle confirmation</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2319"/>
        <w:gridCol w:w="2950"/>
        <w:gridCol w:w="3161"/>
        <w:gridCol w:w="1628"/>
        <w:gridCol w:w="2950"/>
      </w:tblGrid>
      <w:tr>
        <w:trPr>
          <w:cantSplit/>
          <w:tblHeader/>
        </w:trPr>
        <w:tc>
          <w:tcPr>
            <w:tcW w:w="951" w:type="dxa"/>
            <w:shd w:val="clear" w:color="auto" w:fill="0F4761"/>
            <w:vAlign w:val="center"/>
          </w:tcPr>
          <w:p>
            <w:pPr>
              <w:pStyle w:val="TableHeading"/>
              <w:jc w:val="left"/>
            </w:pPr>
            <w:r>
              <w:rPr>
                <w:color w:val="FFFFFF"/>
              </w:rPr>
              <w:t xml:space="preserve">ID</w:t>
            </w:r>
          </w:p>
        </w:tc>
        <w:tc>
          <w:tcPr>
            <w:tcW w:w="2319" w:type="dxa"/>
            <w:shd w:val="clear" w:color="auto" w:fill="0F4761"/>
            <w:vAlign w:val="center"/>
          </w:tcPr>
          <w:p>
            <w:pPr>
              <w:pStyle w:val="TableHeading"/>
              <w:jc w:val="left"/>
            </w:pPr>
            <w:r>
              <w:rPr>
                <w:color w:val="FFFFFF"/>
              </w:rPr>
              <w:t xml:space="preserve">Scenario</w:t>
            </w:r>
          </w:p>
        </w:tc>
        <w:tc>
          <w:tcPr>
            <w:tcW w:w="2950" w:type="dxa"/>
            <w:shd w:val="clear" w:color="auto" w:fill="0F4761"/>
            <w:vAlign w:val="center"/>
          </w:tcPr>
          <w:p>
            <w:pPr>
              <w:pStyle w:val="TableHeading"/>
              <w:jc w:val="left"/>
            </w:pPr>
            <w:r>
              <w:rPr>
                <w:color w:val="FFFFFF"/>
              </w:rPr>
              <w:t xml:space="preserve">Preconditions and steps</w:t>
            </w:r>
          </w:p>
        </w:tc>
        <w:tc>
          <w:tcPr>
            <w:tcW w:w="3161" w:type="dxa"/>
            <w:shd w:val="clear" w:color="auto" w:fill="0F4761"/>
            <w:vAlign w:val="center"/>
          </w:tcPr>
          <w:p>
            <w:pPr>
              <w:pStyle w:val="TableHeading"/>
              <w:jc w:val="left"/>
            </w:pPr>
            <w:r>
              <w:rPr>
                <w:color w:val="FFFFFF"/>
              </w:rPr>
              <w:t xml:space="preserve">Expected result</w:t>
            </w:r>
          </w:p>
        </w:tc>
        <w:tc>
          <w:tcPr>
            <w:tcW w:w="1628" w:type="dxa"/>
            <w:shd w:val="clear" w:color="auto" w:fill="0F4761"/>
            <w:vAlign w:val="center"/>
          </w:tcPr>
          <w:p>
            <w:pPr>
              <w:pStyle w:val="TableHeading"/>
              <w:jc w:val="left"/>
            </w:pPr>
            <w:r>
              <w:rPr>
                <w:color w:val="FFFFFF"/>
              </w:rPr>
              <w:t xml:space="preserve">Type/Priority</w:t>
            </w:r>
          </w:p>
        </w:tc>
        <w:tc>
          <w:tcPr>
            <w:tcW w:w="2950" w:type="dxa"/>
            <w:shd w:val="clear" w:color="auto" w:fill="0F4761"/>
            <w:vAlign w:val="center"/>
          </w:tcPr>
          <w:p>
            <w:pPr>
              <w:pStyle w:val="TableHeading"/>
              <w:jc w:val="left"/>
            </w:pPr>
            <w:r>
              <w:rPr>
                <w:color w:val="FFFFFF"/>
              </w:rPr>
              <w:t xml:space="preserve">Automation</w:t>
            </w:r>
          </w:p>
        </w:tc>
      </w:tr>
      <w:tr>
        <w:trPr>
          <w:cantSplit/>
        </w:trPr>
        <w:tc>
          <w:tcPr>
            <w:tcW w:w="951" w:type="dxa"/>
            <w:noWrap/>
            <w:vAlign w:val="top"/>
          </w:tcPr>
          <w:p>
            <w:pPr>
              <w:pStyle w:val="TableText"/>
              <w:jc w:val="left"/>
            </w:pPr>
            <w:r>
              <w:t xml:space="preserve">TC-181</w:t>
            </w:r>
          </w:p>
        </w:tc>
        <w:tc>
          <w:tcPr>
            <w:tcW w:w="2319" w:type="dxa"/>
            <w:vAlign w:val="top"/>
          </w:tcPr>
          <w:p>
            <w:pPr>
              <w:pStyle w:val="TableText"/>
              <w:jc w:val="left"/>
            </w:pPr>
            <w:r>
              <w:t xml:space="preserve">Customer confirms vehicle use and seats</w:t>
            </w:r>
          </w:p>
        </w:tc>
        <w:tc>
          <w:tcPr>
            <w:tcW w:w="2950" w:type="dxa"/>
            <w:vAlign w:val="top"/>
          </w:tcPr>
          <w:p>
            <w:pPr>
              <w:pStyle w:val="TableText"/>
              <w:jc w:val="left"/>
            </w:pPr>
            <w:r>
              <w:t xml:space="preserve">Private car under 6 seats. Quote TNDS; confirm commercial use with 5 seats; quote again. Also send seats 0, and seats without use</w:t>
            </w:r>
          </w:p>
        </w:tc>
        <w:tc>
          <w:tcPr>
            <w:tcW w:w="3161" w:type="dxa"/>
            <w:vAlign w:val="top"/>
          </w:tcPr>
          <w:p>
            <w:pPr>
              <w:pStyle w:val="TableText"/>
              <w:jc w:val="left"/>
            </w:pPr>
            <w:r>
              <w:t xml:space="preserve">Invalid input refused with 400. The vehicle is re-categorised, the confirmation is kept as source evidence and the TNDS premium rises to the commercial tariff</w:t>
            </w:r>
          </w:p>
        </w:tc>
        <w:tc>
          <w:tcPr>
            <w:tcW w:w="1628" w:type="dxa"/>
            <w:vAlign w:val="top"/>
          </w:tcPr>
          <w:p>
            <w:pPr>
              <w:pStyle w:val="TableText"/>
              <w:jc w:val="left"/>
            </w:pPr>
            <w:r>
              <w:t xml:space="preserve">API · P1</w:t>
            </w:r>
          </w:p>
        </w:tc>
        <w:tc>
          <w:tcPr>
            <w:tcW w:w="2950" w:type="dxa"/>
            <w:vAlign w:val="top"/>
          </w:tcPr>
          <w:p>
            <w:pPr>
              <w:pStyle w:val="TableText"/>
              <w:jc w:val="left"/>
            </w:pPr>
            <w:r>
              <w:rPr>
                <w:rStyle w:val="CodeChar"/>
              </w:rPr>
              <w:t xml:space="preserve">api/api</w:t>
            </w:r>
          </w:p>
        </w:tc>
      </w:tr>
      <w:tr>
        <w:trPr>
          <w:cantSplit/>
        </w:trPr>
        <w:tc>
          <w:tcPr>
            <w:tcW w:w="951" w:type="dxa"/>
            <w:shd w:val="clear" w:color="auto" w:fill="F4F7FB"/>
            <w:noWrap/>
            <w:vAlign w:val="top"/>
          </w:tcPr>
          <w:p>
            <w:pPr>
              <w:pStyle w:val="TableText"/>
              <w:jc w:val="left"/>
            </w:pPr>
            <w:r>
              <w:t xml:space="preserve">TC-182</w:t>
            </w:r>
          </w:p>
        </w:tc>
        <w:tc>
          <w:tcPr>
            <w:tcW w:w="2319" w:type="dxa"/>
            <w:shd w:val="clear" w:color="auto" w:fill="F4F7FB"/>
            <w:vAlign w:val="top"/>
          </w:tcPr>
          <w:p>
            <w:pPr>
              <w:pStyle w:val="TableText"/>
              <w:jc w:val="left"/>
            </w:pPr>
            <w:r>
              <w:t xml:space="preserve">Same journeys in every host app</w:t>
            </w:r>
          </w:p>
        </w:tc>
        <w:tc>
          <w:tcPr>
            <w:tcW w:w="2950" w:type="dxa"/>
            <w:shd w:val="clear" w:color="auto" w:fill="F4F7FB"/>
            <w:vAlign w:val="top"/>
          </w:tcPr>
          <w:p>
            <w:pPr>
              <w:pStyle w:val="TableText"/>
              <w:jc w:val="left"/>
            </w:pPr>
            <w:r>
              <w:t xml:space="preserve">Open sessions with channel</w:t>
            </w:r>
            <w:r>
              <w:t xml:space="preserve"> </w:t>
            </w:r>
            <w:r>
              <w:rPr>
                <w:rStyle w:val="CodeChar"/>
              </w:rPr>
              <w:t xml:space="preserve">tasco_web</w:t>
            </w:r>
            <w:r>
              <w:t xml:space="preserve">,</w:t>
            </w:r>
            <w:r>
              <w:t xml:space="preserve"> </w:t>
            </w:r>
            <w:r>
              <w:rPr>
                <w:rStyle w:val="CodeChar"/>
              </w:rPr>
              <w:t xml:space="preserve">zalo_mini_app</w:t>
            </w:r>
            <w:r>
              <w:t xml:space="preserve">, none and an unknown host. Quote and pay in the TASCO web session</w:t>
            </w:r>
          </w:p>
        </w:tc>
        <w:tc>
          <w:tcPr>
            <w:tcW w:w="3161" w:type="dxa"/>
            <w:shd w:val="clear" w:color="auto" w:fill="F4F7FB"/>
            <w:vAlign w:val="top"/>
          </w:tcPr>
          <w:p>
            <w:pPr>
              <w:pStyle w:val="TableText"/>
              <w:jc w:val="left"/>
            </w:pPr>
            <w:r>
              <w:t xml:space="preserve">Unknown host refused with 400; no channel defaults to the VETC app. Quotes and orders carry the host channel. The TASCO web order is paid through the TASCO payment gateway (reference starting TP-)</w:t>
            </w:r>
          </w:p>
        </w:tc>
        <w:tc>
          <w:tcPr>
            <w:tcW w:w="1628" w:type="dxa"/>
            <w:shd w:val="clear" w:color="auto" w:fill="F4F7FB"/>
            <w:vAlign w:val="top"/>
          </w:tcPr>
          <w:p>
            <w:pPr>
              <w:pStyle w:val="TableText"/>
              <w:jc w:val="left"/>
            </w:pPr>
            <w:r>
              <w:t xml:space="preserve">API · P1</w:t>
            </w:r>
          </w:p>
        </w:tc>
        <w:tc>
          <w:tcPr>
            <w:tcW w:w="2950" w:type="dxa"/>
            <w:shd w:val="clear" w:color="auto" w:fill="F4F7FB"/>
            <w:vAlign w:val="top"/>
          </w:tcPr>
          <w:p>
            <w:pPr>
              <w:pStyle w:val="TableText"/>
              <w:jc w:val="left"/>
            </w:pPr>
            <w:r>
              <w:rPr>
                <w:rStyle w:val="CodeChar"/>
              </w:rPr>
              <w:t xml:space="preserve">api/api</w:t>
            </w:r>
          </w:p>
        </w:tc>
      </w:tr>
      <w:tr>
        <w:trPr>
          <w:cantSplit/>
        </w:trPr>
        <w:tc>
          <w:tcPr>
            <w:tcW w:w="951" w:type="dxa"/>
            <w:noWrap/>
            <w:vAlign w:val="top"/>
          </w:tcPr>
          <w:p>
            <w:pPr>
              <w:pStyle w:val="TableText"/>
              <w:jc w:val="left"/>
            </w:pPr>
            <w:r>
              <w:t xml:space="preserve">TC-183</w:t>
            </w:r>
          </w:p>
        </w:tc>
        <w:tc>
          <w:tcPr>
            <w:tcW w:w="2319" w:type="dxa"/>
            <w:vAlign w:val="top"/>
          </w:tcPr>
          <w:p>
            <w:pPr>
              <w:pStyle w:val="TableText"/>
              <w:jc w:val="left"/>
            </w:pPr>
            <w:r>
              <w:t xml:space="preserve">Host wording in the customer app</w:t>
            </w:r>
          </w:p>
        </w:tc>
        <w:tc>
          <w:tcPr>
            <w:tcW w:w="2950" w:type="dxa"/>
            <w:vAlign w:val="top"/>
          </w:tcPr>
          <w:p>
            <w:pPr>
              <w:pStyle w:val="TableText"/>
              <w:jc w:val="left"/>
            </w:pPr>
            <w:r>
              <w:t xml:space="preserve">Open the app with</w:t>
            </w:r>
            <w:r>
              <w:t xml:space="preserve"> </w:t>
            </w:r>
            <w:r>
              <w:rPr>
                <w:rStyle w:val="CodeChar"/>
              </w:rPr>
              <w:t xml:space="preserve">?channel=tasco_web</w:t>
            </w:r>
            <w:r>
              <w:t xml:space="preserve"> </w:t>
            </w:r>
            <w:r>
              <w:t xml:space="preserve">and with no channel; go to the payment step</w:t>
            </w:r>
          </w:p>
        </w:tc>
        <w:tc>
          <w:tcPr>
            <w:tcW w:w="3161" w:type="dxa"/>
            <w:vAlign w:val="top"/>
          </w:tcPr>
          <w:p>
            <w:pPr>
              <w:pStyle w:val="TableText"/>
              <w:jc w:val="left"/>
            </w:pPr>
            <w:r>
              <w:t xml:space="preserve">TASCO hosts show</w:t>
            </w:r>
            <w:r>
              <w:t xml:space="preserve"> </w:t>
            </w:r>
            <w:r>
              <w:t xml:space="preserve">“</w:t>
            </w:r>
            <w:r>
              <w:t xml:space="preserve">Thanh toán qua cổng TASCO</w:t>
            </w:r>
            <w:r>
              <w:t xml:space="preserve">”</w:t>
            </w:r>
            <w:r>
              <w:t xml:space="preserve">; VETC hosts show the VETC wallet. Splash and error text name the right host</w:t>
            </w:r>
          </w:p>
        </w:tc>
        <w:tc>
          <w:tcPr>
            <w:tcW w:w="1628" w:type="dxa"/>
            <w:vAlign w:val="top"/>
          </w:tcPr>
          <w:p>
            <w:pPr>
              <w:pStyle w:val="TableText"/>
              <w:jc w:val="left"/>
            </w:pPr>
            <w:r>
              <w:t xml:space="preserve">UI · P2</w:t>
            </w:r>
          </w:p>
        </w:tc>
        <w:tc>
          <w:tcPr>
            <w:tcW w:w="2950" w:type="dxa"/>
            <w:vAlign w:val="top"/>
          </w:tcPr>
          <w:p>
            <w:pPr>
              <w:pStyle w:val="TableText"/>
              <w:jc w:val="left"/>
            </w:pPr>
            <w:r>
              <w:t xml:space="preserve">Manual</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Traceability</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140"/>
        <w:gridCol w:w="4887"/>
      </w:tblGrid>
      <w:tr>
        <w:trPr>
          <w:cantSplit/>
          <w:tblHeader/>
        </w:trPr>
        <w:tc>
          <w:tcPr>
            <w:tcW w:w="4140" w:type="dxa"/>
            <w:shd w:val="clear" w:color="auto" w:fill="0F4761"/>
            <w:vAlign w:val="center"/>
          </w:tcPr>
          <w:p>
            <w:pPr>
              <w:pStyle w:val="TableHeading"/>
              <w:jc w:val="left"/>
            </w:pPr>
            <w:r>
              <w:rPr>
                <w:color w:val="FFFFFF"/>
              </w:rPr>
              <w:t xml:space="preserve">Requirement area</w:t>
            </w:r>
          </w:p>
        </w:tc>
        <w:tc>
          <w:tcPr>
            <w:tcW w:w="4887" w:type="dxa"/>
            <w:shd w:val="clear" w:color="auto" w:fill="0F4761"/>
            <w:vAlign w:val="center"/>
          </w:tcPr>
          <w:p>
            <w:pPr>
              <w:pStyle w:val="TableHeading"/>
              <w:jc w:val="left"/>
            </w:pPr>
            <w:r>
              <w:rPr>
                <w:color w:val="FFFFFF"/>
              </w:rPr>
              <w:t xml:space="preserve">Test cases</w:t>
            </w:r>
          </w:p>
        </w:tc>
      </w:tr>
      <w:tr>
        <w:trPr>
          <w:cantSplit/>
        </w:trPr>
        <w:tc>
          <w:tcPr>
            <w:tcW w:w="4140" w:type="dxa"/>
            <w:vAlign w:val="top"/>
          </w:tcPr>
          <w:p>
            <w:pPr>
              <w:pStyle w:val="TableText"/>
              <w:jc w:val="left"/>
            </w:pPr>
            <w:r>
              <w:t xml:space="preserve">Data foundation and identity</w:t>
            </w:r>
          </w:p>
        </w:tc>
        <w:tc>
          <w:tcPr>
            <w:tcW w:w="4887" w:type="dxa"/>
            <w:vAlign w:val="top"/>
          </w:tcPr>
          <w:p>
            <w:pPr>
              <w:pStyle w:val="TableText"/>
              <w:jc w:val="left"/>
            </w:pPr>
            <w:r>
              <w:t xml:space="preserve">TC-001 to TC-040, TC-108 to TC-112</w:t>
            </w:r>
          </w:p>
        </w:tc>
      </w:tr>
      <w:tr>
        <w:trPr>
          <w:cantSplit/>
        </w:trPr>
        <w:tc>
          <w:tcPr>
            <w:tcW w:w="4140" w:type="dxa"/>
            <w:shd w:val="clear" w:color="auto" w:fill="F4F7FB"/>
            <w:vAlign w:val="top"/>
          </w:tcPr>
          <w:p>
            <w:pPr>
              <w:pStyle w:val="TableText"/>
              <w:jc w:val="left"/>
            </w:pPr>
            <w:r>
              <w:t xml:space="preserve">Scoring, journeys and messaging</w:t>
            </w:r>
          </w:p>
        </w:tc>
        <w:tc>
          <w:tcPr>
            <w:tcW w:w="4887" w:type="dxa"/>
            <w:shd w:val="clear" w:color="auto" w:fill="F4F7FB"/>
            <w:vAlign w:val="top"/>
          </w:tcPr>
          <w:p>
            <w:pPr>
              <w:pStyle w:val="TableText"/>
              <w:jc w:val="left"/>
            </w:pPr>
            <w:r>
              <w:t xml:space="preserve">TC-041 to TC-063, TC-147, TC-150</w:t>
            </w:r>
          </w:p>
        </w:tc>
      </w:tr>
      <w:tr>
        <w:trPr>
          <w:cantSplit/>
        </w:trPr>
        <w:tc>
          <w:tcPr>
            <w:tcW w:w="4140" w:type="dxa"/>
            <w:vAlign w:val="top"/>
          </w:tcPr>
          <w:p>
            <w:pPr>
              <w:pStyle w:val="TableText"/>
              <w:jc w:val="left"/>
            </w:pPr>
            <w:r>
              <w:t xml:space="preserve">Purchase and voice</w:t>
            </w:r>
          </w:p>
        </w:tc>
        <w:tc>
          <w:tcPr>
            <w:tcW w:w="4887" w:type="dxa"/>
            <w:vAlign w:val="top"/>
          </w:tcPr>
          <w:p>
            <w:pPr>
              <w:pStyle w:val="TableText"/>
              <w:jc w:val="left"/>
            </w:pPr>
            <w:r>
              <w:t xml:space="preserve">TC-064 to TC-080a, TC-145, TC-151 to TC-154, TC-156, TC-157, TC-160, TC-163</w:t>
            </w:r>
          </w:p>
        </w:tc>
      </w:tr>
      <w:tr>
        <w:trPr>
          <w:cantSplit/>
        </w:trPr>
        <w:tc>
          <w:tcPr>
            <w:tcW w:w="4140" w:type="dxa"/>
            <w:shd w:val="clear" w:color="auto" w:fill="F4F7FB"/>
            <w:vAlign w:val="top"/>
          </w:tcPr>
          <w:p>
            <w:pPr>
              <w:pStyle w:val="TableText"/>
              <w:jc w:val="left"/>
            </w:pPr>
            <w:r>
              <w:t xml:space="preserve">TASCO core rating and product catalogue</w:t>
            </w:r>
          </w:p>
        </w:tc>
        <w:tc>
          <w:tcPr>
            <w:tcW w:w="4887" w:type="dxa"/>
            <w:shd w:val="clear" w:color="auto" w:fill="F4F7FB"/>
            <w:vAlign w:val="top"/>
          </w:tcPr>
          <w:p>
            <w:pPr>
              <w:pStyle w:val="TableText"/>
              <w:jc w:val="left"/>
            </w:pPr>
            <w:r>
              <w:t xml:space="preserve">TC-165 to TC-180, TC-153</w:t>
            </w:r>
          </w:p>
        </w:tc>
      </w:tr>
      <w:tr>
        <w:trPr>
          <w:cantSplit/>
        </w:trPr>
        <w:tc>
          <w:tcPr>
            <w:tcW w:w="4140" w:type="dxa"/>
            <w:vAlign w:val="top"/>
          </w:tcPr>
          <w:p>
            <w:pPr>
              <w:pStyle w:val="TableText"/>
              <w:jc w:val="left"/>
            </w:pPr>
            <w:r>
              <w:t xml:space="preserve">Customer channels and vehicle confirmation</w:t>
            </w:r>
          </w:p>
        </w:tc>
        <w:tc>
          <w:tcPr>
            <w:tcW w:w="4887" w:type="dxa"/>
            <w:vAlign w:val="top"/>
          </w:tcPr>
          <w:p>
            <w:pPr>
              <w:pStyle w:val="TableText"/>
              <w:jc w:val="left"/>
            </w:pPr>
            <w:r>
              <w:t xml:space="preserve">TC-181 to TC-183</w:t>
            </w:r>
          </w:p>
        </w:tc>
      </w:tr>
      <w:tr>
        <w:trPr>
          <w:cantSplit/>
        </w:trPr>
        <w:tc>
          <w:tcPr>
            <w:tcW w:w="4140" w:type="dxa"/>
            <w:shd w:val="clear" w:color="auto" w:fill="F4F7FB"/>
            <w:vAlign w:val="top"/>
          </w:tcPr>
          <w:p>
            <w:pPr>
              <w:pStyle w:val="TableText"/>
              <w:jc w:val="left"/>
            </w:pPr>
            <w:r>
              <w:t xml:space="preserve">Governance, partners, claims and operations</w:t>
            </w:r>
          </w:p>
        </w:tc>
        <w:tc>
          <w:tcPr>
            <w:tcW w:w="4887" w:type="dxa"/>
            <w:shd w:val="clear" w:color="auto" w:fill="F4F7FB"/>
            <w:vAlign w:val="top"/>
          </w:tcPr>
          <w:p>
            <w:pPr>
              <w:pStyle w:val="TableText"/>
              <w:jc w:val="left"/>
            </w:pPr>
            <w:r>
              <w:t xml:space="preserve">TC-081 to TC-107, TC-113 to TC-116, TC-155, TC-161, TC-164</w:t>
            </w:r>
          </w:p>
        </w:tc>
      </w:tr>
      <w:tr>
        <w:trPr>
          <w:cantSplit/>
        </w:trPr>
        <w:tc>
          <w:tcPr>
            <w:tcW w:w="4140" w:type="dxa"/>
            <w:vAlign w:val="top"/>
          </w:tcPr>
          <w:p>
            <w:pPr>
              <w:pStyle w:val="TableText"/>
              <w:jc w:val="left"/>
            </w:pPr>
            <w:r>
              <w:t xml:space="preserve">Platform security and non-functional requirements</w:t>
            </w:r>
          </w:p>
        </w:tc>
        <w:tc>
          <w:tcPr>
            <w:tcW w:w="4887" w:type="dxa"/>
            <w:vAlign w:val="top"/>
          </w:tcPr>
          <w:p>
            <w:pPr>
              <w:pStyle w:val="TableText"/>
              <w:jc w:val="left"/>
            </w:pPr>
            <w:r>
              <w:t xml:space="preserve">TC-117 to TC-144, TC-158, TC-159, TC-162</w:t>
            </w:r>
          </w:p>
        </w:tc>
      </w:tr>
    </w:tbl>
    <w:p>
      <w:pPr>
        <w:pStyle w:val="BodyText"/>
        <w:spacing w:before="160"/>
      </w:pPr>
      <w:r>
        <w:t xml:space="preserve">Story-level traceability (requirement, story, scenario, automated test) is in the workbook sheet</w:t>
      </w:r>
      <w:r>
        <w:t xml:space="preserve"> </w:t>
      </w:r>
      <w:r>
        <w:rPr>
          <w:i/>
          <w:iCs/>
        </w:rPr>
        <w:t xml:space="preserve">Functional Test Cases</w:t>
      </w:r>
      <w:r>
        <w:t xml:space="preserve"> </w:t>
      </w:r>
      <w:r>
        <w:t xml:space="preserve">and in TGP-BUS-05 Requirements Traceability Matrix.</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Appendix</w:t>
      </w:r>
      <w:bookmarkEnd w:id="30"/>
    </w:p>
    <w:p>
      <w:pPr>
        <w:pStyle w:val="Heading2"/>
      </w:pPr>
      <w:bookmarkStart w:id="31" w:name="_Toc300000027"/>
      <w:r>
        <w:t xml:space="preserve">Cases by module</w:t>
      </w:r>
      <w:bookmarkEnd w:id="3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216"/>
        <w:gridCol w:w="2915"/>
        <w:gridCol w:w="896"/>
      </w:tblGrid>
      <w:tr>
        <w:trPr>
          <w:cantSplit/>
          <w:tblHeader/>
        </w:trPr>
        <w:tc>
          <w:tcPr>
            <w:tcW w:w="5216" w:type="dxa"/>
            <w:shd w:val="clear" w:color="auto" w:fill="0F4761"/>
            <w:vAlign w:val="center"/>
          </w:tcPr>
          <w:p>
            <w:pPr>
              <w:pStyle w:val="TableHeading"/>
              <w:jc w:val="left"/>
            </w:pPr>
            <w:r>
              <w:rPr>
                <w:color w:val="FFFFFF"/>
              </w:rPr>
              <w:t xml:space="preserve">Module</w:t>
            </w:r>
          </w:p>
        </w:tc>
        <w:tc>
          <w:tcPr>
            <w:tcW w:w="2915" w:type="dxa"/>
            <w:shd w:val="clear" w:color="auto" w:fill="0F4761"/>
            <w:vAlign w:val="center"/>
          </w:tcPr>
          <w:p>
            <w:pPr>
              <w:pStyle w:val="TableHeading"/>
              <w:jc w:val="left"/>
            </w:pPr>
            <w:r>
              <w:rPr>
                <w:color w:val="FFFFFF"/>
              </w:rPr>
              <w:t xml:space="preserve">IDs</w:t>
            </w:r>
          </w:p>
        </w:tc>
        <w:tc>
          <w:tcPr>
            <w:tcW w:w="896" w:type="dxa"/>
            <w:shd w:val="clear" w:color="auto" w:fill="0F4761"/>
            <w:vAlign w:val="center"/>
          </w:tcPr>
          <w:p>
            <w:pPr>
              <w:pStyle w:val="TableHeading"/>
              <w:jc w:val="left"/>
            </w:pPr>
            <w:r>
              <w:rPr>
                <w:color w:val="FFFFFF"/>
              </w:rPr>
              <w:t xml:space="preserve">Cases</w:t>
            </w:r>
          </w:p>
        </w:tc>
      </w:tr>
      <w:tr>
        <w:trPr>
          <w:cantSplit/>
        </w:trPr>
        <w:tc>
          <w:tcPr>
            <w:tcW w:w="5216" w:type="dxa"/>
            <w:vAlign w:val="top"/>
          </w:tcPr>
          <w:p>
            <w:pPr>
              <w:pStyle w:val="TableText"/>
              <w:jc w:val="left"/>
            </w:pPr>
            <w:r>
              <w:t xml:space="preserve">Authentication and session</w:t>
            </w:r>
          </w:p>
        </w:tc>
        <w:tc>
          <w:tcPr>
            <w:tcW w:w="2915" w:type="dxa"/>
            <w:vAlign w:val="top"/>
          </w:tcPr>
          <w:p>
            <w:pPr>
              <w:pStyle w:val="TableText"/>
              <w:jc w:val="left"/>
            </w:pPr>
            <w:r>
              <w:t xml:space="preserve">TC-001 to TC-020</w:t>
            </w:r>
          </w:p>
        </w:tc>
        <w:tc>
          <w:tcPr>
            <w:tcW w:w="896" w:type="dxa"/>
            <w:vAlign w:val="top"/>
          </w:tcPr>
          <w:p>
            <w:pPr>
              <w:pStyle w:val="TableText"/>
              <w:jc w:val="left"/>
            </w:pPr>
            <w:r>
              <w:t xml:space="preserve">20</w:t>
            </w:r>
          </w:p>
        </w:tc>
      </w:tr>
      <w:tr>
        <w:trPr>
          <w:cantSplit/>
        </w:trPr>
        <w:tc>
          <w:tcPr>
            <w:tcW w:w="5216" w:type="dxa"/>
            <w:shd w:val="clear" w:color="auto" w:fill="F4F7FB"/>
            <w:vAlign w:val="top"/>
          </w:tcPr>
          <w:p>
            <w:pPr>
              <w:pStyle w:val="TableText"/>
              <w:jc w:val="left"/>
            </w:pPr>
            <w:r>
              <w:t xml:space="preserve">Authorisation (RBAC and ABAC)</w:t>
            </w:r>
          </w:p>
        </w:tc>
        <w:tc>
          <w:tcPr>
            <w:tcW w:w="2915" w:type="dxa"/>
            <w:shd w:val="clear" w:color="auto" w:fill="F4F7FB"/>
            <w:vAlign w:val="top"/>
          </w:tcPr>
          <w:p>
            <w:pPr>
              <w:pStyle w:val="TableText"/>
              <w:jc w:val="left"/>
            </w:pPr>
            <w:r>
              <w:t xml:space="preserve">TC-021 to TC-030</w:t>
            </w:r>
          </w:p>
        </w:tc>
        <w:tc>
          <w:tcPr>
            <w:tcW w:w="896" w:type="dxa"/>
            <w:shd w:val="clear" w:color="auto" w:fill="F4F7FB"/>
            <w:vAlign w:val="top"/>
          </w:tcPr>
          <w:p>
            <w:pPr>
              <w:pStyle w:val="TableText"/>
              <w:jc w:val="left"/>
            </w:pPr>
            <w:r>
              <w:t xml:space="preserve">10</w:t>
            </w:r>
          </w:p>
        </w:tc>
      </w:tr>
      <w:tr>
        <w:trPr>
          <w:cantSplit/>
        </w:trPr>
        <w:tc>
          <w:tcPr>
            <w:tcW w:w="5216" w:type="dxa"/>
            <w:vAlign w:val="top"/>
          </w:tcPr>
          <w:p>
            <w:pPr>
              <w:pStyle w:val="TableText"/>
              <w:jc w:val="left"/>
            </w:pPr>
            <w:r>
              <w:t xml:space="preserve">Customer 360, data enrichment and MDM</w:t>
            </w:r>
          </w:p>
        </w:tc>
        <w:tc>
          <w:tcPr>
            <w:tcW w:w="2915" w:type="dxa"/>
            <w:vAlign w:val="top"/>
          </w:tcPr>
          <w:p>
            <w:pPr>
              <w:pStyle w:val="TableText"/>
              <w:jc w:val="left"/>
            </w:pPr>
            <w:r>
              <w:t xml:space="preserve">TC-031 to TC-040</w:t>
            </w:r>
          </w:p>
        </w:tc>
        <w:tc>
          <w:tcPr>
            <w:tcW w:w="896" w:type="dxa"/>
            <w:vAlign w:val="top"/>
          </w:tcPr>
          <w:p>
            <w:pPr>
              <w:pStyle w:val="TableText"/>
              <w:jc w:val="left"/>
            </w:pPr>
            <w:r>
              <w:t xml:space="preserve">10</w:t>
            </w:r>
          </w:p>
        </w:tc>
      </w:tr>
      <w:tr>
        <w:trPr>
          <w:cantSplit/>
        </w:trPr>
        <w:tc>
          <w:tcPr>
            <w:tcW w:w="5216" w:type="dxa"/>
            <w:shd w:val="clear" w:color="auto" w:fill="F4F7FB"/>
            <w:vAlign w:val="top"/>
          </w:tcPr>
          <w:p>
            <w:pPr>
              <w:pStyle w:val="TableText"/>
              <w:jc w:val="left"/>
            </w:pPr>
            <w:r>
              <w:t xml:space="preserve">Lead scoring, next best action and benefits</w:t>
            </w:r>
          </w:p>
        </w:tc>
        <w:tc>
          <w:tcPr>
            <w:tcW w:w="2915" w:type="dxa"/>
            <w:shd w:val="clear" w:color="auto" w:fill="F4F7FB"/>
            <w:vAlign w:val="top"/>
          </w:tcPr>
          <w:p>
            <w:pPr>
              <w:pStyle w:val="TableText"/>
              <w:jc w:val="left"/>
            </w:pPr>
            <w:r>
              <w:t xml:space="preserve">TC-041 to TC-049</w:t>
            </w:r>
          </w:p>
        </w:tc>
        <w:tc>
          <w:tcPr>
            <w:tcW w:w="896" w:type="dxa"/>
            <w:shd w:val="clear" w:color="auto" w:fill="F4F7FB"/>
            <w:vAlign w:val="top"/>
          </w:tcPr>
          <w:p>
            <w:pPr>
              <w:pStyle w:val="TableText"/>
              <w:jc w:val="left"/>
            </w:pPr>
            <w:r>
              <w:t xml:space="preserve">9</w:t>
            </w:r>
          </w:p>
        </w:tc>
      </w:tr>
      <w:tr>
        <w:trPr>
          <w:cantSplit/>
        </w:trPr>
        <w:tc>
          <w:tcPr>
            <w:tcW w:w="5216" w:type="dxa"/>
            <w:vAlign w:val="top"/>
          </w:tcPr>
          <w:p>
            <w:pPr>
              <w:pStyle w:val="TableText"/>
              <w:jc w:val="left"/>
            </w:pPr>
            <w:r>
              <w:t xml:space="preserve">Journeys and contact compliance</w:t>
            </w:r>
          </w:p>
        </w:tc>
        <w:tc>
          <w:tcPr>
            <w:tcW w:w="2915" w:type="dxa"/>
            <w:vAlign w:val="top"/>
          </w:tcPr>
          <w:p>
            <w:pPr>
              <w:pStyle w:val="TableText"/>
              <w:jc w:val="left"/>
            </w:pPr>
            <w:r>
              <w:t xml:space="preserve">TC-050 to TC-063</w:t>
            </w:r>
          </w:p>
        </w:tc>
        <w:tc>
          <w:tcPr>
            <w:tcW w:w="896" w:type="dxa"/>
            <w:vAlign w:val="top"/>
          </w:tcPr>
          <w:p>
            <w:pPr>
              <w:pStyle w:val="TableText"/>
              <w:jc w:val="left"/>
            </w:pPr>
            <w:r>
              <w:t xml:space="preserve">14</w:t>
            </w:r>
          </w:p>
        </w:tc>
      </w:tr>
      <w:tr>
        <w:trPr>
          <w:cantSplit/>
        </w:trPr>
        <w:tc>
          <w:tcPr>
            <w:tcW w:w="5216" w:type="dxa"/>
            <w:shd w:val="clear" w:color="auto" w:fill="F4F7FB"/>
            <w:vAlign w:val="top"/>
          </w:tcPr>
          <w:p>
            <w:pPr>
              <w:pStyle w:val="TableText"/>
              <w:jc w:val="left"/>
            </w:pPr>
            <w:r>
              <w:t xml:space="preserve">Voice bot and telesales handoff</w:t>
            </w:r>
          </w:p>
        </w:tc>
        <w:tc>
          <w:tcPr>
            <w:tcW w:w="2915" w:type="dxa"/>
            <w:shd w:val="clear" w:color="auto" w:fill="F4F7FB"/>
            <w:vAlign w:val="top"/>
          </w:tcPr>
          <w:p>
            <w:pPr>
              <w:pStyle w:val="TableText"/>
              <w:jc w:val="left"/>
            </w:pPr>
            <w:r>
              <w:t xml:space="preserve">TC-064 to TC-070</w:t>
            </w:r>
          </w:p>
        </w:tc>
        <w:tc>
          <w:tcPr>
            <w:tcW w:w="896" w:type="dxa"/>
            <w:shd w:val="clear" w:color="auto" w:fill="F4F7FB"/>
            <w:vAlign w:val="top"/>
          </w:tcPr>
          <w:p>
            <w:pPr>
              <w:pStyle w:val="TableText"/>
              <w:jc w:val="left"/>
            </w:pPr>
            <w:r>
              <w:t xml:space="preserve">7</w:t>
            </w:r>
          </w:p>
        </w:tc>
      </w:tr>
      <w:tr>
        <w:trPr>
          <w:cantSplit/>
        </w:trPr>
        <w:tc>
          <w:tcPr>
            <w:tcW w:w="5216" w:type="dxa"/>
            <w:vAlign w:val="top"/>
          </w:tcPr>
          <w:p>
            <w:pPr>
              <w:pStyle w:val="TableText"/>
              <w:jc w:val="left"/>
            </w:pPr>
            <w:r>
              <w:t xml:space="preserve">Quote, payment, issuance and e-certificate</w:t>
            </w:r>
          </w:p>
        </w:tc>
        <w:tc>
          <w:tcPr>
            <w:tcW w:w="2915" w:type="dxa"/>
            <w:vAlign w:val="top"/>
          </w:tcPr>
          <w:p>
            <w:pPr>
              <w:pStyle w:val="TableText"/>
              <w:jc w:val="left"/>
            </w:pPr>
            <w:r>
              <w:t xml:space="preserve">TC-071 to TC-080, TC-080a</w:t>
            </w:r>
          </w:p>
        </w:tc>
        <w:tc>
          <w:tcPr>
            <w:tcW w:w="896" w:type="dxa"/>
            <w:vAlign w:val="top"/>
          </w:tcPr>
          <w:p>
            <w:pPr>
              <w:pStyle w:val="TableText"/>
              <w:jc w:val="left"/>
            </w:pPr>
            <w:r>
              <w:t xml:space="preserve">11</w:t>
            </w:r>
          </w:p>
        </w:tc>
      </w:tr>
      <w:tr>
        <w:trPr>
          <w:cantSplit/>
        </w:trPr>
        <w:tc>
          <w:tcPr>
            <w:tcW w:w="5216" w:type="dxa"/>
            <w:shd w:val="clear" w:color="auto" w:fill="F4F7FB"/>
            <w:vAlign w:val="top"/>
          </w:tcPr>
          <w:p>
            <w:pPr>
              <w:pStyle w:val="TableText"/>
              <w:jc w:val="left"/>
            </w:pPr>
            <w:r>
              <w:t xml:space="preserve">Partners and partner API</w:t>
            </w:r>
          </w:p>
        </w:tc>
        <w:tc>
          <w:tcPr>
            <w:tcW w:w="2915" w:type="dxa"/>
            <w:shd w:val="clear" w:color="auto" w:fill="F4F7FB"/>
            <w:vAlign w:val="top"/>
          </w:tcPr>
          <w:p>
            <w:pPr>
              <w:pStyle w:val="TableText"/>
              <w:jc w:val="left"/>
            </w:pPr>
            <w:r>
              <w:t xml:space="preserve">TC-081 to TC-089</w:t>
            </w:r>
          </w:p>
        </w:tc>
        <w:tc>
          <w:tcPr>
            <w:tcW w:w="896" w:type="dxa"/>
            <w:shd w:val="clear" w:color="auto" w:fill="F4F7FB"/>
            <w:vAlign w:val="top"/>
          </w:tcPr>
          <w:p>
            <w:pPr>
              <w:pStyle w:val="TableText"/>
              <w:jc w:val="left"/>
            </w:pPr>
            <w:r>
              <w:t xml:space="preserve">9</w:t>
            </w:r>
          </w:p>
        </w:tc>
      </w:tr>
      <w:tr>
        <w:trPr>
          <w:cantSplit/>
        </w:trPr>
        <w:tc>
          <w:tcPr>
            <w:tcW w:w="5216" w:type="dxa"/>
            <w:vAlign w:val="top"/>
          </w:tcPr>
          <w:p>
            <w:pPr>
              <w:pStyle w:val="TableText"/>
              <w:jc w:val="left"/>
            </w:pPr>
            <w:r>
              <w:t xml:space="preserve">Rules engine and maker-checker</w:t>
            </w:r>
          </w:p>
        </w:tc>
        <w:tc>
          <w:tcPr>
            <w:tcW w:w="2915" w:type="dxa"/>
            <w:vAlign w:val="top"/>
          </w:tcPr>
          <w:p>
            <w:pPr>
              <w:pStyle w:val="TableText"/>
              <w:jc w:val="left"/>
            </w:pPr>
            <w:r>
              <w:t xml:space="preserve">TC-090 to TC-099</w:t>
            </w:r>
          </w:p>
        </w:tc>
        <w:tc>
          <w:tcPr>
            <w:tcW w:w="896" w:type="dxa"/>
            <w:vAlign w:val="top"/>
          </w:tcPr>
          <w:p>
            <w:pPr>
              <w:pStyle w:val="TableText"/>
              <w:jc w:val="left"/>
            </w:pPr>
            <w:r>
              <w:t xml:space="preserve">10</w:t>
            </w:r>
          </w:p>
        </w:tc>
      </w:tr>
      <w:tr>
        <w:trPr>
          <w:cantSplit/>
        </w:trPr>
        <w:tc>
          <w:tcPr>
            <w:tcW w:w="5216" w:type="dxa"/>
            <w:shd w:val="clear" w:color="auto" w:fill="F4F7FB"/>
            <w:vAlign w:val="top"/>
          </w:tcPr>
          <w:p>
            <w:pPr>
              <w:pStyle w:val="TableText"/>
              <w:jc w:val="left"/>
            </w:pPr>
            <w:r>
              <w:t xml:space="preserve">Claims first notice of loss</w:t>
            </w:r>
          </w:p>
        </w:tc>
        <w:tc>
          <w:tcPr>
            <w:tcW w:w="2915" w:type="dxa"/>
            <w:shd w:val="clear" w:color="auto" w:fill="F4F7FB"/>
            <w:vAlign w:val="top"/>
          </w:tcPr>
          <w:p>
            <w:pPr>
              <w:pStyle w:val="TableText"/>
              <w:jc w:val="left"/>
            </w:pPr>
            <w:r>
              <w:t xml:space="preserve">TC-100 to TC-104</w:t>
            </w:r>
          </w:p>
        </w:tc>
        <w:tc>
          <w:tcPr>
            <w:tcW w:w="896" w:type="dxa"/>
            <w:shd w:val="clear" w:color="auto" w:fill="F4F7FB"/>
            <w:vAlign w:val="top"/>
          </w:tcPr>
          <w:p>
            <w:pPr>
              <w:pStyle w:val="TableText"/>
              <w:jc w:val="left"/>
            </w:pPr>
            <w:r>
              <w:t xml:space="preserve">5</w:t>
            </w:r>
          </w:p>
        </w:tc>
      </w:tr>
      <w:tr>
        <w:trPr>
          <w:cantSplit/>
        </w:trPr>
        <w:tc>
          <w:tcPr>
            <w:tcW w:w="5216" w:type="dxa"/>
            <w:vAlign w:val="top"/>
          </w:tcPr>
          <w:p>
            <w:pPr>
              <w:pStyle w:val="TableText"/>
              <w:jc w:val="left"/>
            </w:pPr>
            <w:r>
              <w:t xml:space="preserve">Privacy, encryption and audit</w:t>
            </w:r>
          </w:p>
        </w:tc>
        <w:tc>
          <w:tcPr>
            <w:tcW w:w="2915" w:type="dxa"/>
            <w:vAlign w:val="top"/>
          </w:tcPr>
          <w:p>
            <w:pPr>
              <w:pStyle w:val="TableText"/>
              <w:jc w:val="left"/>
            </w:pPr>
            <w:r>
              <w:t xml:space="preserve">TC-105 to TC-111</w:t>
            </w:r>
          </w:p>
        </w:tc>
        <w:tc>
          <w:tcPr>
            <w:tcW w:w="896" w:type="dxa"/>
            <w:vAlign w:val="top"/>
          </w:tcPr>
          <w:p>
            <w:pPr>
              <w:pStyle w:val="TableText"/>
              <w:jc w:val="left"/>
            </w:pPr>
            <w:r>
              <w:t xml:space="preserve">7</w:t>
            </w:r>
          </w:p>
        </w:tc>
      </w:tr>
      <w:tr>
        <w:trPr>
          <w:cantSplit/>
        </w:trPr>
        <w:tc>
          <w:tcPr>
            <w:tcW w:w="5216" w:type="dxa"/>
            <w:shd w:val="clear" w:color="auto" w:fill="F4F7FB"/>
            <w:vAlign w:val="top"/>
          </w:tcPr>
          <w:p>
            <w:pPr>
              <w:pStyle w:val="TableText"/>
              <w:jc w:val="left"/>
            </w:pPr>
            <w:r>
              <w:t xml:space="preserve">Operations, jobs and events</w:t>
            </w:r>
          </w:p>
        </w:tc>
        <w:tc>
          <w:tcPr>
            <w:tcW w:w="2915" w:type="dxa"/>
            <w:shd w:val="clear" w:color="auto" w:fill="F4F7FB"/>
            <w:vAlign w:val="top"/>
          </w:tcPr>
          <w:p>
            <w:pPr>
              <w:pStyle w:val="TableText"/>
              <w:jc w:val="left"/>
            </w:pPr>
            <w:r>
              <w:t xml:space="preserve">TC-112 to TC-116</w:t>
            </w:r>
          </w:p>
        </w:tc>
        <w:tc>
          <w:tcPr>
            <w:tcW w:w="896" w:type="dxa"/>
            <w:shd w:val="clear" w:color="auto" w:fill="F4F7FB"/>
            <w:vAlign w:val="top"/>
          </w:tcPr>
          <w:p>
            <w:pPr>
              <w:pStyle w:val="TableText"/>
              <w:jc w:val="left"/>
            </w:pPr>
            <w:r>
              <w:t xml:space="preserve">5</w:t>
            </w:r>
          </w:p>
        </w:tc>
      </w:tr>
      <w:tr>
        <w:trPr>
          <w:cantSplit/>
        </w:trPr>
        <w:tc>
          <w:tcPr>
            <w:tcW w:w="5216" w:type="dxa"/>
            <w:vAlign w:val="top"/>
          </w:tcPr>
          <w:p>
            <w:pPr>
              <w:pStyle w:val="TableText"/>
              <w:jc w:val="left"/>
            </w:pPr>
            <w:r>
              <w:t xml:space="preserve">HTTP pipeline and platform security</w:t>
            </w:r>
          </w:p>
        </w:tc>
        <w:tc>
          <w:tcPr>
            <w:tcW w:w="2915" w:type="dxa"/>
            <w:vAlign w:val="top"/>
          </w:tcPr>
          <w:p>
            <w:pPr>
              <w:pStyle w:val="TableText"/>
              <w:jc w:val="left"/>
            </w:pPr>
            <w:r>
              <w:t xml:space="preserve">TC-117 to TC-135</w:t>
            </w:r>
          </w:p>
        </w:tc>
        <w:tc>
          <w:tcPr>
            <w:tcW w:w="896" w:type="dxa"/>
            <w:vAlign w:val="top"/>
          </w:tcPr>
          <w:p>
            <w:pPr>
              <w:pStyle w:val="TableText"/>
              <w:jc w:val="left"/>
            </w:pPr>
            <w:r>
              <w:t xml:space="preserve">19</w:t>
            </w:r>
          </w:p>
        </w:tc>
      </w:tr>
      <w:tr>
        <w:trPr>
          <w:cantSplit/>
        </w:trPr>
        <w:tc>
          <w:tcPr>
            <w:tcW w:w="5216" w:type="dxa"/>
            <w:shd w:val="clear" w:color="auto" w:fill="F4F7FB"/>
            <w:vAlign w:val="top"/>
          </w:tcPr>
          <w:p>
            <w:pPr>
              <w:pStyle w:val="TableText"/>
              <w:jc w:val="left"/>
            </w:pPr>
            <w:r>
              <w:t xml:space="preserve">Non-functional, resilience and DR</w:t>
            </w:r>
          </w:p>
        </w:tc>
        <w:tc>
          <w:tcPr>
            <w:tcW w:w="2915" w:type="dxa"/>
            <w:shd w:val="clear" w:color="auto" w:fill="F4F7FB"/>
            <w:vAlign w:val="top"/>
          </w:tcPr>
          <w:p>
            <w:pPr>
              <w:pStyle w:val="TableText"/>
              <w:jc w:val="left"/>
            </w:pPr>
            <w:r>
              <w:t xml:space="preserve">TC-136 to TC-143</w:t>
            </w:r>
          </w:p>
        </w:tc>
        <w:tc>
          <w:tcPr>
            <w:tcW w:w="896" w:type="dxa"/>
            <w:shd w:val="clear" w:color="auto" w:fill="F4F7FB"/>
            <w:vAlign w:val="top"/>
          </w:tcPr>
          <w:p>
            <w:pPr>
              <w:pStyle w:val="TableText"/>
              <w:jc w:val="left"/>
            </w:pPr>
            <w:r>
              <w:t xml:space="preserve">8</w:t>
            </w:r>
          </w:p>
        </w:tc>
      </w:tr>
      <w:tr>
        <w:trPr>
          <w:cantSplit/>
        </w:trPr>
        <w:tc>
          <w:tcPr>
            <w:tcW w:w="5216" w:type="dxa"/>
            <w:vAlign w:val="top"/>
          </w:tcPr>
          <w:p>
            <w:pPr>
              <w:pStyle w:val="TableText"/>
              <w:jc w:val="left"/>
            </w:pPr>
            <w:r>
              <w:t xml:space="preserve">Accessibility and localisation</w:t>
            </w:r>
          </w:p>
        </w:tc>
        <w:tc>
          <w:tcPr>
            <w:tcW w:w="2915" w:type="dxa"/>
            <w:vAlign w:val="top"/>
          </w:tcPr>
          <w:p>
            <w:pPr>
              <w:pStyle w:val="TableText"/>
              <w:jc w:val="left"/>
            </w:pPr>
            <w:r>
              <w:t xml:space="preserve">TC-144 to TC-149</w:t>
            </w:r>
          </w:p>
        </w:tc>
        <w:tc>
          <w:tcPr>
            <w:tcW w:w="896" w:type="dxa"/>
            <w:vAlign w:val="top"/>
          </w:tcPr>
          <w:p>
            <w:pPr>
              <w:pStyle w:val="TableText"/>
              <w:jc w:val="left"/>
            </w:pPr>
            <w:r>
              <w:t xml:space="preserve">6</w:t>
            </w:r>
          </w:p>
        </w:tc>
      </w:tr>
      <w:tr>
        <w:trPr>
          <w:cantSplit/>
        </w:trPr>
        <w:tc>
          <w:tcPr>
            <w:tcW w:w="5216" w:type="dxa"/>
            <w:shd w:val="clear" w:color="auto" w:fill="F4F7FB"/>
            <w:vAlign w:val="top"/>
          </w:tcPr>
          <w:p>
            <w:pPr>
              <w:pStyle w:val="TableText"/>
              <w:jc w:val="left"/>
            </w:pPr>
            <w:r>
              <w:t xml:space="preserve">SIT with VETC, TASCO and Zalo</w:t>
            </w:r>
          </w:p>
        </w:tc>
        <w:tc>
          <w:tcPr>
            <w:tcW w:w="2915" w:type="dxa"/>
            <w:shd w:val="clear" w:color="auto" w:fill="F4F7FB"/>
            <w:vAlign w:val="top"/>
          </w:tcPr>
          <w:p>
            <w:pPr>
              <w:pStyle w:val="TableText"/>
              <w:jc w:val="left"/>
            </w:pPr>
            <w:r>
              <w:t xml:space="preserve">TC-150 to TC-155</w:t>
            </w:r>
          </w:p>
        </w:tc>
        <w:tc>
          <w:tcPr>
            <w:tcW w:w="896" w:type="dxa"/>
            <w:shd w:val="clear" w:color="auto" w:fill="F4F7FB"/>
            <w:vAlign w:val="top"/>
          </w:tcPr>
          <w:p>
            <w:pPr>
              <w:pStyle w:val="TableText"/>
              <w:jc w:val="left"/>
            </w:pPr>
            <w:r>
              <w:t xml:space="preserve">6</w:t>
            </w:r>
          </w:p>
        </w:tc>
      </w:tr>
      <w:tr>
        <w:trPr>
          <w:cantSplit/>
        </w:trPr>
        <w:tc>
          <w:tcPr>
            <w:tcW w:w="5216" w:type="dxa"/>
            <w:vAlign w:val="top"/>
          </w:tcPr>
          <w:p>
            <w:pPr>
              <w:pStyle w:val="TableText"/>
              <w:jc w:val="left"/>
            </w:pPr>
            <w:r>
              <w:t xml:space="preserve">Assisted sales and review findings</w:t>
            </w:r>
          </w:p>
        </w:tc>
        <w:tc>
          <w:tcPr>
            <w:tcW w:w="2915" w:type="dxa"/>
            <w:vAlign w:val="top"/>
          </w:tcPr>
          <w:p>
            <w:pPr>
              <w:pStyle w:val="TableText"/>
              <w:jc w:val="left"/>
            </w:pPr>
            <w:r>
              <w:t xml:space="preserve">TC-156 to TC-164</w:t>
            </w:r>
          </w:p>
        </w:tc>
        <w:tc>
          <w:tcPr>
            <w:tcW w:w="896" w:type="dxa"/>
            <w:vAlign w:val="top"/>
          </w:tcPr>
          <w:p>
            <w:pPr>
              <w:pStyle w:val="TableText"/>
              <w:jc w:val="left"/>
            </w:pPr>
            <w:r>
              <w:t xml:space="preserve">9</w:t>
            </w:r>
          </w:p>
        </w:tc>
      </w:tr>
      <w:tr>
        <w:trPr>
          <w:cantSplit/>
        </w:trPr>
        <w:tc>
          <w:tcPr>
            <w:tcW w:w="5216" w:type="dxa"/>
            <w:shd w:val="clear" w:color="auto" w:fill="F4F7FB"/>
            <w:vAlign w:val="top"/>
          </w:tcPr>
          <w:p>
            <w:pPr>
              <w:pStyle w:val="TableText"/>
              <w:jc w:val="left"/>
            </w:pPr>
            <w:r>
              <w:t xml:space="preserve">TASCO core rating and product catalogue</w:t>
            </w:r>
          </w:p>
        </w:tc>
        <w:tc>
          <w:tcPr>
            <w:tcW w:w="2915" w:type="dxa"/>
            <w:shd w:val="clear" w:color="auto" w:fill="F4F7FB"/>
            <w:vAlign w:val="top"/>
          </w:tcPr>
          <w:p>
            <w:pPr>
              <w:pStyle w:val="TableText"/>
              <w:jc w:val="left"/>
            </w:pPr>
            <w:r>
              <w:t xml:space="preserve">TC-165 to TC-180</w:t>
            </w:r>
          </w:p>
        </w:tc>
        <w:tc>
          <w:tcPr>
            <w:tcW w:w="896" w:type="dxa"/>
            <w:shd w:val="clear" w:color="auto" w:fill="F4F7FB"/>
            <w:vAlign w:val="top"/>
          </w:tcPr>
          <w:p>
            <w:pPr>
              <w:pStyle w:val="TableText"/>
              <w:jc w:val="left"/>
            </w:pPr>
            <w:r>
              <w:t xml:space="preserve">16</w:t>
            </w:r>
          </w:p>
        </w:tc>
      </w:tr>
      <w:tr>
        <w:trPr>
          <w:cantSplit/>
        </w:trPr>
        <w:tc>
          <w:tcPr>
            <w:tcW w:w="5216" w:type="dxa"/>
            <w:vAlign w:val="top"/>
          </w:tcPr>
          <w:p>
            <w:pPr>
              <w:pStyle w:val="TableText"/>
              <w:jc w:val="left"/>
            </w:pPr>
            <w:r>
              <w:t xml:space="preserve">Customer channels and vehicle confirmation</w:t>
            </w:r>
          </w:p>
        </w:tc>
        <w:tc>
          <w:tcPr>
            <w:tcW w:w="2915" w:type="dxa"/>
            <w:vAlign w:val="top"/>
          </w:tcPr>
          <w:p>
            <w:pPr>
              <w:pStyle w:val="TableText"/>
              <w:jc w:val="left"/>
            </w:pPr>
            <w:r>
              <w:t xml:space="preserve">TC-181 to TC-183</w:t>
            </w:r>
          </w:p>
        </w:tc>
        <w:tc>
          <w:tcPr>
            <w:tcW w:w="896" w:type="dxa"/>
            <w:vAlign w:val="top"/>
          </w:tcPr>
          <w:p>
            <w:pPr>
              <w:pStyle w:val="TableText"/>
              <w:jc w:val="left"/>
            </w:pPr>
            <w:r>
              <w:t xml:space="preserve">3</w:t>
            </w:r>
          </w:p>
        </w:tc>
      </w:tr>
    </w:tbl>
    <w:p>
      <w:pPr>
        <w:pStyle w:val="Heading2"/>
      </w:pPr>
      <w:bookmarkStart w:id="32" w:name="_Toc300000028"/>
      <w:r>
        <w:t xml:space="preserve">Workbook alignment</w:t>
      </w:r>
      <w:bookmarkEnd w:id="32"/>
    </w:p>
    <w:p>
      <w:pPr>
        <w:pStyle w:val="FirstParagraph"/>
      </w:pPr>
      <w:r>
        <w:t xml:space="preserve">The workbook was regenerated from the 8 October 2026 run and holds all 184 cases (TC-001 to TC-183 and TC-080a): 157 Pass, 23 Not Run and 4 Blocked (TC-017, TC-029, TC-114, TC-155). Not Run cases wait for SIT, UAT, the NFT window or a manual check; TC-180 waits for TASCO core UAT access. TC-080a passes; it cites KI-20 for context only, because the expected behaviour (one order, no double charge) is delivered.</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3" w:name="_Toc300000029"/>
      <w:r>
        <w:rPr>
          <w:rStyle w:val="BookTitle"/>
          <w:bCs w:val="0"/>
          <w:i w:val="0"/>
          <w:iCs w:val="0"/>
          <w:spacing w:val="0"/>
        </w:rPr>
        <w:t xml:space="preserve">Sign-Off</w:t>
      </w:r>
      <w:bookmarkEnd w:id="3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978"/>
        <w:gridCol w:w="2105"/>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978"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105"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978"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TC-180 contract tests re-based on the confirmed TASCO core interface specification</w:t>
            </w:r>
          </w:p>
        </w:tc>
        <w:tc>
          <w:tcPr>
            <w:tcW w:w="2105"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62"/>
        <w:gridCol w:w="1671"/>
        <w:gridCol w:w="2619"/>
        <w:gridCol w:w="3675"/>
      </w:tblGrid>
      <w:tr w:rsidR="002B183A" w14:paraId="731A77C7" w14:textId="77777777" w:rsidTr="002923F3">
        <w:trPr>
          <w:cantSplit/>
          <w:trHeight w:val="440"/>
          <w:tblHeader/>
        </w:trPr>
        <w:tc>
          <w:tcPr>
            <w:tcW w:w="1062"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71"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19"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7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Quality Assurance</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Engineering</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Catalogue</dc:title>
  <dc:subject>TGP-QA-02</dc:subject>
  <dc:creator>iorta TechNXT</dc:creator>
  <cp:keywords>TGP-QA-02; TASCO Insurance; iorta TechNXT</cp:keywords>
  <dc:description>TASCO Motor Insurance Growth Platform</dc:description>
  <cp:lastModifiedBy>iorta TechNXT</cp:lastModifiedBy>
  <cp:revision>1</cp:revision>
  <dcterms:created xsi:type="dcterms:W3CDTF">2026-10-08T02:23:43Z</dcterms:created>
  <dcterms:modified xsi:type="dcterms:W3CDTF">2026-10-08T02:23:43Z</dcterms:modified>
</cp:coreProperties>
</file>