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TGP-UX-02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UX Standards and Accessibility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4</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4</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4</w:t>
        </w:r>
        <w:r>
          <w:rPr>
            <w:noProof/>
            <w:webHidden/>
          </w:rPr>
          <w:fldChar w:fldCharType="end"/>
        </w:r>
      </w:hyperlink>
    </w:p>
    <w:p>
      <w:pPr>
        <w:pStyle w:val="TOC1"/>
      </w:pPr>
      <w:hyperlink w:anchor="_Toc300000008" w:history="1">
        <w:r>
          <w:rPr>
            <w:noProof/>
          </w:rPr>
          <w:t>4.</w:t>
        </w:r>
        <w:r>
          <w:rPr>
            <w:noProof/>
          </w:rPr>
          <w:tab/>
        </w:r>
        <w:r>
          <w:rPr>
            <w:noProof/>
          </w:rPr>
          <w:t xml:space="preserve">Writing and business language</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4</w:t>
        </w:r>
        <w:r>
          <w:rPr>
            <w:noProof/>
            <w:webHidden/>
          </w:rPr>
          <w:fldChar w:fldCharType="end"/>
        </w:r>
      </w:hyperlink>
    </w:p>
    <w:p>
      <w:pPr>
        <w:pStyle w:val="TOC2"/>
      </w:pPr>
      <w:hyperlink w:anchor="_Toc300000009" w:history="1">
        <w:r>
          <w:rPr>
            <w:noProof/>
          </w:rPr>
          <w:t>4.1.</w:t>
        </w:r>
        <w:r>
          <w:rPr>
            <w:noProof/>
          </w:rPr>
          <w:tab/>
        </w:r>
        <w:r>
          <w:rPr>
            <w:noProof/>
          </w:rPr>
          <w:t xml:space="preserve">Rules for all screens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4</w:t>
        </w:r>
        <w:r>
          <w:rPr>
            <w:noProof/>
            <w:webHidden/>
          </w:rPr>
          <w:fldChar w:fldCharType="end"/>
        </w:r>
      </w:hyperlink>
    </w:p>
    <w:p>
      <w:pPr>
        <w:pStyle w:val="TOC2"/>
      </w:pPr>
      <w:hyperlink w:anchor="_Toc300000010" w:history="1">
        <w:r>
          <w:rPr>
            <w:noProof/>
          </w:rPr>
          <w:t>4.2.</w:t>
        </w:r>
        <w:r>
          <w:rPr>
            <w:noProof/>
          </w:rPr>
          <w:tab/>
        </w:r>
        <w:r>
          <w:rPr>
            <w:noProof/>
          </w:rPr>
          <w:t xml:space="preserve">Customer wording</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5</w:t>
        </w:r>
        <w:r>
          <w:rPr>
            <w:noProof/>
            <w:webHidden/>
          </w:rPr>
          <w:fldChar w:fldCharType="end"/>
        </w:r>
      </w:hyperlink>
    </w:p>
    <w:p>
      <w:pPr>
        <w:pStyle w:val="TOC2"/>
      </w:pPr>
      <w:hyperlink w:anchor="_Toc300000011" w:history="1">
        <w:r>
          <w:rPr>
            <w:noProof/>
          </w:rPr>
          <w:t>4.3.</w:t>
        </w:r>
        <w:r>
          <w:rPr>
            <w:noProof/>
          </w:rPr>
          <w:tab/>
        </w:r>
        <w:r>
          <w:rPr>
            <w:noProof/>
          </w:rPr>
          <w:t xml:space="preserve">No discount wording</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5</w:t>
        </w:r>
        <w:r>
          <w:rPr>
            <w:noProof/>
            <w:webHidden/>
          </w:rPr>
          <w:fldChar w:fldCharType="end"/>
        </w:r>
      </w:hyperlink>
    </w:p>
    <w:p>
      <w:pPr>
        <w:pStyle w:val="TOC2"/>
      </w:pPr>
      <w:hyperlink w:anchor="_Toc300000012" w:history="1">
        <w:r>
          <w:rPr>
            <w:noProof/>
          </w:rPr>
          <w:t>4.4.</w:t>
        </w:r>
        <w:r>
          <w:rPr>
            <w:noProof/>
          </w:rPr>
          <w:tab/>
        </w:r>
        <w:r>
          <w:rPr>
            <w:noProof/>
          </w:rPr>
          <w:t xml:space="preserve">Masked personal data</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6</w:t>
        </w:r>
        <w:r>
          <w:rPr>
            <w:noProof/>
            <w:webHidden/>
          </w:rPr>
          <w:fldChar w:fldCharType="end"/>
        </w:r>
      </w:hyperlink>
    </w:p>
    <w:p>
      <w:pPr>
        <w:pStyle w:val="TOC1"/>
      </w:pPr>
      <w:hyperlink w:anchor="_Toc300000013" w:history="1">
        <w:r>
          <w:rPr>
            <w:noProof/>
          </w:rPr>
          <w:t>5.</w:t>
        </w:r>
        <w:r>
          <w:rPr>
            <w:noProof/>
          </w:rPr>
          <w:tab/>
        </w:r>
        <w:r>
          <w:rPr>
            <w:noProof/>
          </w:rPr>
          <w:t xml:space="preserve">Formats</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6</w:t>
        </w:r>
        <w:r>
          <w:rPr>
            <w:noProof/>
            <w:webHidden/>
          </w:rPr>
          <w:fldChar w:fldCharType="end"/>
        </w:r>
      </w:hyperlink>
    </w:p>
    <w:p>
      <w:pPr>
        <w:pStyle w:val="TOC1"/>
      </w:pPr>
      <w:hyperlink w:anchor="_Toc300000014" w:history="1">
        <w:r>
          <w:rPr>
            <w:noProof/>
          </w:rPr>
          <w:t>6.</w:t>
        </w:r>
        <w:r>
          <w:rPr>
            <w:noProof/>
          </w:rPr>
          <w:tab/>
        </w:r>
        <w:r>
          <w:rPr>
            <w:noProof/>
          </w:rPr>
          <w:t xml:space="preserve">Workflow actions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6</w:t>
        </w:r>
        <w:r>
          <w:rPr>
            <w:noProof/>
            <w:webHidden/>
          </w:rPr>
          <w:fldChar w:fldCharType="end"/>
        </w:r>
      </w:hyperlink>
    </w:p>
    <w:p>
      <w:pPr>
        <w:pStyle w:val="TOC2"/>
      </w:pPr>
      <w:hyperlink w:anchor="_Toc300000015" w:history="1">
        <w:r>
          <w:rPr>
            <w:noProof/>
          </w:rPr>
          <w:t>6.1.</w:t>
        </w:r>
        <w:r>
          <w:rPr>
            <w:noProof/>
          </w:rPr>
          <w:tab/>
        </w:r>
        <w:r>
          <w:rPr>
            <w:noProof/>
          </w:rPr>
          <w:t xml:space="preserve">The pattern</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7</w:t>
        </w:r>
        <w:r>
          <w:rPr>
            <w:noProof/>
            <w:webHidden/>
          </w:rPr>
          <w:fldChar w:fldCharType="end"/>
        </w:r>
      </w:hyperlink>
    </w:p>
    <w:p>
      <w:pPr>
        <w:pStyle w:val="TOC2"/>
      </w:pPr>
      <w:hyperlink w:anchor="_Toc300000016" w:history="1">
        <w:r>
          <w:rPr>
            <w:noProof/>
          </w:rPr>
          <w:t>6.2.</w:t>
        </w:r>
        <w:r>
          <w:rPr>
            <w:noProof/>
          </w:rPr>
          <w:tab/>
        </w:r>
        <w:r>
          <w:rPr>
            <w:noProof/>
          </w:rPr>
          <w:t xml:space="preserve">Actions by workflow</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7</w:t>
        </w:r>
        <w:r>
          <w:rPr>
            <w:noProof/>
            <w:webHidden/>
          </w:rPr>
          <w:fldChar w:fldCharType="end"/>
        </w:r>
      </w:hyperlink>
    </w:p>
    <w:p>
      <w:pPr>
        <w:pStyle w:val="TOC1"/>
      </w:pPr>
      <w:hyperlink w:anchor="_Toc300000017" w:history="1">
        <w:r>
          <w:rPr>
            <w:noProof/>
          </w:rPr>
          <w:t>7.</w:t>
        </w:r>
        <w:r>
          <w:rPr>
            <w:noProof/>
          </w:rPr>
          <w:tab/>
        </w:r>
        <w:r>
          <w:rPr>
            <w:noProof/>
          </w:rPr>
          <w:t xml:space="preserve">Forms, validation and errors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8</w:t>
        </w:r>
        <w:r>
          <w:rPr>
            <w:noProof/>
            <w:webHidden/>
          </w:rPr>
          <w:fldChar w:fldCharType="end"/>
        </w:r>
      </w:hyperlink>
    </w:p>
    <w:p>
      <w:pPr>
        <w:pStyle w:val="TOC2"/>
      </w:pPr>
      <w:hyperlink w:anchor="_Toc300000018" w:history="1">
        <w:r>
          <w:rPr>
            <w:noProof/>
          </w:rPr>
          <w:t>7.1.</w:t>
        </w:r>
        <w:r>
          <w:rPr>
            <w:noProof/>
          </w:rPr>
          <w:tab/>
        </w:r>
        <w:r>
          <w:rPr>
            <w:noProof/>
          </w:rPr>
          <w:t xml:space="preserve">Forms</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8</w:t>
        </w:r>
        <w:r>
          <w:rPr>
            <w:noProof/>
            <w:webHidden/>
          </w:rPr>
          <w:fldChar w:fldCharType="end"/>
        </w:r>
      </w:hyperlink>
    </w:p>
    <w:p>
      <w:pPr>
        <w:pStyle w:val="TOC2"/>
      </w:pPr>
      <w:hyperlink w:anchor="_Toc300000019" w:history="1">
        <w:r>
          <w:rPr>
            <w:noProof/>
          </w:rPr>
          <w:t>7.2.</w:t>
        </w:r>
        <w:r>
          <w:rPr>
            <w:noProof/>
          </w:rPr>
          <w:tab/>
        </w:r>
        <w:r>
          <w:rPr>
            <w:noProof/>
          </w:rPr>
          <w:t xml:space="preserve">Validation</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8</w:t>
        </w:r>
        <w:r>
          <w:rPr>
            <w:noProof/>
            <w:webHidden/>
          </w:rPr>
          <w:fldChar w:fldCharType="end"/>
        </w:r>
      </w:hyperlink>
    </w:p>
    <w:p>
      <w:pPr>
        <w:pStyle w:val="TOC2"/>
      </w:pPr>
      <w:hyperlink w:anchor="_Toc300000020" w:history="1">
        <w:r>
          <w:rPr>
            <w:noProof/>
          </w:rPr>
          <w:t>7.3.</w:t>
        </w:r>
        <w:r>
          <w:rPr>
            <w:noProof/>
          </w:rPr>
          <w:tab/>
        </w:r>
        <w:r>
          <w:rPr>
            <w:noProof/>
          </w:rPr>
          <w:t xml:space="preserve">Error messages</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9</w:t>
        </w:r>
        <w:r>
          <w:rPr>
            <w:noProof/>
            <w:webHidden/>
          </w:rPr>
          <w:fldChar w:fldCharType="end"/>
        </w:r>
      </w:hyperlink>
    </w:p>
    <w:p>
      <w:pPr>
        <w:pStyle w:val="TOC1"/>
      </w:pPr>
      <w:hyperlink w:anchor="_Toc300000021" w:history="1">
        <w:r>
          <w:rPr>
            <w:noProof/>
          </w:rPr>
          <w:t>8.</w:t>
        </w:r>
        <w:r>
          <w:rPr>
            <w:noProof/>
          </w:rPr>
          <w:tab/>
        </w:r>
        <w:r>
          <w:rPr>
            <w:noProof/>
          </w:rPr>
          <w:t xml:space="preserve">Accessibility</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10</w:t>
        </w:r>
        <w:r>
          <w:rPr>
            <w:noProof/>
            <w:webHidden/>
          </w:rPr>
          <w:fldChar w:fldCharType="end"/>
        </w:r>
      </w:hyperlink>
    </w:p>
    <w:p>
      <w:pPr>
        <w:pStyle w:val="TOC2"/>
      </w:pPr>
      <w:hyperlink w:anchor="_Toc300000022" w:history="1">
        <w:r>
          <w:rPr>
            <w:noProof/>
          </w:rPr>
          <w:t>8.1.</w:t>
        </w:r>
        <w:r>
          <w:rPr>
            <w:noProof/>
          </w:rPr>
          <w:tab/>
        </w:r>
        <w:r>
          <w:rPr>
            <w:noProof/>
          </w:rPr>
          <w:t xml:space="preserve">Commitment</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10</w:t>
        </w:r>
        <w:r>
          <w:rPr>
            <w:noProof/>
            <w:webHidden/>
          </w:rPr>
          <w:fldChar w:fldCharType="end"/>
        </w:r>
      </w:hyperlink>
    </w:p>
    <w:p>
      <w:pPr>
        <w:pStyle w:val="TOC2"/>
      </w:pPr>
      <w:hyperlink w:anchor="_Toc300000023" w:history="1">
        <w:r>
          <w:rPr>
            <w:noProof/>
          </w:rPr>
          <w:t>8.2.</w:t>
        </w:r>
        <w:r>
          <w:rPr>
            <w:noProof/>
          </w:rPr>
          <w:tab/>
        </w:r>
        <w:r>
          <w:rPr>
            <w:noProof/>
          </w:rPr>
          <w:t xml:space="preserve">How the criteria are met</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10</w:t>
        </w:r>
        <w:r>
          <w:rPr>
            <w:noProof/>
            <w:webHidden/>
          </w:rPr>
          <w:fldChar w:fldCharType="end"/>
        </w:r>
      </w:hyperlink>
    </w:p>
    <w:p>
      <w:pPr>
        <w:pStyle w:val="TOC2"/>
      </w:pPr>
      <w:hyperlink w:anchor="_Toc300000024" w:history="1">
        <w:r>
          <w:rPr>
            <w:noProof/>
          </w:rPr>
          <w:t>8.3.</w:t>
        </w:r>
        <w:r>
          <w:rPr>
            <w:noProof/>
          </w:rPr>
          <w:tab/>
        </w:r>
        <w:r>
          <w:rPr>
            <w:noProof/>
          </w:rPr>
          <w:t xml:space="preserve">Keyboard map for the staff console</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11</w:t>
        </w:r>
        <w:r>
          <w:rPr>
            <w:noProof/>
            <w:webHidden/>
          </w:rPr>
          <w:fldChar w:fldCharType="end"/>
        </w:r>
      </w:hyperlink>
    </w:p>
    <w:p>
      <w:pPr>
        <w:pStyle w:val="TOC2"/>
      </w:pPr>
      <w:hyperlink w:anchor="_Toc300000025" w:history="1">
        <w:r>
          <w:rPr>
            <w:noProof/>
          </w:rPr>
          <w:t>8.4.</w:t>
        </w:r>
        <w:r>
          <w:rPr>
            <w:noProof/>
          </w:rPr>
          <w:tab/>
        </w:r>
        <w:r>
          <w:rPr>
            <w:noProof/>
          </w:rPr>
          <w:t xml:space="preserve">Reduced motion and other preferences</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11</w:t>
        </w:r>
        <w:r>
          <w:rPr>
            <w:noProof/>
            <w:webHidden/>
          </w:rPr>
          <w:fldChar w:fldCharType="end"/>
        </w:r>
      </w:hyperlink>
    </w:p>
    <w:p>
      <w:pPr>
        <w:pStyle w:val="TOC2"/>
      </w:pPr>
      <w:hyperlink w:anchor="_Toc300000026" w:history="1">
        <w:r>
          <w:rPr>
            <w:noProof/>
          </w:rPr>
          <w:t>8.5.</w:t>
        </w:r>
        <w:r>
          <w:rPr>
            <w:noProof/>
          </w:rPr>
          <w:tab/>
        </w:r>
        <w:r>
          <w:rPr>
            <w:noProof/>
          </w:rPr>
          <w:t xml:space="preserve">Customer app specifics</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11</w:t>
        </w:r>
        <w:r>
          <w:rPr>
            <w:noProof/>
            <w:webHidden/>
          </w:rPr>
          <w:fldChar w:fldCharType="end"/>
        </w:r>
      </w:hyperlink>
    </w:p>
    <w:p>
      <w:pPr>
        <w:pStyle w:val="TOC1"/>
      </w:pPr>
      <w:hyperlink w:anchor="_Toc300000027" w:history="1">
        <w:r>
          <w:rPr>
            <w:noProof/>
          </w:rPr>
          <w:t>9.</w:t>
        </w:r>
        <w:r>
          <w:rPr>
            <w:noProof/>
          </w:rPr>
          <w:tab/>
        </w:r>
        <w:r>
          <w:rPr>
            <w:noProof/>
          </w:rPr>
          <w:t xml:space="preserve">Localisation</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11</w:t>
        </w:r>
        <w:r>
          <w:rPr>
            <w:noProof/>
            <w:webHidden/>
          </w:rPr>
          <w:fldChar w:fldCharType="end"/>
        </w:r>
      </w:hyperlink>
    </w:p>
    <w:p>
      <w:pPr>
        <w:pStyle w:val="TOC2"/>
      </w:pPr>
      <w:hyperlink w:anchor="_Toc300000028" w:history="1">
        <w:r>
          <w:rPr>
            <w:noProof/>
          </w:rPr>
          <w:t>9.1.</w:t>
        </w:r>
        <w:r>
          <w:rPr>
            <w:noProof/>
          </w:rPr>
          <w:tab/>
        </w:r>
        <w:r>
          <w:rPr>
            <w:noProof/>
          </w:rPr>
          <w:t xml:space="preserve">Languages</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11</w:t>
        </w:r>
        <w:r>
          <w:rPr>
            <w:noProof/>
            <w:webHidden/>
          </w:rPr>
          <w:fldChar w:fldCharType="end"/>
        </w:r>
      </w:hyperlink>
    </w:p>
    <w:p>
      <w:pPr>
        <w:pStyle w:val="TOC2"/>
      </w:pPr>
      <w:hyperlink w:anchor="_Toc300000029" w:history="1">
        <w:r>
          <w:rPr>
            <w:noProof/>
          </w:rPr>
          <w:t>9.2.</w:t>
        </w:r>
        <w:r>
          <w:rPr>
            <w:noProof/>
          </w:rPr>
          <w:tab/>
        </w:r>
        <w:r>
          <w:rPr>
            <w:noProof/>
          </w:rPr>
          <w:t xml:space="preserve">How text is managed</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12</w:t>
        </w:r>
        <w:r>
          <w:rPr>
            <w:noProof/>
            <w:webHidden/>
          </w:rPr>
          <w:fldChar w:fldCharType="end"/>
        </w:r>
      </w:hyperlink>
    </w:p>
    <w:p>
      <w:pPr>
        <w:pStyle w:val="TOC2"/>
      </w:pPr>
      <w:hyperlink w:anchor="_Toc300000030" w:history="1">
        <w:r>
          <w:rPr>
            <w:noProof/>
          </w:rPr>
          <w:t>9.3.</w:t>
        </w:r>
        <w:r>
          <w:rPr>
            <w:noProof/>
          </w:rPr>
          <w:tab/>
        </w:r>
        <w:r>
          <w:rPr>
            <w:noProof/>
          </w:rPr>
          <w:t xml:space="preserve">Vietnamese conventions</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12</w:t>
        </w:r>
        <w:r>
          <w:rPr>
            <w:noProof/>
            <w:webHidden/>
          </w:rPr>
          <w:fldChar w:fldCharType="end"/>
        </w:r>
      </w:hyperlink>
    </w:p>
    <w:p>
      <w:pPr>
        <w:pStyle w:val="TOC1"/>
      </w:pPr>
      <w:hyperlink w:anchor="_Toc300000031" w:history="1">
        <w:r>
          <w:rPr>
            <w:noProof/>
          </w:rPr>
          <w:t>10.</w:t>
        </w:r>
        <w:r>
          <w:rPr>
            <w:noProof/>
          </w:rPr>
          <w:tab/>
        </w:r>
        <w:r>
          <w:rPr>
            <w:noProof/>
          </w:rPr>
          <w:t xml:space="preserve">Responsive rules</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12</w:t>
        </w:r>
        <w:r>
          <w:rPr>
            <w:noProof/>
            <w:webHidden/>
          </w:rPr>
          <w:fldChar w:fldCharType="end"/>
        </w:r>
      </w:hyperlink>
    </w:p>
    <w:p>
      <w:pPr>
        <w:pStyle w:val="TOC2"/>
      </w:pPr>
      <w:hyperlink w:anchor="_Toc300000032" w:history="1">
        <w:r>
          <w:rPr>
            <w:noProof/>
          </w:rPr>
          <w:t>10.1.</w:t>
        </w:r>
        <w:r>
          <w:rPr>
            <w:noProof/>
          </w:rPr>
          <w:tab/>
        </w:r>
        <w:r>
          <w:rPr>
            <w:noProof/>
          </w:rPr>
          <w:t xml:space="preserve">Staff console</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12</w:t>
        </w:r>
        <w:r>
          <w:rPr>
            <w:noProof/>
            <w:webHidden/>
          </w:rPr>
          <w:fldChar w:fldCharType="end"/>
        </w:r>
      </w:hyperlink>
    </w:p>
    <w:p>
      <w:pPr>
        <w:pStyle w:val="TOC2"/>
      </w:pPr>
      <w:hyperlink w:anchor="_Toc300000033" w:history="1">
        <w:r>
          <w:rPr>
            <w:noProof/>
          </w:rPr>
          <w:t>10.2.</w:t>
        </w:r>
        <w:r>
          <w:rPr>
            <w:noProof/>
          </w:rPr>
          <w:tab/>
        </w:r>
        <w:r>
          <w:rPr>
            <w:noProof/>
          </w:rPr>
          <w:t xml:space="preserve">Customer app</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13</w:t>
        </w:r>
        <w:r>
          <w:rPr>
            <w:noProof/>
            <w:webHidden/>
          </w:rPr>
          <w:fldChar w:fldCharType="end"/>
        </w:r>
      </w:hyperlink>
    </w:p>
    <w:p>
      <w:pPr>
        <w:pStyle w:val="TOC1"/>
      </w:pPr>
      <w:hyperlink w:anchor="_Toc300000034" w:history="1">
        <w:r>
          <w:rPr>
            <w:noProof/>
          </w:rPr>
          <w:t>11.</w:t>
        </w:r>
        <w:r>
          <w:rPr>
            <w:noProof/>
          </w:rPr>
          <w:tab/>
        </w:r>
        <w:r>
          <w:rPr>
            <w:noProof/>
          </w:rPr>
          <w:t xml:space="preserve">Performance budgets</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13</w:t>
        </w:r>
        <w:r>
          <w:rPr>
            <w:noProof/>
            <w:webHidden/>
          </w:rPr>
          <w:fldChar w:fldCharType="end"/>
        </w:r>
      </w:hyperlink>
    </w:p>
    <w:p>
      <w:pPr>
        <w:pStyle w:val="TOC1"/>
      </w:pPr>
      <w:hyperlink w:anchor="_Toc300000035" w:history="1">
        <w:r>
          <w:rPr>
            <w:noProof/>
          </w:rPr>
          <w:t>12.</w:t>
        </w:r>
        <w:r>
          <w:rPr>
            <w:noProof/>
          </w:rPr>
          <w:tab/>
        </w:r>
        <w:r>
          <w:rPr>
            <w:noProof/>
          </w:rPr>
          <w:t xml:space="preserve">Review checklist</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13</w:t>
        </w:r>
        <w:r>
          <w:rPr>
            <w:noProof/>
            <w:webHidden/>
          </w:rPr>
          <w:fldChar w:fldCharType="end"/>
        </w:r>
      </w:hyperlink>
    </w:p>
    <w:p>
      <w:pPr>
        <w:pStyle w:val="TOC1"/>
      </w:pPr>
      <w:hyperlink w:anchor="_Toc300000036" w:history="1">
        <w:r>
          <w:rPr>
            <w:noProof/>
          </w:rPr>
          <w:t>13.</w:t>
        </w:r>
        <w:r>
          <w:rPr>
            <w:noProof/>
          </w:rPr>
          <w:tab/>
        </w:r>
        <w:r>
          <w:rPr>
            <w:noProof/>
          </w:rPr>
          <w:t xml:space="preserve">Appendix</w:t>
        </w:r>
        <w:r>
          <w:rPr>
            <w:noProof/>
            <w:webHidden/>
          </w:rPr>
          <w:tab/>
        </w:r>
        <w:r>
          <w:rPr>
            <w:noProof/>
            <w:webHidden/>
          </w:rPr>
          <w:fldChar w:fldCharType="begin"/>
        </w:r>
        <w:r>
          <w:rPr>
            <w:noProof/>
            <w:webHidden/>
          </w:rPr>
          <w:instrText xml:space="preserve"> PAGEREF _Toc300000036 \h </w:instrText>
        </w:r>
        <w:r>
          <w:rPr>
            <w:noProof/>
            <w:webHidden/>
          </w:rPr>
          <w:fldChar w:fldCharType="separate"/>
        </w:r>
        <w:r>
          <w:rPr>
            <w:noProof/>
            <w:webHidden/>
          </w:rPr>
          <w:t>14</w:t>
        </w:r>
        <w:r>
          <w:rPr>
            <w:noProof/>
            <w:webHidden/>
          </w:rPr>
          <w:fldChar w:fldCharType="end"/>
        </w:r>
      </w:hyperlink>
    </w:p>
    <w:p>
      <w:pPr>
        <w:pStyle w:val="TOC2"/>
      </w:pPr>
      <w:hyperlink w:anchor="_Toc300000037" w:history="1">
        <w:r>
          <w:rPr>
            <w:noProof/>
          </w:rPr>
          <w:t>13.1.</w:t>
        </w:r>
        <w:r>
          <w:rPr>
            <w:noProof/>
          </w:rPr>
          <w:tab/>
        </w:r>
        <w:r>
          <w:rPr>
            <w:noProof/>
          </w:rPr>
          <w:t xml:space="preserve">Accessibility gaps and fixes</w:t>
        </w:r>
        <w:r>
          <w:rPr>
            <w:noProof/>
            <w:webHidden/>
          </w:rPr>
          <w:tab/>
        </w:r>
        <w:r>
          <w:rPr>
            <w:noProof/>
            <w:webHidden/>
          </w:rPr>
          <w:fldChar w:fldCharType="begin"/>
        </w:r>
        <w:r>
          <w:rPr>
            <w:noProof/>
            <w:webHidden/>
          </w:rPr>
          <w:instrText xml:space="preserve"> PAGEREF _Toc300000037 \h </w:instrText>
        </w:r>
        <w:r>
          <w:rPr>
            <w:noProof/>
            <w:webHidden/>
          </w:rPr>
          <w:fldChar w:fldCharType="separate"/>
        </w:r>
        <w:r>
          <w:rPr>
            <w:noProof/>
            <w:webHidden/>
          </w:rPr>
          <w:t>14</w:t>
        </w:r>
        <w:r>
          <w:rPr>
            <w:noProof/>
            <w:webHidden/>
          </w:rPr>
          <w:fldChar w:fldCharType="end"/>
        </w:r>
      </w:hyperlink>
    </w:p>
    <w:p>
      <w:pPr>
        <w:pStyle w:val="TOC2"/>
      </w:pPr>
      <w:hyperlink w:anchor="_Toc300000038" w:history="1">
        <w:r>
          <w:rPr>
            <w:noProof/>
          </w:rPr>
          <w:t>13.2.</w:t>
        </w:r>
        <w:r>
          <w:rPr>
            <w:noProof/>
          </w:rPr>
          <w:tab/>
        </w:r>
        <w:r>
          <w:rPr>
            <w:noProof/>
          </w:rPr>
          <w:t xml:space="preserve">Standards referenced</w:t>
        </w:r>
        <w:r>
          <w:rPr>
            <w:noProof/>
            <w:webHidden/>
          </w:rPr>
          <w:tab/>
        </w:r>
        <w:r>
          <w:rPr>
            <w:noProof/>
            <w:webHidden/>
          </w:rPr>
          <w:fldChar w:fldCharType="begin"/>
        </w:r>
        <w:r>
          <w:rPr>
            <w:noProof/>
            <w:webHidden/>
          </w:rPr>
          <w:instrText xml:space="preserve"> PAGEREF _Toc300000038 \h </w:instrText>
        </w:r>
        <w:r>
          <w:rPr>
            <w:noProof/>
            <w:webHidden/>
          </w:rPr>
          <w:fldChar w:fldCharType="separate"/>
        </w:r>
        <w:r>
          <w:rPr>
            <w:noProof/>
            <w:webHidden/>
          </w:rPr>
          <w:t>15</w:t>
        </w:r>
        <w:r>
          <w:rPr>
            <w:noProof/>
            <w:webHidden/>
          </w:rPr>
          <w:fldChar w:fldCharType="end"/>
        </w:r>
      </w:hyperlink>
    </w:p>
    <w:p>
      <w:pPr>
        <w:pStyle w:val="TOC1"/>
      </w:pPr>
      <w:hyperlink w:anchor="_Toc300000039" w:history="1">
        <w:r>
          <w:rPr>
            <w:noProof/>
          </w:rPr>
          <w:t>14.</w:t>
        </w:r>
        <w:r>
          <w:rPr>
            <w:noProof/>
          </w:rPr>
          <w:tab/>
        </w:r>
        <w:r>
          <w:rPr>
            <w:noProof/>
          </w:rPr>
          <w:t xml:space="preserve">Sign-Off</w:t>
        </w:r>
        <w:r>
          <w:rPr>
            <w:noProof/>
            <w:webHidden/>
          </w:rPr>
          <w:tab/>
        </w:r>
        <w:r>
          <w:rPr>
            <w:noProof/>
            <w:webHidden/>
          </w:rPr>
          <w:fldChar w:fldCharType="begin"/>
        </w:r>
        <w:r>
          <w:rPr>
            <w:noProof/>
            <w:webHidden/>
          </w:rPr>
          <w:instrText xml:space="preserve"> PAGEREF _Toc300000039 \h </w:instrText>
        </w:r>
        <w:r>
          <w:rPr>
            <w:noProof/>
            <w:webHidden/>
          </w:rPr>
          <w:fldChar w:fldCharType="separate"/>
        </w:r>
        <w:r>
          <w:rPr>
            <w:noProof/>
            <w:webHidden/>
          </w:rPr>
          <w:t>16</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28"/>
        <w:gridCol w:w="946"/>
        <w:gridCol w:w="1739"/>
        <w:gridCol w:w="1841"/>
        <w:gridCol w:w="2045"/>
        <w:gridCol w:w="1228"/>
      </w:tblGrid>
      <w:tr w:rsidR="002B183A" w14:paraId="4E198CD6" w14:textId="77777777" w:rsidTr="002923F3">
        <w:trPr>
          <w:cantSplit/>
          <w:trHeight w:val="440"/>
          <w:tblHeader/>
        </w:trPr>
        <w:tc>
          <w:tcPr>
            <w:tcW w:w="1228"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46"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3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841"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45"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28"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28"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46"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3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Business Analysis and User Experience</w:t>
            </w:r>
          </w:p>
        </w:tc>
        <w:tc>
          <w:tcPr>
            <w:tcW w:w="1841"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Product Owner and Compliance</w:t>
            </w:r>
          </w:p>
        </w:tc>
        <w:tc>
          <w:tcPr>
            <w:tcW w:w="2045"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28"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440"/>
        <w:gridCol w:w="7587"/>
      </w:tblGrid>
      <w:tr w:rsidR="002B183A" w14:paraId="388F227F" w14:textId="77777777" w:rsidTr="002923F3">
        <w:trPr>
          <w:cantSplit/>
          <w:trHeight w:val="440"/>
          <w:tblHeader/>
        </w:trPr>
        <w:tc>
          <w:tcPr>
            <w:tcW w:w="1440"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587"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ARIA</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Accessible Rich Internet Applications (W3C markup for assistive technology)</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CLS</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Cumulative Layout Shift</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CSV</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Comma-separated values (spreadsheet export)</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INP</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Interaction to Next Paint</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LCP</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Largest Contentful Paint</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NVDA</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NonVisual Desktop Access (Windows screen reader)</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OTP</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One-time password</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SLA</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Service level agreement</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Value-added tax</w:t>
            </w:r>
          </w:p>
        </w:tc>
      </w:tr>
      <w:tr w:rsidR="002B183A" w:rsidRPr="00BB346A" w14:paraId="73CFB63E" w14:textId="77777777" w:rsidTr="002923F3">
        <w:trPr>
          <w:cantSplit/>
          <w:trHeight w:val="449"/>
        </w:trPr>
        <w:tc>
          <w:tcPr>
            <w:tcW w:w="1440"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WCAG</w:t>
            </w:r>
          </w:p>
        </w:tc>
        <w:tc>
          <w:tcPr>
            <w:tcW w:w="7587"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Content Accessibility Guidelines</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sets the rules every screen of the TASCO Growth Platform follows: how it is worded, how numbers and dates are formatted, how workflow actions behave, how errors are reported, how WCAG 2.2 AA is met, how the interface is localised and how it adapts to screen sizes. It ends with the review checklist used in design review and by QA, as required by the Definition of Done in TGP-DEL-02 Delivery Methodology.</w:t>
      </w:r>
    </w:p>
    <w:p>
      <w:pPr>
        <w:pStyle w:val="Heading2"/>
      </w:pPr>
      <w:bookmarkStart w:id="9" w:name="_Toc300000005"/>
      <w:r>
        <w:t xml:space="preserve">Scope</w:t>
      </w:r>
      <w:bookmarkEnd w:id="9"/>
    </w:p>
    <w:p>
      <w:pPr>
        <w:pStyle w:val="FirstParagraph"/>
      </w:pPr>
      <w:r>
        <w:t xml:space="preserve">The staff console, the customer app in its four hosts and the public certificate check page. Visual tokens and components are defined in TGP-UX-01; navigation and the screen inventory in TGP-UX-03.</w:t>
      </w:r>
    </w:p>
    <w:p>
      <w:pPr>
        <w:pStyle w:val="Heading2"/>
      </w:pPr>
      <w:bookmarkStart w:id="10" w:name="_Toc300000006"/>
      <w:r>
        <w:t xml:space="preserve">Audience</w:t>
      </w:r>
      <w:bookmarkEnd w:id="10"/>
    </w:p>
    <w:p>
      <w:pPr>
        <w:pStyle w:val="FirstParagraph"/>
      </w:pPr>
      <w:r>
        <w:t xml:space="preserve">Designers, front-end engineers and QA at iorta TechNXT; the TASCO product owner and compliance, who approve customer wording; TASCO IT, who inherit the standards after handover.</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44"/>
        <w:gridCol w:w="6583"/>
      </w:tblGrid>
      <w:tr>
        <w:trPr>
          <w:cantSplit/>
          <w:tblHeader/>
        </w:trPr>
        <w:tc>
          <w:tcPr>
            <w:tcW w:w="2444" w:type="dxa"/>
            <w:shd w:val="clear" w:color="auto" w:fill="0F4761"/>
            <w:vAlign w:val="center"/>
          </w:tcPr>
          <w:p>
            <w:pPr>
              <w:pStyle w:val="TableHeading"/>
              <w:jc w:val="left"/>
            </w:pPr>
            <w:r>
              <w:rPr>
                <w:color w:val="FFFFFF"/>
              </w:rPr>
              <w:t xml:space="preserve">ID</w:t>
            </w:r>
          </w:p>
        </w:tc>
        <w:tc>
          <w:tcPr>
            <w:tcW w:w="6583" w:type="dxa"/>
            <w:shd w:val="clear" w:color="auto" w:fill="0F4761"/>
            <w:vAlign w:val="center"/>
          </w:tcPr>
          <w:p>
            <w:pPr>
              <w:pStyle w:val="TableHeading"/>
              <w:jc w:val="left"/>
            </w:pPr>
            <w:r>
              <w:rPr>
                <w:color w:val="FFFFFF"/>
              </w:rPr>
              <w:t xml:space="preserve">Title</w:t>
            </w:r>
          </w:p>
        </w:tc>
      </w:tr>
      <w:tr>
        <w:trPr>
          <w:cantSplit/>
        </w:trPr>
        <w:tc>
          <w:tcPr>
            <w:tcW w:w="2444" w:type="dxa"/>
            <w:noWrap/>
            <w:vAlign w:val="top"/>
          </w:tcPr>
          <w:p>
            <w:pPr>
              <w:pStyle w:val="TableText"/>
              <w:jc w:val="left"/>
            </w:pPr>
            <w:r>
              <w:t xml:space="preserve">TGP-UX-01</w:t>
            </w:r>
          </w:p>
        </w:tc>
        <w:tc>
          <w:tcPr>
            <w:tcW w:w="6583" w:type="dxa"/>
            <w:vAlign w:val="top"/>
          </w:tcPr>
          <w:p>
            <w:pPr>
              <w:pStyle w:val="TableText"/>
              <w:jc w:val="left"/>
            </w:pPr>
            <w:r>
              <w:t xml:space="preserve">Design System</w:t>
            </w:r>
          </w:p>
        </w:tc>
      </w:tr>
      <w:tr>
        <w:trPr>
          <w:cantSplit/>
        </w:trPr>
        <w:tc>
          <w:tcPr>
            <w:tcW w:w="2444" w:type="dxa"/>
            <w:shd w:val="clear" w:color="auto" w:fill="F4F7FB"/>
            <w:noWrap/>
            <w:vAlign w:val="top"/>
          </w:tcPr>
          <w:p>
            <w:pPr>
              <w:pStyle w:val="TableText"/>
              <w:jc w:val="left"/>
            </w:pPr>
            <w:r>
              <w:t xml:space="preserve">TGP-UX-03</w:t>
            </w:r>
          </w:p>
        </w:tc>
        <w:tc>
          <w:tcPr>
            <w:tcW w:w="6583" w:type="dxa"/>
            <w:shd w:val="clear" w:color="auto" w:fill="F4F7FB"/>
            <w:vAlign w:val="top"/>
          </w:tcPr>
          <w:p>
            <w:pPr>
              <w:pStyle w:val="TableText"/>
              <w:jc w:val="left"/>
            </w:pPr>
            <w:r>
              <w:t xml:space="preserve">Information Architecture and Navigation</w:t>
            </w:r>
          </w:p>
        </w:tc>
      </w:tr>
      <w:tr>
        <w:trPr>
          <w:cantSplit/>
        </w:trPr>
        <w:tc>
          <w:tcPr>
            <w:tcW w:w="2444" w:type="dxa"/>
            <w:noWrap/>
            <w:vAlign w:val="top"/>
          </w:tcPr>
          <w:p>
            <w:pPr>
              <w:pStyle w:val="TableText"/>
              <w:jc w:val="left"/>
            </w:pPr>
            <w:r>
              <w:t xml:space="preserve">TGP-BUS-03</w:t>
            </w:r>
          </w:p>
        </w:tc>
        <w:tc>
          <w:tcPr>
            <w:tcW w:w="6583" w:type="dxa"/>
            <w:vAlign w:val="top"/>
          </w:tcPr>
          <w:p>
            <w:pPr>
              <w:pStyle w:val="TableText"/>
              <w:jc w:val="left"/>
            </w:pPr>
            <w:r>
              <w:t xml:space="preserve">Non-Functional Requirements</w:t>
            </w:r>
          </w:p>
        </w:tc>
      </w:tr>
      <w:tr>
        <w:trPr>
          <w:cantSplit/>
        </w:trPr>
        <w:tc>
          <w:tcPr>
            <w:tcW w:w="2444" w:type="dxa"/>
            <w:shd w:val="clear" w:color="auto" w:fill="F4F7FB"/>
            <w:noWrap/>
            <w:vAlign w:val="top"/>
          </w:tcPr>
          <w:p>
            <w:pPr>
              <w:pStyle w:val="TableText"/>
              <w:jc w:val="left"/>
            </w:pPr>
            <w:r>
              <w:t xml:space="preserve">TGP-QA-01</w:t>
            </w:r>
          </w:p>
        </w:tc>
        <w:tc>
          <w:tcPr>
            <w:tcW w:w="6583" w:type="dxa"/>
            <w:shd w:val="clear" w:color="auto" w:fill="F4F7FB"/>
            <w:vAlign w:val="top"/>
          </w:tcPr>
          <w:p>
            <w:pPr>
              <w:pStyle w:val="TableText"/>
              <w:jc w:val="left"/>
            </w:pPr>
            <w:r>
              <w:t xml:space="preserve">Test Strategy</w:t>
            </w:r>
          </w:p>
        </w:tc>
      </w:tr>
      <w:tr>
        <w:trPr>
          <w:cantSplit/>
        </w:trPr>
        <w:tc>
          <w:tcPr>
            <w:tcW w:w="2444" w:type="dxa"/>
            <w:noWrap/>
            <w:vAlign w:val="top"/>
          </w:tcPr>
          <w:p>
            <w:pPr>
              <w:pStyle w:val="TableText"/>
              <w:jc w:val="left"/>
            </w:pPr>
            <w:r>
              <w:t xml:space="preserve">TGP-QA-02</w:t>
            </w:r>
          </w:p>
        </w:tc>
        <w:tc>
          <w:tcPr>
            <w:tcW w:w="6583" w:type="dxa"/>
            <w:vAlign w:val="top"/>
          </w:tcPr>
          <w:p>
            <w:pPr>
              <w:pStyle w:val="TableText"/>
              <w:jc w:val="left"/>
            </w:pPr>
            <w:r>
              <w:t xml:space="preserve">Test Case Catalogue</w:t>
            </w:r>
          </w:p>
        </w:tc>
      </w:tr>
      <w:tr>
        <w:trPr>
          <w:cantSplit/>
        </w:trPr>
        <w:tc>
          <w:tcPr>
            <w:tcW w:w="2444" w:type="dxa"/>
            <w:shd w:val="clear" w:color="auto" w:fill="F4F7FB"/>
            <w:noWrap/>
            <w:vAlign w:val="top"/>
          </w:tcPr>
          <w:p>
            <w:pPr>
              <w:pStyle w:val="TableText"/>
              <w:jc w:val="left"/>
            </w:pPr>
            <w:r>
              <w:t xml:space="preserve">TGP-DEL-02</w:t>
            </w:r>
          </w:p>
        </w:tc>
        <w:tc>
          <w:tcPr>
            <w:tcW w:w="6583" w:type="dxa"/>
            <w:shd w:val="clear" w:color="auto" w:fill="F4F7FB"/>
            <w:vAlign w:val="top"/>
          </w:tcPr>
          <w:p>
            <w:pPr>
              <w:pStyle w:val="TableText"/>
              <w:jc w:val="left"/>
            </w:pPr>
            <w:r>
              <w:t xml:space="preserve">Delivery Methodology</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Writing and business language</w:t>
      </w:r>
      <w:bookmarkEnd w:id="12"/>
    </w:p>
    <w:p>
      <w:pPr>
        <w:pStyle w:val="FirstParagraph"/>
      </w:pPr>
      <w:r>
        <w:t xml:space="preserve">The platform is used by insurance people, not engineers. Every word on screen is written for them.</w:t>
      </w:r>
    </w:p>
    <w:p>
      <w:pPr>
        <w:pStyle w:val="Heading2"/>
      </w:pPr>
      <w:bookmarkStart w:id="13" w:name="_Toc300000009"/>
      <w:r>
        <w:t xml:space="preserve">Rules for all screens</w:t>
      </w:r>
      <w:bookmarkEnd w:id="1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912"/>
        <w:gridCol w:w="4115"/>
      </w:tblGrid>
      <w:tr>
        <w:trPr>
          <w:cantSplit/>
          <w:tblHeader/>
        </w:trPr>
        <w:tc>
          <w:tcPr>
            <w:tcW w:w="4912" w:type="dxa"/>
            <w:shd w:val="clear" w:color="auto" w:fill="0F4761"/>
            <w:vAlign w:val="center"/>
          </w:tcPr>
          <w:p>
            <w:pPr>
              <w:pStyle w:val="TableHeading"/>
              <w:jc w:val="left"/>
            </w:pPr>
            <w:r>
              <w:rPr>
                <w:color w:val="FFFFFF"/>
              </w:rPr>
              <w:t xml:space="preserve">Rule</w:t>
            </w:r>
          </w:p>
        </w:tc>
        <w:tc>
          <w:tcPr>
            <w:tcW w:w="4115" w:type="dxa"/>
            <w:shd w:val="clear" w:color="auto" w:fill="0F4761"/>
            <w:vAlign w:val="center"/>
          </w:tcPr>
          <w:p>
            <w:pPr>
              <w:pStyle w:val="TableHeading"/>
              <w:jc w:val="left"/>
            </w:pPr>
            <w:r>
              <w:rPr>
                <w:color w:val="FFFFFF"/>
              </w:rPr>
              <w:t xml:space="preserve">Example</w:t>
            </w:r>
          </w:p>
        </w:tc>
      </w:tr>
      <w:tr>
        <w:trPr>
          <w:cantSplit/>
        </w:trPr>
        <w:tc>
          <w:tcPr>
            <w:tcW w:w="4912" w:type="dxa"/>
            <w:vAlign w:val="top"/>
          </w:tcPr>
          <w:p>
            <w:pPr>
              <w:pStyle w:val="TableText"/>
              <w:jc w:val="left"/>
            </w:pPr>
            <w:r>
              <w:t xml:space="preserve">No internal codes, record identifiers, JSON, JSON paths, hashes or store names in business views</w:t>
            </w:r>
          </w:p>
        </w:tc>
        <w:tc>
          <w:tcPr>
            <w:tcW w:w="4115" w:type="dxa"/>
            <w:vAlign w:val="top"/>
          </w:tcPr>
          <w:p>
            <w:pPr>
              <w:pStyle w:val="TableText"/>
              <w:jc w:val="left"/>
            </w:pPr>
            <w:r>
              <w:t xml:space="preserve">“</w:t>
            </w:r>
            <w:r>
              <w:t xml:space="preserve">Mời khách xác nhận ngày hết hạn</w:t>
            </w:r>
            <w:r>
              <w:t xml:space="preserve">”</w:t>
            </w:r>
            <w:r>
              <w:t xml:space="preserve"> </w:t>
            </w:r>
            <w:r>
              <w:t xml:space="preserve">or</w:t>
            </w:r>
            <w:r>
              <w:t xml:space="preserve"> </w:t>
            </w:r>
            <w:r>
              <w:t xml:space="preserve">“</w:t>
            </w:r>
            <w:r>
              <w:t xml:space="preserve">Ask customer to confirm expiry</w:t>
            </w:r>
            <w:r>
              <w:t xml:space="preserve">”</w:t>
            </w:r>
            <w:r>
              <w:t xml:space="preserve">, never</w:t>
            </w:r>
            <w:r>
              <w:t xml:space="preserve"> </w:t>
            </w:r>
            <w:r>
              <w:rPr>
                <w:rStyle w:val="CodeChar"/>
              </w:rPr>
              <w:t xml:space="preserve">verify_expiry</w:t>
            </w:r>
          </w:p>
        </w:tc>
      </w:tr>
      <w:tr>
        <w:trPr>
          <w:cantSplit/>
        </w:trPr>
        <w:tc>
          <w:tcPr>
            <w:tcW w:w="4912" w:type="dxa"/>
            <w:shd w:val="clear" w:color="auto" w:fill="F4F7FB"/>
            <w:vAlign w:val="top"/>
          </w:tcPr>
          <w:p>
            <w:pPr>
              <w:pStyle w:val="TableText"/>
              <w:jc w:val="left"/>
            </w:pPr>
            <w:r>
              <w:t xml:space="preserve">Every code is shown through the label dictionary, in Vietnamese and English</w:t>
            </w:r>
          </w:p>
        </w:tc>
        <w:tc>
          <w:tcPr>
            <w:tcW w:w="4115" w:type="dxa"/>
            <w:shd w:val="clear" w:color="auto" w:fill="F4F7FB"/>
            <w:vAlign w:val="top"/>
          </w:tcPr>
          <w:p>
            <w:pPr>
              <w:pStyle w:val="TableText"/>
              <w:jc w:val="left"/>
            </w:pPr>
            <w:r>
              <w:t xml:space="preserve">Data source</w:t>
            </w:r>
            <w:r>
              <w:t xml:space="preserve"> </w:t>
            </w:r>
            <w:r>
              <w:rPr>
                <w:rStyle w:val="CodeChar"/>
              </w:rPr>
              <w:t xml:space="preserve">partner_fleet</w:t>
            </w:r>
            <w:r>
              <w:t xml:space="preserve"> </w:t>
            </w:r>
            <w:r>
              <w:t xml:space="preserve">appears as</w:t>
            </w:r>
            <w:r>
              <w:t xml:space="preserve"> </w:t>
            </w:r>
            <w:r>
              <w:t xml:space="preserve">“</w:t>
            </w:r>
            <w:r>
              <w:t xml:space="preserve">Partner fleet file</w:t>
            </w:r>
            <w:r>
              <w:t xml:space="preserve">”</w:t>
            </w:r>
          </w:p>
        </w:tc>
      </w:tr>
      <w:tr>
        <w:trPr>
          <w:cantSplit/>
        </w:trPr>
        <w:tc>
          <w:tcPr>
            <w:tcW w:w="4912" w:type="dxa"/>
            <w:vAlign w:val="top"/>
          </w:tcPr>
          <w:p>
            <w:pPr>
              <w:pStyle w:val="TableText"/>
              <w:jc w:val="left"/>
            </w:pPr>
            <w:r>
              <w:t xml:space="preserve">Technical detail only in a collapsed</w:t>
            </w:r>
            <w:r>
              <w:t xml:space="preserve"> </w:t>
            </w:r>
            <w:r>
              <w:t xml:space="preserve">“</w:t>
            </w:r>
            <w:r>
              <w:t xml:space="preserve">Technical details</w:t>
            </w:r>
            <w:r>
              <w:t xml:space="preserve">”</w:t>
            </w:r>
            <w:r>
              <w:t xml:space="preserve"> </w:t>
            </w:r>
            <w:r>
              <w:t xml:space="preserve">section, and only for administrators, support engineers and auditors</w:t>
            </w:r>
          </w:p>
        </w:tc>
        <w:tc>
          <w:tcPr>
            <w:tcW w:w="4115" w:type="dxa"/>
            <w:vAlign w:val="top"/>
          </w:tcPr>
          <w:p>
            <w:pPr>
              <w:pStyle w:val="TableText"/>
              <w:jc w:val="left"/>
            </w:pPr>
            <w:r>
              <w:t xml:space="preserve">The audit record hash and the IP address of a sign-in</w:t>
            </w:r>
          </w:p>
        </w:tc>
      </w:tr>
      <w:tr>
        <w:trPr>
          <w:cantSplit/>
        </w:trPr>
        <w:tc>
          <w:tcPr>
            <w:tcW w:w="4912" w:type="dxa"/>
            <w:shd w:val="clear" w:color="auto" w:fill="F4F7FB"/>
            <w:vAlign w:val="top"/>
          </w:tcPr>
          <w:p>
            <w:pPr>
              <w:pStyle w:val="TableText"/>
              <w:jc w:val="left"/>
            </w:pPr>
            <w:r>
              <w:t xml:space="preserve">Actions are verbs in sentence case</w:t>
            </w:r>
          </w:p>
        </w:tc>
        <w:tc>
          <w:tcPr>
            <w:tcW w:w="4115" w:type="dxa"/>
            <w:shd w:val="clear" w:color="auto" w:fill="F4F7FB"/>
            <w:vAlign w:val="top"/>
          </w:tcPr>
          <w:p>
            <w:pPr>
              <w:pStyle w:val="TableText"/>
              <w:jc w:val="left"/>
            </w:pPr>
            <w:r>
              <w:t xml:space="preserve">“</w:t>
            </w:r>
            <w:r>
              <w:t xml:space="preserve">Approve claim</w:t>
            </w:r>
            <w:r>
              <w:t xml:space="preserve">”</w:t>
            </w:r>
            <w:r>
              <w:t xml:space="preserve">,</w:t>
            </w:r>
            <w:r>
              <w:t xml:space="preserve"> </w:t>
            </w:r>
            <w:r>
              <w:t xml:space="preserve">“</w:t>
            </w:r>
            <w:r>
              <w:t xml:space="preserve">Send quote</w:t>
            </w:r>
            <w:r>
              <w:t xml:space="preserve">”</w:t>
            </w:r>
            <w:r>
              <w:t xml:space="preserve">,</w:t>
            </w:r>
            <w:r>
              <w:t xml:space="preserve"> </w:t>
            </w:r>
            <w:r>
              <w:t xml:space="preserve">“</w:t>
            </w:r>
            <w:r>
              <w:t xml:space="preserve">Resolve…</w:t>
            </w:r>
            <w:r>
              <w:t xml:space="preserve">”</w:t>
            </w:r>
          </w:p>
        </w:tc>
      </w:tr>
      <w:tr>
        <w:trPr>
          <w:cantSplit/>
        </w:trPr>
        <w:tc>
          <w:tcPr>
            <w:tcW w:w="4912" w:type="dxa"/>
            <w:vAlign w:val="top"/>
          </w:tcPr>
          <w:p>
            <w:pPr>
              <w:pStyle w:val="TableText"/>
              <w:jc w:val="left"/>
            </w:pPr>
            <w:r>
              <w:t xml:space="preserve">A status name is never an action label</w:t>
            </w:r>
          </w:p>
        </w:tc>
        <w:tc>
          <w:tcPr>
            <w:tcW w:w="4115" w:type="dxa"/>
            <w:vAlign w:val="top"/>
          </w:tcPr>
          <w:p>
            <w:pPr>
              <w:pStyle w:val="TableText"/>
              <w:jc w:val="left"/>
            </w:pPr>
            <w:r>
              <w:t xml:space="preserve">“</w:t>
            </w:r>
            <w:r>
              <w:t xml:space="preserve">Start assessment</w:t>
            </w:r>
            <w:r>
              <w:t xml:space="preserve">”</w:t>
            </w:r>
            <w:r>
              <w:t xml:space="preserve">, not</w:t>
            </w:r>
            <w:r>
              <w:t xml:space="preserve"> </w:t>
            </w:r>
            <w:r>
              <w:t xml:space="preserve">“</w:t>
            </w:r>
            <w:r>
              <w:t xml:space="preserve">Under assessment</w:t>
            </w:r>
            <w:r>
              <w:t xml:space="preserve">”</w:t>
            </w:r>
          </w:p>
        </w:tc>
      </w:tr>
      <w:tr>
        <w:trPr>
          <w:cantSplit/>
        </w:trPr>
        <w:tc>
          <w:tcPr>
            <w:tcW w:w="4912" w:type="dxa"/>
            <w:shd w:val="clear" w:color="auto" w:fill="F4F7FB"/>
            <w:vAlign w:val="top"/>
          </w:tcPr>
          <w:p>
            <w:pPr>
              <w:pStyle w:val="TableText"/>
              <w:jc w:val="left"/>
            </w:pPr>
            <w:r>
              <w:t xml:space="preserve">A record’s status appears once, as a chip</w:t>
            </w:r>
          </w:p>
        </w:tc>
        <w:tc>
          <w:tcPr>
            <w:tcW w:w="4115" w:type="dxa"/>
            <w:shd w:val="clear" w:color="auto" w:fill="F4F7FB"/>
            <w:vAlign w:val="top"/>
          </w:tcPr>
          <w:p>
            <w:pPr>
              <w:pStyle w:val="TableText"/>
              <w:jc w:val="left"/>
            </w:pPr>
            <w:r>
              <w:t xml:space="preserve">The claim row shows</w:t>
            </w:r>
            <w:r>
              <w:t xml:space="preserve"> </w:t>
            </w:r>
            <w:r>
              <w:t xml:space="preserve">“</w:t>
            </w:r>
            <w:r>
              <w:t xml:space="preserve">Approved</w:t>
            </w:r>
            <w:r>
              <w:t xml:space="preserve">”</w:t>
            </w:r>
            <w:r>
              <w:t xml:space="preserve">; the drawer shows the steps, not a second status</w:t>
            </w:r>
          </w:p>
        </w:tc>
      </w:tr>
      <w:tr>
        <w:trPr>
          <w:cantSplit/>
        </w:trPr>
        <w:tc>
          <w:tcPr>
            <w:tcW w:w="4912" w:type="dxa"/>
            <w:vAlign w:val="top"/>
          </w:tcPr>
          <w:p>
            <w:pPr>
              <w:pStyle w:val="TableText"/>
              <w:jc w:val="left"/>
            </w:pPr>
            <w:r>
              <w:t xml:space="preserve">Page subtitles are one short line (90 characters or fewer) or absent</w:t>
            </w:r>
          </w:p>
        </w:tc>
        <w:tc>
          <w:tcPr>
            <w:tcW w:w="4115" w:type="dxa"/>
            <w:vAlign w:val="top"/>
          </w:tcPr>
          <w:p>
            <w:pPr>
              <w:pStyle w:val="TableText"/>
              <w:jc w:val="left"/>
            </w:pPr>
            <w:r>
              <w:t xml:space="preserve">“</w:t>
            </w:r>
            <w:r>
              <w:t xml:space="preserve">Accident reports from the VETC app</w:t>
            </w:r>
            <w:r>
              <w:t xml:space="preserve">”</w:t>
            </w:r>
          </w:p>
        </w:tc>
      </w:tr>
      <w:tr>
        <w:trPr>
          <w:cantSplit/>
        </w:trPr>
        <w:tc>
          <w:tcPr>
            <w:tcW w:w="4912" w:type="dxa"/>
            <w:shd w:val="clear" w:color="auto" w:fill="F4F7FB"/>
            <w:vAlign w:val="top"/>
          </w:tcPr>
          <w:p>
            <w:pPr>
              <w:pStyle w:val="TableText"/>
              <w:jc w:val="left"/>
            </w:pPr>
            <w:r>
              <w:t xml:space="preserve">No paragraphs inside cards</w:t>
            </w:r>
          </w:p>
        </w:tc>
        <w:tc>
          <w:tcPr>
            <w:tcW w:w="4115" w:type="dxa"/>
            <w:shd w:val="clear" w:color="auto" w:fill="F4F7FB"/>
            <w:vAlign w:val="top"/>
          </w:tcPr>
          <w:p>
            <w:pPr>
              <w:pStyle w:val="TableText"/>
              <w:jc w:val="left"/>
            </w:pPr>
            <w:r>
              <w:t xml:space="preserve">Explanations go into field help, a tooltip, an empty state or the Help panel</w:t>
            </w:r>
          </w:p>
        </w:tc>
      </w:tr>
      <w:tr>
        <w:trPr>
          <w:cantSplit/>
        </w:trPr>
        <w:tc>
          <w:tcPr>
            <w:tcW w:w="4912" w:type="dxa"/>
            <w:vAlign w:val="top"/>
          </w:tcPr>
          <w:p>
            <w:pPr>
              <w:pStyle w:val="TableText"/>
              <w:jc w:val="left"/>
            </w:pPr>
            <w:r>
              <w:t xml:space="preserve">Readable references stay in the normal typeface</w:t>
            </w:r>
          </w:p>
        </w:tc>
        <w:tc>
          <w:tcPr>
            <w:tcW w:w="4115" w:type="dxa"/>
            <w:vAlign w:val="top"/>
          </w:tcPr>
          <w:p>
            <w:pPr>
              <w:pStyle w:val="TableText"/>
              <w:jc w:val="left"/>
            </w:pPr>
            <w:r>
              <w:t xml:space="preserve">“</w:t>
            </w:r>
            <w:r>
              <w:t xml:space="preserve">CL-0D1FCBDB</w:t>
            </w:r>
            <w:r>
              <w:t xml:space="preserve">”</w:t>
            </w:r>
            <w:r>
              <w:t xml:space="preserve">, not in a monospace code font</w:t>
            </w:r>
          </w:p>
        </w:tc>
      </w:tr>
      <w:tr>
        <w:trPr>
          <w:cantSplit/>
        </w:trPr>
        <w:tc>
          <w:tcPr>
            <w:tcW w:w="4912" w:type="dxa"/>
            <w:shd w:val="clear" w:color="auto" w:fill="F4F7FB"/>
            <w:vAlign w:val="top"/>
          </w:tcPr>
          <w:p>
            <w:pPr>
              <w:pStyle w:val="TableText"/>
              <w:jc w:val="left"/>
            </w:pPr>
            <w:r>
              <w:t xml:space="preserve">An ellipsis on a label means the action asks for more input</w:t>
            </w:r>
          </w:p>
        </w:tc>
        <w:tc>
          <w:tcPr>
            <w:tcW w:w="4115" w:type="dxa"/>
            <w:shd w:val="clear" w:color="auto" w:fill="F4F7FB"/>
            <w:vAlign w:val="top"/>
          </w:tcPr>
          <w:p>
            <w:pPr>
              <w:pStyle w:val="TableText"/>
              <w:jc w:val="left"/>
            </w:pPr>
            <w:r>
              <w:t xml:space="preserve">“</w:t>
            </w:r>
            <w:r>
              <w:t xml:space="preserve">Resolve…</w:t>
            </w:r>
            <w:r>
              <w:t xml:space="preserve">”</w:t>
            </w:r>
            <w:r>
              <w:t xml:space="preserve">,</w:t>
            </w:r>
            <w:r>
              <w:t xml:space="preserve"> </w:t>
            </w:r>
            <w:r>
              <w:t xml:space="preserve">“</w:t>
            </w:r>
            <w:r>
              <w:t xml:space="preserve">Assign to…</w:t>
            </w:r>
            <w:r>
              <w:t xml:space="preserve">”</w:t>
            </w:r>
          </w:p>
        </w:tc>
      </w:tr>
    </w:tbl>
    <w:p>
      <w:pPr>
        <w:pStyle w:val="BodyText"/>
        <w:spacing w:before="160"/>
      </w:pPr>
      <w:r>
        <w:t xml:space="preserve">Data values such as plates, names, rule names and policy numbers are never translated.</w:t>
      </w:r>
    </w:p>
    <w:p>
      <w:pPr>
        <w:pStyle w:val="Heading2"/>
      </w:pPr>
      <w:bookmarkStart w:id="14" w:name="_Toc300000010"/>
      <w:r>
        <w:t xml:space="preserve">Customer wording</w:t>
      </w:r>
      <w:bookmarkEnd w:id="14"/>
    </w:p>
    <w:p>
      <w:pPr>
        <w:pStyle w:val="FirstParagraph"/>
      </w:pPr>
      <w:r>
        <w:t xml:space="preserve">Customer text is Vietnamese, warm and short. The app addresses the customer as</w:t>
      </w:r>
      <w:r>
        <w:t xml:space="preserve"> </w:t>
      </w:r>
      <w:r>
        <w:t xml:space="preserve">“</w:t>
      </w:r>
      <w:r>
        <w:t xml:space="preserve">bạn</w:t>
      </w:r>
      <w:r>
        <w:t xml:space="preserve">”</w:t>
      </w:r>
      <w:r>
        <w:t xml:space="preserve"> </w:t>
      </w:r>
      <w:r>
        <w:t xml:space="preserve">and uses</w:t>
      </w:r>
      <w:r>
        <w:t xml:space="preserve"> </w:t>
      </w:r>
      <w:r>
        <w:t xml:space="preserve">“</w:t>
      </w:r>
      <w:r>
        <w:t xml:space="preserve">Quý khách</w:t>
      </w:r>
      <w:r>
        <w:t xml:space="preserve">”</w:t>
      </w:r>
      <w:r>
        <w:t xml:space="preserve"> </w:t>
      </w:r>
      <w:r>
        <w:t xml:space="preserve">only where no name is known. Sentences stay under about 20 words, and TNDS is explained as</w:t>
      </w:r>
      <w:r>
        <w:t xml:space="preserve"> </w:t>
      </w:r>
      <w:r>
        <w:t xml:space="preserve">“</w:t>
      </w:r>
      <w:r>
        <w:t xml:space="preserve">Bảo hiểm TNDS bắt buộc</w:t>
      </w:r>
      <w:r>
        <w:t xml:space="preserve">”</w:t>
      </w:r>
      <w:r>
        <w:t xml:space="preserve"> </w:t>
      </w:r>
      <w:r>
        <w:t xml:space="preserve">on first use in a flow.</w:t>
      </w:r>
    </w:p>
    <w:p>
      <w:pPr>
        <w:pStyle w:val="BodyText"/>
      </w:pPr>
      <w:r>
        <w:t xml:space="preserve">Two safety messages sit at the foot of the main customer screens and appear in every relevant flow:</w:t>
      </w:r>
    </w:p>
    <w:p>
      <w:pPr>
        <w:pStyle w:val="Compact"/>
        <w:numPr>
          <w:ilvl w:val="0"/>
          <w:numId w:val="1001"/>
        </w:numPr>
      </w:pPr>
      <w:r>
        <w:t xml:space="preserve">“</w:t>
      </w:r>
      <w:r>
        <w:t xml:space="preserve">Phí bảo hiểm TNDS bắt buộc theo quy định của Bộ Tài chính.</w:t>
      </w:r>
      <w:r>
        <w:t xml:space="preserve">”</w:t>
      </w:r>
      <w:r>
        <w:t xml:space="preserve"> </w:t>
      </w:r>
      <w:r>
        <w:t xml:space="preserve">The TNDS premium is set by regulation.</w:t>
      </w:r>
    </w:p>
    <w:p>
      <w:pPr>
        <w:pStyle w:val="Compact"/>
        <w:numPr>
          <w:ilvl w:val="0"/>
          <w:numId w:val="1001"/>
        </w:numPr>
      </w:pPr>
      <w:r>
        <w:t xml:space="preserve">“</w:t>
      </w:r>
      <w:r>
        <w:t xml:space="preserve">VETC và TASCO không bao giờ yêu cầu mã OTP qua điện thoại.</w:t>
      </w:r>
      <w:r>
        <w:t xml:space="preserve">”</w:t>
      </w:r>
      <w:r>
        <w:t xml:space="preserve"> </w:t>
      </w:r>
      <w:r>
        <w:t xml:space="preserve">Payment happens only inside the app.</w:t>
      </w:r>
    </w:p>
    <w:p>
      <w:pPr>
        <w:pStyle w:val="Heading2"/>
      </w:pPr>
      <w:bookmarkStart w:id="15" w:name="_Toc300000011"/>
      <w:r>
        <w:t xml:space="preserve">No discount wording</w:t>
      </w:r>
      <w:bookmarkEnd w:id="15"/>
    </w:p>
    <w:p>
      <w:pPr>
        <w:pStyle w:val="FirstParagraph"/>
      </w:pPr>
      <w:r>
        <w:t xml:space="preserve">TNDS is price-regulated, so customer copy must never suggest a discount. The copy guard in the business rules blocks these phrases in message templates and assistant scripts: giảm giá, chiết khấu, hoàn tiền, khuyến mãi phí, rẻ hơn, discount, cashback, rebate, % off, cheaper, lower premium, price cut. Text written into the app itself is not checked by the guard, so design review checks it against the same list.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029"/>
        <w:gridCol w:w="5998"/>
      </w:tblGrid>
      <w:tr>
        <w:trPr>
          <w:cantSplit/>
          <w:tblHeader/>
        </w:trPr>
        <w:tc>
          <w:tcPr>
            <w:tcW w:w="3029" w:type="dxa"/>
            <w:shd w:val="clear" w:color="auto" w:fill="0F4761"/>
            <w:vAlign w:val="center"/>
          </w:tcPr>
          <w:p>
            <w:pPr>
              <w:pStyle w:val="TableHeading"/>
              <w:jc w:val="left"/>
            </w:pPr>
            <w:r>
              <w:rPr>
                <w:color w:val="FFFFFF"/>
              </w:rPr>
              <w:t xml:space="preserve">Do not write</w:t>
            </w:r>
          </w:p>
        </w:tc>
        <w:tc>
          <w:tcPr>
            <w:tcW w:w="5998" w:type="dxa"/>
            <w:shd w:val="clear" w:color="auto" w:fill="0F4761"/>
            <w:vAlign w:val="center"/>
          </w:tcPr>
          <w:p>
            <w:pPr>
              <w:pStyle w:val="TableHeading"/>
              <w:jc w:val="left"/>
            </w:pPr>
            <w:r>
              <w:rPr>
                <w:color w:val="FFFFFF"/>
              </w:rPr>
              <w:t xml:space="preserve">Write instead</w:t>
            </w:r>
          </w:p>
        </w:tc>
      </w:tr>
      <w:tr>
        <w:trPr>
          <w:cantSplit/>
        </w:trPr>
        <w:tc>
          <w:tcPr>
            <w:tcW w:w="3029" w:type="dxa"/>
            <w:vAlign w:val="top"/>
          </w:tcPr>
          <w:p>
            <w:pPr>
              <w:pStyle w:val="TableText"/>
              <w:jc w:val="left"/>
            </w:pPr>
            <w:r>
              <w:t xml:space="preserve">“</w:t>
            </w:r>
            <w:r>
              <w:t xml:space="preserve">Giảm 10 % khi gia hạn qua VETC</w:t>
            </w:r>
            <w:r>
              <w:t xml:space="preserve">”</w:t>
            </w:r>
          </w:p>
        </w:tc>
        <w:tc>
          <w:tcPr>
            <w:tcW w:w="5998" w:type="dxa"/>
            <w:vAlign w:val="top"/>
          </w:tcPr>
          <w:p>
            <w:pPr>
              <w:pStyle w:val="TableText"/>
              <w:jc w:val="left"/>
            </w:pPr>
            <w:r>
              <w:t xml:space="preserve">“</w:t>
            </w:r>
            <w:r>
              <w:t xml:space="preserve">Gia hạn qua VETC: cứu hộ 24/7 và giấy chứng nhận điện tử ngay</w:t>
            </w:r>
            <w:r>
              <w:t xml:space="preserve">”</w:t>
            </w:r>
          </w:p>
        </w:tc>
      </w:tr>
      <w:tr>
        <w:trPr>
          <w:cantSplit/>
        </w:trPr>
        <w:tc>
          <w:tcPr>
            <w:tcW w:w="3029" w:type="dxa"/>
            <w:shd w:val="clear" w:color="auto" w:fill="F4F7FB"/>
            <w:vAlign w:val="top"/>
          </w:tcPr>
          <w:p>
            <w:pPr>
              <w:pStyle w:val="TableText"/>
              <w:jc w:val="left"/>
            </w:pPr>
            <w:r>
              <w:t xml:space="preserve">“</w:t>
            </w:r>
            <w:r>
              <w:t xml:space="preserve">Rẻ hơn mua ngoài</w:t>
            </w:r>
            <w:r>
              <w:t xml:space="preserve">”</w:t>
            </w:r>
          </w:p>
        </w:tc>
        <w:tc>
          <w:tcPr>
            <w:tcW w:w="5998" w:type="dxa"/>
            <w:shd w:val="clear" w:color="auto" w:fill="F4F7FB"/>
            <w:vAlign w:val="top"/>
          </w:tcPr>
          <w:p>
            <w:pPr>
              <w:pStyle w:val="TableText"/>
              <w:jc w:val="left"/>
            </w:pPr>
            <w:r>
              <w:t xml:space="preserve">“</w:t>
            </w:r>
            <w:r>
              <w:t xml:space="preserve">Giá theo quy định của Bộ Tài chính</w:t>
            </w:r>
            <w:r>
              <w:t xml:space="preserve">”</w:t>
            </w:r>
          </w:p>
        </w:tc>
      </w:tr>
      <w:tr>
        <w:trPr>
          <w:cantSplit/>
        </w:trPr>
        <w:tc>
          <w:tcPr>
            <w:tcW w:w="3029" w:type="dxa"/>
            <w:vAlign w:val="top"/>
          </w:tcPr>
          <w:p>
            <w:pPr>
              <w:pStyle w:val="TableText"/>
              <w:jc w:val="left"/>
            </w:pPr>
            <w:r>
              <w:t xml:space="preserve">“</w:t>
            </w:r>
            <w:r>
              <w:t xml:space="preserve">Hoàn tiền vào ví</w:t>
            </w:r>
            <w:r>
              <w:t xml:space="preserve">”</w:t>
            </w:r>
          </w:p>
        </w:tc>
        <w:tc>
          <w:tcPr>
            <w:tcW w:w="5998" w:type="dxa"/>
            <w:vAlign w:val="top"/>
          </w:tcPr>
          <w:p>
            <w:pPr>
              <w:pStyle w:val="TableText"/>
              <w:jc w:val="left"/>
            </w:pPr>
            <w:r>
              <w:t xml:space="preserve">“</w:t>
            </w:r>
            <w:r>
              <w:t xml:space="preserve">Thanh toán bằng ví VETC, nhận giấy chứng nhận ngay</w:t>
            </w:r>
            <w:r>
              <w:t xml:space="preserve">”</w:t>
            </w:r>
          </w:p>
        </w:tc>
      </w:tr>
    </w:tbl>
    <w:p>
      <w:pPr>
        <w:pStyle w:val="Heading2"/>
      </w:pPr>
      <w:bookmarkStart w:id="16" w:name="_Toc300000012"/>
      <w:r>
        <w:t xml:space="preserve">Masked personal data</w:t>
      </w:r>
      <w:bookmarkEnd w:id="16"/>
    </w:p>
    <w:p>
      <w:pPr>
        <w:pStyle w:val="FirstParagraph"/>
      </w:pPr>
      <w:r>
        <w:t xml:space="preserve">Staff without permission to see personal data see names as initials and family name (</w:t>
      </w:r>
      <w:r>
        <w:t xml:space="preserve">“</w:t>
      </w:r>
      <w:r>
        <w:t xml:space="preserve">N. V. An</w:t>
      </w:r>
      <w:r>
        <w:t xml:space="preserve">”</w:t>
      </w:r>
      <w:r>
        <w:t xml:space="preserve">) and phone numbers with the middle hidden (</w:t>
      </w:r>
      <w:r>
        <w:t xml:space="preserve">“</w:t>
      </w:r>
      <w:r>
        <w:t xml:space="preserve">0912 *** 678</w:t>
      </w:r>
      <w:r>
        <w:t xml:space="preserve">”</w:t>
      </w:r>
      <w:r>
        <w:t xml:space="preserve">), with a lock icon. Masking is done by the server, so no screen can show more than the role allows. The certificate check page shows a masked plate and no personal data at all.</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Formats</w:t>
      </w:r>
      <w:bookmarkEnd w:id="17"/>
    </w:p>
    <w:p>
      <w:pPr>
        <w:pStyle w:val="FirstParagraph"/>
      </w:pPr>
      <w:r>
        <w:t xml:space="preserve">The console formats follow the language chosen by the user; the customer app is always Vietnamese.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875"/>
        <w:gridCol w:w="2659"/>
        <w:gridCol w:w="3493"/>
      </w:tblGrid>
      <w:tr>
        <w:trPr>
          <w:cantSplit/>
          <w:tblHeader/>
        </w:trPr>
        <w:tc>
          <w:tcPr>
            <w:tcW w:w="2875" w:type="dxa"/>
            <w:shd w:val="clear" w:color="auto" w:fill="0F4761"/>
            <w:vAlign w:val="center"/>
          </w:tcPr>
          <w:p>
            <w:pPr>
              <w:pStyle w:val="TableHeading"/>
              <w:jc w:val="left"/>
            </w:pPr>
            <w:r>
              <w:rPr>
                <w:color w:val="FFFFFF"/>
              </w:rPr>
              <w:t xml:space="preserve">Item</w:t>
            </w:r>
          </w:p>
        </w:tc>
        <w:tc>
          <w:tcPr>
            <w:tcW w:w="2659" w:type="dxa"/>
            <w:shd w:val="clear" w:color="auto" w:fill="0F4761"/>
            <w:vAlign w:val="center"/>
          </w:tcPr>
          <w:p>
            <w:pPr>
              <w:pStyle w:val="TableHeading"/>
              <w:jc w:val="left"/>
            </w:pPr>
            <w:r>
              <w:rPr>
                <w:color w:val="FFFFFF"/>
              </w:rPr>
              <w:t xml:space="preserve">English console</w:t>
            </w:r>
          </w:p>
        </w:tc>
        <w:tc>
          <w:tcPr>
            <w:tcW w:w="3493" w:type="dxa"/>
            <w:shd w:val="clear" w:color="auto" w:fill="0F4761"/>
            <w:vAlign w:val="center"/>
          </w:tcPr>
          <w:p>
            <w:pPr>
              <w:pStyle w:val="TableHeading"/>
              <w:jc w:val="left"/>
            </w:pPr>
            <w:r>
              <w:rPr>
                <w:color w:val="FFFFFF"/>
              </w:rPr>
              <w:t xml:space="preserve">Vietnamese console and customer app</w:t>
            </w:r>
          </w:p>
        </w:tc>
      </w:tr>
      <w:tr>
        <w:trPr>
          <w:cantSplit/>
        </w:trPr>
        <w:tc>
          <w:tcPr>
            <w:tcW w:w="2875" w:type="dxa"/>
            <w:vAlign w:val="top"/>
          </w:tcPr>
          <w:p>
            <w:pPr>
              <w:pStyle w:val="TableText"/>
              <w:jc w:val="left"/>
            </w:pPr>
            <w:r>
              <w:t xml:space="preserve">Date</w:t>
            </w:r>
          </w:p>
        </w:tc>
        <w:tc>
          <w:tcPr>
            <w:tcW w:w="2659" w:type="dxa"/>
            <w:vAlign w:val="top"/>
          </w:tcPr>
          <w:p>
            <w:pPr>
              <w:pStyle w:val="TableText"/>
              <w:jc w:val="left"/>
            </w:pPr>
            <w:r>
              <w:t xml:space="preserve">07/10/2026</w:t>
            </w:r>
          </w:p>
        </w:tc>
        <w:tc>
          <w:tcPr>
            <w:tcW w:w="3493" w:type="dxa"/>
            <w:vAlign w:val="top"/>
          </w:tcPr>
          <w:p>
            <w:pPr>
              <w:pStyle w:val="TableText"/>
              <w:jc w:val="left"/>
            </w:pPr>
            <w:r>
              <w:t xml:space="preserve">07/10/2026</w:t>
            </w:r>
          </w:p>
        </w:tc>
      </w:tr>
      <w:tr>
        <w:trPr>
          <w:cantSplit/>
        </w:trPr>
        <w:tc>
          <w:tcPr>
            <w:tcW w:w="2875" w:type="dxa"/>
            <w:shd w:val="clear" w:color="auto" w:fill="F4F7FB"/>
            <w:vAlign w:val="top"/>
          </w:tcPr>
          <w:p>
            <w:pPr>
              <w:pStyle w:val="TableText"/>
              <w:jc w:val="left"/>
            </w:pPr>
            <w:r>
              <w:t xml:space="preserve">Date and time</w:t>
            </w:r>
          </w:p>
        </w:tc>
        <w:tc>
          <w:tcPr>
            <w:tcW w:w="2659" w:type="dxa"/>
            <w:shd w:val="clear" w:color="auto" w:fill="F4F7FB"/>
            <w:vAlign w:val="top"/>
          </w:tcPr>
          <w:p>
            <w:pPr>
              <w:pStyle w:val="TableText"/>
              <w:jc w:val="left"/>
            </w:pPr>
            <w:r>
              <w:t xml:space="preserve">07/10/2026 14:30</w:t>
            </w:r>
          </w:p>
        </w:tc>
        <w:tc>
          <w:tcPr>
            <w:tcW w:w="3493" w:type="dxa"/>
            <w:shd w:val="clear" w:color="auto" w:fill="F4F7FB"/>
            <w:vAlign w:val="top"/>
          </w:tcPr>
          <w:p>
            <w:pPr>
              <w:pStyle w:val="TableText"/>
              <w:jc w:val="left"/>
            </w:pPr>
            <w:r>
              <w:t xml:space="preserve">07/10/2026 14:30</w:t>
            </w:r>
          </w:p>
        </w:tc>
      </w:tr>
      <w:tr>
        <w:trPr>
          <w:cantSplit/>
        </w:trPr>
        <w:tc>
          <w:tcPr>
            <w:tcW w:w="2875" w:type="dxa"/>
            <w:vAlign w:val="top"/>
          </w:tcPr>
          <w:p>
            <w:pPr>
              <w:pStyle w:val="TableText"/>
              <w:jc w:val="left"/>
            </w:pPr>
            <w:r>
              <w:t xml:space="preserve">Relative time</w:t>
            </w:r>
          </w:p>
        </w:tc>
        <w:tc>
          <w:tcPr>
            <w:tcW w:w="2659" w:type="dxa"/>
            <w:vAlign w:val="top"/>
          </w:tcPr>
          <w:p>
            <w:pPr>
              <w:pStyle w:val="TableText"/>
              <w:jc w:val="left"/>
            </w:pPr>
            <w:r>
              <w:t xml:space="preserve">2 hours ago</w:t>
            </w:r>
          </w:p>
        </w:tc>
        <w:tc>
          <w:tcPr>
            <w:tcW w:w="3493" w:type="dxa"/>
            <w:vAlign w:val="top"/>
          </w:tcPr>
          <w:p>
            <w:pPr>
              <w:pStyle w:val="TableText"/>
              <w:jc w:val="left"/>
            </w:pPr>
            <w:r>
              <w:t xml:space="preserve">2 giờ trước</w:t>
            </w:r>
          </w:p>
        </w:tc>
      </w:tr>
      <w:tr>
        <w:trPr>
          <w:cantSplit/>
        </w:trPr>
        <w:tc>
          <w:tcPr>
            <w:tcW w:w="2875" w:type="dxa"/>
            <w:shd w:val="clear" w:color="auto" w:fill="F4F7FB"/>
            <w:vAlign w:val="top"/>
          </w:tcPr>
          <w:p>
            <w:pPr>
              <w:pStyle w:val="TableText"/>
              <w:jc w:val="left"/>
            </w:pPr>
            <w:r>
              <w:t xml:space="preserve">Period</w:t>
            </w:r>
          </w:p>
        </w:tc>
        <w:tc>
          <w:tcPr>
            <w:tcW w:w="2659" w:type="dxa"/>
            <w:shd w:val="clear" w:color="auto" w:fill="F4F7FB"/>
            <w:vAlign w:val="top"/>
          </w:tcPr>
          <w:p>
            <w:pPr>
              <w:pStyle w:val="TableText"/>
              <w:jc w:val="left"/>
            </w:pPr>
            <w:r>
              <w:t xml:space="preserve">03/11/2026 → 03/11/2027</w:t>
            </w:r>
          </w:p>
        </w:tc>
        <w:tc>
          <w:tcPr>
            <w:tcW w:w="3493" w:type="dxa"/>
            <w:shd w:val="clear" w:color="auto" w:fill="F4F7FB"/>
            <w:vAlign w:val="top"/>
          </w:tcPr>
          <w:p>
            <w:pPr>
              <w:pStyle w:val="TableText"/>
              <w:jc w:val="left"/>
            </w:pPr>
            <w:r>
              <w:t xml:space="preserve">03/11/2026 → 03/11/2027</w:t>
            </w:r>
          </w:p>
        </w:tc>
      </w:tr>
      <w:tr>
        <w:trPr>
          <w:cantSplit/>
        </w:trPr>
        <w:tc>
          <w:tcPr>
            <w:tcW w:w="2875" w:type="dxa"/>
            <w:vAlign w:val="top"/>
          </w:tcPr>
          <w:p>
            <w:pPr>
              <w:pStyle w:val="TableText"/>
              <w:jc w:val="left"/>
            </w:pPr>
            <w:r>
              <w:t xml:space="preserve">Whole number</w:t>
            </w:r>
          </w:p>
        </w:tc>
        <w:tc>
          <w:tcPr>
            <w:tcW w:w="2659" w:type="dxa"/>
            <w:vAlign w:val="top"/>
          </w:tcPr>
          <w:p>
            <w:pPr>
              <w:pStyle w:val="TableText"/>
              <w:jc w:val="left"/>
            </w:pPr>
            <w:r>
              <w:t xml:space="preserve">1,234</w:t>
            </w:r>
          </w:p>
        </w:tc>
        <w:tc>
          <w:tcPr>
            <w:tcW w:w="3493" w:type="dxa"/>
            <w:vAlign w:val="top"/>
          </w:tcPr>
          <w:p>
            <w:pPr>
              <w:pStyle w:val="TableText"/>
              <w:jc w:val="left"/>
            </w:pPr>
            <w:r>
              <w:t xml:space="preserve">1.234</w:t>
            </w:r>
          </w:p>
        </w:tc>
      </w:tr>
      <w:tr>
        <w:trPr>
          <w:cantSplit/>
        </w:trPr>
        <w:tc>
          <w:tcPr>
            <w:tcW w:w="2875" w:type="dxa"/>
            <w:shd w:val="clear" w:color="auto" w:fill="F4F7FB"/>
            <w:vAlign w:val="top"/>
          </w:tcPr>
          <w:p>
            <w:pPr>
              <w:pStyle w:val="TableText"/>
              <w:jc w:val="left"/>
            </w:pPr>
            <w:r>
              <w:t xml:space="preserve">Money</w:t>
            </w:r>
          </w:p>
        </w:tc>
        <w:tc>
          <w:tcPr>
            <w:tcW w:w="2659" w:type="dxa"/>
            <w:shd w:val="clear" w:color="auto" w:fill="F4F7FB"/>
            <w:vAlign w:val="top"/>
          </w:tcPr>
          <w:p>
            <w:pPr>
              <w:pStyle w:val="TableText"/>
              <w:jc w:val="left"/>
            </w:pPr>
            <w:r>
              <w:t xml:space="preserve">831,600 ₫</w:t>
            </w:r>
          </w:p>
        </w:tc>
        <w:tc>
          <w:tcPr>
            <w:tcW w:w="3493" w:type="dxa"/>
            <w:shd w:val="clear" w:color="auto" w:fill="F4F7FB"/>
            <w:vAlign w:val="top"/>
          </w:tcPr>
          <w:p>
            <w:pPr>
              <w:pStyle w:val="TableText"/>
              <w:jc w:val="left"/>
            </w:pPr>
            <w:r>
              <w:t xml:space="preserve">831.600 ₫</w:t>
            </w:r>
          </w:p>
        </w:tc>
      </w:tr>
      <w:tr>
        <w:trPr>
          <w:cantSplit/>
        </w:trPr>
        <w:tc>
          <w:tcPr>
            <w:tcW w:w="2875" w:type="dxa"/>
            <w:vAlign w:val="top"/>
          </w:tcPr>
          <w:p>
            <w:pPr>
              <w:pStyle w:val="TableText"/>
              <w:jc w:val="left"/>
            </w:pPr>
            <w:r>
              <w:t xml:space="preserve">Compact money (dashboards)</w:t>
            </w:r>
          </w:p>
        </w:tc>
        <w:tc>
          <w:tcPr>
            <w:tcW w:w="2659" w:type="dxa"/>
            <w:vAlign w:val="top"/>
          </w:tcPr>
          <w:p>
            <w:pPr>
              <w:pStyle w:val="TableText"/>
              <w:jc w:val="left"/>
            </w:pPr>
            <w:r>
              <w:t xml:space="preserve">17.2M ₫</w:t>
            </w:r>
          </w:p>
        </w:tc>
        <w:tc>
          <w:tcPr>
            <w:tcW w:w="3493" w:type="dxa"/>
            <w:vAlign w:val="top"/>
          </w:tcPr>
          <w:p>
            <w:pPr>
              <w:pStyle w:val="TableText"/>
              <w:jc w:val="left"/>
            </w:pPr>
            <w:r>
              <w:t xml:space="preserve">17,2 Tr ₫</w:t>
            </w:r>
          </w:p>
        </w:tc>
      </w:tr>
      <w:tr>
        <w:trPr>
          <w:cantSplit/>
        </w:trPr>
        <w:tc>
          <w:tcPr>
            <w:tcW w:w="2875" w:type="dxa"/>
            <w:shd w:val="clear" w:color="auto" w:fill="F4F7FB"/>
            <w:vAlign w:val="top"/>
          </w:tcPr>
          <w:p>
            <w:pPr>
              <w:pStyle w:val="TableText"/>
              <w:jc w:val="left"/>
            </w:pPr>
            <w:r>
              <w:t xml:space="preserve">Percentage</w:t>
            </w:r>
          </w:p>
        </w:tc>
        <w:tc>
          <w:tcPr>
            <w:tcW w:w="2659" w:type="dxa"/>
            <w:shd w:val="clear" w:color="auto" w:fill="F4F7FB"/>
            <w:vAlign w:val="top"/>
          </w:tcPr>
          <w:p>
            <w:pPr>
              <w:pStyle w:val="TableText"/>
              <w:jc w:val="left"/>
            </w:pPr>
            <w:r>
              <w:t xml:space="preserve">23%</w:t>
            </w:r>
          </w:p>
        </w:tc>
        <w:tc>
          <w:tcPr>
            <w:tcW w:w="3493" w:type="dxa"/>
            <w:shd w:val="clear" w:color="auto" w:fill="F4F7FB"/>
            <w:vAlign w:val="top"/>
          </w:tcPr>
          <w:p>
            <w:pPr>
              <w:pStyle w:val="TableText"/>
              <w:jc w:val="left"/>
            </w:pPr>
            <w:r>
              <w:t xml:space="preserve">23%</w:t>
            </w:r>
          </w:p>
        </w:tc>
      </w:tr>
      <w:tr>
        <w:trPr>
          <w:cantSplit/>
        </w:trPr>
        <w:tc>
          <w:tcPr>
            <w:tcW w:w="2875" w:type="dxa"/>
            <w:vAlign w:val="top"/>
          </w:tcPr>
          <w:p>
            <w:pPr>
              <w:pStyle w:val="TableText"/>
              <w:jc w:val="left"/>
            </w:pPr>
            <w:r>
              <w:t xml:space="preserve">Duration</w:t>
            </w:r>
          </w:p>
        </w:tc>
        <w:tc>
          <w:tcPr>
            <w:tcW w:w="2659" w:type="dxa"/>
            <w:vAlign w:val="top"/>
          </w:tcPr>
          <w:p>
            <w:pPr>
              <w:pStyle w:val="TableText"/>
              <w:jc w:val="left"/>
            </w:pPr>
            <w:r>
              <w:t xml:space="preserve">2d 4h</w:t>
            </w:r>
          </w:p>
        </w:tc>
        <w:tc>
          <w:tcPr>
            <w:tcW w:w="3493" w:type="dxa"/>
            <w:vAlign w:val="top"/>
          </w:tcPr>
          <w:p>
            <w:pPr>
              <w:pStyle w:val="TableText"/>
              <w:jc w:val="left"/>
            </w:pPr>
            <w:r>
              <w:t xml:space="preserve">2 ngày 4 giờ</w:t>
            </w:r>
          </w:p>
        </w:tc>
      </w:tr>
      <w:tr>
        <w:trPr>
          <w:cantSplit/>
        </w:trPr>
        <w:tc>
          <w:tcPr>
            <w:tcW w:w="2875" w:type="dxa"/>
            <w:shd w:val="clear" w:color="auto" w:fill="F4F7FB"/>
            <w:vAlign w:val="top"/>
          </w:tcPr>
          <w:p>
            <w:pPr>
              <w:pStyle w:val="TableText"/>
              <w:jc w:val="left"/>
            </w:pPr>
            <w:r>
              <w:t xml:space="preserve">Plate</w:t>
            </w:r>
          </w:p>
        </w:tc>
        <w:tc>
          <w:tcPr>
            <w:tcW w:w="2659" w:type="dxa"/>
            <w:shd w:val="clear" w:color="auto" w:fill="F4F7FB"/>
            <w:vAlign w:val="top"/>
          </w:tcPr>
          <w:p>
            <w:pPr>
              <w:pStyle w:val="TableText"/>
              <w:jc w:val="left"/>
            </w:pPr>
            <w:r>
              <w:t xml:space="preserve">30E-949.35</w:t>
            </w:r>
          </w:p>
        </w:tc>
        <w:tc>
          <w:tcPr>
            <w:tcW w:w="3493" w:type="dxa"/>
            <w:shd w:val="clear" w:color="auto" w:fill="F4F7FB"/>
            <w:vAlign w:val="top"/>
          </w:tcPr>
          <w:p>
            <w:pPr>
              <w:pStyle w:val="TableText"/>
              <w:jc w:val="left"/>
            </w:pPr>
            <w:r>
              <w:t xml:space="preserve">30E-949.35</w:t>
            </w:r>
          </w:p>
        </w:tc>
      </w:tr>
    </w:tbl>
    <w:p>
      <w:pPr>
        <w:pStyle w:val="Compact"/>
        <w:numPr>
          <w:ilvl w:val="0"/>
          <w:numId w:val="1002"/>
        </w:numPr>
        <w:spacing w:before="160"/>
      </w:pPr>
      <w:r>
        <w:t xml:space="preserve">Dates are always day, month, year (dd/MM/yyyy) in Vietnam time (UTC+7), in both languages. They are stored and sent as ISO dates. Relative times switch to the date after 30 days and always show the exact time in a tooltip.</w:t>
      </w:r>
    </w:p>
    <w:p>
      <w:pPr>
        <w:pStyle w:val="Compact"/>
        <w:numPr>
          <w:ilvl w:val="0"/>
          <w:numId w:val="1002"/>
        </w:numPr>
      </w:pPr>
      <w:r>
        <w:t xml:space="preserve">Money is in đồng with the sign</w:t>
      </w:r>
      <w:r>
        <w:t xml:space="preserve"> </w:t>
      </w:r>
      <w:r>
        <w:t xml:space="preserve">“</w:t>
      </w:r>
      <w:r>
        <w:t xml:space="preserve">₫</w:t>
      </w:r>
      <w:r>
        <w:t xml:space="preserve">”</w:t>
      </w:r>
      <w:r>
        <w:t xml:space="preserve"> </w:t>
      </w:r>
      <w:r>
        <w:t xml:space="preserve">after the number, separated by a non-breaking space so the sign never wraps onto a new line. Amounts are rounded to whole đồng and include VAT unless the label says otherwise (</w:t>
      </w:r>
      <w:r>
        <w:t xml:space="preserve">“</w:t>
      </w:r>
      <w:r>
        <w:t xml:space="preserve">Phí bảo hiểm (chưa VAT)</w:t>
      </w:r>
      <w:r>
        <w:t xml:space="preserve">”</w:t>
      </w:r>
      <w:r>
        <w:t xml:space="preserve">).</w:t>
      </w:r>
    </w:p>
    <w:p>
      <w:pPr>
        <w:pStyle w:val="Compact"/>
        <w:numPr>
          <w:ilvl w:val="0"/>
          <w:numId w:val="1002"/>
        </w:numPr>
      </w:pPr>
      <w:r>
        <w:t xml:space="preserve">Business documents, including this one, write money as</w:t>
      </w:r>
      <w:r>
        <w:t xml:space="preserve"> </w:t>
      </w:r>
      <w:r>
        <w:t xml:space="preserve">“</w:t>
      </w:r>
      <w:r>
        <w:t xml:space="preserve">VND 480,700</w:t>
      </w:r>
      <w:r>
        <w:t xml:space="preserve">”</w:t>
      </w:r>
      <w:r>
        <w:t xml:space="preserve">.</w:t>
      </w:r>
    </w:p>
    <w:p>
      <w:pPr>
        <w:pStyle w:val="Compact"/>
        <w:numPr>
          <w:ilvl w:val="0"/>
          <w:numId w:val="1002"/>
        </w:numPr>
      </w:pPr>
      <w:r>
        <w:t xml:space="preserve">Plates are formatted by one shared function (30E-949.35, 51B-645.02, 29A-1234, 59X1-123.45) and shown as a plate tag.</w:t>
      </w:r>
    </w:p>
    <w:p>
      <w:pPr>
        <w:pStyle w:val="Compact"/>
        <w:numPr>
          <w:ilvl w:val="0"/>
          <w:numId w:val="1002"/>
        </w:numPr>
      </w:pPr>
      <w:r>
        <w:t xml:space="preserve">Numbers in tables are right-aligned with tabular figures.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8" w:name="_Toc300000014"/>
      <w:r>
        <w:rPr>
          <w:rStyle w:val="BookTitle"/>
          <w:bCs w:val="0"/>
          <w:i w:val="0"/>
          <w:iCs w:val="0"/>
          <w:spacing w:val="0"/>
        </w:rPr>
        <w:t xml:space="preserve">Workflow actions</w:t>
      </w:r>
      <w:bookmarkEnd w:id="18"/>
    </w:p>
    <w:p>
      <w:pPr>
        <w:pStyle w:val="FirstParagraph"/>
      </w:pPr>
      <w:r>
        <w:t xml:space="preserve">Every list where records move through steps (claims, telesales handoffs, data issues, partners, rule changes, users and jobs) follows one pattern. It came from TASCO’s review of the first claims queue, where buttons were named after target statuses and wrapped onto two lines.</w:t>
      </w:r>
    </w:p>
    <w:p>
      <w:pPr>
        <w:pStyle w:val="Heading2"/>
      </w:pPr>
      <w:bookmarkStart w:id="19" w:name="_Toc300000015"/>
      <w:r>
        <w:t xml:space="preserve">The pattern</w:t>
      </w:r>
      <w:bookmarkEnd w:id="19"/>
    </w:p>
    <w:p>
      <w:pPr>
        <w:pStyle w:val="Compact"/>
        <w:numPr>
          <w:ilvl w:val="0"/>
          <w:numId w:val="1003"/>
        </w:numPr>
      </w:pPr>
      <w:r>
        <w:t xml:space="preserve">The last column,</w:t>
      </w:r>
      <w:r>
        <w:t xml:space="preserve"> </w:t>
      </w:r>
      <w:r>
        <w:t xml:space="preserve">“</w:t>
      </w:r>
      <w:r>
        <w:t xml:space="preserve">Next step</w:t>
      </w:r>
      <w:r>
        <w:t xml:space="preserve">”</w:t>
      </w:r>
      <w:r>
        <w:t xml:space="preserve">, holds one primary action: a single fixed-width button, one line, labelled with a verb for what the user does next.</w:t>
      </w:r>
    </w:p>
    <w:p>
      <w:pPr>
        <w:pStyle w:val="Compact"/>
        <w:numPr>
          <w:ilvl w:val="0"/>
          <w:numId w:val="1003"/>
        </w:numPr>
      </w:pPr>
      <w:r>
        <w:t xml:space="preserve">Secondary and negative actions sit in the ⋯ menu next to it (</w:t>
      </w:r>
      <w:r>
        <w:t xml:space="preserve">“</w:t>
      </w:r>
      <w:r>
        <w:t xml:space="preserve">More actions</w:t>
      </w:r>
      <w:r>
        <w:t xml:space="preserve">”</w:t>
      </w:r>
      <w:r>
        <w:t xml:space="preserve">), with negative actions in red at the bottom after a separator.</w:t>
      </w:r>
    </w:p>
    <w:p>
      <w:pPr>
        <w:pStyle w:val="Compact"/>
        <w:numPr>
          <w:ilvl w:val="0"/>
          <w:numId w:val="1003"/>
        </w:numPr>
      </w:pPr>
      <w:r>
        <w:t xml:space="preserve">Closed records (paid, rejected, closed, won, lost) show a muted</w:t>
      </w:r>
      <w:r>
        <w:t xml:space="preserve"> </w:t>
      </w:r>
      <w:r>
        <w:t xml:space="preserve">“</w:t>
      </w:r>
      <w:r>
        <w:t xml:space="preserve">View</w:t>
      </w:r>
      <w:r>
        <w:t xml:space="preserve">”</w:t>
      </w:r>
      <w:r>
        <w:t xml:space="preserve"> </w:t>
      </w:r>
      <w:r>
        <w:t xml:space="preserve">instead of an empty cell.</w:t>
      </w:r>
    </w:p>
    <w:p>
      <w:pPr>
        <w:pStyle w:val="Compact"/>
        <w:numPr>
          <w:ilvl w:val="0"/>
          <w:numId w:val="1003"/>
        </w:numPr>
      </w:pPr>
      <w:r>
        <w:t xml:space="preserve">Decisions (approve, reject, pay, assign, dismiss, suspend) never act on one click. They open a dialog that asks for what the decision needs and then shows a summary to confirm (the decision dialog in TGP-UX-01).</w:t>
      </w:r>
    </w:p>
    <w:p>
      <w:pPr>
        <w:pStyle w:val="Compact"/>
        <w:numPr>
          <w:ilvl w:val="0"/>
          <w:numId w:val="1003"/>
        </w:numPr>
      </w:pPr>
      <w:r>
        <w:t xml:space="preserve">After the decision a toast confirms the result, the row updates in place and badge counts refresh.</w:t>
      </w:r>
    </w:p>
    <w:p>
      <w:pPr>
        <w:pStyle w:val="Compact"/>
        <w:numPr>
          <w:ilvl w:val="0"/>
          <w:numId w:val="1003"/>
        </w:numPr>
      </w:pPr>
      <w:r>
        <w:t xml:space="preserve">The detail drawer shows the record’s progress as workflow steps, with who did each step and when, and an SLA chip with the time left.</w:t>
      </w:r>
    </w:p>
    <w:p>
      <w:pPr>
        <w:pStyle w:val="Heading2"/>
      </w:pPr>
      <w:bookmarkStart w:id="20" w:name="_Toc300000016"/>
      <w:r>
        <w:t xml:space="preserve">Actions by workflow</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93"/>
        <w:gridCol w:w="2420"/>
        <w:gridCol w:w="2676"/>
        <w:gridCol w:w="2438"/>
      </w:tblGrid>
      <w:tr>
        <w:trPr>
          <w:cantSplit/>
          <w:tblHeader/>
        </w:trPr>
        <w:tc>
          <w:tcPr>
            <w:tcW w:w="1493" w:type="dxa"/>
            <w:shd w:val="clear" w:color="auto" w:fill="0F4761"/>
            <w:vAlign w:val="center"/>
          </w:tcPr>
          <w:p>
            <w:pPr>
              <w:pStyle w:val="TableHeading"/>
              <w:jc w:val="left"/>
            </w:pPr>
            <w:r>
              <w:rPr>
                <w:color w:val="FFFFFF"/>
              </w:rPr>
              <w:t xml:space="preserve">Workflow</w:t>
            </w:r>
          </w:p>
        </w:tc>
        <w:tc>
          <w:tcPr>
            <w:tcW w:w="2420" w:type="dxa"/>
            <w:shd w:val="clear" w:color="auto" w:fill="0F4761"/>
            <w:vAlign w:val="center"/>
          </w:tcPr>
          <w:p>
            <w:pPr>
              <w:pStyle w:val="TableHeading"/>
              <w:jc w:val="left"/>
            </w:pPr>
            <w:r>
              <w:rPr>
                <w:color w:val="FFFFFF"/>
              </w:rPr>
              <w:t xml:space="preserve">Primary action by state</w:t>
            </w:r>
          </w:p>
        </w:tc>
        <w:tc>
          <w:tcPr>
            <w:tcW w:w="2676" w:type="dxa"/>
            <w:shd w:val="clear" w:color="auto" w:fill="0F4761"/>
            <w:vAlign w:val="center"/>
          </w:tcPr>
          <w:p>
            <w:pPr>
              <w:pStyle w:val="TableHeading"/>
              <w:jc w:val="left"/>
            </w:pPr>
            <w:r>
              <w:rPr>
                <w:color w:val="FFFFFF"/>
              </w:rPr>
              <w:t xml:space="preserve">In the ⋯ menu</w:t>
            </w:r>
          </w:p>
        </w:tc>
        <w:tc>
          <w:tcPr>
            <w:tcW w:w="2438" w:type="dxa"/>
            <w:shd w:val="clear" w:color="auto" w:fill="0F4761"/>
            <w:vAlign w:val="center"/>
          </w:tcPr>
          <w:p>
            <w:pPr>
              <w:pStyle w:val="TableHeading"/>
              <w:jc w:val="left"/>
            </w:pPr>
            <w:r>
              <w:rPr>
                <w:color w:val="FFFFFF"/>
              </w:rPr>
              <w:t xml:space="preserve">Decision dialog asks for</w:t>
            </w:r>
          </w:p>
        </w:tc>
      </w:tr>
      <w:tr>
        <w:trPr>
          <w:cantSplit/>
        </w:trPr>
        <w:tc>
          <w:tcPr>
            <w:tcW w:w="1493" w:type="dxa"/>
            <w:vAlign w:val="top"/>
          </w:tcPr>
          <w:p>
            <w:pPr>
              <w:pStyle w:val="TableText"/>
              <w:jc w:val="left"/>
            </w:pPr>
            <w:r>
              <w:t xml:space="preserve">Claims</w:t>
            </w:r>
          </w:p>
        </w:tc>
        <w:tc>
          <w:tcPr>
            <w:tcW w:w="2420" w:type="dxa"/>
            <w:vAlign w:val="top"/>
          </w:tcPr>
          <w:p>
            <w:pPr>
              <w:pStyle w:val="TableText"/>
              <w:jc w:val="left"/>
            </w:pPr>
            <w:r>
              <w:t xml:space="preserve">Acknowledge; Assign assessor; Start assessment; Approve claim; Mark as paid</w:t>
            </w:r>
          </w:p>
        </w:tc>
        <w:tc>
          <w:tcPr>
            <w:tcW w:w="2676" w:type="dxa"/>
            <w:vAlign w:val="top"/>
          </w:tcPr>
          <w:p>
            <w:pPr>
              <w:pStyle w:val="TableText"/>
              <w:jc w:val="left"/>
            </w:pPr>
            <w:r>
              <w:t xml:space="preserve">Reject claim, Add note, View details, View history</w:t>
            </w:r>
          </w:p>
        </w:tc>
        <w:tc>
          <w:tcPr>
            <w:tcW w:w="2438" w:type="dxa"/>
            <w:vAlign w:val="top"/>
          </w:tcPr>
          <w:p>
            <w:pPr>
              <w:pStyle w:val="TableText"/>
              <w:jc w:val="left"/>
            </w:pPr>
            <w:r>
              <w:t xml:space="preserve">Assessor; approved amount; payment reference; rejection reason</w:t>
            </w:r>
          </w:p>
        </w:tc>
      </w:tr>
      <w:tr>
        <w:trPr>
          <w:cantSplit/>
        </w:trPr>
        <w:tc>
          <w:tcPr>
            <w:tcW w:w="1493" w:type="dxa"/>
            <w:shd w:val="clear" w:color="auto" w:fill="F4F7FB"/>
            <w:vAlign w:val="top"/>
          </w:tcPr>
          <w:p>
            <w:pPr>
              <w:pStyle w:val="TableText"/>
              <w:jc w:val="left"/>
            </w:pPr>
            <w:r>
              <w:t xml:space="preserve">Telesales handoffs</w:t>
            </w:r>
          </w:p>
        </w:tc>
        <w:tc>
          <w:tcPr>
            <w:tcW w:w="2420" w:type="dxa"/>
            <w:shd w:val="clear" w:color="auto" w:fill="F4F7FB"/>
            <w:vAlign w:val="top"/>
          </w:tcPr>
          <w:p>
            <w:pPr>
              <w:pStyle w:val="TableText"/>
              <w:jc w:val="left"/>
            </w:pPr>
            <w:r>
              <w:t xml:space="preserve">Call customer; Send quote</w:t>
            </w:r>
          </w:p>
        </w:tc>
        <w:tc>
          <w:tcPr>
            <w:tcW w:w="2676" w:type="dxa"/>
            <w:shd w:val="clear" w:color="auto" w:fill="F4F7FB"/>
            <w:vAlign w:val="top"/>
          </w:tcPr>
          <w:p>
            <w:pPr>
              <w:pStyle w:val="TableText"/>
              <w:jc w:val="left"/>
            </w:pPr>
            <w:r>
              <w:t xml:space="preserve">Mark won, Schedule callback, Reassign (supervisors), Add note, Mark lost</w:t>
            </w:r>
          </w:p>
        </w:tc>
        <w:tc>
          <w:tcPr>
            <w:tcW w:w="2438" w:type="dxa"/>
            <w:shd w:val="clear" w:color="auto" w:fill="F4F7FB"/>
            <w:vAlign w:val="top"/>
          </w:tcPr>
          <w:p>
            <w:pPr>
              <w:pStyle w:val="TableText"/>
              <w:jc w:val="left"/>
            </w:pPr>
            <w:r>
              <w:t xml:space="preserve">Outcome note; callback date and time; agent; lost reason</w:t>
            </w:r>
          </w:p>
        </w:tc>
      </w:tr>
      <w:tr>
        <w:trPr>
          <w:cantSplit/>
        </w:trPr>
        <w:tc>
          <w:tcPr>
            <w:tcW w:w="1493" w:type="dxa"/>
            <w:vAlign w:val="top"/>
          </w:tcPr>
          <w:p>
            <w:pPr>
              <w:pStyle w:val="TableText"/>
              <w:jc w:val="left"/>
            </w:pPr>
            <w:r>
              <w:t xml:space="preserve">Data quality</w:t>
            </w:r>
          </w:p>
        </w:tc>
        <w:tc>
          <w:tcPr>
            <w:tcW w:w="2420" w:type="dxa"/>
            <w:vAlign w:val="top"/>
          </w:tcPr>
          <w:p>
            <w:pPr>
              <w:pStyle w:val="TableText"/>
              <w:jc w:val="left"/>
            </w:pPr>
            <w:r>
              <w:t xml:space="preserve">Resolve…</w:t>
            </w:r>
          </w:p>
        </w:tc>
        <w:tc>
          <w:tcPr>
            <w:tcW w:w="2676" w:type="dxa"/>
            <w:vAlign w:val="top"/>
          </w:tcPr>
          <w:p>
            <w:pPr>
              <w:pStyle w:val="TableText"/>
              <w:jc w:val="left"/>
            </w:pPr>
            <w:r>
              <w:t xml:space="preserve">Assign to me, Assign to…, Unassign, Open Customer 360, Dismiss</w:t>
            </w:r>
          </w:p>
        </w:tc>
        <w:tc>
          <w:tcPr>
            <w:tcW w:w="2438" w:type="dxa"/>
            <w:vAlign w:val="top"/>
          </w:tcPr>
          <w:p>
            <w:pPr>
              <w:pStyle w:val="TableText"/>
              <w:jc w:val="left"/>
            </w:pPr>
            <w:r>
              <w:t xml:space="preserve">Resolution with evidence; assignee; dismissal reason</w:t>
            </w:r>
          </w:p>
        </w:tc>
      </w:tr>
      <w:tr>
        <w:trPr>
          <w:cantSplit/>
        </w:trPr>
        <w:tc>
          <w:tcPr>
            <w:tcW w:w="1493" w:type="dxa"/>
            <w:shd w:val="clear" w:color="auto" w:fill="F4F7FB"/>
            <w:vAlign w:val="top"/>
          </w:tcPr>
          <w:p>
            <w:pPr>
              <w:pStyle w:val="TableText"/>
              <w:jc w:val="left"/>
            </w:pPr>
            <w:r>
              <w:t xml:space="preserve">Partners</w:t>
            </w:r>
          </w:p>
        </w:tc>
        <w:tc>
          <w:tcPr>
            <w:tcW w:w="2420" w:type="dxa"/>
            <w:shd w:val="clear" w:color="auto" w:fill="F4F7FB"/>
            <w:vAlign w:val="top"/>
          </w:tcPr>
          <w:p>
            <w:pPr>
              <w:pStyle w:val="TableText"/>
              <w:jc w:val="left"/>
            </w:pPr>
            <w:r>
              <w:t xml:space="preserve">View statement; Reactivate</w:t>
            </w:r>
          </w:p>
        </w:tc>
        <w:tc>
          <w:tcPr>
            <w:tcW w:w="2676" w:type="dxa"/>
            <w:shd w:val="clear" w:color="auto" w:fill="F4F7FB"/>
            <w:vAlign w:val="top"/>
          </w:tcPr>
          <w:p>
            <w:pPr>
              <w:pStyle w:val="TableText"/>
              <w:jc w:val="left"/>
            </w:pPr>
            <w:r>
              <w:t xml:space="preserve">View details, Issue API key, Manage API keys, Suspend</w:t>
            </w:r>
          </w:p>
        </w:tc>
        <w:tc>
          <w:tcPr>
            <w:tcW w:w="2438" w:type="dxa"/>
            <w:shd w:val="clear" w:color="auto" w:fill="F4F7FB"/>
            <w:vAlign w:val="top"/>
          </w:tcPr>
          <w:p>
            <w:pPr>
              <w:pStyle w:val="TableText"/>
              <w:jc w:val="left"/>
            </w:pPr>
            <w:r>
              <w:t xml:space="preserve">Key scopes and expiry; suspension confirmation</w:t>
            </w:r>
          </w:p>
        </w:tc>
      </w:tr>
      <w:tr>
        <w:trPr>
          <w:cantSplit/>
        </w:trPr>
        <w:tc>
          <w:tcPr>
            <w:tcW w:w="1493" w:type="dxa"/>
            <w:vAlign w:val="top"/>
          </w:tcPr>
          <w:p>
            <w:pPr>
              <w:pStyle w:val="TableText"/>
              <w:jc w:val="left"/>
            </w:pPr>
            <w:r>
              <w:t xml:space="preserve">Business rules</w:t>
            </w:r>
          </w:p>
        </w:tc>
        <w:tc>
          <w:tcPr>
            <w:tcW w:w="2420" w:type="dxa"/>
            <w:vAlign w:val="top"/>
          </w:tcPr>
          <w:p>
            <w:pPr>
              <w:pStyle w:val="TableText"/>
              <w:jc w:val="left"/>
            </w:pPr>
            <w:r>
              <w:t xml:space="preserve">Save draft; Submit for approval; Approve and activate; Roll back to this version</w:t>
            </w:r>
          </w:p>
        </w:tc>
        <w:tc>
          <w:tcPr>
            <w:tcW w:w="2676" w:type="dxa"/>
            <w:vAlign w:val="top"/>
          </w:tcPr>
          <w:p>
            <w:pPr>
              <w:pStyle w:val="TableText"/>
            </w:pPr>
          </w:p>
        </w:tc>
        <w:tc>
          <w:tcPr>
            <w:tcW w:w="2438" w:type="dxa"/>
            <w:vAlign w:val="top"/>
          </w:tcPr>
          <w:p>
            <w:pPr>
              <w:pStyle w:val="TableText"/>
              <w:jc w:val="left"/>
            </w:pPr>
            <w:r>
              <w:t xml:space="preserve">Change note; approval comment; rejection reason</w:t>
            </w:r>
          </w:p>
        </w:tc>
      </w:tr>
      <w:tr>
        <w:trPr>
          <w:cantSplit/>
        </w:trPr>
        <w:tc>
          <w:tcPr>
            <w:tcW w:w="1493" w:type="dxa"/>
            <w:shd w:val="clear" w:color="auto" w:fill="F4F7FB"/>
            <w:vAlign w:val="top"/>
          </w:tcPr>
          <w:p>
            <w:pPr>
              <w:pStyle w:val="TableText"/>
              <w:jc w:val="left"/>
            </w:pPr>
            <w:r>
              <w:t xml:space="preserve">Users</w:t>
            </w:r>
          </w:p>
        </w:tc>
        <w:tc>
          <w:tcPr>
            <w:tcW w:w="2420" w:type="dxa"/>
            <w:shd w:val="clear" w:color="auto" w:fill="F4F7FB"/>
            <w:vAlign w:val="top"/>
          </w:tcPr>
          <w:p>
            <w:pPr>
              <w:pStyle w:val="TableText"/>
              <w:jc w:val="left"/>
            </w:pPr>
            <w:r>
              <w:t xml:space="preserve">Edit roles; Unlock; Enable</w:t>
            </w:r>
          </w:p>
        </w:tc>
        <w:tc>
          <w:tcPr>
            <w:tcW w:w="2676" w:type="dxa"/>
            <w:shd w:val="clear" w:color="auto" w:fill="F4F7FB"/>
            <w:vAlign w:val="top"/>
          </w:tcPr>
          <w:p>
            <w:pPr>
              <w:pStyle w:val="TableText"/>
              <w:jc w:val="left"/>
            </w:pPr>
            <w:r>
              <w:t xml:space="preserve">View details, Reset two-step verification, Reset password, Disable</w:t>
            </w:r>
          </w:p>
        </w:tc>
        <w:tc>
          <w:tcPr>
            <w:tcW w:w="2438" w:type="dxa"/>
            <w:shd w:val="clear" w:color="auto" w:fill="F4F7FB"/>
            <w:vAlign w:val="top"/>
          </w:tcPr>
          <w:p>
            <w:pPr>
              <w:pStyle w:val="TableText"/>
              <w:jc w:val="left"/>
            </w:pPr>
            <w:r>
              <w:t xml:space="preserve">Roles and region; confirmation</w:t>
            </w:r>
          </w:p>
        </w:tc>
      </w:tr>
      <w:tr>
        <w:trPr>
          <w:cantSplit/>
        </w:trPr>
        <w:tc>
          <w:tcPr>
            <w:tcW w:w="1493" w:type="dxa"/>
            <w:vAlign w:val="top"/>
          </w:tcPr>
          <w:p>
            <w:pPr>
              <w:pStyle w:val="TableText"/>
              <w:jc w:val="left"/>
            </w:pPr>
            <w:r>
              <w:t xml:space="preserve">Operations</w:t>
            </w:r>
          </w:p>
        </w:tc>
        <w:tc>
          <w:tcPr>
            <w:tcW w:w="2420" w:type="dxa"/>
            <w:vAlign w:val="top"/>
          </w:tcPr>
          <w:p>
            <w:pPr>
              <w:pStyle w:val="TableText"/>
              <w:jc w:val="left"/>
            </w:pPr>
            <w:r>
              <w:t xml:space="preserve">Run now</w:t>
            </w:r>
          </w:p>
        </w:tc>
        <w:tc>
          <w:tcPr>
            <w:tcW w:w="2676" w:type="dxa"/>
            <w:vAlign w:val="top"/>
          </w:tcPr>
          <w:p>
            <w:pPr>
              <w:pStyle w:val="TableText"/>
              <w:jc w:val="left"/>
            </w:pPr>
            <w:r>
              <w:t xml:space="preserve">View history</w:t>
            </w:r>
          </w:p>
        </w:tc>
        <w:tc>
          <w:tcPr>
            <w:tcW w:w="2438" w:type="dxa"/>
            <w:vAlign w:val="top"/>
          </w:tcPr>
          <w:p>
            <w:pPr>
              <w:pStyle w:val="TableText"/>
              <w:jc w:val="left"/>
            </w:pPr>
            <w:r>
              <w:t xml:space="preserve">Confirmation that the job runs on live data</w:t>
            </w:r>
          </w:p>
        </w:tc>
      </w:tr>
    </w:tbl>
    <w:p>
      <w:pPr>
        <w:pStyle w:val="BodyText"/>
        <w:spacing w:before="160"/>
      </w:pPr>
      <w:r>
        <w:t xml:space="preserve">A rule author cannot approve their own change, and the approve action is not offered to them. Restricted rule kinds (contact policy, copy guard, commission, data retention, attribute access policies) are offered only to compliance officers.</w:t>
      </w:r>
    </w:p>
    <w:p xmlns:a="http://schemas.openxmlformats.org/drawingml/2006/main" xmlns:pic="http://schemas.openxmlformats.org/drawingml/2006/picture">
      <w:pPr>
        <w:pStyle w:val="Figure"/>
      </w:pPr>
      <w:r>
        <w:drawing>
          <wp:inline>
            <wp:extent cx="5727700" cy="3579812"/>
            <wp:effectExtent b="0" l="0" r="0" t="0"/>
            <wp:docPr descr="Claims queue: one verb per row, the ⋯ menu, and “View” on closed claims" title="" id="5002" name="Picture"/>
            <a:graphic>
              <a:graphicData uri="http://schemas.openxmlformats.org/drawingml/2006/picture">
                <pic:pic>
                  <pic:nvPicPr>
                    <pic:cNvPr descr="/tmp/claude-0/-home-user-TASCO/19e5534d-12b5-5956-9b60-3e77efde0f49/scratchpad/final/shots/console-claims-claims-actions.png" id="34" name="Picture"/>
                    <pic:cNvPicPr>
                      <a:picLocks noChangeArrowheads="1" noChangeAspect="1"/>
                    </pic:cNvPicPr>
                  </pic:nvPicPr>
                  <pic:blipFill>
                    <a:blip r:embed="rIdG1"/>
                    <a:stretch>
                      <a:fillRect/>
                    </a:stretch>
                  </pic:blipFill>
                  <pic:spPr bwMode="auto">
                    <a:xfrm>
                      <a:off x="0" y="0"/>
                      <a:ext cx="5727700" cy="3579812"/>
                    </a:xfrm>
                    <a:prstGeom prst="rect">
                      <a:avLst/>
                    </a:prstGeom>
                    <a:noFill/>
                    <a:ln w="9525">
                      <a:noFill/>
                      <a:headEnd/>
                      <a:tailEnd/>
                    </a:ln>
                  </pic:spPr>
                </pic:pic>
              </a:graphicData>
            </a:graphic>
          </wp:inline>
        </w:drawing>
      </w:r>
    </w:p>
    <w:p>
      <w:pPr>
        <w:pStyle w:val="Caption"/>
      </w:pPr>
      <w:r>
        <w:t xml:space="preserve">Figure 1 – Claims queue: one verb per row, the ⋯ menu, and</w:t>
      </w:r>
      <w:r>
        <w:t xml:space="preserve"> </w:t>
      </w:r>
      <w:r>
        <w:t xml:space="preserve">“</w:t>
      </w:r>
      <w:r>
        <w:t xml:space="preserve">View</w:t>
      </w:r>
      <w:r>
        <w:t xml:space="preserve">”</w:t>
      </w:r>
      <w:r>
        <w:t xml:space="preserve"> </w:t>
      </w:r>
      <w:r>
        <w:t xml:space="preserve">on closed claims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Forms, validation and errors</w:t>
      </w:r>
      <w:bookmarkEnd w:id="21"/>
    </w:p>
    <w:p>
      <w:pPr>
        <w:pStyle w:val="Heading2"/>
      </w:pPr>
      <w:bookmarkStart w:id="22" w:name="_Toc300000018"/>
      <w:r>
        <w:t xml:space="preserve">Forms</w:t>
      </w:r>
      <w:bookmarkEnd w:id="22"/>
    </w:p>
    <w:p>
      <w:pPr>
        <w:pStyle w:val="Compact"/>
        <w:numPr>
          <w:ilvl w:val="0"/>
          <w:numId w:val="1004"/>
        </w:numPr>
      </w:pPr>
      <w:r>
        <w:t xml:space="preserve">Labels sit above fields; required fields carry a red asterisk, and optional fields say</w:t>
      </w:r>
      <w:r>
        <w:t xml:space="preserve"> </w:t>
      </w:r>
      <w:r>
        <w:t xml:space="preserve">“</w:t>
      </w:r>
      <w:r>
        <w:t xml:space="preserve">(Optional)</w:t>
      </w:r>
      <w:r>
        <w:t xml:space="preserve">”</w:t>
      </w:r>
      <w:r>
        <w:t xml:space="preserve"> </w:t>
      </w:r>
      <w:r>
        <w:t xml:space="preserve">when most fields are required.</w:t>
      </w:r>
    </w:p>
    <w:p>
      <w:pPr>
        <w:pStyle w:val="Compact"/>
        <w:numPr>
          <w:ilvl w:val="0"/>
          <w:numId w:val="1004"/>
        </w:numPr>
      </w:pPr>
      <w:r>
        <w:t xml:space="preserve">One line of help under a field gives the format or the reason (</w:t>
      </w:r>
      <w:r>
        <w:t xml:space="preserve">“</w:t>
      </w:r>
      <w:r>
        <w:t xml:space="preserve">Whole đồng, after deductible</w:t>
      </w:r>
      <w:r>
        <w:t xml:space="preserve">”</w:t>
      </w:r>
      <w:r>
        <w:t xml:space="preserve">,</w:t>
      </w:r>
      <w:r>
        <w:t xml:space="preserve"> </w:t>
      </w:r>
      <w:r>
        <w:t xml:space="preserve">“</w:t>
      </w:r>
      <w:r>
        <w:t xml:space="preserve">Ngày/tháng/năm, ví dụ 07/10/2026</w:t>
      </w:r>
      <w:r>
        <w:t xml:space="preserve">”</w:t>
      </w:r>
      <w:r>
        <w:t xml:space="preserve">).</w:t>
      </w:r>
    </w:p>
    <w:p>
      <w:pPr>
        <w:pStyle w:val="Compact"/>
        <w:numPr>
          <w:ilvl w:val="0"/>
          <w:numId w:val="1004"/>
        </w:numPr>
      </w:pPr>
      <w:r>
        <w:t xml:space="preserve">Questions the system can answer are not asked. The plate and vehicle are filled from the session, the quote carries into payment, and a confirmed expiry date is reused.</w:t>
      </w:r>
    </w:p>
    <w:p>
      <w:pPr>
        <w:pStyle w:val="Compact"/>
        <w:numPr>
          <w:ilvl w:val="0"/>
          <w:numId w:val="1004"/>
        </w:numPr>
      </w:pPr>
      <w:r>
        <w:t xml:space="preserve">Inputs keep what the user typed after an error or a failed request.</w:t>
      </w:r>
    </w:p>
    <w:p>
      <w:pPr>
        <w:pStyle w:val="Compact"/>
        <w:numPr>
          <w:ilvl w:val="0"/>
          <w:numId w:val="1004"/>
        </w:numPr>
      </w:pPr>
      <w:r>
        <w:t xml:space="preserve">Financial and irreversible steps have a review step before the final button: the customer purchase has a review screen and a confirmation sheet; staff decisions use the decision dialog.</w:t>
      </w:r>
    </w:p>
    <w:p>
      <w:pPr>
        <w:pStyle w:val="Heading2"/>
      </w:pPr>
      <w:bookmarkStart w:id="23" w:name="_Toc300000019"/>
      <w:r>
        <w:t xml:space="preserve">Validation</w:t>
      </w:r>
      <w:bookmarkEnd w:id="23"/>
    </w:p>
    <w:p>
      <w:pPr>
        <w:pStyle w:val="FirstParagraph"/>
      </w:pPr>
      <w:r>
        <w:t xml:space="preserve">Fields are checked when the user leaves them and again on submit; typing is never blocked. On submit, focus moves to the first field in error. The message appears under the field with an icon, the field is marked invalid for screen readers, and the message is linked to the field so that it is read out.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99"/>
        <w:gridCol w:w="1714"/>
        <w:gridCol w:w="5114"/>
      </w:tblGrid>
      <w:tr>
        <w:trPr>
          <w:cantSplit/>
          <w:tblHeader/>
        </w:trPr>
        <w:tc>
          <w:tcPr>
            <w:tcW w:w="2199" w:type="dxa"/>
            <w:shd w:val="clear" w:color="auto" w:fill="0F4761"/>
            <w:vAlign w:val="center"/>
          </w:tcPr>
          <w:p>
            <w:pPr>
              <w:pStyle w:val="TableHeading"/>
              <w:jc w:val="left"/>
            </w:pPr>
            <w:r>
              <w:rPr>
                <w:color w:val="FFFFFF"/>
              </w:rPr>
              <w:t xml:space="preserve">Situation</w:t>
            </w:r>
          </w:p>
        </w:tc>
        <w:tc>
          <w:tcPr>
            <w:tcW w:w="1714" w:type="dxa"/>
            <w:shd w:val="clear" w:color="auto" w:fill="0F4761"/>
            <w:vAlign w:val="center"/>
          </w:tcPr>
          <w:p>
            <w:pPr>
              <w:pStyle w:val="TableHeading"/>
              <w:jc w:val="left"/>
            </w:pPr>
            <w:r>
              <w:rPr>
                <w:color w:val="FFFFFF"/>
              </w:rPr>
              <w:t xml:space="preserve">Message pattern</w:t>
            </w:r>
          </w:p>
        </w:tc>
        <w:tc>
          <w:tcPr>
            <w:tcW w:w="5114" w:type="dxa"/>
            <w:shd w:val="clear" w:color="auto" w:fill="0F4761"/>
            <w:vAlign w:val="center"/>
          </w:tcPr>
          <w:p>
            <w:pPr>
              <w:pStyle w:val="TableHeading"/>
              <w:jc w:val="left"/>
            </w:pPr>
            <w:r>
              <w:rPr>
                <w:color w:val="FFFFFF"/>
              </w:rPr>
              <w:t xml:space="preserve">Example</w:t>
            </w:r>
          </w:p>
        </w:tc>
      </w:tr>
      <w:tr>
        <w:trPr>
          <w:cantSplit/>
        </w:trPr>
        <w:tc>
          <w:tcPr>
            <w:tcW w:w="2199" w:type="dxa"/>
            <w:vAlign w:val="top"/>
          </w:tcPr>
          <w:p>
            <w:pPr>
              <w:pStyle w:val="TableText"/>
              <w:jc w:val="left"/>
            </w:pPr>
            <w:r>
              <w:t xml:space="preserve">Required field empty</w:t>
            </w:r>
          </w:p>
        </w:tc>
        <w:tc>
          <w:tcPr>
            <w:tcW w:w="1714" w:type="dxa"/>
            <w:vAlign w:val="top"/>
          </w:tcPr>
          <w:p>
            <w:pPr>
              <w:pStyle w:val="TableText"/>
              <w:jc w:val="left"/>
            </w:pPr>
            <w:r>
              <w:t xml:space="preserve">What to enter</w:t>
            </w:r>
          </w:p>
        </w:tc>
        <w:tc>
          <w:tcPr>
            <w:tcW w:w="5114" w:type="dxa"/>
            <w:vAlign w:val="top"/>
          </w:tcPr>
          <w:p>
            <w:pPr>
              <w:pStyle w:val="TableText"/>
              <w:jc w:val="left"/>
            </w:pPr>
            <w:r>
              <w:t xml:space="preserve">“</w:t>
            </w:r>
            <w:r>
              <w:t xml:space="preserve">This field is required</w:t>
            </w:r>
            <w:r>
              <w:t xml:space="preserve">”</w:t>
            </w:r>
            <w:r>
              <w:t xml:space="preserve">;</w:t>
            </w:r>
            <w:r>
              <w:t xml:space="preserve"> </w:t>
            </w:r>
            <w:r>
              <w:t xml:space="preserve">“</w:t>
            </w:r>
            <w:r>
              <w:t xml:space="preserve">Vui lòng nhập số chỗ ngồi</w:t>
            </w:r>
            <w:r>
              <w:t xml:space="preserve">”</w:t>
            </w:r>
          </w:p>
        </w:tc>
      </w:tr>
      <w:tr>
        <w:trPr>
          <w:cantSplit/>
        </w:trPr>
        <w:tc>
          <w:tcPr>
            <w:tcW w:w="2199" w:type="dxa"/>
            <w:shd w:val="clear" w:color="auto" w:fill="F4F7FB"/>
            <w:vAlign w:val="top"/>
          </w:tcPr>
          <w:p>
            <w:pPr>
              <w:pStyle w:val="TableText"/>
              <w:jc w:val="left"/>
            </w:pPr>
            <w:r>
              <w:t xml:space="preserve">Wrong format</w:t>
            </w:r>
          </w:p>
        </w:tc>
        <w:tc>
          <w:tcPr>
            <w:tcW w:w="1714" w:type="dxa"/>
            <w:shd w:val="clear" w:color="auto" w:fill="F4F7FB"/>
            <w:vAlign w:val="top"/>
          </w:tcPr>
          <w:p>
            <w:pPr>
              <w:pStyle w:val="TableText"/>
              <w:jc w:val="left"/>
            </w:pPr>
            <w:r>
              <w:t xml:space="preserve">The expected format</w:t>
            </w:r>
          </w:p>
        </w:tc>
        <w:tc>
          <w:tcPr>
            <w:tcW w:w="5114" w:type="dxa"/>
            <w:shd w:val="clear" w:color="auto" w:fill="F4F7FB"/>
            <w:vAlign w:val="top"/>
          </w:tcPr>
          <w:p>
            <w:pPr>
              <w:pStyle w:val="TableText"/>
              <w:jc w:val="left"/>
            </w:pPr>
            <w:r>
              <w:t xml:space="preserve">“</w:t>
            </w:r>
            <w:r>
              <w:t xml:space="preserve">Invalid date (dd/mm/yyyy)</w:t>
            </w:r>
            <w:r>
              <w:t xml:space="preserve">”</w:t>
            </w:r>
            <w:r>
              <w:t xml:space="preserve">;</w:t>
            </w:r>
            <w:r>
              <w:t xml:space="preserve"> </w:t>
            </w:r>
            <w:r>
              <w:t xml:space="preserve">“</w:t>
            </w:r>
            <w:r>
              <w:t xml:space="preserve">Ngày không hợp lệ. Nhập theo dạng ngày/tháng/năm.</w:t>
            </w:r>
            <w:r>
              <w:t xml:space="preserve">”</w:t>
            </w:r>
          </w:p>
        </w:tc>
      </w:tr>
      <w:tr>
        <w:trPr>
          <w:cantSplit/>
        </w:trPr>
        <w:tc>
          <w:tcPr>
            <w:tcW w:w="2199" w:type="dxa"/>
            <w:vAlign w:val="top"/>
          </w:tcPr>
          <w:p>
            <w:pPr>
              <w:pStyle w:val="TableText"/>
              <w:jc w:val="left"/>
            </w:pPr>
            <w:r>
              <w:t xml:space="preserve">Out of range</w:t>
            </w:r>
          </w:p>
        </w:tc>
        <w:tc>
          <w:tcPr>
            <w:tcW w:w="1714" w:type="dxa"/>
            <w:vAlign w:val="top"/>
          </w:tcPr>
          <w:p>
            <w:pPr>
              <w:pStyle w:val="TableText"/>
              <w:jc w:val="left"/>
            </w:pPr>
            <w:r>
              <w:t xml:space="preserve">The allowed range</w:t>
            </w:r>
          </w:p>
        </w:tc>
        <w:tc>
          <w:tcPr>
            <w:tcW w:w="5114" w:type="dxa"/>
            <w:vAlign w:val="top"/>
          </w:tcPr>
          <w:p>
            <w:pPr>
              <w:pStyle w:val="TableText"/>
              <w:jc w:val="left"/>
            </w:pPr>
            <w:r>
              <w:t xml:space="preserve">“</w:t>
            </w:r>
            <w:r>
              <w:t xml:space="preserve">Nhập số chỗ ngồi từ 1 đến 60</w:t>
            </w:r>
            <w:r>
              <w:t xml:space="preserve">”</w:t>
            </w:r>
            <w:r>
              <w:t xml:space="preserve">;</w:t>
            </w:r>
            <w:r>
              <w:t xml:space="preserve"> </w:t>
            </w:r>
            <w:r>
              <w:t xml:space="preserve">“</w:t>
            </w:r>
            <w:r>
              <w:t xml:space="preserve">Giá trị xe tối thiểu 100.000.000 ₫</w:t>
            </w:r>
            <w:r>
              <w:t xml:space="preserve">”</w:t>
            </w:r>
          </w:p>
        </w:tc>
      </w:tr>
      <w:tr>
        <w:trPr>
          <w:cantSplit/>
        </w:trPr>
        <w:tc>
          <w:tcPr>
            <w:tcW w:w="2199" w:type="dxa"/>
            <w:shd w:val="clear" w:color="auto" w:fill="F4F7FB"/>
            <w:vAlign w:val="top"/>
          </w:tcPr>
          <w:p>
            <w:pPr>
              <w:pStyle w:val="TableText"/>
              <w:jc w:val="left"/>
            </w:pPr>
            <w:r>
              <w:t xml:space="preserve">Declaration not ticked</w:t>
            </w:r>
          </w:p>
        </w:tc>
        <w:tc>
          <w:tcPr>
            <w:tcW w:w="1714" w:type="dxa"/>
            <w:shd w:val="clear" w:color="auto" w:fill="F4F7FB"/>
            <w:vAlign w:val="top"/>
          </w:tcPr>
          <w:p>
            <w:pPr>
              <w:pStyle w:val="TableText"/>
              <w:jc w:val="left"/>
            </w:pPr>
            <w:r>
              <w:t xml:space="preserve">What to do</w:t>
            </w:r>
          </w:p>
        </w:tc>
        <w:tc>
          <w:tcPr>
            <w:tcW w:w="5114" w:type="dxa"/>
            <w:shd w:val="clear" w:color="auto" w:fill="F4F7FB"/>
            <w:vAlign w:val="top"/>
          </w:tcPr>
          <w:p>
            <w:pPr>
              <w:pStyle w:val="TableText"/>
              <w:jc w:val="left"/>
            </w:pPr>
            <w:r>
              <w:t xml:space="preserve">“</w:t>
            </w:r>
            <w:r>
              <w:t xml:space="preserve">Vui lòng xác nhận trước khi thanh toán.</w:t>
            </w:r>
            <w:r>
              <w:t xml:space="preserve">”</w:t>
            </w:r>
          </w:p>
        </w:tc>
      </w:tr>
      <w:tr>
        <w:trPr>
          <w:cantSplit/>
        </w:trPr>
        <w:tc>
          <w:tcPr>
            <w:tcW w:w="2199" w:type="dxa"/>
            <w:vAlign w:val="top"/>
          </w:tcPr>
          <w:p>
            <w:pPr>
              <w:pStyle w:val="TableText"/>
              <w:jc w:val="left"/>
            </w:pPr>
            <w:r>
              <w:t xml:space="preserve">All six code digits needed</w:t>
            </w:r>
          </w:p>
        </w:tc>
        <w:tc>
          <w:tcPr>
            <w:tcW w:w="1714" w:type="dxa"/>
            <w:vAlign w:val="top"/>
          </w:tcPr>
          <w:p>
            <w:pPr>
              <w:pStyle w:val="TableText"/>
              <w:jc w:val="left"/>
            </w:pPr>
            <w:r>
              <w:t xml:space="preserve">What is missing</w:t>
            </w:r>
          </w:p>
        </w:tc>
        <w:tc>
          <w:tcPr>
            <w:tcW w:w="5114" w:type="dxa"/>
            <w:vAlign w:val="top"/>
          </w:tcPr>
          <w:p>
            <w:pPr>
              <w:pStyle w:val="TableText"/>
              <w:jc w:val="left"/>
            </w:pPr>
            <w:r>
              <w:t xml:space="preserve">“</w:t>
            </w:r>
            <w:r>
              <w:t xml:space="preserve">Enter all 6 digits of the code.</w:t>
            </w:r>
            <w:r>
              <w:t xml:space="preserve">”</w:t>
            </w:r>
          </w:p>
        </w:tc>
      </w:tr>
    </w:tbl>
    <w:p>
      <w:pPr>
        <w:pStyle w:val="Heading2"/>
      </w:pPr>
      <w:bookmarkStart w:id="24" w:name="_Toc300000020"/>
      <w:r>
        <w:t xml:space="preserve">Error messages</w:t>
      </w:r>
      <w:bookmarkEnd w:id="24"/>
    </w:p>
    <w:p>
      <w:pPr>
        <w:pStyle w:val="FirstParagraph"/>
      </w:pPr>
      <w:r>
        <w:t xml:space="preserve">An error message says what happened and what to do next, never blames the user, and never shows a stack trace or a code. Staff errors carry a short reference (</w:t>
      </w:r>
      <w:r>
        <w:t xml:space="preserve">“</w:t>
      </w:r>
      <w:r>
        <w:t xml:space="preserve">Ref. 7F3C2A1B</w:t>
      </w:r>
      <w:r>
        <w:t xml:space="preserve">”</w:t>
      </w:r>
      <w:r>
        <w:t xml:space="preserve">) that the service desk can find in the logs. Customer errors are always in Vietnamese and name the host app.</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36"/>
        <w:gridCol w:w="3422"/>
        <w:gridCol w:w="3369"/>
      </w:tblGrid>
      <w:tr>
        <w:trPr>
          <w:cantSplit/>
          <w:tblHeader/>
        </w:trPr>
        <w:tc>
          <w:tcPr>
            <w:tcW w:w="2236" w:type="dxa"/>
            <w:shd w:val="clear" w:color="auto" w:fill="0F4761"/>
            <w:vAlign w:val="center"/>
          </w:tcPr>
          <w:p>
            <w:pPr>
              <w:pStyle w:val="TableHeading"/>
              <w:jc w:val="left"/>
            </w:pPr>
            <w:r>
              <w:rPr>
                <w:color w:val="FFFFFF"/>
              </w:rPr>
              <w:t xml:space="preserve">Situation</w:t>
            </w:r>
          </w:p>
        </w:tc>
        <w:tc>
          <w:tcPr>
            <w:tcW w:w="3422" w:type="dxa"/>
            <w:shd w:val="clear" w:color="auto" w:fill="0F4761"/>
            <w:vAlign w:val="center"/>
          </w:tcPr>
          <w:p>
            <w:pPr>
              <w:pStyle w:val="TableHeading"/>
              <w:jc w:val="left"/>
            </w:pPr>
            <w:r>
              <w:rPr>
                <w:color w:val="FFFFFF"/>
              </w:rPr>
              <w:t xml:space="preserve">Staff console</w:t>
            </w:r>
          </w:p>
        </w:tc>
        <w:tc>
          <w:tcPr>
            <w:tcW w:w="3369" w:type="dxa"/>
            <w:shd w:val="clear" w:color="auto" w:fill="0F4761"/>
            <w:vAlign w:val="center"/>
          </w:tcPr>
          <w:p>
            <w:pPr>
              <w:pStyle w:val="TableHeading"/>
              <w:jc w:val="left"/>
            </w:pPr>
            <w:r>
              <w:rPr>
                <w:color w:val="FFFFFF"/>
              </w:rPr>
              <w:t xml:space="preserve">Customer app</w:t>
            </w:r>
          </w:p>
        </w:tc>
      </w:tr>
      <w:tr>
        <w:trPr>
          <w:cantSplit/>
        </w:trPr>
        <w:tc>
          <w:tcPr>
            <w:tcW w:w="2236" w:type="dxa"/>
            <w:vAlign w:val="top"/>
          </w:tcPr>
          <w:p>
            <w:pPr>
              <w:pStyle w:val="TableText"/>
              <w:jc w:val="left"/>
            </w:pPr>
            <w:r>
              <w:t xml:space="preserve">Wrong username or password</w:t>
            </w:r>
          </w:p>
        </w:tc>
        <w:tc>
          <w:tcPr>
            <w:tcW w:w="3422" w:type="dxa"/>
            <w:vAlign w:val="top"/>
          </w:tcPr>
          <w:p>
            <w:pPr>
              <w:pStyle w:val="TableText"/>
              <w:jc w:val="left"/>
            </w:pPr>
            <w:r>
              <w:t xml:space="preserve">“</w:t>
            </w:r>
            <w:r>
              <w:t xml:space="preserve">Incorrect username or password.</w:t>
            </w:r>
            <w:r>
              <w:t xml:space="preserve">”</w:t>
            </w:r>
          </w:p>
        </w:tc>
        <w:tc>
          <w:tcPr>
            <w:tcW w:w="3369" w:type="dxa"/>
            <w:vAlign w:val="top"/>
          </w:tcPr>
          <w:p>
            <w:pPr>
              <w:pStyle w:val="TableText"/>
              <w:jc w:val="left"/>
            </w:pPr>
            <w:r>
              <w:t xml:space="preserve">Not applicable</w:t>
            </w:r>
          </w:p>
        </w:tc>
      </w:tr>
      <w:tr>
        <w:trPr>
          <w:cantSplit/>
        </w:trPr>
        <w:tc>
          <w:tcPr>
            <w:tcW w:w="2236" w:type="dxa"/>
            <w:shd w:val="clear" w:color="auto" w:fill="F4F7FB"/>
            <w:vAlign w:val="top"/>
          </w:tcPr>
          <w:p>
            <w:pPr>
              <w:pStyle w:val="TableText"/>
              <w:jc w:val="left"/>
            </w:pPr>
            <w:r>
              <w:t xml:space="preserve">Account locked after five failures</w:t>
            </w:r>
          </w:p>
        </w:tc>
        <w:tc>
          <w:tcPr>
            <w:tcW w:w="3422" w:type="dxa"/>
            <w:shd w:val="clear" w:color="auto" w:fill="F4F7FB"/>
            <w:vAlign w:val="top"/>
          </w:tcPr>
          <w:p>
            <w:pPr>
              <w:pStyle w:val="TableText"/>
              <w:jc w:val="left"/>
            </w:pPr>
            <w:r>
              <w:t xml:space="preserve">“</w:t>
            </w:r>
            <w:r>
              <w:t xml:space="preserve">Your account is temporarily locked after several failed attempts…</w:t>
            </w:r>
            <w:r>
              <w:t xml:space="preserve">”</w:t>
            </w:r>
          </w:p>
        </w:tc>
        <w:tc>
          <w:tcPr>
            <w:tcW w:w="3369" w:type="dxa"/>
            <w:shd w:val="clear" w:color="auto" w:fill="F4F7FB"/>
            <w:vAlign w:val="top"/>
          </w:tcPr>
          <w:p>
            <w:pPr>
              <w:pStyle w:val="TableText"/>
              <w:jc w:val="left"/>
            </w:pPr>
            <w:r>
              <w:t xml:space="preserve">Not applicable</w:t>
            </w:r>
          </w:p>
        </w:tc>
      </w:tr>
      <w:tr>
        <w:trPr>
          <w:cantSplit/>
        </w:trPr>
        <w:tc>
          <w:tcPr>
            <w:tcW w:w="2236" w:type="dxa"/>
            <w:vAlign w:val="top"/>
          </w:tcPr>
          <w:p>
            <w:pPr>
              <w:pStyle w:val="TableText"/>
              <w:jc w:val="left"/>
            </w:pPr>
            <w:r>
              <w:t xml:space="preserve">Session ended</w:t>
            </w:r>
          </w:p>
        </w:tc>
        <w:tc>
          <w:tcPr>
            <w:tcW w:w="3422" w:type="dxa"/>
            <w:vAlign w:val="top"/>
          </w:tcPr>
          <w:p>
            <w:pPr>
              <w:pStyle w:val="TableText"/>
              <w:jc w:val="left"/>
            </w:pPr>
            <w:r>
              <w:t xml:space="preserve">“</w:t>
            </w:r>
            <w:r>
              <w:t xml:space="preserve">Session expired — please sign in again</w:t>
            </w:r>
            <w:r>
              <w:t xml:space="preserve">”</w:t>
            </w:r>
          </w:p>
        </w:tc>
        <w:tc>
          <w:tcPr>
            <w:tcW w:w="3369" w:type="dxa"/>
            <w:vAlign w:val="top"/>
          </w:tcPr>
          <w:p>
            <w:pPr>
              <w:pStyle w:val="TableText"/>
              <w:jc w:val="left"/>
            </w:pPr>
            <w:r>
              <w:t xml:space="preserve">“</w:t>
            </w:r>
            <w:r>
              <w:t xml:space="preserve">Phiên làm việc đã hết hạn. Vui lòng mở lại từ ứng dụng VETC.</w:t>
            </w:r>
            <w:r>
              <w:t xml:space="preserve">”</w:t>
            </w:r>
          </w:p>
        </w:tc>
      </w:tr>
      <w:tr>
        <w:trPr>
          <w:cantSplit/>
        </w:trPr>
        <w:tc>
          <w:tcPr>
            <w:tcW w:w="2236" w:type="dxa"/>
            <w:shd w:val="clear" w:color="auto" w:fill="F4F7FB"/>
            <w:vAlign w:val="top"/>
          </w:tcPr>
          <w:p>
            <w:pPr>
              <w:pStyle w:val="TableText"/>
              <w:jc w:val="left"/>
            </w:pPr>
            <w:r>
              <w:t xml:space="preserve">Link expired or damaged</w:t>
            </w:r>
          </w:p>
        </w:tc>
        <w:tc>
          <w:tcPr>
            <w:tcW w:w="3422" w:type="dxa"/>
            <w:shd w:val="clear" w:color="auto" w:fill="F4F7FB"/>
            <w:vAlign w:val="top"/>
          </w:tcPr>
          <w:p>
            <w:pPr>
              <w:pStyle w:val="TableText"/>
              <w:jc w:val="left"/>
            </w:pPr>
            <w:r>
              <w:t xml:space="preserve">Not applicable</w:t>
            </w:r>
          </w:p>
        </w:tc>
        <w:tc>
          <w:tcPr>
            <w:tcW w:w="3369" w:type="dxa"/>
            <w:shd w:val="clear" w:color="auto" w:fill="F4F7FB"/>
            <w:vAlign w:val="top"/>
          </w:tcPr>
          <w:p>
            <w:pPr>
              <w:pStyle w:val="TableText"/>
              <w:jc w:val="left"/>
            </w:pPr>
            <w:r>
              <w:t xml:space="preserve">“</w:t>
            </w:r>
            <w:r>
              <w:t xml:space="preserve">Liên kết đã hết hạn hoặc không hợp lệ. Vui lòng mở lại từ ứng dụng VETC.</w:t>
            </w:r>
            <w:r>
              <w:t xml:space="preserve">”</w:t>
            </w:r>
          </w:p>
        </w:tc>
      </w:tr>
      <w:tr>
        <w:trPr>
          <w:cantSplit/>
        </w:trPr>
        <w:tc>
          <w:tcPr>
            <w:tcW w:w="2236" w:type="dxa"/>
            <w:vAlign w:val="top"/>
          </w:tcPr>
          <w:p>
            <w:pPr>
              <w:pStyle w:val="TableText"/>
              <w:jc w:val="left"/>
            </w:pPr>
            <w:r>
              <w:t xml:space="preserve">No permission</w:t>
            </w:r>
          </w:p>
        </w:tc>
        <w:tc>
          <w:tcPr>
            <w:tcW w:w="3422" w:type="dxa"/>
            <w:vAlign w:val="top"/>
          </w:tcPr>
          <w:p>
            <w:pPr>
              <w:pStyle w:val="TableText"/>
              <w:jc w:val="left"/>
            </w:pPr>
            <w:r>
              <w:t xml:space="preserve">“</w:t>
            </w:r>
            <w:r>
              <w:t xml:space="preserve">You do not have access to this page.</w:t>
            </w:r>
            <w:r>
              <w:t xml:space="preserve">”</w:t>
            </w:r>
          </w:p>
        </w:tc>
        <w:tc>
          <w:tcPr>
            <w:tcW w:w="3369" w:type="dxa"/>
            <w:vAlign w:val="top"/>
          </w:tcPr>
          <w:p>
            <w:pPr>
              <w:pStyle w:val="TableText"/>
              <w:jc w:val="left"/>
            </w:pPr>
            <w:r>
              <w:t xml:space="preserve">Not applicable</w:t>
            </w:r>
          </w:p>
        </w:tc>
      </w:tr>
      <w:tr>
        <w:trPr>
          <w:cantSplit/>
        </w:trPr>
        <w:tc>
          <w:tcPr>
            <w:tcW w:w="2236" w:type="dxa"/>
            <w:shd w:val="clear" w:color="auto" w:fill="F4F7FB"/>
            <w:vAlign w:val="top"/>
          </w:tcPr>
          <w:p>
            <w:pPr>
              <w:pStyle w:val="TableText"/>
              <w:jc w:val="left"/>
            </w:pPr>
            <w:r>
              <w:t xml:space="preserve">Another user changed the record</w:t>
            </w:r>
          </w:p>
        </w:tc>
        <w:tc>
          <w:tcPr>
            <w:tcW w:w="3422" w:type="dxa"/>
            <w:shd w:val="clear" w:color="auto" w:fill="F4F7FB"/>
            <w:vAlign w:val="top"/>
          </w:tcPr>
          <w:p>
            <w:pPr>
              <w:pStyle w:val="TableText"/>
              <w:jc w:val="left"/>
            </w:pPr>
            <w:r>
              <w:t xml:space="preserve">“</w:t>
            </w:r>
            <w:r>
              <w:t xml:space="preserve">… was modified by someone else</w:t>
            </w:r>
            <w:r>
              <w:t xml:space="preserve">”</w:t>
            </w:r>
            <w:r>
              <w:t xml:space="preserve">, with Reload</w:t>
            </w:r>
          </w:p>
        </w:tc>
        <w:tc>
          <w:tcPr>
            <w:tcW w:w="3369" w:type="dxa"/>
            <w:shd w:val="clear" w:color="auto" w:fill="F4F7FB"/>
            <w:vAlign w:val="top"/>
          </w:tcPr>
          <w:p>
            <w:pPr>
              <w:pStyle w:val="TableText"/>
              <w:jc w:val="left"/>
            </w:pPr>
            <w:r>
              <w:t xml:space="preserve">Not applicable</w:t>
            </w:r>
          </w:p>
        </w:tc>
      </w:tr>
      <w:tr>
        <w:trPr>
          <w:cantSplit/>
        </w:trPr>
        <w:tc>
          <w:tcPr>
            <w:tcW w:w="2236" w:type="dxa"/>
            <w:vAlign w:val="top"/>
          </w:tcPr>
          <w:p>
            <w:pPr>
              <w:pStyle w:val="TableText"/>
              <w:jc w:val="left"/>
            </w:pPr>
            <w:r>
              <w:t xml:space="preserve">Too many requests</w:t>
            </w:r>
          </w:p>
        </w:tc>
        <w:tc>
          <w:tcPr>
            <w:tcW w:w="3422" w:type="dxa"/>
            <w:vAlign w:val="top"/>
          </w:tcPr>
          <w:p>
            <w:pPr>
              <w:pStyle w:val="TableText"/>
              <w:jc w:val="left"/>
            </w:pPr>
            <w:r>
              <w:t xml:space="preserve">“</w:t>
            </w:r>
            <w:r>
              <w:t xml:space="preserve">Too many attempts. Please wait a moment and try again.</w:t>
            </w:r>
            <w:r>
              <w:t xml:space="preserve">”</w:t>
            </w:r>
          </w:p>
        </w:tc>
        <w:tc>
          <w:tcPr>
            <w:tcW w:w="3369" w:type="dxa"/>
            <w:vAlign w:val="top"/>
          </w:tcPr>
          <w:p>
            <w:pPr>
              <w:pStyle w:val="TableText"/>
              <w:jc w:val="left"/>
            </w:pPr>
            <w:r>
              <w:t xml:space="preserve">“</w:t>
            </w:r>
            <w:r>
              <w:t xml:space="preserve">Bạn thao tác quá nhanh. Vui lòng thử lại sau ít phút.</w:t>
            </w:r>
            <w:r>
              <w:t xml:space="preserve">”</w:t>
            </w:r>
          </w:p>
        </w:tc>
      </w:tr>
      <w:tr>
        <w:trPr>
          <w:cantSplit/>
        </w:trPr>
        <w:tc>
          <w:tcPr>
            <w:tcW w:w="2236" w:type="dxa"/>
            <w:shd w:val="clear" w:color="auto" w:fill="F4F7FB"/>
            <w:vAlign w:val="top"/>
          </w:tcPr>
          <w:p>
            <w:pPr>
              <w:pStyle w:val="TableText"/>
              <w:jc w:val="left"/>
            </w:pPr>
            <w:r>
              <w:t xml:space="preserve">TASCO core or the wallet unavailable</w:t>
            </w:r>
          </w:p>
        </w:tc>
        <w:tc>
          <w:tcPr>
            <w:tcW w:w="3422" w:type="dxa"/>
            <w:shd w:val="clear" w:color="auto" w:fill="F4F7FB"/>
            <w:vAlign w:val="top"/>
          </w:tcPr>
          <w:p>
            <w:pPr>
              <w:pStyle w:val="TableText"/>
              <w:jc w:val="left"/>
            </w:pPr>
            <w:r>
              <w:t xml:space="preserve">“</w:t>
            </w:r>
            <w:r>
              <w:t xml:space="preserve">Upstream service unavailable</w:t>
            </w:r>
            <w:r>
              <w:t xml:space="preserve">”</w:t>
            </w:r>
            <w:r>
              <w:t xml:space="preserve">; nothing was completed</w:t>
            </w:r>
          </w:p>
        </w:tc>
        <w:tc>
          <w:tcPr>
            <w:tcW w:w="3369" w:type="dxa"/>
            <w:shd w:val="clear" w:color="auto" w:fill="F4F7FB"/>
            <w:vAlign w:val="top"/>
          </w:tcPr>
          <w:p>
            <w:pPr>
              <w:pStyle w:val="TableText"/>
              <w:jc w:val="left"/>
            </w:pPr>
            <w:r>
              <w:t xml:space="preserve">“</w:t>
            </w:r>
            <w:r>
              <w:t xml:space="preserve">Hệ thống TASCO đang bận. Vui lòng thử lại sau ít phút.</w:t>
            </w:r>
            <w:r>
              <w:t xml:space="preserve">”</w:t>
            </w:r>
          </w:p>
        </w:tc>
      </w:tr>
      <w:tr>
        <w:trPr>
          <w:cantSplit/>
        </w:trPr>
        <w:tc>
          <w:tcPr>
            <w:tcW w:w="2236" w:type="dxa"/>
            <w:vAlign w:val="top"/>
          </w:tcPr>
          <w:p>
            <w:pPr>
              <w:pStyle w:val="TableText"/>
              <w:jc w:val="left"/>
            </w:pPr>
            <w:r>
              <w:t xml:space="preserve">Quote expired</w:t>
            </w:r>
          </w:p>
        </w:tc>
        <w:tc>
          <w:tcPr>
            <w:tcW w:w="3422" w:type="dxa"/>
            <w:vAlign w:val="top"/>
          </w:tcPr>
          <w:p>
            <w:pPr>
              <w:pStyle w:val="TableText"/>
              <w:jc w:val="left"/>
            </w:pPr>
            <w:r>
              <w:t xml:space="preserve">“</w:t>
            </w:r>
            <w:r>
              <w:t xml:space="preserve">Quote expired — please re-quote</w:t>
            </w:r>
            <w:r>
              <w:t xml:space="preserve">”</w:t>
            </w:r>
          </w:p>
        </w:tc>
        <w:tc>
          <w:tcPr>
            <w:tcW w:w="3369" w:type="dxa"/>
            <w:vAlign w:val="top"/>
          </w:tcPr>
          <w:p>
            <w:pPr>
              <w:pStyle w:val="TableText"/>
              <w:jc w:val="left"/>
            </w:pPr>
            <w:r>
              <w:t xml:space="preserve">“</w:t>
            </w:r>
            <w:r>
              <w:t xml:space="preserve">Báo giá đã hết hạn. Vui lòng xem lại phí để nhận báo giá mới.</w:t>
            </w:r>
            <w:r>
              <w:t xml:space="preserve">”</w:t>
            </w:r>
          </w:p>
        </w:tc>
      </w:tr>
      <w:tr>
        <w:trPr>
          <w:cantSplit/>
        </w:trPr>
        <w:tc>
          <w:tcPr>
            <w:tcW w:w="2236" w:type="dxa"/>
            <w:shd w:val="clear" w:color="auto" w:fill="F4F7FB"/>
            <w:vAlign w:val="top"/>
          </w:tcPr>
          <w:p>
            <w:pPr>
              <w:pStyle w:val="TableText"/>
              <w:jc w:val="left"/>
            </w:pPr>
            <w:r>
              <w:t xml:space="preserve">Payment failed</w:t>
            </w:r>
          </w:p>
        </w:tc>
        <w:tc>
          <w:tcPr>
            <w:tcW w:w="3422" w:type="dxa"/>
            <w:shd w:val="clear" w:color="auto" w:fill="F4F7FB"/>
            <w:vAlign w:val="top"/>
          </w:tcPr>
          <w:p>
            <w:pPr>
              <w:pStyle w:val="TableText"/>
              <w:jc w:val="left"/>
            </w:pPr>
            <w:r>
              <w:t xml:space="preserve">Not applicable</w:t>
            </w:r>
          </w:p>
        </w:tc>
        <w:tc>
          <w:tcPr>
            <w:tcW w:w="3369" w:type="dxa"/>
            <w:shd w:val="clear" w:color="auto" w:fill="F4F7FB"/>
            <w:vAlign w:val="top"/>
          </w:tcPr>
          <w:p>
            <w:pPr>
              <w:pStyle w:val="TableText"/>
              <w:jc w:val="left"/>
            </w:pPr>
            <w:r>
              <w:t xml:space="preserve">“</w:t>
            </w:r>
            <w:r>
              <w:t xml:space="preserve">Thanh toán chưa thành công … Bạn chưa bị trừ tiền.</w:t>
            </w:r>
            <w:r>
              <w:t xml:space="preserve">”</w:t>
            </w:r>
            <w:r>
              <w:t xml:space="preserve"> </w:t>
            </w:r>
            <w:r>
              <w:t xml:space="preserve">with</w:t>
            </w:r>
            <w:r>
              <w:t xml:space="preserve"> </w:t>
            </w:r>
            <w:r>
              <w:t xml:space="preserve">“</w:t>
            </w:r>
            <w:r>
              <w:t xml:space="preserve">Thử lại</w:t>
            </w:r>
            <w:r>
              <w:t xml:space="preserve">”</w:t>
            </w:r>
          </w:p>
        </w:tc>
      </w:tr>
      <w:tr>
        <w:trPr>
          <w:cantSplit/>
        </w:trPr>
        <w:tc>
          <w:tcPr>
            <w:tcW w:w="2236" w:type="dxa"/>
            <w:vAlign w:val="top"/>
          </w:tcPr>
          <w:p>
            <w:pPr>
              <w:pStyle w:val="TableText"/>
              <w:jc w:val="left"/>
            </w:pPr>
            <w:r>
              <w:t xml:space="preserve">No connection</w:t>
            </w:r>
          </w:p>
        </w:tc>
        <w:tc>
          <w:tcPr>
            <w:tcW w:w="3422" w:type="dxa"/>
            <w:vAlign w:val="top"/>
          </w:tcPr>
          <w:p>
            <w:pPr>
              <w:pStyle w:val="TableText"/>
              <w:jc w:val="left"/>
            </w:pPr>
            <w:r>
              <w:t xml:space="preserve">“</w:t>
            </w:r>
            <w:r>
              <w:t xml:space="preserve">Cannot reach the server. Check your connection and try again.</w:t>
            </w:r>
            <w:r>
              <w:t xml:space="preserve">”</w:t>
            </w:r>
          </w:p>
        </w:tc>
        <w:tc>
          <w:tcPr>
            <w:tcW w:w="3369" w:type="dxa"/>
            <w:vAlign w:val="top"/>
          </w:tcPr>
          <w:p>
            <w:pPr>
              <w:pStyle w:val="TableText"/>
              <w:jc w:val="left"/>
            </w:pPr>
            <w:r>
              <w:t xml:space="preserve">“</w:t>
            </w:r>
            <w:r>
              <w:t xml:space="preserve">Không có kết nối mạng. Vui lòng kiểm tra và thử lại.</w:t>
            </w:r>
            <w:r>
              <w:t xml:space="preserve">”</w:t>
            </w:r>
          </w:p>
        </w:tc>
      </w:tr>
    </w:tbl>
    <w:p>
      <w:pPr>
        <w:pStyle w:val="BodyText"/>
        <w:spacing w:before="160"/>
      </w:pPr>
      <w:r>
        <w:t xml:space="preserve">The customer app says</w:t>
      </w:r>
      <w:r>
        <w:t xml:space="preserve"> </w:t>
      </w:r>
      <w:r>
        <w:t xml:space="preserve">“</w:t>
      </w:r>
      <w:r>
        <w:t xml:space="preserve">Bạn chưa bị trừ tiền</w:t>
      </w:r>
      <w:r>
        <w:t xml:space="preserve">”</w:t>
      </w:r>
      <w:r>
        <w:t xml:space="preserve"> </w:t>
      </w:r>
      <w:r>
        <w:t xml:space="preserve">(you have not been charged) only after a failed payment, because orders are idempotent and a failure is refunded automatically; reconciliation flags any exception.</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Accessibility</w:t>
      </w:r>
      <w:bookmarkEnd w:id="25"/>
    </w:p>
    <w:p>
      <w:pPr>
        <w:pStyle w:val="Heading2"/>
      </w:pPr>
      <w:bookmarkStart w:id="26" w:name="_Toc300000022"/>
      <w:r>
        <w:t xml:space="preserve">Commitment</w:t>
      </w:r>
      <w:bookmarkEnd w:id="26"/>
    </w:p>
    <w:p>
      <w:pPr>
        <w:pStyle w:val="FirstParagraph"/>
      </w:pPr>
      <w:r>
        <w:t xml:space="preserve">The staff console, the customer app and the certificate check page conform to WCAG 2.2 Level AA (NFR-034 in TGP-BUS-03). Conformance is tested automatically and by hand as described in TGP-QA-01 Test Strategy (test cases TC-144 to TC-146), and the gaps still open on 8 October 2026 are listed in the Appendix with their fix.</w:t>
      </w:r>
    </w:p>
    <w:p>
      <w:pPr>
        <w:pStyle w:val="Heading2"/>
      </w:pPr>
      <w:bookmarkStart w:id="27" w:name="_Toc300000023"/>
      <w:r>
        <w:t xml:space="preserve">How the criteria are met</w:t>
      </w:r>
      <w:bookmarkEnd w:id="2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26"/>
        <w:gridCol w:w="1401"/>
        <w:gridCol w:w="5600"/>
      </w:tblGrid>
      <w:tr>
        <w:trPr>
          <w:cantSplit/>
          <w:tblHeader/>
        </w:trPr>
        <w:tc>
          <w:tcPr>
            <w:tcW w:w="2026" w:type="dxa"/>
            <w:shd w:val="clear" w:color="auto" w:fill="0F4761"/>
            <w:vAlign w:val="center"/>
          </w:tcPr>
          <w:p>
            <w:pPr>
              <w:pStyle w:val="TableHeading"/>
              <w:jc w:val="left"/>
            </w:pPr>
            <w:r>
              <w:rPr>
                <w:color w:val="FFFFFF"/>
              </w:rPr>
              <w:t xml:space="preserve">Area</w:t>
            </w:r>
          </w:p>
        </w:tc>
        <w:tc>
          <w:tcPr>
            <w:tcW w:w="1401" w:type="dxa"/>
            <w:shd w:val="clear" w:color="auto" w:fill="0F4761"/>
            <w:vAlign w:val="center"/>
          </w:tcPr>
          <w:p>
            <w:pPr>
              <w:pStyle w:val="TableHeading"/>
              <w:jc w:val="left"/>
            </w:pPr>
            <w:r>
              <w:rPr>
                <w:color w:val="FFFFFF"/>
              </w:rPr>
              <w:t xml:space="preserve">WCAG 2.2 criteria</w:t>
            </w:r>
          </w:p>
        </w:tc>
        <w:tc>
          <w:tcPr>
            <w:tcW w:w="5600" w:type="dxa"/>
            <w:shd w:val="clear" w:color="auto" w:fill="0F4761"/>
            <w:vAlign w:val="center"/>
          </w:tcPr>
          <w:p>
            <w:pPr>
              <w:pStyle w:val="TableHeading"/>
              <w:jc w:val="left"/>
            </w:pPr>
            <w:r>
              <w:rPr>
                <w:color w:val="FFFFFF"/>
              </w:rPr>
              <w:t xml:space="preserve">How it is met</w:t>
            </w:r>
          </w:p>
        </w:tc>
      </w:tr>
      <w:tr>
        <w:trPr>
          <w:cantSplit/>
        </w:trPr>
        <w:tc>
          <w:tcPr>
            <w:tcW w:w="2026" w:type="dxa"/>
            <w:vAlign w:val="top"/>
          </w:tcPr>
          <w:p>
            <w:pPr>
              <w:pStyle w:val="TableText"/>
              <w:jc w:val="left"/>
            </w:pPr>
            <w:r>
              <w:t xml:space="preserve">Contrast</w:t>
            </w:r>
          </w:p>
        </w:tc>
        <w:tc>
          <w:tcPr>
            <w:tcW w:w="1401" w:type="dxa"/>
            <w:vAlign w:val="top"/>
          </w:tcPr>
          <w:p>
            <w:pPr>
              <w:pStyle w:val="TableText"/>
              <w:jc w:val="left"/>
            </w:pPr>
            <w:r>
              <w:t xml:space="preserve">1.4.3, 1.4.11</w:t>
            </w:r>
          </w:p>
        </w:tc>
        <w:tc>
          <w:tcPr>
            <w:tcW w:w="5600" w:type="dxa"/>
            <w:vAlign w:val="top"/>
          </w:tcPr>
          <w:p>
            <w:pPr>
              <w:pStyle w:val="TableText"/>
              <w:jc w:val="left"/>
            </w:pPr>
            <w:r>
              <w:t xml:space="preserve">Text at 4.5:1 or more in both themes (ratios in TGP-UX-01). White text never sits on the light brand teal; buttons use action teal #0F8482 (4.52:1). The focus line is 4.52:1 against white</w:t>
            </w:r>
          </w:p>
        </w:tc>
      </w:tr>
      <w:tr>
        <w:trPr>
          <w:cantSplit/>
        </w:trPr>
        <w:tc>
          <w:tcPr>
            <w:tcW w:w="2026" w:type="dxa"/>
            <w:shd w:val="clear" w:color="auto" w:fill="F4F7FB"/>
            <w:vAlign w:val="top"/>
          </w:tcPr>
          <w:p>
            <w:pPr>
              <w:pStyle w:val="TableText"/>
              <w:jc w:val="left"/>
            </w:pPr>
            <w:r>
              <w:t xml:space="preserve">Colour alone</w:t>
            </w:r>
          </w:p>
        </w:tc>
        <w:tc>
          <w:tcPr>
            <w:tcW w:w="1401" w:type="dxa"/>
            <w:shd w:val="clear" w:color="auto" w:fill="F4F7FB"/>
            <w:vAlign w:val="top"/>
          </w:tcPr>
          <w:p>
            <w:pPr>
              <w:pStyle w:val="TableText"/>
              <w:jc w:val="left"/>
            </w:pPr>
            <w:r>
              <w:t xml:space="preserve">1.4.1</w:t>
            </w:r>
          </w:p>
        </w:tc>
        <w:tc>
          <w:tcPr>
            <w:tcW w:w="5600" w:type="dxa"/>
            <w:shd w:val="clear" w:color="auto" w:fill="F4F7FB"/>
            <w:vAlign w:val="top"/>
          </w:tcPr>
          <w:p>
            <w:pPr>
              <w:pStyle w:val="TableText"/>
              <w:jc w:val="left"/>
            </w:pPr>
            <w:r>
              <w:t xml:space="preserve">Every status, tier, SLA state and severity has a word and usually an icon; charts have values in the legend and a table view</w:t>
            </w:r>
          </w:p>
        </w:tc>
      </w:tr>
      <w:tr>
        <w:trPr>
          <w:cantSplit/>
        </w:trPr>
        <w:tc>
          <w:tcPr>
            <w:tcW w:w="2026" w:type="dxa"/>
            <w:vAlign w:val="top"/>
          </w:tcPr>
          <w:p>
            <w:pPr>
              <w:pStyle w:val="TableText"/>
              <w:jc w:val="left"/>
            </w:pPr>
            <w:r>
              <w:t xml:space="preserve">Resize and reflow</w:t>
            </w:r>
          </w:p>
        </w:tc>
        <w:tc>
          <w:tcPr>
            <w:tcW w:w="1401" w:type="dxa"/>
            <w:vAlign w:val="top"/>
          </w:tcPr>
          <w:p>
            <w:pPr>
              <w:pStyle w:val="TableText"/>
              <w:jc w:val="left"/>
            </w:pPr>
            <w:r>
              <w:t xml:space="preserve">1.4.4, 1.4.10, 1.4.12</w:t>
            </w:r>
          </w:p>
        </w:tc>
        <w:tc>
          <w:tcPr>
            <w:tcW w:w="5600" w:type="dxa"/>
            <w:vAlign w:val="top"/>
          </w:tcPr>
          <w:p>
            <w:pPr>
              <w:pStyle w:val="TableText"/>
              <w:jc w:val="left"/>
            </w:pPr>
            <w:r>
              <w:t xml:space="preserve">Sizes in rem; the console reflows to one column and an off-canvas menu below 720 px; no fixed-height text boxes</w:t>
            </w:r>
          </w:p>
        </w:tc>
      </w:tr>
      <w:tr>
        <w:trPr>
          <w:cantSplit/>
        </w:trPr>
        <w:tc>
          <w:tcPr>
            <w:tcW w:w="2026" w:type="dxa"/>
            <w:shd w:val="clear" w:color="auto" w:fill="F4F7FB"/>
            <w:vAlign w:val="top"/>
          </w:tcPr>
          <w:p>
            <w:pPr>
              <w:pStyle w:val="TableText"/>
              <w:jc w:val="left"/>
            </w:pPr>
            <w:r>
              <w:t xml:space="preserve">Hover and focus content</w:t>
            </w:r>
          </w:p>
        </w:tc>
        <w:tc>
          <w:tcPr>
            <w:tcW w:w="1401" w:type="dxa"/>
            <w:shd w:val="clear" w:color="auto" w:fill="F4F7FB"/>
            <w:vAlign w:val="top"/>
          </w:tcPr>
          <w:p>
            <w:pPr>
              <w:pStyle w:val="TableText"/>
              <w:jc w:val="left"/>
            </w:pPr>
            <w:r>
              <w:t xml:space="preserve">1.4.13</w:t>
            </w:r>
          </w:p>
        </w:tc>
        <w:tc>
          <w:tcPr>
            <w:tcW w:w="5600" w:type="dxa"/>
            <w:shd w:val="clear" w:color="auto" w:fill="F4F7FB"/>
            <w:vAlign w:val="top"/>
          </w:tcPr>
          <w:p>
            <w:pPr>
              <w:pStyle w:val="TableText"/>
              <w:jc w:val="left"/>
            </w:pPr>
            <w:r>
              <w:t xml:space="preserve">Tooltips open on hover and keyboard focus, stay while hovered and close with Esc</w:t>
            </w:r>
          </w:p>
        </w:tc>
      </w:tr>
      <w:tr>
        <w:trPr>
          <w:cantSplit/>
        </w:trPr>
        <w:tc>
          <w:tcPr>
            <w:tcW w:w="2026" w:type="dxa"/>
            <w:vAlign w:val="top"/>
          </w:tcPr>
          <w:p>
            <w:pPr>
              <w:pStyle w:val="TableText"/>
              <w:jc w:val="left"/>
            </w:pPr>
            <w:r>
              <w:t xml:space="preserve">Keyboard</w:t>
            </w:r>
          </w:p>
        </w:tc>
        <w:tc>
          <w:tcPr>
            <w:tcW w:w="1401" w:type="dxa"/>
            <w:vAlign w:val="top"/>
          </w:tcPr>
          <w:p>
            <w:pPr>
              <w:pStyle w:val="TableText"/>
              <w:jc w:val="left"/>
            </w:pPr>
            <w:r>
              <w:t xml:space="preserve">2.1.1, 2.1.2</w:t>
            </w:r>
          </w:p>
        </w:tc>
        <w:tc>
          <w:tcPr>
            <w:tcW w:w="5600" w:type="dxa"/>
            <w:vAlign w:val="top"/>
          </w:tcPr>
          <w:p>
            <w:pPr>
              <w:pStyle w:val="TableText"/>
              <w:jc w:val="left"/>
            </w:pPr>
            <w:r>
              <w:t xml:space="preserve">All actions reachable with Tab, Enter, Space and the arrow keys; menus, tabs, drawers, dialogs and sheets follow the ARIA patterns; drawers and dialogs hold focus until closed with Esc and return focus to the opener</w:t>
            </w:r>
          </w:p>
        </w:tc>
      </w:tr>
      <w:tr>
        <w:trPr>
          <w:cantSplit/>
        </w:trPr>
        <w:tc>
          <w:tcPr>
            <w:tcW w:w="2026" w:type="dxa"/>
            <w:shd w:val="clear" w:color="auto" w:fill="F4F7FB"/>
            <w:vAlign w:val="top"/>
          </w:tcPr>
          <w:p>
            <w:pPr>
              <w:pStyle w:val="TableText"/>
              <w:jc w:val="left"/>
            </w:pPr>
            <w:r>
              <w:t xml:space="preserve">Bypass and order</w:t>
            </w:r>
          </w:p>
        </w:tc>
        <w:tc>
          <w:tcPr>
            <w:tcW w:w="1401" w:type="dxa"/>
            <w:shd w:val="clear" w:color="auto" w:fill="F4F7FB"/>
            <w:vAlign w:val="top"/>
          </w:tcPr>
          <w:p>
            <w:pPr>
              <w:pStyle w:val="TableText"/>
              <w:jc w:val="left"/>
            </w:pPr>
            <w:r>
              <w:t xml:space="preserve">2.4.1, 2.4.3</w:t>
            </w:r>
          </w:p>
        </w:tc>
        <w:tc>
          <w:tcPr>
            <w:tcW w:w="5600" w:type="dxa"/>
            <w:shd w:val="clear" w:color="auto" w:fill="F4F7FB"/>
            <w:vAlign w:val="top"/>
          </w:tcPr>
          <w:p>
            <w:pPr>
              <w:pStyle w:val="TableText"/>
              <w:jc w:val="left"/>
            </w:pPr>
            <w:r>
              <w:t xml:space="preserve">A skip link is the first element on every page; after each navigation focus moves to the page title</w:t>
            </w:r>
          </w:p>
        </w:tc>
      </w:tr>
      <w:tr>
        <w:trPr>
          <w:cantSplit/>
        </w:trPr>
        <w:tc>
          <w:tcPr>
            <w:tcW w:w="2026" w:type="dxa"/>
            <w:vAlign w:val="top"/>
          </w:tcPr>
          <w:p>
            <w:pPr>
              <w:pStyle w:val="TableText"/>
              <w:jc w:val="left"/>
            </w:pPr>
            <w:r>
              <w:t xml:space="preserve">Focus visible</w:t>
            </w:r>
          </w:p>
        </w:tc>
        <w:tc>
          <w:tcPr>
            <w:tcW w:w="1401" w:type="dxa"/>
            <w:vAlign w:val="top"/>
          </w:tcPr>
          <w:p>
            <w:pPr>
              <w:pStyle w:val="TableText"/>
              <w:jc w:val="left"/>
            </w:pPr>
            <w:r>
              <w:t xml:space="preserve">2.4.7, 2.4.11</w:t>
            </w:r>
          </w:p>
        </w:tc>
        <w:tc>
          <w:tcPr>
            <w:tcW w:w="5600" w:type="dxa"/>
            <w:vAlign w:val="top"/>
          </w:tcPr>
          <w:p>
            <w:pPr>
              <w:pStyle w:val="TableText"/>
              <w:jc w:val="left"/>
            </w:pPr>
            <w:r>
              <w:t xml:space="preserve">Every control has the teal focus ring; sticky bars and toasts are placed so they do not cover the focused element</w:t>
            </w:r>
          </w:p>
        </w:tc>
      </w:tr>
      <w:tr>
        <w:trPr>
          <w:cantSplit/>
        </w:trPr>
        <w:tc>
          <w:tcPr>
            <w:tcW w:w="2026" w:type="dxa"/>
            <w:shd w:val="clear" w:color="auto" w:fill="F4F7FB"/>
            <w:vAlign w:val="top"/>
          </w:tcPr>
          <w:p>
            <w:pPr>
              <w:pStyle w:val="TableText"/>
              <w:jc w:val="left"/>
            </w:pPr>
            <w:r>
              <w:t xml:space="preserve">Dragging and target size</w:t>
            </w:r>
          </w:p>
        </w:tc>
        <w:tc>
          <w:tcPr>
            <w:tcW w:w="1401" w:type="dxa"/>
            <w:shd w:val="clear" w:color="auto" w:fill="F4F7FB"/>
            <w:vAlign w:val="top"/>
          </w:tcPr>
          <w:p>
            <w:pPr>
              <w:pStyle w:val="TableText"/>
              <w:jc w:val="left"/>
            </w:pPr>
            <w:r>
              <w:t xml:space="preserve">2.5.7, 2.5.8</w:t>
            </w:r>
          </w:p>
        </w:tc>
        <w:tc>
          <w:tcPr>
            <w:tcW w:w="5600" w:type="dxa"/>
            <w:shd w:val="clear" w:color="auto" w:fill="F4F7FB"/>
            <w:vAlign w:val="top"/>
          </w:tcPr>
          <w:p>
            <w:pPr>
              <w:pStyle w:val="TableText"/>
              <w:jc w:val="left"/>
            </w:pPr>
            <w:r>
              <w:t xml:space="preserve">No action needs dragging; console targets are at least 32 px (24 px minimum), customer app targets 44 px, buttons 52 px</w:t>
            </w:r>
          </w:p>
        </w:tc>
      </w:tr>
      <w:tr>
        <w:trPr>
          <w:cantSplit/>
        </w:trPr>
        <w:tc>
          <w:tcPr>
            <w:tcW w:w="2026" w:type="dxa"/>
            <w:vAlign w:val="top"/>
          </w:tcPr>
          <w:p>
            <w:pPr>
              <w:pStyle w:val="TableText"/>
              <w:jc w:val="left"/>
            </w:pPr>
            <w:r>
              <w:t xml:space="preserve">Language</w:t>
            </w:r>
          </w:p>
        </w:tc>
        <w:tc>
          <w:tcPr>
            <w:tcW w:w="1401" w:type="dxa"/>
            <w:vAlign w:val="top"/>
          </w:tcPr>
          <w:p>
            <w:pPr>
              <w:pStyle w:val="TableText"/>
              <w:jc w:val="left"/>
            </w:pPr>
            <w:r>
              <w:t xml:space="preserve">3.1.1, 3.1.2</w:t>
            </w:r>
          </w:p>
        </w:tc>
        <w:tc>
          <w:tcPr>
            <w:tcW w:w="5600" w:type="dxa"/>
            <w:vAlign w:val="top"/>
          </w:tcPr>
          <w:p>
            <w:pPr>
              <w:pStyle w:val="TableText"/>
              <w:jc w:val="left"/>
            </w:pPr>
            <w:r>
              <w:t xml:space="preserve">The page language follows the console setting; the customer app and certificate check are marked Vietnamese</w:t>
            </w:r>
          </w:p>
        </w:tc>
      </w:tr>
      <w:tr>
        <w:trPr>
          <w:cantSplit/>
        </w:trPr>
        <w:tc>
          <w:tcPr>
            <w:tcW w:w="2026" w:type="dxa"/>
            <w:shd w:val="clear" w:color="auto" w:fill="F4F7FB"/>
            <w:vAlign w:val="top"/>
          </w:tcPr>
          <w:p>
            <w:pPr>
              <w:pStyle w:val="TableText"/>
              <w:jc w:val="left"/>
            </w:pPr>
            <w:r>
              <w:t xml:space="preserve">Predictable</w:t>
            </w:r>
          </w:p>
        </w:tc>
        <w:tc>
          <w:tcPr>
            <w:tcW w:w="1401" w:type="dxa"/>
            <w:shd w:val="clear" w:color="auto" w:fill="F4F7FB"/>
            <w:vAlign w:val="top"/>
          </w:tcPr>
          <w:p>
            <w:pPr>
              <w:pStyle w:val="TableText"/>
              <w:jc w:val="left"/>
            </w:pPr>
            <w:r>
              <w:t xml:space="preserve">3.2.1, 3.2.2, 3.2.6</w:t>
            </w:r>
          </w:p>
        </w:tc>
        <w:tc>
          <w:tcPr>
            <w:tcW w:w="5600" w:type="dxa"/>
            <w:shd w:val="clear" w:color="auto" w:fill="F4F7FB"/>
            <w:vAlign w:val="top"/>
          </w:tcPr>
          <w:p>
            <w:pPr>
              <w:pStyle w:val="TableText"/>
              <w:jc w:val="left"/>
            </w:pPr>
            <w:r>
              <w:t xml:space="preserve">Nothing navigates on focus or on choosing a filter; Help is always in the same place in the top bar, and the support button in the customer app</w:t>
            </w:r>
          </w:p>
        </w:tc>
      </w:tr>
      <w:tr>
        <w:trPr>
          <w:cantSplit/>
        </w:trPr>
        <w:tc>
          <w:tcPr>
            <w:tcW w:w="2026" w:type="dxa"/>
            <w:vAlign w:val="top"/>
          </w:tcPr>
          <w:p>
            <w:pPr>
              <w:pStyle w:val="TableText"/>
              <w:jc w:val="left"/>
            </w:pPr>
            <w:r>
              <w:t xml:space="preserve">Errors and prevention</w:t>
            </w:r>
          </w:p>
        </w:tc>
        <w:tc>
          <w:tcPr>
            <w:tcW w:w="1401" w:type="dxa"/>
            <w:vAlign w:val="top"/>
          </w:tcPr>
          <w:p>
            <w:pPr>
              <w:pStyle w:val="TableText"/>
              <w:jc w:val="left"/>
            </w:pPr>
            <w:r>
              <w:t xml:space="preserve">3.3.1 to 3.3.4, 3.3.7</w:t>
            </w:r>
          </w:p>
        </w:tc>
        <w:tc>
          <w:tcPr>
            <w:tcW w:w="5600" w:type="dxa"/>
            <w:vAlign w:val="top"/>
          </w:tcPr>
          <w:p>
            <w:pPr>
              <w:pStyle w:val="TableText"/>
              <w:jc w:val="left"/>
            </w:pPr>
            <w:r>
              <w:t xml:space="preserve">Errors named next to the field with a fix; review and confirm before payment and decisions; no repeated entry</w:t>
            </w:r>
          </w:p>
        </w:tc>
      </w:tr>
      <w:tr>
        <w:trPr>
          <w:cantSplit/>
        </w:trPr>
        <w:tc>
          <w:tcPr>
            <w:tcW w:w="2026" w:type="dxa"/>
            <w:shd w:val="clear" w:color="auto" w:fill="F4F7FB"/>
            <w:vAlign w:val="top"/>
          </w:tcPr>
          <w:p>
            <w:pPr>
              <w:pStyle w:val="TableText"/>
              <w:jc w:val="left"/>
            </w:pPr>
            <w:r>
              <w:t xml:space="preserve">Authentication</w:t>
            </w:r>
          </w:p>
        </w:tc>
        <w:tc>
          <w:tcPr>
            <w:tcW w:w="1401" w:type="dxa"/>
            <w:shd w:val="clear" w:color="auto" w:fill="F4F7FB"/>
            <w:vAlign w:val="top"/>
          </w:tcPr>
          <w:p>
            <w:pPr>
              <w:pStyle w:val="TableText"/>
              <w:jc w:val="left"/>
            </w:pPr>
            <w:r>
              <w:t xml:space="preserve">3.3.8</w:t>
            </w:r>
          </w:p>
        </w:tc>
        <w:tc>
          <w:tcPr>
            <w:tcW w:w="5600" w:type="dxa"/>
            <w:shd w:val="clear" w:color="auto" w:fill="F4F7FB"/>
            <w:vAlign w:val="top"/>
          </w:tcPr>
          <w:p>
            <w:pPr>
              <w:pStyle w:val="TableText"/>
              <w:jc w:val="left"/>
            </w:pPr>
            <w:r>
              <w:t xml:space="preserve">Paste and password managers allowed; the six-box code accepts a pasted code and the phone’s one-time-code autofill; the authenticator set-up offers a typed key as an alternative to the QR code; no puzzles</w:t>
            </w:r>
          </w:p>
        </w:tc>
      </w:tr>
      <w:tr>
        <w:trPr>
          <w:cantSplit/>
        </w:trPr>
        <w:tc>
          <w:tcPr>
            <w:tcW w:w="2026" w:type="dxa"/>
            <w:vAlign w:val="top"/>
          </w:tcPr>
          <w:p>
            <w:pPr>
              <w:pStyle w:val="TableText"/>
              <w:jc w:val="left"/>
            </w:pPr>
            <w:r>
              <w:t xml:space="preserve">Name, role, value</w:t>
            </w:r>
          </w:p>
        </w:tc>
        <w:tc>
          <w:tcPr>
            <w:tcW w:w="1401" w:type="dxa"/>
            <w:vAlign w:val="top"/>
          </w:tcPr>
          <w:p>
            <w:pPr>
              <w:pStyle w:val="TableText"/>
              <w:jc w:val="left"/>
            </w:pPr>
            <w:r>
              <w:t xml:space="preserve">4.1.2</w:t>
            </w:r>
          </w:p>
        </w:tc>
        <w:tc>
          <w:tcPr>
            <w:tcW w:w="5600" w:type="dxa"/>
            <w:vAlign w:val="top"/>
          </w:tcPr>
          <w:p>
            <w:pPr>
              <w:pStyle w:val="TableText"/>
              <w:jc w:val="left"/>
            </w:pPr>
            <w:r>
              <w:t xml:space="preserve">Native controls first; switches, tabs, menus, the search combobox and dialogs carry ARIA roles and states; icon-only buttons have names</w:t>
            </w:r>
          </w:p>
        </w:tc>
      </w:tr>
      <w:tr>
        <w:trPr>
          <w:cantSplit/>
        </w:trPr>
        <w:tc>
          <w:tcPr>
            <w:tcW w:w="2026" w:type="dxa"/>
            <w:shd w:val="clear" w:color="auto" w:fill="F4F7FB"/>
            <w:vAlign w:val="top"/>
          </w:tcPr>
          <w:p>
            <w:pPr>
              <w:pStyle w:val="TableText"/>
              <w:jc w:val="left"/>
            </w:pPr>
            <w:r>
              <w:t xml:space="preserve">Status messages</w:t>
            </w:r>
          </w:p>
        </w:tc>
        <w:tc>
          <w:tcPr>
            <w:tcW w:w="1401" w:type="dxa"/>
            <w:shd w:val="clear" w:color="auto" w:fill="F4F7FB"/>
            <w:vAlign w:val="top"/>
          </w:tcPr>
          <w:p>
            <w:pPr>
              <w:pStyle w:val="TableText"/>
              <w:jc w:val="left"/>
            </w:pPr>
            <w:r>
              <w:t xml:space="preserve">4.1.3</w:t>
            </w:r>
          </w:p>
        </w:tc>
        <w:tc>
          <w:tcPr>
            <w:tcW w:w="5600" w:type="dxa"/>
            <w:shd w:val="clear" w:color="auto" w:fill="F4F7FB"/>
            <w:vAlign w:val="top"/>
          </w:tcPr>
          <w:p>
            <w:pPr>
              <w:pStyle w:val="TableText"/>
              <w:jc w:val="left"/>
            </w:pPr>
            <w:r>
              <w:t xml:space="preserve">Toasts sit in a polite live region, errors in alert regions; the payment progress and result are announced</w:t>
            </w:r>
          </w:p>
        </w:tc>
      </w:tr>
    </w:tbl>
    <w:p>
      <w:pPr>
        <w:pStyle w:val="Heading2"/>
      </w:pPr>
      <w:bookmarkStart w:id="28" w:name="_Toc300000024"/>
      <w:r>
        <w:t xml:space="preserve">Keyboard map for the staff console</w:t>
      </w:r>
      <w:bookmarkEnd w:id="2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30"/>
        <w:gridCol w:w="7297"/>
      </w:tblGrid>
      <w:tr>
        <w:trPr>
          <w:cantSplit/>
          <w:tblHeader/>
        </w:trPr>
        <w:tc>
          <w:tcPr>
            <w:tcW w:w="1730" w:type="dxa"/>
            <w:shd w:val="clear" w:color="auto" w:fill="0F4761"/>
            <w:vAlign w:val="center"/>
          </w:tcPr>
          <w:p>
            <w:pPr>
              <w:pStyle w:val="TableHeading"/>
              <w:jc w:val="left"/>
            </w:pPr>
            <w:r>
              <w:rPr>
                <w:color w:val="FFFFFF"/>
              </w:rPr>
              <w:t xml:space="preserve">Key</w:t>
            </w:r>
          </w:p>
        </w:tc>
        <w:tc>
          <w:tcPr>
            <w:tcW w:w="7297" w:type="dxa"/>
            <w:shd w:val="clear" w:color="auto" w:fill="0F4761"/>
            <w:vAlign w:val="center"/>
          </w:tcPr>
          <w:p>
            <w:pPr>
              <w:pStyle w:val="TableHeading"/>
              <w:jc w:val="left"/>
            </w:pPr>
            <w:r>
              <w:rPr>
                <w:color w:val="FFFFFF"/>
              </w:rPr>
              <w:t xml:space="preserve">Action</w:t>
            </w:r>
          </w:p>
        </w:tc>
      </w:tr>
      <w:tr>
        <w:trPr>
          <w:cantSplit/>
        </w:trPr>
        <w:tc>
          <w:tcPr>
            <w:tcW w:w="1730" w:type="dxa"/>
            <w:vAlign w:val="top"/>
          </w:tcPr>
          <w:p>
            <w:pPr>
              <w:pStyle w:val="TableText"/>
              <w:jc w:val="left"/>
            </w:pPr>
            <w:r>
              <w:t xml:space="preserve">Tab, Shift+Tab</w:t>
            </w:r>
          </w:p>
        </w:tc>
        <w:tc>
          <w:tcPr>
            <w:tcW w:w="7297" w:type="dxa"/>
            <w:vAlign w:val="top"/>
          </w:tcPr>
          <w:p>
            <w:pPr>
              <w:pStyle w:val="TableText"/>
              <w:jc w:val="left"/>
            </w:pPr>
            <w:r>
              <w:t xml:space="preserve">Move between controls</w:t>
            </w:r>
          </w:p>
        </w:tc>
      </w:tr>
      <w:tr>
        <w:trPr>
          <w:cantSplit/>
        </w:trPr>
        <w:tc>
          <w:tcPr>
            <w:tcW w:w="1730" w:type="dxa"/>
            <w:shd w:val="clear" w:color="auto" w:fill="F4F7FB"/>
            <w:vAlign w:val="top"/>
          </w:tcPr>
          <w:p>
            <w:pPr>
              <w:pStyle w:val="TableText"/>
              <w:jc w:val="left"/>
            </w:pPr>
            <w:r>
              <w:t xml:space="preserve">Enter, Space</w:t>
            </w:r>
          </w:p>
        </w:tc>
        <w:tc>
          <w:tcPr>
            <w:tcW w:w="7297" w:type="dxa"/>
            <w:shd w:val="clear" w:color="auto" w:fill="F4F7FB"/>
            <w:vAlign w:val="top"/>
          </w:tcPr>
          <w:p>
            <w:pPr>
              <w:pStyle w:val="TableText"/>
              <w:jc w:val="left"/>
            </w:pPr>
            <w:r>
              <w:t xml:space="preserve">Activate a button, open a row</w:t>
            </w:r>
          </w:p>
        </w:tc>
      </w:tr>
      <w:tr>
        <w:trPr>
          <w:cantSplit/>
        </w:trPr>
        <w:tc>
          <w:tcPr>
            <w:tcW w:w="1730" w:type="dxa"/>
            <w:vAlign w:val="top"/>
          </w:tcPr>
          <w:p>
            <w:pPr>
              <w:pStyle w:val="TableText"/>
              <w:jc w:val="left"/>
            </w:pPr>
            <w:r>
              <w:t xml:space="preserve">Esc</w:t>
            </w:r>
          </w:p>
        </w:tc>
        <w:tc>
          <w:tcPr>
            <w:tcW w:w="7297" w:type="dxa"/>
            <w:vAlign w:val="top"/>
          </w:tcPr>
          <w:p>
            <w:pPr>
              <w:pStyle w:val="TableText"/>
              <w:jc w:val="left"/>
            </w:pPr>
            <w:r>
              <w:t xml:space="preserve">Close a menu, popover, drawer, dialog or the search results</w:t>
            </w:r>
          </w:p>
        </w:tc>
      </w:tr>
      <w:tr>
        <w:trPr>
          <w:cantSplit/>
        </w:trPr>
        <w:tc>
          <w:tcPr>
            <w:tcW w:w="1730" w:type="dxa"/>
            <w:shd w:val="clear" w:color="auto" w:fill="F4F7FB"/>
            <w:vAlign w:val="top"/>
          </w:tcPr>
          <w:p>
            <w:pPr>
              <w:pStyle w:val="TableText"/>
              <w:jc w:val="left"/>
            </w:pPr>
            <w:r>
              <w:t xml:space="preserve">Arrow keys</w:t>
            </w:r>
          </w:p>
        </w:tc>
        <w:tc>
          <w:tcPr>
            <w:tcW w:w="7297" w:type="dxa"/>
            <w:shd w:val="clear" w:color="auto" w:fill="F4F7FB"/>
            <w:vAlign w:val="top"/>
          </w:tcPr>
          <w:p>
            <w:pPr>
              <w:pStyle w:val="TableText"/>
              <w:jc w:val="left"/>
            </w:pPr>
            <w:r>
              <w:t xml:space="preserve">Move within menus, tabs, radio groups and search results</w:t>
            </w:r>
          </w:p>
        </w:tc>
      </w:tr>
      <w:tr>
        <w:trPr>
          <w:cantSplit/>
        </w:trPr>
        <w:tc>
          <w:tcPr>
            <w:tcW w:w="1730" w:type="dxa"/>
            <w:vAlign w:val="top"/>
          </w:tcPr>
          <w:p>
            <w:pPr>
              <w:pStyle w:val="TableText"/>
              <w:jc w:val="left"/>
            </w:pPr>
            <w:r>
              <w:t xml:space="preserve">Home, End</w:t>
            </w:r>
          </w:p>
        </w:tc>
        <w:tc>
          <w:tcPr>
            <w:tcW w:w="7297" w:type="dxa"/>
            <w:vAlign w:val="top"/>
          </w:tcPr>
          <w:p>
            <w:pPr>
              <w:pStyle w:val="TableText"/>
              <w:jc w:val="left"/>
            </w:pPr>
            <w:r>
              <w:t xml:space="preserve">First or last item in a menu or tab list</w:t>
            </w:r>
          </w:p>
        </w:tc>
      </w:tr>
      <w:tr>
        <w:trPr>
          <w:cantSplit/>
        </w:trPr>
        <w:tc>
          <w:tcPr>
            <w:tcW w:w="1730" w:type="dxa"/>
            <w:shd w:val="clear" w:color="auto" w:fill="F4F7FB"/>
            <w:vAlign w:val="top"/>
          </w:tcPr>
          <w:p>
            <w:pPr>
              <w:pStyle w:val="TableText"/>
              <w:jc w:val="left"/>
            </w:pPr>
            <w:r>
              <w:t xml:space="preserve">/</w:t>
            </w:r>
          </w:p>
        </w:tc>
        <w:tc>
          <w:tcPr>
            <w:tcW w:w="7297" w:type="dxa"/>
            <w:shd w:val="clear" w:color="auto" w:fill="F4F7FB"/>
            <w:vAlign w:val="top"/>
          </w:tcPr>
          <w:p>
            <w:pPr>
              <w:pStyle w:val="TableText"/>
              <w:jc w:val="left"/>
            </w:pPr>
            <w:r>
              <w:t xml:space="preserve">Focus the global search when not typing in a field</w:t>
            </w:r>
          </w:p>
        </w:tc>
      </w:tr>
    </w:tbl>
    <w:p>
      <w:pPr>
        <w:pStyle w:val="Heading2"/>
      </w:pPr>
      <w:bookmarkStart w:id="29" w:name="_Toc300000025"/>
      <w:r>
        <w:t xml:space="preserve">Reduced motion and other preferences</w:t>
      </w:r>
      <w:bookmarkEnd w:id="29"/>
    </w:p>
    <w:p>
      <w:pPr>
        <w:pStyle w:val="FirstParagraph"/>
      </w:pPr>
      <w:r>
        <w:t xml:space="preserve">When the system asks for reduced motion, all transition durations become zero, skeleton shimmer stops, the spinner slows and sheets appear without sliding. The colour theme follows the system unless the user chose Light or Dark in the console. The browser’s own zoom and text size settings are respected.</w:t>
      </w:r>
    </w:p>
    <w:p>
      <w:pPr>
        <w:pStyle w:val="Heading2"/>
      </w:pPr>
      <w:bookmarkStart w:id="30" w:name="_Toc300000026"/>
      <w:r>
        <w:t xml:space="preserve">Customer app specifics</w:t>
      </w:r>
      <w:bookmarkEnd w:id="30"/>
    </w:p>
    <w:p>
      <w:pPr>
        <w:pStyle w:val="Compact"/>
        <w:numPr>
          <w:ilvl w:val="0"/>
          <w:numId w:val="1005"/>
        </w:numPr>
      </w:pPr>
      <w:r>
        <w:t xml:space="preserve">Every touch target is at least 44 × 44 px; buttons and inputs are 52 px; tabs are 64 px tall.</w:t>
      </w:r>
    </w:p>
    <w:p>
      <w:pPr>
        <w:pStyle w:val="Compact"/>
        <w:numPr>
          <w:ilvl w:val="0"/>
          <w:numId w:val="1005"/>
        </w:numPr>
      </w:pPr>
      <w:r>
        <w:t xml:space="preserve">The app reads correctly with VoiceOver and TalkBack in Vietnamese: the plate is read as</w:t>
      </w:r>
      <w:r>
        <w:t xml:space="preserve"> </w:t>
      </w:r>
      <w:r>
        <w:t xml:space="preserve">“</w:t>
      </w:r>
      <w:r>
        <w:t xml:space="preserve">Biển số 30E-949.35</w:t>
      </w:r>
      <w:r>
        <w:t xml:space="preserve">”</w:t>
      </w:r>
      <w:r>
        <w:t xml:space="preserve">, the day ring as</w:t>
      </w:r>
      <w:r>
        <w:t xml:space="preserve"> </w:t>
      </w:r>
      <w:r>
        <w:t xml:space="preserve">“</w:t>
      </w:r>
      <w:r>
        <w:t xml:space="preserve">Còn 26 ngày bảo hiểm</w:t>
      </w:r>
      <w:r>
        <w:t xml:space="preserve">”</w:t>
      </w:r>
      <w:r>
        <w:t xml:space="preserve">, the claim progress bar as</w:t>
      </w:r>
      <w:r>
        <w:t xml:space="preserve"> </w:t>
      </w:r>
      <w:r>
        <w:t xml:space="preserve">“</w:t>
      </w:r>
      <w:r>
        <w:t xml:space="preserve">Bước 2 trên 5</w:t>
      </w:r>
      <w:r>
        <w:t xml:space="preserve">”</w:t>
      </w:r>
      <w:r>
        <w:t xml:space="preserve">.</w:t>
      </w:r>
    </w:p>
    <w:p>
      <w:pPr>
        <w:pStyle w:val="Compact"/>
        <w:numPr>
          <w:ilvl w:val="0"/>
          <w:numId w:val="1005"/>
        </w:numPr>
      </w:pPr>
      <w:r>
        <w:t xml:space="preserve">The QR code of the certificate has a text alternative with the certificate number.</w:t>
      </w:r>
    </w:p>
    <w:p>
      <w:pPr>
        <w:pStyle w:val="Compact"/>
        <w:numPr>
          <w:ilvl w:val="0"/>
          <w:numId w:val="1005"/>
        </w:numPr>
      </w:pPr>
      <w:r>
        <w:t xml:space="preserve">The floating support button never appears in the purchase flow, so it cannot hide the payment button.</w:t>
      </w:r>
    </w:p>
    <w:p>
      <w:pPr>
        <w:pStyle w:val="Compact"/>
        <w:numPr>
          <w:ilvl w:val="0"/>
          <w:numId w:val="1005"/>
        </w:numPr>
      </w:pPr>
      <w:r>
        <w:t xml:space="preserve">Portrait and landscape both work.</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1" w:name="_Toc300000027"/>
      <w:r>
        <w:rPr>
          <w:rStyle w:val="BookTitle"/>
          <w:bCs w:val="0"/>
          <w:i w:val="0"/>
          <w:iCs w:val="0"/>
          <w:spacing w:val="0"/>
        </w:rPr>
        <w:t xml:space="preserve">Localisation</w:t>
      </w:r>
      <w:bookmarkEnd w:id="31"/>
    </w:p>
    <w:p>
      <w:pPr>
        <w:pStyle w:val="Heading2"/>
      </w:pPr>
      <w:bookmarkStart w:id="32" w:name="_Toc300000028"/>
      <w:r>
        <w:t xml:space="preserve">Languages</w:t>
      </w:r>
      <w:bookmarkEnd w:id="32"/>
    </w:p>
    <w:p>
      <w:pPr>
        <w:pStyle w:val="FirstParagraph"/>
      </w:pPr>
      <w:r>
        <w:t xml:space="preserve">The staff console is bilingual. It opens in Vietnamese; each user can switch to English with the EN / VI switch in the utility strip or in the user menu, and the browser remembers the choice. The customer app and the certificate check are Vietnamese only, which follows the host apps; English can be added later from the same catalogue.</w:t>
      </w:r>
    </w:p>
    <w:p>
      <w:pPr>
        <w:pStyle w:val="Heading2"/>
      </w:pPr>
      <w:bookmarkStart w:id="33" w:name="_Toc300000029"/>
      <w:r>
        <w:t xml:space="preserve">How text is managed</w:t>
      </w:r>
      <w:bookmarkEnd w:id="33"/>
    </w:p>
    <w:p>
      <w:pPr>
        <w:pStyle w:val="Compact"/>
        <w:numPr>
          <w:ilvl w:val="0"/>
          <w:numId w:val="1006"/>
        </w:numPr>
      </w:pPr>
      <w:r>
        <w:t xml:space="preserve">All interface text is held in the string catalogue (</w:t>
      </w:r>
      <w:r>
        <w:rPr>
          <w:rStyle w:val="CodeChar"/>
        </w:rPr>
        <w:t xml:space="preserve">public/js/shared/i18n.js</w:t>
      </w:r>
      <w:r>
        <w:t xml:space="preserve">) and the label dictionary, with Vietnamese and English for every key. Pages register their own strings next to the page code, and shared terms cannot be overridden by a page.</w:t>
      </w:r>
    </w:p>
    <w:p>
      <w:pPr>
        <w:pStyle w:val="Compact"/>
        <w:numPr>
          <w:ilvl w:val="0"/>
          <w:numId w:val="1006"/>
        </w:numPr>
      </w:pPr>
      <w:r>
        <w:t xml:space="preserve">Sentences are never built by joining fragments; plurals and numbers are handled inside each string.</w:t>
      </w:r>
    </w:p>
    <w:p>
      <w:pPr>
        <w:pStyle w:val="Compact"/>
        <w:numPr>
          <w:ilvl w:val="0"/>
          <w:numId w:val="1006"/>
        </w:numPr>
      </w:pPr>
      <w:r>
        <w:t xml:space="preserve">Customer messages and assistant scripts are business-rule content with Vietnamese and English versions, changed only through the rules studio with maker-checker approval.</w:t>
      </w:r>
    </w:p>
    <w:p>
      <w:pPr>
        <w:pStyle w:val="Compact"/>
        <w:numPr>
          <w:ilvl w:val="0"/>
          <w:numId w:val="1006"/>
        </w:numPr>
      </w:pPr>
      <w:r>
        <w:t xml:space="preserve">Product, tariff and benefit names come from the product catalogue in both languages.</w:t>
      </w:r>
    </w:p>
    <w:p>
      <w:pPr>
        <w:pStyle w:val="Compact"/>
        <w:numPr>
          <w:ilvl w:val="0"/>
          <w:numId w:val="1006"/>
        </w:numPr>
      </w:pPr>
      <w:r>
        <w:t xml:space="preserve">Contextual help is written in both languages.</w:t>
      </w:r>
    </w:p>
    <w:p>
      <w:pPr>
        <w:pStyle w:val="Heading2"/>
      </w:pPr>
      <w:bookmarkStart w:id="34" w:name="_Toc300000030"/>
      <w:r>
        <w:t xml:space="preserve">Vietnamese conventions</w:t>
      </w:r>
      <w:bookmarkEnd w:id="3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257"/>
        <w:gridCol w:w="7770"/>
      </w:tblGrid>
      <w:tr>
        <w:trPr>
          <w:cantSplit/>
          <w:tblHeader/>
        </w:trPr>
        <w:tc>
          <w:tcPr>
            <w:tcW w:w="1257" w:type="dxa"/>
            <w:shd w:val="clear" w:color="auto" w:fill="0F4761"/>
            <w:vAlign w:val="center"/>
          </w:tcPr>
          <w:p>
            <w:pPr>
              <w:pStyle w:val="TableHeading"/>
              <w:jc w:val="left"/>
            </w:pPr>
            <w:r>
              <w:rPr>
                <w:color w:val="FFFFFF"/>
              </w:rPr>
              <w:t xml:space="preserve">Topic</w:t>
            </w:r>
          </w:p>
        </w:tc>
        <w:tc>
          <w:tcPr>
            <w:tcW w:w="7770" w:type="dxa"/>
            <w:shd w:val="clear" w:color="auto" w:fill="0F4761"/>
            <w:vAlign w:val="center"/>
          </w:tcPr>
          <w:p>
            <w:pPr>
              <w:pStyle w:val="TableHeading"/>
              <w:jc w:val="left"/>
            </w:pPr>
            <w:r>
              <w:rPr>
                <w:color w:val="FFFFFF"/>
              </w:rPr>
              <w:t xml:space="preserve">Convention</w:t>
            </w:r>
          </w:p>
        </w:tc>
      </w:tr>
      <w:tr>
        <w:trPr>
          <w:cantSplit/>
        </w:trPr>
        <w:tc>
          <w:tcPr>
            <w:tcW w:w="1257" w:type="dxa"/>
            <w:vAlign w:val="top"/>
          </w:tcPr>
          <w:p>
            <w:pPr>
              <w:pStyle w:val="TableText"/>
              <w:jc w:val="left"/>
            </w:pPr>
            <w:r>
              <w:t xml:space="preserve">Names</w:t>
            </w:r>
          </w:p>
        </w:tc>
        <w:tc>
          <w:tcPr>
            <w:tcW w:w="7770" w:type="dxa"/>
            <w:vAlign w:val="top"/>
          </w:tcPr>
          <w:p>
            <w:pPr>
              <w:pStyle w:val="TableText"/>
              <w:jc w:val="left"/>
            </w:pPr>
            <w:r>
              <w:t xml:space="preserve">One field, family name first; masked as</w:t>
            </w:r>
            <w:r>
              <w:t xml:space="preserve"> </w:t>
            </w:r>
            <w:r>
              <w:t xml:space="preserve">“</w:t>
            </w:r>
            <w:r>
              <w:t xml:space="preserve">N. V. An</w:t>
            </w:r>
            <w:r>
              <w:t xml:space="preserve">”</w:t>
            </w:r>
          </w:p>
        </w:tc>
      </w:tr>
      <w:tr>
        <w:trPr>
          <w:cantSplit/>
        </w:trPr>
        <w:tc>
          <w:tcPr>
            <w:tcW w:w="1257" w:type="dxa"/>
            <w:shd w:val="clear" w:color="auto" w:fill="F4F7FB"/>
            <w:vAlign w:val="top"/>
          </w:tcPr>
          <w:p>
            <w:pPr>
              <w:pStyle w:val="TableText"/>
              <w:jc w:val="left"/>
            </w:pPr>
            <w:r>
              <w:t xml:space="preserve">Matching</w:t>
            </w:r>
          </w:p>
        </w:tc>
        <w:tc>
          <w:tcPr>
            <w:tcW w:w="7770" w:type="dxa"/>
            <w:shd w:val="clear" w:color="auto" w:fill="F4F7FB"/>
            <w:vAlign w:val="top"/>
          </w:tcPr>
          <w:p>
            <w:pPr>
              <w:pStyle w:val="TableText"/>
              <w:jc w:val="left"/>
            </w:pPr>
            <w:r>
              <w:t xml:space="preserve">The voice assistant and the contact rules ignore diacritics, so</w:t>
            </w:r>
            <w:r>
              <w:t xml:space="preserve"> </w:t>
            </w:r>
            <w:r>
              <w:t xml:space="preserve">“</w:t>
            </w:r>
            <w:r>
              <w:t xml:space="preserve">gia han</w:t>
            </w:r>
            <w:r>
              <w:t xml:space="preserve">”</w:t>
            </w:r>
            <w:r>
              <w:t xml:space="preserve"> </w:t>
            </w:r>
            <w:r>
              <w:t xml:space="preserve">matches</w:t>
            </w:r>
            <w:r>
              <w:t xml:space="preserve"> </w:t>
            </w:r>
            <w:r>
              <w:t xml:space="preserve">“</w:t>
            </w:r>
            <w:r>
              <w:t xml:space="preserve">gia hạn</w:t>
            </w:r>
            <w:r>
              <w:t xml:space="preserve">”</w:t>
            </w:r>
          </w:p>
        </w:tc>
      </w:tr>
      <w:tr>
        <w:trPr>
          <w:cantSplit/>
        </w:trPr>
        <w:tc>
          <w:tcPr>
            <w:tcW w:w="1257" w:type="dxa"/>
            <w:vAlign w:val="top"/>
          </w:tcPr>
          <w:p>
            <w:pPr>
              <w:pStyle w:val="TableText"/>
              <w:jc w:val="left"/>
            </w:pPr>
            <w:r>
              <w:t xml:space="preserve">Sorting</w:t>
            </w:r>
          </w:p>
        </w:tc>
        <w:tc>
          <w:tcPr>
            <w:tcW w:w="7770" w:type="dxa"/>
            <w:vAlign w:val="top"/>
          </w:tcPr>
          <w:p>
            <w:pPr>
              <w:pStyle w:val="TableText"/>
              <w:jc w:val="left"/>
            </w:pPr>
            <w:r>
              <w:t xml:space="preserve">Vietnamese collation for name lists</w:t>
            </w:r>
          </w:p>
        </w:tc>
      </w:tr>
      <w:tr>
        <w:trPr>
          <w:cantSplit/>
        </w:trPr>
        <w:tc>
          <w:tcPr>
            <w:tcW w:w="1257" w:type="dxa"/>
            <w:shd w:val="clear" w:color="auto" w:fill="F4F7FB"/>
            <w:vAlign w:val="top"/>
          </w:tcPr>
          <w:p>
            <w:pPr>
              <w:pStyle w:val="TableText"/>
              <w:jc w:val="left"/>
            </w:pPr>
            <w:r>
              <w:t xml:space="preserve">Terms</w:t>
            </w:r>
          </w:p>
        </w:tc>
        <w:tc>
          <w:tcPr>
            <w:tcW w:w="7770" w:type="dxa"/>
            <w:shd w:val="clear" w:color="auto" w:fill="F4F7FB"/>
            <w:vAlign w:val="top"/>
          </w:tcPr>
          <w:p>
            <w:pPr>
              <w:pStyle w:val="TableText"/>
              <w:jc w:val="left"/>
            </w:pPr>
            <w:r>
              <w:t xml:space="preserve">“</w:t>
            </w:r>
            <w:r>
              <w:t xml:space="preserve">Bảo hiểm TNDS bắt buộc</w:t>
            </w:r>
            <w:r>
              <w:t xml:space="preserve">”</w:t>
            </w:r>
            <w:r>
              <w:t xml:space="preserve">,</w:t>
            </w:r>
            <w:r>
              <w:t xml:space="preserve"> </w:t>
            </w:r>
            <w:r>
              <w:t xml:space="preserve">“</w:t>
            </w:r>
            <w:r>
              <w:t xml:space="preserve">Tái tục</w:t>
            </w:r>
            <w:r>
              <w:t xml:space="preserve">”</w:t>
            </w:r>
            <w:r>
              <w:t xml:space="preserve">,</w:t>
            </w:r>
            <w:r>
              <w:t xml:space="preserve"> </w:t>
            </w:r>
            <w:r>
              <w:t xml:space="preserve">“</w:t>
            </w:r>
            <w:r>
              <w:t xml:space="preserve">Khách hàng tiềm năng</w:t>
            </w:r>
            <w:r>
              <w:t xml:space="preserve">”</w:t>
            </w:r>
            <w:r>
              <w:t xml:space="preserve">,</w:t>
            </w:r>
            <w:r>
              <w:t xml:space="preserve"> </w:t>
            </w:r>
            <w:r>
              <w:t xml:space="preserve">“</w:t>
            </w:r>
            <w:r>
              <w:t xml:space="preserve">Hộp việc telesales</w:t>
            </w:r>
            <w:r>
              <w:t xml:space="preserve">”</w:t>
            </w:r>
            <w:r>
              <w:t xml:space="preserve">,</w:t>
            </w:r>
            <w:r>
              <w:t xml:space="preserve"> </w:t>
            </w:r>
            <w:r>
              <w:t xml:space="preserve">“</w:t>
            </w:r>
            <w:r>
              <w:t xml:space="preserve">Giấy chứng nhận điện tử</w:t>
            </w:r>
            <w:r>
              <w:t xml:space="preserve">”</w:t>
            </w:r>
          </w:p>
        </w:tc>
      </w:tr>
      <w:tr>
        <w:trPr>
          <w:cantSplit/>
        </w:trPr>
        <w:tc>
          <w:tcPr>
            <w:tcW w:w="1257" w:type="dxa"/>
            <w:vAlign w:val="top"/>
          </w:tcPr>
          <w:p>
            <w:pPr>
              <w:pStyle w:val="TableText"/>
              <w:jc w:val="left"/>
            </w:pPr>
            <w:r>
              <w:t xml:space="preserve">Text length</w:t>
            </w:r>
          </w:p>
        </w:tc>
        <w:tc>
          <w:tcPr>
            <w:tcW w:w="7770" w:type="dxa"/>
            <w:vAlign w:val="top"/>
          </w:tcPr>
          <w:p>
            <w:pPr>
              <w:pStyle w:val="TableText"/>
              <w:jc w:val="left"/>
            </w:pPr>
            <w:r>
              <w:t xml:space="preserve">Vietnamese labels run up to about 30 % longer than English; buttons and navigation are sized for the Vietnamese text and never truncated</w:t>
            </w:r>
          </w:p>
        </w:tc>
      </w:tr>
    </w:tbl>
    <w:p>
      <w:pPr>
        <w:pStyle w:val="BodyText"/>
        <w:spacing w:before="160"/>
      </w:pPr>
      <w:r>
        <w:t xml:space="preserve">The page names in both languages are listed in TGP-MAN-01 Staff Console User Manual, Appendix.</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5" w:name="_Toc300000031"/>
      <w:r>
        <w:rPr>
          <w:rStyle w:val="BookTitle"/>
          <w:bCs w:val="0"/>
          <w:i w:val="0"/>
          <w:iCs w:val="0"/>
          <w:spacing w:val="0"/>
        </w:rPr>
        <w:t xml:space="preserve">Responsive rules</w:t>
      </w:r>
      <w:bookmarkEnd w:id="35"/>
    </w:p>
    <w:p>
      <w:pPr>
        <w:pStyle w:val="Heading2"/>
      </w:pPr>
      <w:bookmarkStart w:id="36" w:name="_Toc300000032"/>
      <w:r>
        <w:t xml:space="preserve">Staff console</w:t>
      </w:r>
      <w:bookmarkEnd w:id="36"/>
    </w:p>
    <w:p>
      <w:pPr>
        <w:pStyle w:val="FirstParagraph"/>
      </w:pPr>
      <w:r>
        <w:t xml:space="preserve">The console is designed for desktop work at 1,280 and 1,440 px wide, and is checked at both widths with no horizontal page scroll.</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66"/>
        <w:gridCol w:w="7461"/>
      </w:tblGrid>
      <w:tr>
        <w:trPr>
          <w:cantSplit/>
          <w:tblHeader/>
        </w:trPr>
        <w:tc>
          <w:tcPr>
            <w:tcW w:w="1566" w:type="dxa"/>
            <w:shd w:val="clear" w:color="auto" w:fill="0F4761"/>
            <w:vAlign w:val="center"/>
          </w:tcPr>
          <w:p>
            <w:pPr>
              <w:pStyle w:val="TableHeading"/>
              <w:jc w:val="left"/>
            </w:pPr>
            <w:r>
              <w:rPr>
                <w:color w:val="FFFFFF"/>
              </w:rPr>
              <w:t xml:space="preserve">Width</w:t>
            </w:r>
          </w:p>
        </w:tc>
        <w:tc>
          <w:tcPr>
            <w:tcW w:w="7461" w:type="dxa"/>
            <w:shd w:val="clear" w:color="auto" w:fill="0F4761"/>
            <w:vAlign w:val="center"/>
          </w:tcPr>
          <w:p>
            <w:pPr>
              <w:pStyle w:val="TableHeading"/>
              <w:jc w:val="left"/>
            </w:pPr>
            <w:r>
              <w:rPr>
                <w:color w:val="FFFFFF"/>
              </w:rPr>
              <w:t xml:space="preserve">Layout</w:t>
            </w:r>
          </w:p>
        </w:tc>
      </w:tr>
      <w:tr>
        <w:trPr>
          <w:cantSplit/>
        </w:trPr>
        <w:tc>
          <w:tcPr>
            <w:tcW w:w="1566" w:type="dxa"/>
            <w:vAlign w:val="top"/>
          </w:tcPr>
          <w:p>
            <w:pPr>
              <w:pStyle w:val="TableText"/>
              <w:jc w:val="left"/>
            </w:pPr>
            <w:r>
              <w:t xml:space="preserve">1,100 px and wider</w:t>
            </w:r>
          </w:p>
        </w:tc>
        <w:tc>
          <w:tcPr>
            <w:tcW w:w="7461" w:type="dxa"/>
            <w:vAlign w:val="top"/>
          </w:tcPr>
          <w:p>
            <w:pPr>
              <w:pStyle w:val="TableText"/>
              <w:jc w:val="left"/>
            </w:pPr>
            <w:r>
              <w:t xml:space="preserve">Full sidebar (256 px), which the user can collapse to icons (68 px); the choice is remembered</w:t>
            </w:r>
          </w:p>
        </w:tc>
      </w:tr>
      <w:tr>
        <w:trPr>
          <w:cantSplit/>
        </w:trPr>
        <w:tc>
          <w:tcPr>
            <w:tcW w:w="1566" w:type="dxa"/>
            <w:shd w:val="clear" w:color="auto" w:fill="F4F7FB"/>
            <w:vAlign w:val="top"/>
          </w:tcPr>
          <w:p>
            <w:pPr>
              <w:pStyle w:val="TableText"/>
              <w:jc w:val="left"/>
            </w:pPr>
            <w:r>
              <w:t xml:space="preserve">1,280 to 1,440 px</w:t>
            </w:r>
          </w:p>
        </w:tc>
        <w:tc>
          <w:tcPr>
            <w:tcW w:w="7461" w:type="dxa"/>
            <w:shd w:val="clear" w:color="auto" w:fill="F4F7FB"/>
            <w:vAlign w:val="top"/>
          </w:tcPr>
          <w:p>
            <w:pPr>
              <w:pStyle w:val="TableText"/>
              <w:jc w:val="left"/>
            </w:pPr>
            <w:r>
              <w:t xml:space="preserve">Design target. KPI strips show four or five tiles; Customer 360 and the telesales inbox show list and detail side by side</w:t>
            </w:r>
          </w:p>
        </w:tc>
      </w:tr>
      <w:tr>
        <w:trPr>
          <w:cantSplit/>
        </w:trPr>
        <w:tc>
          <w:tcPr>
            <w:tcW w:w="1566" w:type="dxa"/>
            <w:vAlign w:val="top"/>
          </w:tcPr>
          <w:p>
            <w:pPr>
              <w:pStyle w:val="TableText"/>
              <w:jc w:val="left"/>
            </w:pPr>
            <w:r>
              <w:t xml:space="preserve">720 to 1,099 px</w:t>
            </w:r>
          </w:p>
        </w:tc>
        <w:tc>
          <w:tcPr>
            <w:tcW w:w="7461" w:type="dxa"/>
            <w:vAlign w:val="top"/>
          </w:tcPr>
          <w:p>
            <w:pPr>
              <w:pStyle w:val="TableText"/>
              <w:jc w:val="left"/>
            </w:pPr>
            <w:r>
              <w:t xml:space="preserve">Sidebar becomes an icon rail with tooltips</w:t>
            </w:r>
          </w:p>
        </w:tc>
      </w:tr>
      <w:tr>
        <w:trPr>
          <w:cantSplit/>
        </w:trPr>
        <w:tc>
          <w:tcPr>
            <w:tcW w:w="1566" w:type="dxa"/>
            <w:shd w:val="clear" w:color="auto" w:fill="F4F7FB"/>
            <w:vAlign w:val="top"/>
          </w:tcPr>
          <w:p>
            <w:pPr>
              <w:pStyle w:val="TableText"/>
              <w:jc w:val="left"/>
            </w:pPr>
            <w:r>
              <w:t xml:space="preserve">Below 720 px</w:t>
            </w:r>
          </w:p>
        </w:tc>
        <w:tc>
          <w:tcPr>
            <w:tcW w:w="7461" w:type="dxa"/>
            <w:shd w:val="clear" w:color="auto" w:fill="F4F7FB"/>
            <w:vAlign w:val="top"/>
          </w:tcPr>
          <w:p>
            <w:pPr>
              <w:pStyle w:val="TableText"/>
              <w:jc w:val="left"/>
            </w:pPr>
            <w:r>
              <w:t xml:space="preserve">Sidebar behind the menu button; global search hidden; content in one column. Usable for reading, not intended for daily work</w:t>
            </w:r>
          </w:p>
        </w:tc>
      </w:tr>
    </w:tbl>
    <w:p>
      <w:pPr>
        <w:pStyle w:val="BodyText"/>
        <w:spacing w:before="160"/>
      </w:pPr>
      <w:r>
        <w:t xml:space="preserve">Wide tables keep their columns and scroll inside their card rather than the page. The main area stops growing at 1,680 px. The staff sign-in page is split from 900 px wide.</w:t>
      </w:r>
    </w:p>
    <w:p>
      <w:pPr>
        <w:pStyle w:val="Heading2"/>
      </w:pPr>
      <w:bookmarkStart w:id="37" w:name="_Toc300000033"/>
      <w:r>
        <w:t xml:space="preserve">Customer app</w:t>
      </w:r>
      <w:bookmarkEnd w:id="37"/>
    </w:p>
    <w:p>
      <w:pPr>
        <w:pStyle w:val="FirstParagraph"/>
      </w:pPr>
      <w:r>
        <w:t xml:space="preserve">The customer app is designed for phones 360 to 430 px wide and is checked at 360 and 390 px with no horizontal scroll. It is one column with 16 px side gutters, at most 480 px wide, centred on tablets and desktops (as on the TASCO website). The app bar, bottom tab bar and action bar respect the phone’s safe areas.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8" w:name="_Toc300000034"/>
      <w:r>
        <w:rPr>
          <w:rStyle w:val="BookTitle"/>
          <w:bCs w:val="0"/>
          <w:i w:val="0"/>
          <w:iCs w:val="0"/>
          <w:spacing w:val="0"/>
        </w:rPr>
        <w:t xml:space="preserve">Performance budgets</w:t>
      </w:r>
      <w:bookmarkEnd w:id="38"/>
    </w:p>
    <w:p>
      <w:pPr>
        <w:pStyle w:val="FirstParagraph"/>
      </w:pPr>
      <w:r>
        <w:t xml:space="preserve">Budgets apply at the 75th percentile of real use, measured on a mid-range Android phone on 4G for the customer app and on an office laptop for the console. The measured sizes are from the UAT build of 8 October 2026.</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201"/>
        <w:gridCol w:w="1521"/>
        <w:gridCol w:w="2582"/>
        <w:gridCol w:w="1723"/>
      </w:tblGrid>
      <w:tr>
        <w:trPr>
          <w:cantSplit/>
          <w:tblHeader/>
        </w:trPr>
        <w:tc>
          <w:tcPr>
            <w:tcW w:w="3201" w:type="dxa"/>
            <w:shd w:val="clear" w:color="auto" w:fill="0F4761"/>
            <w:vAlign w:val="center"/>
          </w:tcPr>
          <w:p>
            <w:pPr>
              <w:pStyle w:val="TableHeading"/>
              <w:jc w:val="left"/>
            </w:pPr>
            <w:r>
              <w:rPr>
                <w:color w:val="FFFFFF"/>
              </w:rPr>
              <w:t xml:space="preserve">Measure</w:t>
            </w:r>
          </w:p>
        </w:tc>
        <w:tc>
          <w:tcPr>
            <w:tcW w:w="1521" w:type="dxa"/>
            <w:shd w:val="clear" w:color="auto" w:fill="0F4761"/>
            <w:vAlign w:val="center"/>
          </w:tcPr>
          <w:p>
            <w:pPr>
              <w:pStyle w:val="TableHeading"/>
              <w:jc w:val="left"/>
            </w:pPr>
            <w:r>
              <w:rPr>
                <w:color w:val="FFFFFF"/>
              </w:rPr>
              <w:t xml:space="preserve">Customer app</w:t>
            </w:r>
          </w:p>
        </w:tc>
        <w:tc>
          <w:tcPr>
            <w:tcW w:w="2582" w:type="dxa"/>
            <w:shd w:val="clear" w:color="auto" w:fill="0F4761"/>
            <w:vAlign w:val="center"/>
          </w:tcPr>
          <w:p>
            <w:pPr>
              <w:pStyle w:val="TableHeading"/>
              <w:jc w:val="left"/>
            </w:pPr>
            <w:r>
              <w:rPr>
                <w:color w:val="FFFFFF"/>
              </w:rPr>
              <w:t xml:space="preserve">Staff console</w:t>
            </w:r>
          </w:p>
        </w:tc>
        <w:tc>
          <w:tcPr>
            <w:tcW w:w="1723" w:type="dxa"/>
            <w:shd w:val="clear" w:color="auto" w:fill="0F4761"/>
            <w:vAlign w:val="center"/>
          </w:tcPr>
          <w:p>
            <w:pPr>
              <w:pStyle w:val="TableHeading"/>
              <w:jc w:val="left"/>
            </w:pPr>
            <w:r>
              <w:rPr>
                <w:color w:val="FFFFFF"/>
              </w:rPr>
              <w:t xml:space="preserve">Certificate check</w:t>
            </w:r>
          </w:p>
        </w:tc>
      </w:tr>
      <w:tr>
        <w:trPr>
          <w:cantSplit/>
        </w:trPr>
        <w:tc>
          <w:tcPr>
            <w:tcW w:w="3201" w:type="dxa"/>
            <w:vAlign w:val="top"/>
          </w:tcPr>
          <w:p>
            <w:pPr>
              <w:pStyle w:val="TableText"/>
              <w:jc w:val="left"/>
            </w:pPr>
            <w:r>
              <w:t xml:space="preserve">Largest Contentful Paint</w:t>
            </w:r>
          </w:p>
        </w:tc>
        <w:tc>
          <w:tcPr>
            <w:tcW w:w="1521" w:type="dxa"/>
            <w:vAlign w:val="top"/>
          </w:tcPr>
          <w:p>
            <w:pPr>
              <w:pStyle w:val="TableText"/>
              <w:jc w:val="left"/>
            </w:pPr>
            <w:r>
              <w:t xml:space="preserve">2.0 s or less</w:t>
            </w:r>
          </w:p>
        </w:tc>
        <w:tc>
          <w:tcPr>
            <w:tcW w:w="2582" w:type="dxa"/>
            <w:vAlign w:val="top"/>
          </w:tcPr>
          <w:p>
            <w:pPr>
              <w:pStyle w:val="TableText"/>
              <w:jc w:val="left"/>
            </w:pPr>
            <w:r>
              <w:t xml:space="preserve">2.5 s or less</w:t>
            </w:r>
          </w:p>
        </w:tc>
        <w:tc>
          <w:tcPr>
            <w:tcW w:w="1723" w:type="dxa"/>
            <w:vAlign w:val="top"/>
          </w:tcPr>
          <w:p>
            <w:pPr>
              <w:pStyle w:val="TableText"/>
              <w:jc w:val="left"/>
            </w:pPr>
            <w:r>
              <w:t xml:space="preserve">1.5 s or less</w:t>
            </w:r>
          </w:p>
        </w:tc>
      </w:tr>
      <w:tr>
        <w:trPr>
          <w:cantSplit/>
        </w:trPr>
        <w:tc>
          <w:tcPr>
            <w:tcW w:w="3201" w:type="dxa"/>
            <w:shd w:val="clear" w:color="auto" w:fill="F4F7FB"/>
            <w:vAlign w:val="top"/>
          </w:tcPr>
          <w:p>
            <w:pPr>
              <w:pStyle w:val="TableText"/>
              <w:jc w:val="left"/>
            </w:pPr>
            <w:r>
              <w:t xml:space="preserve">Interaction to Next Paint</w:t>
            </w:r>
          </w:p>
        </w:tc>
        <w:tc>
          <w:tcPr>
            <w:tcW w:w="1521" w:type="dxa"/>
            <w:shd w:val="clear" w:color="auto" w:fill="F4F7FB"/>
            <w:vAlign w:val="top"/>
          </w:tcPr>
          <w:p>
            <w:pPr>
              <w:pStyle w:val="TableText"/>
              <w:jc w:val="left"/>
            </w:pPr>
            <w:r>
              <w:t xml:space="preserve">200 ms or less</w:t>
            </w:r>
          </w:p>
        </w:tc>
        <w:tc>
          <w:tcPr>
            <w:tcW w:w="2582" w:type="dxa"/>
            <w:shd w:val="clear" w:color="auto" w:fill="F4F7FB"/>
            <w:vAlign w:val="top"/>
          </w:tcPr>
          <w:p>
            <w:pPr>
              <w:pStyle w:val="TableText"/>
              <w:jc w:val="left"/>
            </w:pPr>
            <w:r>
              <w:t xml:space="preserve">200 ms or less</w:t>
            </w:r>
          </w:p>
        </w:tc>
        <w:tc>
          <w:tcPr>
            <w:tcW w:w="1723" w:type="dxa"/>
            <w:shd w:val="clear" w:color="auto" w:fill="F4F7FB"/>
            <w:vAlign w:val="top"/>
          </w:tcPr>
          <w:p>
            <w:pPr>
              <w:pStyle w:val="TableText"/>
              <w:jc w:val="left"/>
            </w:pPr>
            <w:r>
              <w:t xml:space="preserve">200 ms or less</w:t>
            </w:r>
          </w:p>
        </w:tc>
      </w:tr>
      <w:tr>
        <w:trPr>
          <w:cantSplit/>
        </w:trPr>
        <w:tc>
          <w:tcPr>
            <w:tcW w:w="3201" w:type="dxa"/>
            <w:vAlign w:val="top"/>
          </w:tcPr>
          <w:p>
            <w:pPr>
              <w:pStyle w:val="TableText"/>
              <w:jc w:val="left"/>
            </w:pPr>
            <w:r>
              <w:t xml:space="preserve">Cumulative Layout Shift</w:t>
            </w:r>
          </w:p>
        </w:tc>
        <w:tc>
          <w:tcPr>
            <w:tcW w:w="1521" w:type="dxa"/>
            <w:vAlign w:val="top"/>
          </w:tcPr>
          <w:p>
            <w:pPr>
              <w:pStyle w:val="TableText"/>
              <w:jc w:val="left"/>
            </w:pPr>
            <w:r>
              <w:t xml:space="preserve">0.05 or less</w:t>
            </w:r>
          </w:p>
        </w:tc>
        <w:tc>
          <w:tcPr>
            <w:tcW w:w="2582" w:type="dxa"/>
            <w:vAlign w:val="top"/>
          </w:tcPr>
          <w:p>
            <w:pPr>
              <w:pStyle w:val="TableText"/>
              <w:jc w:val="left"/>
            </w:pPr>
            <w:r>
              <w:t xml:space="preserve">0.1 or less</w:t>
            </w:r>
          </w:p>
        </w:tc>
        <w:tc>
          <w:tcPr>
            <w:tcW w:w="1723" w:type="dxa"/>
            <w:vAlign w:val="top"/>
          </w:tcPr>
          <w:p>
            <w:pPr>
              <w:pStyle w:val="TableText"/>
              <w:jc w:val="left"/>
            </w:pPr>
            <w:r>
              <w:t xml:space="preserve">0.05 or less</w:t>
            </w:r>
          </w:p>
        </w:tc>
      </w:tr>
      <w:tr>
        <w:trPr>
          <w:cantSplit/>
        </w:trPr>
        <w:tc>
          <w:tcPr>
            <w:tcW w:w="3201" w:type="dxa"/>
            <w:shd w:val="clear" w:color="auto" w:fill="F4F7FB"/>
            <w:vAlign w:val="top"/>
          </w:tcPr>
          <w:p>
            <w:pPr>
              <w:pStyle w:val="TableText"/>
              <w:jc w:val="left"/>
            </w:pPr>
            <w:r>
              <w:t xml:space="preserve">Script, compressed (budget)</w:t>
            </w:r>
          </w:p>
        </w:tc>
        <w:tc>
          <w:tcPr>
            <w:tcW w:w="1521" w:type="dxa"/>
            <w:shd w:val="clear" w:color="auto" w:fill="F4F7FB"/>
            <w:vAlign w:val="top"/>
          </w:tcPr>
          <w:p>
            <w:pPr>
              <w:pStyle w:val="TableText"/>
              <w:jc w:val="left"/>
            </w:pPr>
            <w:r>
              <w:t xml:space="preserve">60 KB</w:t>
            </w:r>
          </w:p>
        </w:tc>
        <w:tc>
          <w:tcPr>
            <w:tcW w:w="2582" w:type="dxa"/>
            <w:shd w:val="clear" w:color="auto" w:fill="F4F7FB"/>
            <w:vAlign w:val="top"/>
          </w:tcPr>
          <w:p>
            <w:pPr>
              <w:pStyle w:val="TableText"/>
              <w:jc w:val="left"/>
            </w:pPr>
            <w:r>
              <w:t xml:space="preserve">150 KB at first load</w:t>
            </w:r>
          </w:p>
        </w:tc>
        <w:tc>
          <w:tcPr>
            <w:tcW w:w="1723" w:type="dxa"/>
            <w:shd w:val="clear" w:color="auto" w:fill="F4F7FB"/>
            <w:vAlign w:val="top"/>
          </w:tcPr>
          <w:p>
            <w:pPr>
              <w:pStyle w:val="TableText"/>
              <w:jc w:val="left"/>
            </w:pPr>
            <w:r>
              <w:t xml:space="preserve">40 KB</w:t>
            </w:r>
          </w:p>
        </w:tc>
      </w:tr>
      <w:tr>
        <w:trPr>
          <w:cantSplit/>
        </w:trPr>
        <w:tc>
          <w:tcPr>
            <w:tcW w:w="3201" w:type="dxa"/>
            <w:vAlign w:val="top"/>
          </w:tcPr>
          <w:p>
            <w:pPr>
              <w:pStyle w:val="TableText"/>
              <w:jc w:val="left"/>
            </w:pPr>
            <w:r>
              <w:t xml:space="preserve">Script, compressed (measured)</w:t>
            </w:r>
          </w:p>
        </w:tc>
        <w:tc>
          <w:tcPr>
            <w:tcW w:w="1521" w:type="dxa"/>
            <w:vAlign w:val="top"/>
          </w:tcPr>
          <w:p>
            <w:pPr>
              <w:pStyle w:val="TableText"/>
              <w:jc w:val="left"/>
            </w:pPr>
            <w:r>
              <w:t xml:space="preserve">57 KB</w:t>
            </w:r>
          </w:p>
        </w:tc>
        <w:tc>
          <w:tcPr>
            <w:tcW w:w="2582" w:type="dxa"/>
            <w:vAlign w:val="top"/>
          </w:tcPr>
          <w:p>
            <w:pPr>
              <w:pStyle w:val="TableText"/>
              <w:jc w:val="left"/>
            </w:pPr>
            <w:r>
              <w:t xml:space="preserve">198 KB, all pages loaded at once</w:t>
            </w:r>
          </w:p>
        </w:tc>
        <w:tc>
          <w:tcPr>
            <w:tcW w:w="1723" w:type="dxa"/>
            <w:vAlign w:val="top"/>
          </w:tcPr>
          <w:p>
            <w:pPr>
              <w:pStyle w:val="TableText"/>
              <w:jc w:val="left"/>
            </w:pPr>
            <w:r>
              <w:t xml:space="preserve">32 KB</w:t>
            </w:r>
          </w:p>
        </w:tc>
      </w:tr>
      <w:tr>
        <w:trPr>
          <w:cantSplit/>
        </w:trPr>
        <w:tc>
          <w:tcPr>
            <w:tcW w:w="3201" w:type="dxa"/>
            <w:shd w:val="clear" w:color="auto" w:fill="F4F7FB"/>
            <w:vAlign w:val="top"/>
          </w:tcPr>
          <w:p>
            <w:pPr>
              <w:pStyle w:val="TableText"/>
              <w:jc w:val="left"/>
            </w:pPr>
            <w:r>
              <w:t xml:space="preserve">Styles, compressed (measured)</w:t>
            </w:r>
          </w:p>
        </w:tc>
        <w:tc>
          <w:tcPr>
            <w:tcW w:w="1521" w:type="dxa"/>
            <w:shd w:val="clear" w:color="auto" w:fill="F4F7FB"/>
            <w:vAlign w:val="top"/>
          </w:tcPr>
          <w:p>
            <w:pPr>
              <w:pStyle w:val="TableText"/>
              <w:jc w:val="left"/>
            </w:pPr>
            <w:r>
              <w:t xml:space="preserve">27 KB</w:t>
            </w:r>
          </w:p>
        </w:tc>
        <w:tc>
          <w:tcPr>
            <w:tcW w:w="2582" w:type="dxa"/>
            <w:shd w:val="clear" w:color="auto" w:fill="F4F7FB"/>
            <w:vAlign w:val="top"/>
          </w:tcPr>
          <w:p>
            <w:pPr>
              <w:pStyle w:val="TableText"/>
              <w:jc w:val="left"/>
            </w:pPr>
            <w:r>
              <w:t xml:space="preserve">27 KB</w:t>
            </w:r>
          </w:p>
        </w:tc>
        <w:tc>
          <w:tcPr>
            <w:tcW w:w="1723" w:type="dxa"/>
            <w:shd w:val="clear" w:color="auto" w:fill="F4F7FB"/>
            <w:vAlign w:val="top"/>
          </w:tcPr>
          <w:p>
            <w:pPr>
              <w:pStyle w:val="TableText"/>
              <w:jc w:val="left"/>
            </w:pPr>
            <w:r>
              <w:t xml:space="preserve">27 KB</w:t>
            </w:r>
          </w:p>
        </w:tc>
      </w:tr>
    </w:tbl>
    <w:p>
      <w:pPr>
        <w:pStyle w:val="Compact"/>
        <w:numPr>
          <w:ilvl w:val="0"/>
          <w:numId w:val="1007"/>
        </w:numPr>
        <w:spacing w:before="160"/>
      </w:pPr>
      <w:r>
        <w:t xml:space="preserve">Fonts are self-hosted subsets with</w:t>
      </w:r>
      <w:r>
        <w:t xml:space="preserve"> </w:t>
      </w:r>
      <w:r>
        <w:rPr>
          <w:rStyle w:val="CodeChar"/>
        </w:rPr>
        <w:t xml:space="preserve">font-display: swap</w:t>
      </w:r>
      <w:r>
        <w:t xml:space="preserve">; a page loads only the subsets it uses (about 5 KB for Vietnamese and 14 to 24 KB for Latin per weight).</w:t>
      </w:r>
    </w:p>
    <w:p>
      <w:pPr>
        <w:pStyle w:val="Compact"/>
        <w:numPr>
          <w:ilvl w:val="0"/>
          <w:numId w:val="1007"/>
        </w:numPr>
      </w:pPr>
      <w:r>
        <w:t xml:space="preserve">The console currently loads every page module at sign-in. Loading page modules on first use brings the first load within budget and is planned for the first build sprint.</w:t>
      </w:r>
    </w:p>
    <w:p>
      <w:pPr>
        <w:pStyle w:val="Compact"/>
        <w:numPr>
          <w:ilvl w:val="0"/>
          <w:numId w:val="1007"/>
        </w:numPr>
      </w:pPr>
      <w:r>
        <w:t xml:space="preserve">Server response targets are in TGP-BUS-03 (for example 300 ms at the 95th percentile for read screens, 500 ms for a quote excluding TASCO core).</w:t>
      </w:r>
    </w:p>
    <w:p>
      <w:pPr>
        <w:pStyle w:val="Compact"/>
        <w:numPr>
          <w:ilvl w:val="0"/>
          <w:numId w:val="1007"/>
        </w:numPr>
      </w:pPr>
      <w:r>
        <w:t xml:space="preserve">Skeletons hold the layout while data loads, which keeps layout shift low.</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9" w:name="_Toc300000035"/>
      <w:r>
        <w:rPr>
          <w:rStyle w:val="BookTitle"/>
          <w:bCs w:val="0"/>
          <w:i w:val="0"/>
          <w:iCs w:val="0"/>
          <w:spacing w:val="0"/>
        </w:rPr>
        <w:t xml:space="preserve">Review checklist</w:t>
      </w:r>
      <w:bookmarkEnd w:id="39"/>
    </w:p>
    <w:p>
      <w:pPr>
        <w:pStyle w:val="FirstParagraph"/>
      </w:pPr>
      <w:r>
        <w:t xml:space="preserve">Design review and QA use this checklist for every story that changes a screen.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8421"/>
      </w:tblGrid>
      <w:tr>
        <w:trPr>
          <w:cantSplit/>
          <w:tblHeader/>
        </w:trPr>
        <w:tc>
          <w:tcPr>
            <w:tcW w:w="606" w:type="dxa"/>
            <w:shd w:val="clear" w:color="auto" w:fill="0F4761"/>
            <w:vAlign w:val="center"/>
          </w:tcPr>
          <w:p>
            <w:pPr>
              <w:pStyle w:val="TableHeading"/>
              <w:jc w:val="left"/>
            </w:pPr>
            <w:r>
              <w:rPr>
                <w:color w:val="FFFFFF"/>
              </w:rPr>
              <w:t xml:space="preserve">No.</w:t>
            </w:r>
          </w:p>
        </w:tc>
        <w:tc>
          <w:tcPr>
            <w:tcW w:w="8421" w:type="dxa"/>
            <w:shd w:val="clear" w:color="auto" w:fill="0F4761"/>
            <w:vAlign w:val="center"/>
          </w:tcPr>
          <w:p>
            <w:pPr>
              <w:pStyle w:val="TableHeading"/>
              <w:jc w:val="left"/>
            </w:pPr>
            <w:r>
              <w:rPr>
                <w:color w:val="FFFFFF"/>
              </w:rPr>
              <w:t xml:space="preserve">Check</w:t>
            </w:r>
          </w:p>
        </w:tc>
      </w:tr>
      <w:tr>
        <w:trPr>
          <w:cantSplit/>
        </w:trPr>
        <w:tc>
          <w:tcPr>
            <w:tcW w:w="606" w:type="dxa"/>
            <w:vAlign w:val="top"/>
          </w:tcPr>
          <w:p>
            <w:pPr>
              <w:pStyle w:val="TableText"/>
              <w:jc w:val="left"/>
            </w:pPr>
            <w:r>
              <w:t xml:space="preserve">1</w:t>
            </w:r>
          </w:p>
        </w:tc>
        <w:tc>
          <w:tcPr>
            <w:tcW w:w="8421" w:type="dxa"/>
            <w:vAlign w:val="top"/>
          </w:tcPr>
          <w:p>
            <w:pPr>
              <w:pStyle w:val="TableText"/>
              <w:jc w:val="left"/>
            </w:pPr>
            <w:r>
              <w:t xml:space="preserve">No internal code, identifier, JSON, hash or store name visible outside</w:t>
            </w:r>
            <w:r>
              <w:t xml:space="preserve"> </w:t>
            </w:r>
            <w:r>
              <w:t xml:space="preserve">“</w:t>
            </w:r>
            <w:r>
              <w:t xml:space="preserve">Technical details</w:t>
            </w:r>
            <w:r>
              <w:t xml:space="preserve">”</w:t>
            </w:r>
            <w:r>
              <w:t xml:space="preserve"> </w:t>
            </w:r>
            <w:r>
              <w:t xml:space="preserve">for technical roles</w:t>
            </w:r>
          </w:p>
        </w:tc>
      </w:tr>
      <w:tr>
        <w:trPr>
          <w:cantSplit/>
        </w:trPr>
        <w:tc>
          <w:tcPr>
            <w:tcW w:w="606" w:type="dxa"/>
            <w:shd w:val="clear" w:color="auto" w:fill="F4F7FB"/>
            <w:vAlign w:val="top"/>
          </w:tcPr>
          <w:p>
            <w:pPr>
              <w:pStyle w:val="TableText"/>
              <w:jc w:val="left"/>
            </w:pPr>
            <w:r>
              <w:t xml:space="preserve">2</w:t>
            </w:r>
          </w:p>
        </w:tc>
        <w:tc>
          <w:tcPr>
            <w:tcW w:w="8421" w:type="dxa"/>
            <w:shd w:val="clear" w:color="auto" w:fill="F4F7FB"/>
            <w:vAlign w:val="top"/>
          </w:tcPr>
          <w:p>
            <w:pPr>
              <w:pStyle w:val="TableText"/>
              <w:jc w:val="left"/>
            </w:pPr>
            <w:r>
              <w:t xml:space="preserve">Every label in both Vietnamese and English; no text joined from fragments</w:t>
            </w:r>
          </w:p>
        </w:tc>
      </w:tr>
      <w:tr>
        <w:trPr>
          <w:cantSplit/>
        </w:trPr>
        <w:tc>
          <w:tcPr>
            <w:tcW w:w="606" w:type="dxa"/>
            <w:vAlign w:val="top"/>
          </w:tcPr>
          <w:p>
            <w:pPr>
              <w:pStyle w:val="TableText"/>
              <w:jc w:val="left"/>
            </w:pPr>
            <w:r>
              <w:t xml:space="preserve">3</w:t>
            </w:r>
          </w:p>
        </w:tc>
        <w:tc>
          <w:tcPr>
            <w:tcW w:w="8421" w:type="dxa"/>
            <w:vAlign w:val="top"/>
          </w:tcPr>
          <w:p>
            <w:pPr>
              <w:pStyle w:val="TableText"/>
              <w:jc w:val="left"/>
            </w:pPr>
            <w:r>
              <w:t xml:space="preserve">Actions are verbs; one primary action per view, card or row; status shown once as a chip</w:t>
            </w:r>
          </w:p>
        </w:tc>
      </w:tr>
      <w:tr>
        <w:trPr>
          <w:cantSplit/>
        </w:trPr>
        <w:tc>
          <w:tcPr>
            <w:tcW w:w="606" w:type="dxa"/>
            <w:shd w:val="clear" w:color="auto" w:fill="F4F7FB"/>
            <w:vAlign w:val="top"/>
          </w:tcPr>
          <w:p>
            <w:pPr>
              <w:pStyle w:val="TableText"/>
              <w:jc w:val="left"/>
            </w:pPr>
            <w:r>
              <w:t xml:space="preserve">4</w:t>
            </w:r>
          </w:p>
        </w:tc>
        <w:tc>
          <w:tcPr>
            <w:tcW w:w="8421" w:type="dxa"/>
            <w:shd w:val="clear" w:color="auto" w:fill="F4F7FB"/>
            <w:vAlign w:val="top"/>
          </w:tcPr>
          <w:p>
            <w:pPr>
              <w:pStyle w:val="TableText"/>
              <w:jc w:val="left"/>
            </w:pPr>
            <w:r>
              <w:t xml:space="preserve">Decisions use the decision dialog with a reason or amount and a summary; a toast confirms the result</w:t>
            </w:r>
          </w:p>
        </w:tc>
      </w:tr>
      <w:tr>
        <w:trPr>
          <w:cantSplit/>
        </w:trPr>
        <w:tc>
          <w:tcPr>
            <w:tcW w:w="606" w:type="dxa"/>
            <w:vAlign w:val="top"/>
          </w:tcPr>
          <w:p>
            <w:pPr>
              <w:pStyle w:val="TableText"/>
              <w:jc w:val="left"/>
            </w:pPr>
            <w:r>
              <w:t xml:space="preserve">5</w:t>
            </w:r>
          </w:p>
        </w:tc>
        <w:tc>
          <w:tcPr>
            <w:tcW w:w="8421" w:type="dxa"/>
            <w:vAlign w:val="top"/>
          </w:tcPr>
          <w:p>
            <w:pPr>
              <w:pStyle w:val="TableText"/>
              <w:jc w:val="left"/>
            </w:pPr>
            <w:r>
              <w:t xml:space="preserve">Dates dd/MM/yyyy; money with</w:t>
            </w:r>
            <w:r>
              <w:t xml:space="preserve"> </w:t>
            </w:r>
            <w:r>
              <w:t xml:space="preserve">“</w:t>
            </w:r>
            <w:r>
              <w:t xml:space="preserve">₫</w:t>
            </w:r>
            <w:r>
              <w:t xml:space="preserve">”</w:t>
            </w:r>
            <w:r>
              <w:t xml:space="preserve"> </w:t>
            </w:r>
            <w:r>
              <w:t xml:space="preserve">after a non-breaking space; numbers in the right locale; plates formatted</w:t>
            </w:r>
          </w:p>
        </w:tc>
      </w:tr>
      <w:tr>
        <w:trPr>
          <w:cantSplit/>
        </w:trPr>
        <w:tc>
          <w:tcPr>
            <w:tcW w:w="606" w:type="dxa"/>
            <w:shd w:val="clear" w:color="auto" w:fill="F4F7FB"/>
            <w:vAlign w:val="top"/>
          </w:tcPr>
          <w:p>
            <w:pPr>
              <w:pStyle w:val="TableText"/>
              <w:jc w:val="left"/>
            </w:pPr>
            <w:r>
              <w:t xml:space="preserve">6</w:t>
            </w:r>
          </w:p>
        </w:tc>
        <w:tc>
          <w:tcPr>
            <w:tcW w:w="8421" w:type="dxa"/>
            <w:shd w:val="clear" w:color="auto" w:fill="F4F7FB"/>
            <w:vAlign w:val="top"/>
          </w:tcPr>
          <w:p>
            <w:pPr>
              <w:pStyle w:val="TableText"/>
              <w:jc w:val="left"/>
            </w:pPr>
            <w:r>
              <w:t xml:space="preserve">No discount wording in customer copy; TNDS price shown as regulated</w:t>
            </w:r>
          </w:p>
        </w:tc>
      </w:tr>
      <w:tr>
        <w:trPr>
          <w:cantSplit/>
        </w:trPr>
        <w:tc>
          <w:tcPr>
            <w:tcW w:w="606" w:type="dxa"/>
            <w:vAlign w:val="top"/>
          </w:tcPr>
          <w:p>
            <w:pPr>
              <w:pStyle w:val="TableText"/>
              <w:jc w:val="left"/>
            </w:pPr>
            <w:r>
              <w:t xml:space="preserve">7</w:t>
            </w:r>
          </w:p>
        </w:tc>
        <w:tc>
          <w:tcPr>
            <w:tcW w:w="8421" w:type="dxa"/>
            <w:vAlign w:val="top"/>
          </w:tcPr>
          <w:p>
            <w:pPr>
              <w:pStyle w:val="TableText"/>
              <w:jc w:val="left"/>
            </w:pPr>
            <w:r>
              <w:t xml:space="preserve">Page subtitle one short line or none; no paragraphs in cards</w:t>
            </w:r>
          </w:p>
        </w:tc>
      </w:tr>
      <w:tr>
        <w:trPr>
          <w:cantSplit/>
        </w:trPr>
        <w:tc>
          <w:tcPr>
            <w:tcW w:w="606" w:type="dxa"/>
            <w:shd w:val="clear" w:color="auto" w:fill="F4F7FB"/>
            <w:vAlign w:val="top"/>
          </w:tcPr>
          <w:p>
            <w:pPr>
              <w:pStyle w:val="TableText"/>
              <w:jc w:val="left"/>
            </w:pPr>
            <w:r>
              <w:t xml:space="preserve">8</w:t>
            </w:r>
          </w:p>
        </w:tc>
        <w:tc>
          <w:tcPr>
            <w:tcW w:w="8421" w:type="dxa"/>
            <w:shd w:val="clear" w:color="auto" w:fill="F4F7FB"/>
            <w:vAlign w:val="top"/>
          </w:tcPr>
          <w:p>
            <w:pPr>
              <w:pStyle w:val="TableText"/>
              <w:jc w:val="left"/>
            </w:pPr>
            <w:r>
              <w:t xml:space="preserve">Text contrast 4.5:1 in light and dark themes; no white text on brand teal</w:t>
            </w:r>
          </w:p>
        </w:tc>
      </w:tr>
      <w:tr>
        <w:trPr>
          <w:cantSplit/>
        </w:trPr>
        <w:tc>
          <w:tcPr>
            <w:tcW w:w="606" w:type="dxa"/>
            <w:vAlign w:val="top"/>
          </w:tcPr>
          <w:p>
            <w:pPr>
              <w:pStyle w:val="TableText"/>
              <w:jc w:val="left"/>
            </w:pPr>
            <w:r>
              <w:t xml:space="preserve">9</w:t>
            </w:r>
          </w:p>
        </w:tc>
        <w:tc>
          <w:tcPr>
            <w:tcW w:w="8421" w:type="dxa"/>
            <w:vAlign w:val="top"/>
          </w:tcPr>
          <w:p>
            <w:pPr>
              <w:pStyle w:val="TableText"/>
              <w:jc w:val="left"/>
            </w:pPr>
            <w:r>
              <w:t xml:space="preserve">Keyboard: every action reachable; visible focus; Esc closes overlays; focus returns to the opener</w:t>
            </w:r>
          </w:p>
        </w:tc>
      </w:tr>
      <w:tr>
        <w:trPr>
          <w:cantSplit/>
        </w:trPr>
        <w:tc>
          <w:tcPr>
            <w:tcW w:w="606" w:type="dxa"/>
            <w:shd w:val="clear" w:color="auto" w:fill="F4F7FB"/>
            <w:vAlign w:val="top"/>
          </w:tcPr>
          <w:p>
            <w:pPr>
              <w:pStyle w:val="TableText"/>
              <w:jc w:val="left"/>
            </w:pPr>
            <w:r>
              <w:t xml:space="preserve">10</w:t>
            </w:r>
          </w:p>
        </w:tc>
        <w:tc>
          <w:tcPr>
            <w:tcW w:w="8421" w:type="dxa"/>
            <w:shd w:val="clear" w:color="auto" w:fill="F4F7FB"/>
            <w:vAlign w:val="top"/>
          </w:tcPr>
          <w:p>
            <w:pPr>
              <w:pStyle w:val="TableText"/>
              <w:jc w:val="left"/>
            </w:pPr>
            <w:r>
              <w:t xml:space="preserve">Icon-only buttons named; form errors linked to fields; status messages announced</w:t>
            </w:r>
          </w:p>
        </w:tc>
      </w:tr>
      <w:tr>
        <w:trPr>
          <w:cantSplit/>
        </w:trPr>
        <w:tc>
          <w:tcPr>
            <w:tcW w:w="606" w:type="dxa"/>
            <w:vAlign w:val="top"/>
          </w:tcPr>
          <w:p>
            <w:pPr>
              <w:pStyle w:val="TableText"/>
              <w:jc w:val="left"/>
            </w:pPr>
            <w:r>
              <w:t xml:space="preserve">11</w:t>
            </w:r>
          </w:p>
        </w:tc>
        <w:tc>
          <w:tcPr>
            <w:tcW w:w="8421" w:type="dxa"/>
            <w:vAlign w:val="top"/>
          </w:tcPr>
          <w:p>
            <w:pPr>
              <w:pStyle w:val="TableText"/>
              <w:jc w:val="left"/>
            </w:pPr>
            <w:r>
              <w:t xml:space="preserve">Touch targets 44 px in the customer app; nothing covers a primary button</w:t>
            </w:r>
          </w:p>
        </w:tc>
      </w:tr>
      <w:tr>
        <w:trPr>
          <w:cantSplit/>
        </w:trPr>
        <w:tc>
          <w:tcPr>
            <w:tcW w:w="606" w:type="dxa"/>
            <w:shd w:val="clear" w:color="auto" w:fill="F4F7FB"/>
            <w:vAlign w:val="top"/>
          </w:tcPr>
          <w:p>
            <w:pPr>
              <w:pStyle w:val="TableText"/>
              <w:jc w:val="left"/>
            </w:pPr>
            <w:r>
              <w:t xml:space="preserve">12</w:t>
            </w:r>
          </w:p>
        </w:tc>
        <w:tc>
          <w:tcPr>
            <w:tcW w:w="8421" w:type="dxa"/>
            <w:shd w:val="clear" w:color="auto" w:fill="F4F7FB"/>
            <w:vAlign w:val="top"/>
          </w:tcPr>
          <w:p>
            <w:pPr>
              <w:pStyle w:val="TableText"/>
              <w:jc w:val="left"/>
            </w:pPr>
            <w:r>
              <w:t xml:space="preserve">No horizontal page scroll at 1,280 and 1,440 px (console) or at 360 and 390 px (customer app)</w:t>
            </w:r>
          </w:p>
        </w:tc>
      </w:tr>
      <w:tr>
        <w:trPr>
          <w:cantSplit/>
        </w:trPr>
        <w:tc>
          <w:tcPr>
            <w:tcW w:w="606" w:type="dxa"/>
            <w:vAlign w:val="top"/>
          </w:tcPr>
          <w:p>
            <w:pPr>
              <w:pStyle w:val="TableText"/>
              <w:jc w:val="left"/>
            </w:pPr>
            <w:r>
              <w:t xml:space="preserve">13</w:t>
            </w:r>
          </w:p>
        </w:tc>
        <w:tc>
          <w:tcPr>
            <w:tcW w:w="8421" w:type="dxa"/>
            <w:vAlign w:val="top"/>
          </w:tcPr>
          <w:p>
            <w:pPr>
              <w:pStyle w:val="TableText"/>
              <w:jc w:val="left"/>
            </w:pPr>
            <w:r>
              <w:t xml:space="preserve">Loading shows skeletons; empty lists show an empty state; errors show a plain message and reference</w:t>
            </w:r>
          </w:p>
        </w:tc>
      </w:tr>
      <w:tr>
        <w:trPr>
          <w:cantSplit/>
        </w:trPr>
        <w:tc>
          <w:tcPr>
            <w:tcW w:w="606" w:type="dxa"/>
            <w:shd w:val="clear" w:color="auto" w:fill="F4F7FB"/>
            <w:vAlign w:val="top"/>
          </w:tcPr>
          <w:p>
            <w:pPr>
              <w:pStyle w:val="TableText"/>
              <w:jc w:val="left"/>
            </w:pPr>
            <w:r>
              <w:t xml:space="preserve">14</w:t>
            </w:r>
          </w:p>
        </w:tc>
        <w:tc>
          <w:tcPr>
            <w:tcW w:w="8421" w:type="dxa"/>
            <w:shd w:val="clear" w:color="auto" w:fill="F4F7FB"/>
            <w:vAlign w:val="top"/>
          </w:tcPr>
          <w:p>
            <w:pPr>
              <w:pStyle w:val="TableText"/>
              <w:jc w:val="left"/>
            </w:pPr>
            <w:r>
              <w:t xml:space="preserve">Personal data masked for roles without the permission</w:t>
            </w:r>
          </w:p>
        </w:tc>
      </w:tr>
      <w:tr>
        <w:trPr>
          <w:cantSplit/>
        </w:trPr>
        <w:tc>
          <w:tcPr>
            <w:tcW w:w="606" w:type="dxa"/>
            <w:vAlign w:val="top"/>
          </w:tcPr>
          <w:p>
            <w:pPr>
              <w:pStyle w:val="TableText"/>
              <w:jc w:val="left"/>
            </w:pPr>
            <w:r>
              <w:t xml:space="preserve">15</w:t>
            </w:r>
          </w:p>
        </w:tc>
        <w:tc>
          <w:tcPr>
            <w:tcW w:w="8421" w:type="dxa"/>
            <w:vAlign w:val="top"/>
          </w:tcPr>
          <w:p>
            <w:pPr>
              <w:pStyle w:val="TableText"/>
              <w:jc w:val="left"/>
            </w:pPr>
            <w:r>
              <w:t xml:space="preserve">Reduced motion respected; no flashing content</w:t>
            </w:r>
          </w:p>
        </w:tc>
      </w:tr>
      <w:tr>
        <w:trPr>
          <w:cantSplit/>
        </w:trPr>
        <w:tc>
          <w:tcPr>
            <w:tcW w:w="606" w:type="dxa"/>
            <w:shd w:val="clear" w:color="auto" w:fill="F4F7FB"/>
            <w:vAlign w:val="top"/>
          </w:tcPr>
          <w:p>
            <w:pPr>
              <w:pStyle w:val="TableText"/>
              <w:jc w:val="left"/>
            </w:pPr>
            <w:r>
              <w:t xml:space="preserve">16</w:t>
            </w:r>
          </w:p>
        </w:tc>
        <w:tc>
          <w:tcPr>
            <w:tcW w:w="8421" w:type="dxa"/>
            <w:shd w:val="clear" w:color="auto" w:fill="F4F7FB"/>
            <w:vAlign w:val="top"/>
          </w:tcPr>
          <w:p>
            <w:pPr>
              <w:pStyle w:val="TableText"/>
              <w:jc w:val="left"/>
            </w:pPr>
            <w:r>
              <w:t xml:space="preserve">Automated accessibility scan with no serious or critical findings on the changed pages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40" w:name="_Toc300000036"/>
      <w:r>
        <w:rPr>
          <w:rStyle w:val="BookTitle"/>
          <w:bCs w:val="0"/>
          <w:i w:val="0"/>
          <w:iCs w:val="0"/>
          <w:spacing w:val="0"/>
        </w:rPr>
        <w:t xml:space="preserve">Appendix</w:t>
      </w:r>
      <w:bookmarkEnd w:id="40"/>
    </w:p>
    <w:p>
      <w:pPr>
        <w:pStyle w:val="Heading2"/>
      </w:pPr>
      <w:bookmarkStart w:id="41" w:name="_Toc300000037"/>
      <w:r>
        <w:t xml:space="preserve">Accessibility gaps and fixes</w:t>
      </w:r>
      <w:bookmarkEnd w:id="41"/>
    </w:p>
    <w:p>
      <w:pPr>
        <w:pStyle w:val="FirstParagraph"/>
      </w:pPr>
      <w:r>
        <w:t xml:space="preserve">These gaps were found in the review of the UAT build of 8 October 2026. G-1 to G-4 were fixed the same day and are in the current build; G-5 is scheduled for the build sprints.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3056"/>
        <w:gridCol w:w="948"/>
        <w:gridCol w:w="3168"/>
        <w:gridCol w:w="1249"/>
      </w:tblGrid>
      <w:tr>
        <w:trPr>
          <w:cantSplit/>
          <w:tblHeader/>
        </w:trPr>
        <w:tc>
          <w:tcPr>
            <w:tcW w:w="606" w:type="dxa"/>
            <w:shd w:val="clear" w:color="auto" w:fill="0F4761"/>
            <w:vAlign w:val="center"/>
          </w:tcPr>
          <w:p>
            <w:pPr>
              <w:pStyle w:val="TableHeading"/>
              <w:jc w:val="left"/>
            </w:pPr>
            <w:r>
              <w:rPr>
                <w:color w:val="FFFFFF"/>
              </w:rPr>
              <w:t xml:space="preserve">No.</w:t>
            </w:r>
          </w:p>
        </w:tc>
        <w:tc>
          <w:tcPr>
            <w:tcW w:w="3056" w:type="dxa"/>
            <w:shd w:val="clear" w:color="auto" w:fill="0F4761"/>
            <w:vAlign w:val="center"/>
          </w:tcPr>
          <w:p>
            <w:pPr>
              <w:pStyle w:val="TableHeading"/>
              <w:jc w:val="left"/>
            </w:pPr>
            <w:r>
              <w:rPr>
                <w:color w:val="FFFFFF"/>
              </w:rPr>
              <w:t xml:space="preserve">Gap</w:t>
            </w:r>
          </w:p>
        </w:tc>
        <w:tc>
          <w:tcPr>
            <w:tcW w:w="948" w:type="dxa"/>
            <w:shd w:val="clear" w:color="auto" w:fill="0F4761"/>
            <w:vAlign w:val="center"/>
          </w:tcPr>
          <w:p>
            <w:pPr>
              <w:pStyle w:val="TableHeading"/>
              <w:jc w:val="left"/>
            </w:pPr>
            <w:r>
              <w:rPr>
                <w:color w:val="FFFFFF"/>
              </w:rPr>
              <w:t xml:space="preserve">WCAG</w:t>
            </w:r>
          </w:p>
        </w:tc>
        <w:tc>
          <w:tcPr>
            <w:tcW w:w="3168" w:type="dxa"/>
            <w:shd w:val="clear" w:color="auto" w:fill="0F4761"/>
            <w:vAlign w:val="center"/>
          </w:tcPr>
          <w:p>
            <w:pPr>
              <w:pStyle w:val="TableHeading"/>
              <w:jc w:val="left"/>
            </w:pPr>
            <w:r>
              <w:rPr>
                <w:color w:val="FFFFFF"/>
              </w:rPr>
              <w:t xml:space="preserve">Fix</w:t>
            </w:r>
          </w:p>
        </w:tc>
        <w:tc>
          <w:tcPr>
            <w:tcW w:w="1249" w:type="dxa"/>
            <w:shd w:val="clear" w:color="auto" w:fill="0F4761"/>
            <w:vAlign w:val="center"/>
          </w:tcPr>
          <w:p>
            <w:pPr>
              <w:pStyle w:val="TableHeading"/>
              <w:jc w:val="left"/>
            </w:pPr>
            <w:r>
              <w:rPr>
                <w:color w:val="FFFFFF"/>
              </w:rPr>
              <w:t xml:space="preserve">Status</w:t>
            </w:r>
          </w:p>
        </w:tc>
      </w:tr>
      <w:tr>
        <w:trPr>
          <w:cantSplit/>
        </w:trPr>
        <w:tc>
          <w:tcPr>
            <w:tcW w:w="606" w:type="dxa"/>
            <w:noWrap/>
            <w:vAlign w:val="top"/>
          </w:tcPr>
          <w:p>
            <w:pPr>
              <w:pStyle w:val="TableText"/>
              <w:jc w:val="left"/>
            </w:pPr>
            <w:r>
              <w:t xml:space="preserve">G-1</w:t>
            </w:r>
          </w:p>
        </w:tc>
        <w:tc>
          <w:tcPr>
            <w:tcW w:w="3056" w:type="dxa"/>
            <w:vAlign w:val="top"/>
          </w:tcPr>
          <w:p>
            <w:pPr>
              <w:pStyle w:val="TableText"/>
              <w:jc w:val="left"/>
            </w:pPr>
            <w:r>
              <w:t xml:space="preserve">The console browser tab title did not change from page to page</w:t>
            </w:r>
          </w:p>
        </w:tc>
        <w:tc>
          <w:tcPr>
            <w:tcW w:w="948" w:type="dxa"/>
            <w:vAlign w:val="top"/>
          </w:tcPr>
          <w:p>
            <w:pPr>
              <w:pStyle w:val="TableText"/>
              <w:jc w:val="left"/>
            </w:pPr>
            <w:r>
              <w:t xml:space="preserve">2.4.2</w:t>
            </w:r>
          </w:p>
        </w:tc>
        <w:tc>
          <w:tcPr>
            <w:tcW w:w="3168" w:type="dxa"/>
            <w:vAlign w:val="top"/>
          </w:tcPr>
          <w:p>
            <w:pPr>
              <w:pStyle w:val="TableText"/>
              <w:jc w:val="left"/>
            </w:pPr>
            <w:r>
              <w:t xml:space="preserve">The title now reads</w:t>
            </w:r>
            <w:r>
              <w:t xml:space="preserve"> </w:t>
            </w:r>
            <w:r>
              <w:t xml:space="preserve">“</w:t>
            </w:r>
            <w:r>
              <w:t xml:space="preserve">Page · TASCO Growth Platform</w:t>
            </w:r>
            <w:r>
              <w:t xml:space="preserve">”</w:t>
            </w:r>
            <w:r>
              <w:t xml:space="preserve"> </w:t>
            </w:r>
            <w:r>
              <w:t xml:space="preserve">on every page</w:t>
            </w:r>
          </w:p>
        </w:tc>
        <w:tc>
          <w:tcPr>
            <w:tcW w:w="1249" w:type="dxa"/>
            <w:vAlign w:val="top"/>
          </w:tcPr>
          <w:p>
            <w:pPr>
              <w:pStyle w:val="TableText"/>
              <w:jc w:val="left"/>
            </w:pPr>
            <w:r>
              <w:t xml:space="preserve">Fixed</w:t>
            </w:r>
          </w:p>
        </w:tc>
      </w:tr>
      <w:tr>
        <w:trPr>
          <w:cantSplit/>
        </w:trPr>
        <w:tc>
          <w:tcPr>
            <w:tcW w:w="606" w:type="dxa"/>
            <w:shd w:val="clear" w:color="auto" w:fill="F4F7FB"/>
            <w:noWrap/>
            <w:vAlign w:val="top"/>
          </w:tcPr>
          <w:p>
            <w:pPr>
              <w:pStyle w:val="TableText"/>
              <w:jc w:val="left"/>
            </w:pPr>
            <w:r>
              <w:t xml:space="preserve">G-2</w:t>
            </w:r>
          </w:p>
        </w:tc>
        <w:tc>
          <w:tcPr>
            <w:tcW w:w="3056" w:type="dxa"/>
            <w:shd w:val="clear" w:color="auto" w:fill="F4F7FB"/>
            <w:vAlign w:val="top"/>
          </w:tcPr>
          <w:p>
            <w:pPr>
              <w:pStyle w:val="TableText"/>
              <w:jc w:val="left"/>
            </w:pPr>
            <w:r>
              <w:t xml:space="preserve">No warning before the 30-minute console session ended</w:t>
            </w:r>
          </w:p>
        </w:tc>
        <w:tc>
          <w:tcPr>
            <w:tcW w:w="948" w:type="dxa"/>
            <w:shd w:val="clear" w:color="auto" w:fill="F4F7FB"/>
            <w:vAlign w:val="top"/>
          </w:tcPr>
          <w:p>
            <w:pPr>
              <w:pStyle w:val="TableText"/>
              <w:jc w:val="left"/>
            </w:pPr>
            <w:r>
              <w:t xml:space="preserve">2.2.1</w:t>
            </w:r>
          </w:p>
        </w:tc>
        <w:tc>
          <w:tcPr>
            <w:tcW w:w="3168" w:type="dxa"/>
            <w:shd w:val="clear" w:color="auto" w:fill="F4F7FB"/>
            <w:vAlign w:val="top"/>
          </w:tcPr>
          <w:p>
            <w:pPr>
              <w:pStyle w:val="TableText"/>
              <w:jc w:val="left"/>
            </w:pPr>
            <w:r>
              <w:t xml:space="preserve">A warning appears two minutes before expiry and stays until dismissed</w:t>
            </w:r>
          </w:p>
        </w:tc>
        <w:tc>
          <w:tcPr>
            <w:tcW w:w="1249" w:type="dxa"/>
            <w:shd w:val="clear" w:color="auto" w:fill="F4F7FB"/>
            <w:vAlign w:val="top"/>
          </w:tcPr>
          <w:p>
            <w:pPr>
              <w:pStyle w:val="TableText"/>
              <w:jc w:val="left"/>
            </w:pPr>
            <w:r>
              <w:t xml:space="preserve">Fixed</w:t>
            </w:r>
          </w:p>
        </w:tc>
      </w:tr>
      <w:tr>
        <w:trPr>
          <w:cantSplit/>
        </w:trPr>
        <w:tc>
          <w:tcPr>
            <w:tcW w:w="606" w:type="dxa"/>
            <w:noWrap/>
            <w:vAlign w:val="top"/>
          </w:tcPr>
          <w:p>
            <w:pPr>
              <w:pStyle w:val="TableText"/>
              <w:jc w:val="left"/>
            </w:pPr>
            <w:r>
              <w:t xml:space="preserve">G-3</w:t>
            </w:r>
          </w:p>
        </w:tc>
        <w:tc>
          <w:tcPr>
            <w:tcW w:w="3056" w:type="dxa"/>
            <w:vAlign w:val="top"/>
          </w:tcPr>
          <w:p>
            <w:pPr>
              <w:pStyle w:val="TableText"/>
              <w:jc w:val="left"/>
            </w:pPr>
            <w:r>
              <w:t xml:space="preserve">Input borders at rest (#D0D5DD) reached only 1.47:1 against white</w:t>
            </w:r>
          </w:p>
        </w:tc>
        <w:tc>
          <w:tcPr>
            <w:tcW w:w="948" w:type="dxa"/>
            <w:vAlign w:val="top"/>
          </w:tcPr>
          <w:p>
            <w:pPr>
              <w:pStyle w:val="TableText"/>
              <w:jc w:val="left"/>
            </w:pPr>
            <w:r>
              <w:t xml:space="preserve">1.4.11</w:t>
            </w:r>
          </w:p>
        </w:tc>
        <w:tc>
          <w:tcPr>
            <w:tcW w:w="3168" w:type="dxa"/>
            <w:vAlign w:val="top"/>
          </w:tcPr>
          <w:p>
            <w:pPr>
              <w:pStyle w:val="TableText"/>
              <w:jc w:val="left"/>
            </w:pPr>
            <w:r>
              <w:t xml:space="preserve">New</w:t>
            </w:r>
            <w:r>
              <w:t xml:space="preserve"> </w:t>
            </w:r>
            <w:r>
              <w:rPr>
                <w:rStyle w:val="CodeChar"/>
              </w:rPr>
              <w:t xml:space="preserve">--border-input</w:t>
            </w:r>
            <w:r>
              <w:t xml:space="preserve"> </w:t>
            </w:r>
            <w:r>
              <w:t xml:space="preserve">token #8A94A6, 3.06:1, on every form field</w:t>
            </w:r>
          </w:p>
        </w:tc>
        <w:tc>
          <w:tcPr>
            <w:tcW w:w="1249" w:type="dxa"/>
            <w:vAlign w:val="top"/>
          </w:tcPr>
          <w:p>
            <w:pPr>
              <w:pStyle w:val="TableText"/>
              <w:jc w:val="left"/>
            </w:pPr>
            <w:r>
              <w:t xml:space="preserve">Fixed</w:t>
            </w:r>
          </w:p>
        </w:tc>
      </w:tr>
      <w:tr>
        <w:trPr>
          <w:cantSplit/>
        </w:trPr>
        <w:tc>
          <w:tcPr>
            <w:tcW w:w="606" w:type="dxa"/>
            <w:shd w:val="clear" w:color="auto" w:fill="F4F7FB"/>
            <w:noWrap/>
            <w:vAlign w:val="top"/>
          </w:tcPr>
          <w:p>
            <w:pPr>
              <w:pStyle w:val="TableText"/>
              <w:jc w:val="left"/>
            </w:pPr>
            <w:r>
              <w:t xml:space="preserve">G-4</w:t>
            </w:r>
          </w:p>
        </w:tc>
        <w:tc>
          <w:tcPr>
            <w:tcW w:w="3056" w:type="dxa"/>
            <w:shd w:val="clear" w:color="auto" w:fill="F4F7FB"/>
            <w:vAlign w:val="top"/>
          </w:tcPr>
          <w:p>
            <w:pPr>
              <w:pStyle w:val="TableText"/>
              <w:jc w:val="left"/>
            </w:pPr>
            <w:r>
              <w:t xml:space="preserve">On Home, the floating support button could overlap the</w:t>
            </w:r>
            <w:r>
              <w:t xml:space="preserve"> </w:t>
            </w:r>
            <w:r>
              <w:t xml:space="preserve">“</w:t>
            </w:r>
            <w:r>
              <w:t xml:space="preserve">Xem và thanh toán</w:t>
            </w:r>
            <w:r>
              <w:t xml:space="preserve">”</w:t>
            </w:r>
            <w:r>
              <w:t xml:space="preserve"> </w:t>
            </w:r>
            <w:r>
              <w:t xml:space="preserve">button while scrolling</w:t>
            </w:r>
          </w:p>
        </w:tc>
        <w:tc>
          <w:tcPr>
            <w:tcW w:w="948" w:type="dxa"/>
            <w:shd w:val="clear" w:color="auto" w:fill="F4F7FB"/>
            <w:vAlign w:val="top"/>
          </w:tcPr>
          <w:p>
            <w:pPr>
              <w:pStyle w:val="TableText"/>
              <w:jc w:val="left"/>
            </w:pPr>
            <w:r>
              <w:t xml:space="preserve">2.4.11</w:t>
            </w:r>
          </w:p>
        </w:tc>
        <w:tc>
          <w:tcPr>
            <w:tcW w:w="3168" w:type="dxa"/>
            <w:shd w:val="clear" w:color="auto" w:fill="F4F7FB"/>
            <w:vAlign w:val="top"/>
          </w:tcPr>
          <w:p>
            <w:pPr>
              <w:pStyle w:val="TableText"/>
              <w:jc w:val="left"/>
            </w:pPr>
            <w:r>
              <w:t xml:space="preserve">On Home, support moves to the app bar; the floating button stays on the other tabs</w:t>
            </w:r>
          </w:p>
        </w:tc>
        <w:tc>
          <w:tcPr>
            <w:tcW w:w="1249" w:type="dxa"/>
            <w:shd w:val="clear" w:color="auto" w:fill="F4F7FB"/>
            <w:vAlign w:val="top"/>
          </w:tcPr>
          <w:p>
            <w:pPr>
              <w:pStyle w:val="TableText"/>
              <w:jc w:val="left"/>
            </w:pPr>
            <w:r>
              <w:t xml:space="preserve">Fixed</w:t>
            </w:r>
          </w:p>
        </w:tc>
      </w:tr>
      <w:tr>
        <w:trPr>
          <w:cantSplit/>
        </w:trPr>
        <w:tc>
          <w:tcPr>
            <w:tcW w:w="606" w:type="dxa"/>
            <w:noWrap/>
            <w:vAlign w:val="top"/>
          </w:tcPr>
          <w:p>
            <w:pPr>
              <w:pStyle w:val="TableText"/>
              <w:jc w:val="left"/>
            </w:pPr>
            <w:r>
              <w:t xml:space="preserve">G-5</w:t>
            </w:r>
          </w:p>
        </w:tc>
        <w:tc>
          <w:tcPr>
            <w:tcW w:w="3056" w:type="dxa"/>
            <w:vAlign w:val="top"/>
          </w:tcPr>
          <w:p>
            <w:pPr>
              <w:pStyle w:val="TableText"/>
              <w:jc w:val="left"/>
            </w:pPr>
            <w:r>
              <w:t xml:space="preserve">The automated accessibility scan (TC-144) is not yet part of the build pipeline</w:t>
            </w:r>
          </w:p>
        </w:tc>
        <w:tc>
          <w:tcPr>
            <w:tcW w:w="948" w:type="dxa"/>
            <w:vAlign w:val="top"/>
          </w:tcPr>
          <w:p>
            <w:pPr>
              <w:pStyle w:val="TableText"/>
              <w:jc w:val="left"/>
            </w:pPr>
            <w:r>
              <w:t xml:space="preserve">All</w:t>
            </w:r>
          </w:p>
        </w:tc>
        <w:tc>
          <w:tcPr>
            <w:tcW w:w="3168" w:type="dxa"/>
            <w:vAlign w:val="top"/>
          </w:tcPr>
          <w:p>
            <w:pPr>
              <w:pStyle w:val="TableText"/>
              <w:jc w:val="left"/>
            </w:pPr>
            <w:r>
              <w:t xml:space="preserve">Add the axe-core scan of every page, both themes and both languages, to continuous integration</w:t>
            </w:r>
          </w:p>
        </w:tc>
        <w:tc>
          <w:tcPr>
            <w:tcW w:w="1249" w:type="dxa"/>
            <w:vAlign w:val="top"/>
          </w:tcPr>
          <w:p>
            <w:pPr>
              <w:pStyle w:val="TableText"/>
              <w:jc w:val="left"/>
            </w:pPr>
            <w:r>
              <w:t xml:space="preserve">Planned, sprint 4</w:t>
            </w:r>
          </w:p>
        </w:tc>
      </w:tr>
    </w:tbl>
    <w:p>
      <w:pPr>
        <w:pStyle w:val="Heading2"/>
      </w:pPr>
      <w:bookmarkStart w:id="42" w:name="_Toc300000038"/>
      <w:r>
        <w:t xml:space="preserve">Standards referenced</w:t>
      </w:r>
      <w:bookmarkEnd w:id="4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413"/>
        <w:gridCol w:w="5614"/>
      </w:tblGrid>
      <w:tr>
        <w:trPr>
          <w:cantSplit/>
          <w:tblHeader/>
        </w:trPr>
        <w:tc>
          <w:tcPr>
            <w:tcW w:w="3413" w:type="dxa"/>
            <w:shd w:val="clear" w:color="auto" w:fill="0F4761"/>
            <w:vAlign w:val="center"/>
          </w:tcPr>
          <w:p>
            <w:pPr>
              <w:pStyle w:val="TableHeading"/>
              <w:jc w:val="left"/>
            </w:pPr>
            <w:r>
              <w:rPr>
                <w:color w:val="FFFFFF"/>
              </w:rPr>
              <w:t xml:space="preserve">Standard</w:t>
            </w:r>
          </w:p>
        </w:tc>
        <w:tc>
          <w:tcPr>
            <w:tcW w:w="5614" w:type="dxa"/>
            <w:shd w:val="clear" w:color="auto" w:fill="0F4761"/>
            <w:vAlign w:val="center"/>
          </w:tcPr>
          <w:p>
            <w:pPr>
              <w:pStyle w:val="TableHeading"/>
              <w:jc w:val="left"/>
            </w:pPr>
            <w:r>
              <w:rPr>
                <w:color w:val="FFFFFF"/>
              </w:rPr>
              <w:t xml:space="preserve">Use</w:t>
            </w:r>
          </w:p>
        </w:tc>
      </w:tr>
      <w:tr>
        <w:trPr>
          <w:cantSplit/>
        </w:trPr>
        <w:tc>
          <w:tcPr>
            <w:tcW w:w="3413" w:type="dxa"/>
            <w:vAlign w:val="top"/>
          </w:tcPr>
          <w:p>
            <w:pPr>
              <w:pStyle w:val="TableText"/>
              <w:jc w:val="left"/>
            </w:pPr>
            <w:r>
              <w:t xml:space="preserve">WCAG 2.2 Level AA (W3C, 2023)</w:t>
            </w:r>
          </w:p>
        </w:tc>
        <w:tc>
          <w:tcPr>
            <w:tcW w:w="5614" w:type="dxa"/>
            <w:vAlign w:val="top"/>
          </w:tcPr>
          <w:p>
            <w:pPr>
              <w:pStyle w:val="TableText"/>
              <w:jc w:val="left"/>
            </w:pPr>
            <w:r>
              <w:t xml:space="preserve">Accessibility conformance target</w:t>
            </w:r>
          </w:p>
        </w:tc>
      </w:tr>
      <w:tr>
        <w:trPr>
          <w:cantSplit/>
        </w:trPr>
        <w:tc>
          <w:tcPr>
            <w:tcW w:w="3413" w:type="dxa"/>
            <w:shd w:val="clear" w:color="auto" w:fill="F4F7FB"/>
            <w:vAlign w:val="top"/>
          </w:tcPr>
          <w:p>
            <w:pPr>
              <w:pStyle w:val="TableText"/>
              <w:jc w:val="left"/>
            </w:pPr>
            <w:r>
              <w:t xml:space="preserve">ARIA Authoring Practices Guide (W3C)</w:t>
            </w:r>
          </w:p>
        </w:tc>
        <w:tc>
          <w:tcPr>
            <w:tcW w:w="5614" w:type="dxa"/>
            <w:shd w:val="clear" w:color="auto" w:fill="F4F7FB"/>
            <w:vAlign w:val="top"/>
          </w:tcPr>
          <w:p>
            <w:pPr>
              <w:pStyle w:val="TableText"/>
              <w:jc w:val="left"/>
            </w:pPr>
            <w:r>
              <w:t xml:space="preserve">Keyboard and role patterns for menus, tabs, dialogs, comboboxes and switches</w:t>
            </w:r>
          </w:p>
        </w:tc>
      </w:tr>
      <w:tr>
        <w:trPr>
          <w:cantSplit/>
        </w:trPr>
        <w:tc>
          <w:tcPr>
            <w:tcW w:w="3413" w:type="dxa"/>
            <w:vAlign w:val="top"/>
          </w:tcPr>
          <w:p>
            <w:pPr>
              <w:pStyle w:val="TableText"/>
              <w:jc w:val="left"/>
            </w:pPr>
            <w:r>
              <w:t xml:space="preserve">Law on Insurance Business 08/2022/QH15</w:t>
            </w:r>
          </w:p>
        </w:tc>
        <w:tc>
          <w:tcPr>
            <w:tcW w:w="5614" w:type="dxa"/>
            <w:vAlign w:val="top"/>
          </w:tcPr>
          <w:p>
            <w:pPr>
              <w:pStyle w:val="TableText"/>
              <w:jc w:val="left"/>
            </w:pPr>
            <w:r>
              <w:t xml:space="preserve">Basis for the no-discount rule on TNDS, to be confirmed by TASCO legal</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43" w:name="_Toc300000039"/>
      <w:r>
        <w:rPr>
          <w:rStyle w:val="BookTitle"/>
          <w:bCs w:val="0"/>
          <w:i w:val="0"/>
          <w:iCs w:val="0"/>
          <w:spacing w:val="0"/>
        </w:rPr>
        <w:t xml:space="preserve">Sign-Off</w:t>
      </w:r>
      <w:bookmarkEnd w:id="4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275"/>
        <w:gridCol w:w="1808"/>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275"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1808"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275"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Customer-facing wording in the customer app (payment declaration, claim declaration, lapsed-cover messages) to be confirmed by TASCO legal</w:t>
            </w:r>
          </w:p>
        </w:tc>
        <w:tc>
          <w:tcPr>
            <w:tcW w:w="1808"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275"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Rejection, dismissal and lost-sale reason lists approved as business wording</w:t>
            </w:r>
          </w:p>
        </w:tc>
        <w:tc>
          <w:tcPr>
            <w:tcW w:w="1808"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275"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Accessibility gaps in the Appendix closed in the build sprints and re-tested before UAT</w:t>
            </w:r>
          </w:p>
        </w:tc>
        <w:tc>
          <w:tcPr>
            <w:tcW w:w="1808"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iorta TechNXT UX Lead</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275"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Independent accessibility audit before go-live commissioned, or waived by TASCO</w:t>
            </w:r>
          </w:p>
        </w:tc>
        <w:tc>
          <w:tcPr>
            <w:tcW w:w="1808"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Programme Sponsor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00"/>
        <w:gridCol w:w="1417"/>
        <w:gridCol w:w="2221"/>
        <w:gridCol w:w="4489"/>
      </w:tblGrid>
      <w:tr w:rsidR="002B183A" w14:paraId="731A77C7" w14:textId="77777777" w:rsidTr="002923F3">
        <w:trPr>
          <w:cantSplit/>
          <w:trHeight w:val="440"/>
          <w:tblHeader/>
        </w:trPr>
        <w:tc>
          <w:tcPr>
            <w:tcW w:w="900"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417"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221"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4489"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900"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1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21"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489"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900"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1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21"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4489"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Product Owner and Compliance</w:t>
            </w:r>
          </w:p>
        </w:tc>
      </w:tr>
      <w:tr w:rsidR="002B183A" w:rsidRPr="00BB346A" w14:paraId="2AD1806B" w14:textId="77777777" w:rsidTr="002923F3">
        <w:trPr>
          <w:cantSplit/>
          <w:trHeight w:val="760"/>
        </w:trPr>
        <w:tc>
          <w:tcPr>
            <w:tcW w:w="900"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41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221"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4489"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Business Analysis and User Experience</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16cid:durableId="1413504409">
    <w:abstractNumId w:val="0"/>
  </w:num>
  <w:num w:numId="2" w16cid:durableId="1722510407">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 Standards and Accessibility</dc:title>
  <dc:subject>TGP-UX-02</dc:subject>
  <dc:creator>iorta TechNXT</dc:creator>
  <cp:keywords>TGP-UX-02; TASCO Insurance; iorta TechNXT</cp:keywords>
  <dc:description>TASCO Motor Insurance Growth Platform</dc:description>
  <cp:lastModifiedBy>iorta TechNXT</cp:lastModifiedBy>
  <cp:revision>1</cp:revision>
  <dcterms:created xsi:type="dcterms:W3CDTF">2026-10-08T02:23:54Z</dcterms:created>
  <dcterms:modified xsi:type="dcterms:W3CDTF">2026-10-08T02:23:54Z</dcterms:modified>
</cp:coreProperties>
</file>