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4C" w:rsidRDefault="0078110D" w:rsidP="0078110D">
      <w:pPr>
        <w:pStyle w:val="1"/>
        <w:ind w:left="425" w:hanging="425"/>
        <w:rPr>
          <w:rFonts w:ascii="Times New Roman" w:hAnsi="Times New Roman" w:cs="Times New Roman"/>
          <w:lang w:val="en-US" w:eastAsia="zh-CN"/>
        </w:rPr>
      </w:pPr>
      <w:r w:rsidRPr="0078110D">
        <w:rPr>
          <w:rFonts w:ascii="Times New Roman" w:hAnsi="Times New Roman" w:cs="Times New Roman" w:hint="eastAsia"/>
          <w:lang w:val="en-US" w:eastAsia="zh-CN"/>
        </w:rPr>
        <w:t>统一认证鉴</w:t>
      </w:r>
      <w:proofErr w:type="gramStart"/>
      <w:r w:rsidRPr="0078110D">
        <w:rPr>
          <w:rFonts w:ascii="Times New Roman" w:hAnsi="Times New Roman" w:cs="Times New Roman" w:hint="eastAsia"/>
          <w:lang w:val="en-US" w:eastAsia="zh-CN"/>
        </w:rPr>
        <w:t>权设计</w:t>
      </w:r>
      <w:proofErr w:type="gramEnd"/>
      <w:r w:rsidRPr="0078110D">
        <w:rPr>
          <w:rFonts w:ascii="Times New Roman" w:hAnsi="Times New Roman" w:cs="Times New Roman" w:hint="eastAsia"/>
          <w:lang w:val="en-US" w:eastAsia="zh-CN"/>
        </w:rPr>
        <w:t>概要</w:t>
      </w:r>
    </w:p>
    <w:p w:rsidR="004B337A" w:rsidRDefault="004B337A" w:rsidP="004B337A">
      <w:pPr>
        <w:pStyle w:val="2"/>
        <w:rPr>
          <w:rFonts w:ascii="Times New Roman" w:hAnsi="Times New Roman" w:cs="Times New Roman"/>
        </w:rPr>
      </w:pPr>
      <w:r w:rsidRPr="004B337A">
        <w:rPr>
          <w:rFonts w:ascii="Times New Roman" w:hAnsi="Times New Roman" w:cs="Times New Roman" w:hint="eastAsia"/>
        </w:rPr>
        <w:t>背景</w:t>
      </w:r>
    </w:p>
    <w:p w:rsidR="004B337A" w:rsidRPr="00E4735F" w:rsidRDefault="004B337A" w:rsidP="004B33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在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架构下，一个应用会被拆分成若干个微应用，每个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微应用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都需要对访问进行鉴权，每个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微应用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都需要明确当前访问用户以及其权限。尤其当访问来源不只是浏览器，还包括其他服务的调用时，单体应用架构下的鉴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权方式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就不是特别合适了。在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架构下，要考虑外部应用接入的场景、用户</w:t>
      </w:r>
      <w:r w:rsidRPr="00E4735F">
        <w:rPr>
          <w:rFonts w:ascii="Times New Roman" w:eastAsia="宋体" w:hAnsi="Times New Roman" w:cs="Times New Roman"/>
          <w:sz w:val="24"/>
          <w:szCs w:val="24"/>
        </w:rPr>
        <w:t>–</w:t>
      </w:r>
      <w:r w:rsidRPr="00E4735F">
        <w:rPr>
          <w:rFonts w:ascii="Times New Roman" w:eastAsia="宋体" w:hAnsi="Times New Roman" w:cs="Times New Roman"/>
          <w:sz w:val="24"/>
          <w:szCs w:val="24"/>
        </w:rPr>
        <w:t>服务的鉴权、服务</w:t>
      </w:r>
      <w:r w:rsidRPr="00E4735F">
        <w:rPr>
          <w:rFonts w:ascii="Times New Roman" w:eastAsia="宋体" w:hAnsi="Times New Roman" w:cs="Times New Roman"/>
          <w:sz w:val="24"/>
          <w:szCs w:val="24"/>
        </w:rPr>
        <w:t>–</w:t>
      </w:r>
      <w:r w:rsidRPr="00E4735F">
        <w:rPr>
          <w:rFonts w:ascii="Times New Roman" w:eastAsia="宋体" w:hAnsi="Times New Roman" w:cs="Times New Roman"/>
          <w:sz w:val="24"/>
          <w:szCs w:val="24"/>
        </w:rPr>
        <w:t>服务的鉴权等多种鉴权场景。</w:t>
      </w:r>
    </w:p>
    <w:p w:rsidR="004B337A" w:rsidRPr="00E4735F" w:rsidRDefault="004B337A" w:rsidP="004B33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比如用户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访问账户系统</w:t>
      </w:r>
      <w:r w:rsidRPr="00E4735F">
        <w:rPr>
          <w:rFonts w:ascii="Times New Roman" w:eastAsia="宋体" w:hAnsi="Times New Roman" w:cs="Times New Roman"/>
          <w:sz w:val="24"/>
          <w:szCs w:val="24"/>
        </w:rPr>
        <w:t>Account Service</w:t>
      </w:r>
      <w:r w:rsidRPr="00E4735F">
        <w:rPr>
          <w:rFonts w:ascii="Times New Roman" w:eastAsia="宋体" w:hAnsi="Times New Roman" w:cs="Times New Roman"/>
          <w:sz w:val="24"/>
          <w:szCs w:val="24"/>
        </w:rPr>
        <w:t>，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如果未登录，则首先需要登录，请求获取授权</w:t>
      </w:r>
      <w:r w:rsidRPr="00E4735F">
        <w:rPr>
          <w:rFonts w:ascii="Times New Roman" w:eastAsia="宋体" w:hAnsi="Times New Roman" w:cs="Times New Roman"/>
          <w:sz w:val="24"/>
          <w:szCs w:val="24"/>
        </w:rPr>
        <w:t>token</w:t>
      </w:r>
      <w:r w:rsidRPr="00E4735F">
        <w:rPr>
          <w:rFonts w:ascii="Times New Roman" w:eastAsia="宋体" w:hAnsi="Times New Roman" w:cs="Times New Roman"/>
          <w:sz w:val="24"/>
          <w:szCs w:val="24"/>
        </w:rPr>
        <w:t>。获取</w:t>
      </w:r>
      <w:r w:rsidRPr="00E4735F">
        <w:rPr>
          <w:rFonts w:ascii="Times New Roman" w:eastAsia="宋体" w:hAnsi="Times New Roman" w:cs="Times New Roman"/>
          <w:sz w:val="24"/>
          <w:szCs w:val="24"/>
        </w:rPr>
        <w:t>token</w:t>
      </w:r>
      <w:r w:rsidRPr="00E4735F">
        <w:rPr>
          <w:rFonts w:ascii="Times New Roman" w:eastAsia="宋体" w:hAnsi="Times New Roman" w:cs="Times New Roman"/>
          <w:sz w:val="24"/>
          <w:szCs w:val="24"/>
        </w:rPr>
        <w:t>之后，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将携带着</w:t>
      </w:r>
      <w:r w:rsidRPr="00E4735F">
        <w:rPr>
          <w:rFonts w:ascii="Times New Roman" w:eastAsia="宋体" w:hAnsi="Times New Roman" w:cs="Times New Roman"/>
          <w:sz w:val="24"/>
          <w:szCs w:val="24"/>
        </w:rPr>
        <w:t>token</w:t>
      </w:r>
      <w:r w:rsidRPr="00E4735F">
        <w:rPr>
          <w:rFonts w:ascii="Times New Roman" w:eastAsia="宋体" w:hAnsi="Times New Roman" w:cs="Times New Roman"/>
          <w:sz w:val="24"/>
          <w:szCs w:val="24"/>
        </w:rPr>
        <w:t>去请求访问某个文件，这样就需要对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的身份进行校验，确定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是否可以访问该文件。</w:t>
      </w:r>
    </w:p>
    <w:p w:rsidR="004B337A" w:rsidRDefault="004B337A" w:rsidP="00E846C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为了适应架构的变化、需求的变化，</w:t>
      </w:r>
      <w:r>
        <w:rPr>
          <w:rFonts w:ascii="Times New Roman" w:eastAsia="宋体" w:hAnsi="Times New Roman" w:cs="Times New Roman" w:hint="eastAsia"/>
          <w:sz w:val="24"/>
          <w:szCs w:val="24"/>
        </w:rPr>
        <w:t>统一认证鉴权</w:t>
      </w:r>
      <w:r w:rsidRPr="00E4735F">
        <w:rPr>
          <w:rFonts w:ascii="Times New Roman" w:eastAsia="宋体" w:hAnsi="Times New Roman" w:cs="Times New Roman"/>
          <w:sz w:val="24"/>
          <w:szCs w:val="24"/>
        </w:rPr>
        <w:t>模块被单独出来作为一个基础的微服务系统，为其他业务</w:t>
      </w:r>
      <w:r w:rsidRPr="00E4735F">
        <w:rPr>
          <w:rFonts w:ascii="Times New Roman" w:eastAsia="宋体" w:hAnsi="Times New Roman" w:cs="Times New Roman"/>
          <w:sz w:val="24"/>
          <w:szCs w:val="24"/>
        </w:rPr>
        <w:t>service</w:t>
      </w:r>
      <w:r w:rsidRPr="00E4735F">
        <w:rPr>
          <w:rFonts w:ascii="Times New Roman" w:eastAsia="宋体" w:hAnsi="Times New Roman" w:cs="Times New Roman"/>
          <w:sz w:val="24"/>
          <w:szCs w:val="24"/>
        </w:rPr>
        <w:t>提供服务。</w:t>
      </w:r>
    </w:p>
    <w:p w:rsidR="004B337A" w:rsidRDefault="004B337A" w:rsidP="004B337A">
      <w:pPr>
        <w:pStyle w:val="2"/>
        <w:rPr>
          <w:rFonts w:ascii="Times New Roman" w:hAnsi="Times New Roman" w:cs="Times New Roman"/>
        </w:rPr>
      </w:pPr>
      <w:r w:rsidRPr="004B337A">
        <w:rPr>
          <w:rFonts w:ascii="Times New Roman" w:hAnsi="Times New Roman" w:cs="Times New Roman" w:hint="eastAsia"/>
        </w:rPr>
        <w:t>技术方案</w:t>
      </w:r>
    </w:p>
    <w:p w:rsidR="00071A91" w:rsidRPr="00CE6E22" w:rsidRDefault="00071A91" w:rsidP="00CE6E2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E6E22">
        <w:rPr>
          <w:rFonts w:ascii="Times New Roman" w:eastAsia="宋体" w:hAnsi="Times New Roman" w:cs="Times New Roman"/>
          <w:sz w:val="24"/>
          <w:szCs w:val="24"/>
        </w:rPr>
        <w:t>用户发出的请求主要有两种：</w:t>
      </w:r>
    </w:p>
    <w:p w:rsidR="00071A91" w:rsidRPr="000C2217" w:rsidRDefault="00071A91" w:rsidP="000C221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2217">
        <w:rPr>
          <w:rFonts w:ascii="Times New Roman" w:eastAsia="宋体" w:hAnsi="Times New Roman" w:cs="Times New Roman"/>
          <w:sz w:val="24"/>
          <w:szCs w:val="24"/>
        </w:rPr>
        <w:t>用户尚未登录。客户端发起登录请求，网关对于登录请求直接转发到</w:t>
      </w:r>
      <w:proofErr w:type="spellStart"/>
      <w:r w:rsidRPr="000C2217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0C2217">
        <w:rPr>
          <w:rFonts w:ascii="Times New Roman" w:eastAsia="宋体" w:hAnsi="Times New Roman" w:cs="Times New Roman"/>
          <w:sz w:val="24"/>
          <w:szCs w:val="24"/>
        </w:rPr>
        <w:t>服务，</w:t>
      </w:r>
      <w:proofErr w:type="spellStart"/>
      <w:r w:rsidRPr="000C2217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0C2217">
        <w:rPr>
          <w:rFonts w:ascii="Times New Roman" w:eastAsia="宋体" w:hAnsi="Times New Roman" w:cs="Times New Roman"/>
          <w:sz w:val="24"/>
          <w:szCs w:val="24"/>
        </w:rPr>
        <w:t>服务对用户身份信息进行校验。</w:t>
      </w:r>
    </w:p>
    <w:p w:rsidR="00071A91" w:rsidRPr="000C2217" w:rsidRDefault="00071A91" w:rsidP="000C221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2217">
        <w:rPr>
          <w:rFonts w:ascii="Times New Roman" w:eastAsia="宋体" w:hAnsi="Times New Roman" w:cs="Times New Roman"/>
          <w:sz w:val="24"/>
          <w:szCs w:val="24"/>
        </w:rPr>
        <w:t>用户已登录，请求其他服务。这种情况，客户端的请求到达网关，网关会将请求转发到对应的</w:t>
      </w:r>
      <w:proofErr w:type="gramStart"/>
      <w:r w:rsidRPr="000C2217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0C2217">
        <w:rPr>
          <w:rFonts w:ascii="Times New Roman" w:eastAsia="宋体" w:hAnsi="Times New Roman" w:cs="Times New Roman"/>
          <w:sz w:val="24"/>
          <w:szCs w:val="24"/>
        </w:rPr>
        <w:t>中。由</w:t>
      </w:r>
      <w:proofErr w:type="gramStart"/>
      <w:r w:rsidRPr="000C2217">
        <w:rPr>
          <w:rFonts w:ascii="Times New Roman" w:eastAsia="宋体" w:hAnsi="Times New Roman" w:cs="Times New Roman"/>
          <w:sz w:val="24"/>
          <w:szCs w:val="24"/>
        </w:rPr>
        <w:t>这个微服务</w:t>
      </w:r>
      <w:proofErr w:type="gramEnd"/>
      <w:r w:rsidRPr="000C2217">
        <w:rPr>
          <w:rFonts w:ascii="Times New Roman" w:eastAsia="宋体" w:hAnsi="Times New Roman" w:cs="Times New Roman"/>
          <w:sz w:val="24"/>
          <w:szCs w:val="24"/>
        </w:rPr>
        <w:t>确定用户能否调用该接口。</w:t>
      </w:r>
    </w:p>
    <w:p w:rsidR="004B337A" w:rsidRDefault="004B337A" w:rsidP="004B337A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</w:t>
      </w:r>
      <w:r w:rsidRPr="004B337A">
        <w:rPr>
          <w:rFonts w:ascii="Times New Roman" w:hAnsi="Times New Roman" w:cs="Times New Roman" w:hint="eastAsia"/>
          <w:sz w:val="28"/>
          <w:szCs w:val="28"/>
        </w:rPr>
        <w:t>认证</w:t>
      </w:r>
    </w:p>
    <w:p w:rsidR="00341D97" w:rsidRDefault="002921F6" w:rsidP="00341D9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21F6">
        <w:rPr>
          <w:rFonts w:ascii="Times New Roman" w:eastAsia="宋体" w:hAnsi="Times New Roman" w:cs="Times New Roman" w:hint="eastAsia"/>
          <w:sz w:val="24"/>
          <w:szCs w:val="24"/>
        </w:rPr>
        <w:t>用户认证部分，主要采用基于</w:t>
      </w:r>
      <w:r w:rsidRPr="002921F6">
        <w:rPr>
          <w:rFonts w:ascii="Times New Roman" w:eastAsia="宋体" w:hAnsi="Times New Roman" w:cs="Times New Roman" w:hint="eastAsia"/>
          <w:sz w:val="24"/>
          <w:szCs w:val="24"/>
        </w:rPr>
        <w:t>OAuth</w:t>
      </w:r>
      <w:r w:rsidRPr="002921F6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2921F6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Pr="002921F6">
        <w:rPr>
          <w:rFonts w:ascii="Times New Roman" w:eastAsia="宋体" w:hAnsi="Times New Roman" w:cs="Times New Roman" w:hint="eastAsia"/>
          <w:sz w:val="24"/>
          <w:szCs w:val="24"/>
        </w:rPr>
        <w:t>认证的方式。随着</w:t>
      </w:r>
      <w:r w:rsidRPr="002921F6">
        <w:rPr>
          <w:rFonts w:ascii="Times New Roman" w:eastAsia="宋体" w:hAnsi="Times New Roman" w:cs="Times New Roman"/>
          <w:sz w:val="24"/>
          <w:szCs w:val="24"/>
        </w:rPr>
        <w:t xml:space="preserve"> Restful API</w:t>
      </w:r>
      <w:r w:rsidRPr="002921F6">
        <w:rPr>
          <w:rFonts w:ascii="Times New Roman" w:eastAsia="宋体" w:hAnsi="Times New Roman" w:cs="Times New Roman"/>
          <w:sz w:val="24"/>
          <w:szCs w:val="24"/>
        </w:rPr>
        <w:t>、</w:t>
      </w:r>
      <w:proofErr w:type="gramStart"/>
      <w:r w:rsidRPr="002921F6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2921F6">
        <w:rPr>
          <w:rFonts w:ascii="Times New Roman" w:eastAsia="宋体" w:hAnsi="Times New Roman" w:cs="Times New Roman"/>
          <w:sz w:val="24"/>
          <w:szCs w:val="24"/>
        </w:rPr>
        <w:t>的兴起，基于</w:t>
      </w:r>
      <w:r w:rsidRPr="002921F6">
        <w:rPr>
          <w:rFonts w:ascii="Times New Roman" w:eastAsia="宋体" w:hAnsi="Times New Roman" w:cs="Times New Roman"/>
          <w:sz w:val="24"/>
          <w:szCs w:val="24"/>
        </w:rPr>
        <w:t>Token</w:t>
      </w:r>
      <w:r w:rsidRPr="002921F6">
        <w:rPr>
          <w:rFonts w:ascii="Times New Roman" w:eastAsia="宋体" w:hAnsi="Times New Roman" w:cs="Times New Roman"/>
          <w:sz w:val="24"/>
          <w:szCs w:val="24"/>
        </w:rPr>
        <w:t>的认证现在已经越来越普遍。</w:t>
      </w:r>
      <w:r w:rsidRPr="002921F6">
        <w:rPr>
          <w:rFonts w:ascii="Times New Roman" w:eastAsia="宋体" w:hAnsi="Times New Roman" w:cs="Times New Roman"/>
          <w:sz w:val="24"/>
          <w:szCs w:val="24"/>
        </w:rPr>
        <w:t>Token</w:t>
      </w:r>
      <w:r w:rsidRPr="002921F6">
        <w:rPr>
          <w:rFonts w:ascii="Times New Roman" w:eastAsia="宋体" w:hAnsi="Times New Roman" w:cs="Times New Roman"/>
          <w:sz w:val="24"/>
          <w:szCs w:val="24"/>
        </w:rPr>
        <w:t>并非只是一个</w:t>
      </w:r>
      <w:r w:rsidRPr="002921F6">
        <w:rPr>
          <w:rFonts w:ascii="Times New Roman" w:eastAsia="宋体" w:hAnsi="Times New Roman" w:cs="Times New Roman"/>
          <w:sz w:val="24"/>
          <w:szCs w:val="24"/>
        </w:rPr>
        <w:t xml:space="preserve"> key</w:t>
      </w:r>
      <w:r w:rsidRPr="002921F6">
        <w:rPr>
          <w:rFonts w:ascii="Times New Roman" w:eastAsia="宋体" w:hAnsi="Times New Roman" w:cs="Times New Roman"/>
          <w:sz w:val="24"/>
          <w:szCs w:val="24"/>
        </w:rPr>
        <w:t>。</w:t>
      </w:r>
      <w:r w:rsidRPr="002921F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 w:rsidRPr="002921F6">
        <w:rPr>
          <w:rFonts w:ascii="Times New Roman" w:eastAsia="宋体" w:hAnsi="Times New Roman" w:cs="Times New Roman"/>
          <w:sz w:val="24"/>
          <w:szCs w:val="24"/>
        </w:rPr>
        <w:t>一般会包含用户的相关信息，通过验证</w:t>
      </w:r>
      <w:r w:rsidRPr="002921F6">
        <w:rPr>
          <w:rFonts w:ascii="Times New Roman" w:eastAsia="宋体" w:hAnsi="Times New Roman" w:cs="Times New Roman"/>
          <w:sz w:val="24"/>
          <w:szCs w:val="24"/>
        </w:rPr>
        <w:t xml:space="preserve"> Token </w:t>
      </w:r>
      <w:r w:rsidRPr="002921F6">
        <w:rPr>
          <w:rFonts w:ascii="Times New Roman" w:eastAsia="宋体" w:hAnsi="Times New Roman" w:cs="Times New Roman"/>
          <w:sz w:val="24"/>
          <w:szCs w:val="24"/>
        </w:rPr>
        <w:t>就可以完成身份校验。</w:t>
      </w:r>
      <w:r w:rsidR="00341D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2921F6" w:rsidRDefault="002921F6" w:rsidP="00341D9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21F6">
        <w:rPr>
          <w:rFonts w:ascii="Times New Roman" w:eastAsia="宋体" w:hAnsi="Times New Roman" w:cs="Times New Roman"/>
          <w:sz w:val="24"/>
          <w:szCs w:val="24"/>
        </w:rPr>
        <w:t>用户输入登录信息，发送到</w:t>
      </w:r>
      <w:r w:rsidR="00AD33E1">
        <w:rPr>
          <w:rFonts w:ascii="Times New Roman" w:eastAsia="宋体" w:hAnsi="Times New Roman" w:cs="Times New Roman" w:hint="eastAsia"/>
          <w:sz w:val="24"/>
          <w:szCs w:val="24"/>
        </w:rPr>
        <w:t>统一认证鉴权服务</w:t>
      </w:r>
      <w:r w:rsidRPr="002921F6">
        <w:rPr>
          <w:rFonts w:ascii="Times New Roman" w:eastAsia="宋体" w:hAnsi="Times New Roman" w:cs="Times New Roman"/>
          <w:sz w:val="24"/>
          <w:szCs w:val="24"/>
        </w:rPr>
        <w:t>进行认证。</w:t>
      </w:r>
      <w:r w:rsidR="00AD33E1">
        <w:rPr>
          <w:rFonts w:ascii="Times New Roman" w:eastAsia="宋体" w:hAnsi="Times New Roman" w:cs="Times New Roman" w:hint="eastAsia"/>
          <w:sz w:val="24"/>
          <w:szCs w:val="24"/>
        </w:rPr>
        <w:t>统一认证鉴权服务</w:t>
      </w:r>
      <w:r w:rsidRPr="002921F6">
        <w:rPr>
          <w:rFonts w:ascii="Times New Roman" w:eastAsia="宋体" w:hAnsi="Times New Roman" w:cs="Times New Roman"/>
          <w:sz w:val="24"/>
          <w:szCs w:val="24"/>
        </w:rPr>
        <w:t>验证登录信息是否正确，</w:t>
      </w:r>
      <w:r w:rsidR="00AD33E1">
        <w:rPr>
          <w:rFonts w:ascii="Times New Roman" w:eastAsia="宋体" w:hAnsi="Times New Roman" w:cs="Times New Roman" w:hint="eastAsia"/>
          <w:sz w:val="24"/>
          <w:szCs w:val="24"/>
        </w:rPr>
        <w:t>正确则</w:t>
      </w:r>
      <w:r w:rsidRPr="002921F6">
        <w:rPr>
          <w:rFonts w:ascii="Times New Roman" w:eastAsia="宋体" w:hAnsi="Times New Roman" w:cs="Times New Roman"/>
          <w:sz w:val="24"/>
          <w:szCs w:val="24"/>
        </w:rPr>
        <w:t>返回</w:t>
      </w:r>
      <w:r w:rsidR="00341D97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Pr="002921F6">
        <w:rPr>
          <w:rFonts w:ascii="Times New Roman" w:eastAsia="宋体" w:hAnsi="Times New Roman" w:cs="Times New Roman"/>
          <w:sz w:val="24"/>
          <w:szCs w:val="24"/>
        </w:rPr>
        <w:t>用户基础信息、权限、有效时间等信息</w:t>
      </w:r>
      <w:r w:rsidR="00341D9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41D97">
        <w:rPr>
          <w:rFonts w:ascii="Times New Roman" w:eastAsia="宋体" w:hAnsi="Times New Roman" w:cs="Times New Roman" w:hint="eastAsia"/>
          <w:sz w:val="24"/>
          <w:szCs w:val="24"/>
        </w:rPr>
        <w:t>Access</w:t>
      </w:r>
      <w:r w:rsidR="00341D9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1D97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Pr="002921F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D33E1" w:rsidRDefault="00AD33E1" w:rsidP="00AD33E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94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认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83" w:rsidRDefault="00281B83" w:rsidP="00281B8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登录流程图如下所示：</w:t>
      </w:r>
    </w:p>
    <w:p w:rsidR="00281B83" w:rsidRPr="00281B83" w:rsidRDefault="00281B83" w:rsidP="00281B8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872293" cy="4830674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录流程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31" cy="48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83" w:rsidRDefault="00281B83" w:rsidP="00AD33E1">
      <w:pPr>
        <w:rPr>
          <w:rFonts w:ascii="Times New Roman" w:eastAsia="宋体" w:hAnsi="Times New Roman" w:cs="Times New Roman"/>
          <w:sz w:val="24"/>
          <w:szCs w:val="24"/>
        </w:rPr>
      </w:pPr>
    </w:p>
    <w:p w:rsidR="00AD33E1" w:rsidRDefault="00AD33E1" w:rsidP="00AD33E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OA</w:t>
      </w:r>
      <w:r w:rsidRPr="00AD33E1">
        <w:rPr>
          <w:rFonts w:ascii="Times New Roman" w:eastAsia="宋体" w:hAnsi="Times New Roman" w:cs="Times New Roman"/>
          <w:sz w:val="24"/>
          <w:szCs w:val="24"/>
        </w:rPr>
        <w:t>uth2</w:t>
      </w:r>
      <w:r w:rsidRPr="00AD33E1">
        <w:rPr>
          <w:rFonts w:ascii="Times New Roman" w:eastAsia="宋体" w:hAnsi="Times New Roman" w:cs="Times New Roman"/>
          <w:sz w:val="24"/>
          <w:szCs w:val="24"/>
        </w:rPr>
        <w:t>根据使用场景不同，分成了</w:t>
      </w:r>
      <w:r w:rsidRPr="00AD33E1">
        <w:rPr>
          <w:rFonts w:ascii="Times New Roman" w:eastAsia="宋体" w:hAnsi="Times New Roman" w:cs="Times New Roman"/>
          <w:sz w:val="24"/>
          <w:szCs w:val="24"/>
        </w:rPr>
        <w:t>4</w:t>
      </w:r>
      <w:r w:rsidRPr="00AD33E1">
        <w:rPr>
          <w:rFonts w:ascii="Times New Roman" w:eastAsia="宋体" w:hAnsi="Times New Roman" w:cs="Times New Roman"/>
          <w:sz w:val="24"/>
          <w:szCs w:val="24"/>
        </w:rPr>
        <w:t>种模式：</w:t>
      </w:r>
      <w:r w:rsidRPr="00AD33E1">
        <w:rPr>
          <w:rFonts w:ascii="Times New Roman" w:eastAsia="宋体" w:hAnsi="Times New Roman" w:cs="Times New Roman" w:hint="eastAsia"/>
          <w:sz w:val="24"/>
          <w:szCs w:val="24"/>
        </w:rPr>
        <w:t>授权码模式（</w:t>
      </w:r>
      <w:r w:rsidRPr="00AD33E1">
        <w:rPr>
          <w:rFonts w:ascii="Times New Roman" w:eastAsia="宋体" w:hAnsi="Times New Roman" w:cs="Times New Roman"/>
          <w:sz w:val="24"/>
          <w:szCs w:val="24"/>
        </w:rPr>
        <w:t>authorization code</w:t>
      </w:r>
      <w:r w:rsidRPr="00AD33E1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D33E1">
        <w:rPr>
          <w:rFonts w:ascii="Times New Roman" w:eastAsia="宋体" w:hAnsi="Times New Roman" w:cs="Times New Roman" w:hint="eastAsia"/>
          <w:sz w:val="24"/>
          <w:szCs w:val="24"/>
        </w:rPr>
        <w:t>简化模式（</w:t>
      </w:r>
      <w:r w:rsidRPr="00AD33E1">
        <w:rPr>
          <w:rFonts w:ascii="Times New Roman" w:eastAsia="宋体" w:hAnsi="Times New Roman" w:cs="Times New Roman"/>
          <w:sz w:val="24"/>
          <w:szCs w:val="24"/>
        </w:rPr>
        <w:t>implicit</w:t>
      </w:r>
      <w:r w:rsidRPr="00AD33E1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D33E1">
        <w:rPr>
          <w:rFonts w:ascii="Times New Roman" w:eastAsia="宋体" w:hAnsi="Times New Roman" w:cs="Times New Roman" w:hint="eastAsia"/>
          <w:sz w:val="24"/>
          <w:szCs w:val="24"/>
        </w:rPr>
        <w:t>密码模式（</w:t>
      </w:r>
      <w:r w:rsidRPr="00AD33E1">
        <w:rPr>
          <w:rFonts w:ascii="Times New Roman" w:eastAsia="宋体" w:hAnsi="Times New Roman" w:cs="Times New Roman"/>
          <w:sz w:val="24"/>
          <w:szCs w:val="24"/>
        </w:rPr>
        <w:t>resource owner password credentials</w:t>
      </w:r>
      <w:r w:rsidRPr="00AD33E1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D33E1">
        <w:rPr>
          <w:rFonts w:ascii="Times New Roman" w:eastAsia="宋体" w:hAnsi="Times New Roman" w:cs="Times New Roman" w:hint="eastAsia"/>
          <w:sz w:val="24"/>
          <w:szCs w:val="24"/>
        </w:rPr>
        <w:t>客户端模式（</w:t>
      </w:r>
      <w:r w:rsidRPr="00AD33E1">
        <w:rPr>
          <w:rFonts w:ascii="Times New Roman" w:eastAsia="宋体" w:hAnsi="Times New Roman" w:cs="Times New Roman"/>
          <w:sz w:val="24"/>
          <w:szCs w:val="24"/>
        </w:rPr>
        <w:t>client credentials</w:t>
      </w:r>
      <w:r w:rsidRPr="00AD33E1">
        <w:rPr>
          <w:rFonts w:ascii="Times New Roman" w:eastAsia="宋体" w:hAnsi="Times New Roman" w:cs="Times New Roman"/>
          <w:sz w:val="24"/>
          <w:szCs w:val="24"/>
        </w:rPr>
        <w:t>）</w:t>
      </w:r>
      <w:r w:rsidR="00C92616">
        <w:rPr>
          <w:rFonts w:ascii="Times New Roman" w:eastAsia="宋体" w:hAnsi="Times New Roman" w:cs="Times New Roman" w:hint="eastAsia"/>
          <w:sz w:val="24"/>
          <w:szCs w:val="24"/>
        </w:rPr>
        <w:t>。在三化物联网平台的场景下，我们选择密码模式。</w:t>
      </w:r>
    </w:p>
    <w:p w:rsidR="00AD33E1" w:rsidRDefault="00AD33E1" w:rsidP="00AD33E1">
      <w:pPr>
        <w:pStyle w:val="3"/>
        <w:rPr>
          <w:rFonts w:ascii="Times New Roman" w:hAnsi="Times New Roman" w:cs="Times New Roman"/>
          <w:sz w:val="28"/>
          <w:szCs w:val="28"/>
        </w:rPr>
      </w:pPr>
      <w:r w:rsidRPr="00AD33E1">
        <w:rPr>
          <w:rFonts w:ascii="Times New Roman" w:hAnsi="Times New Roman" w:cs="Times New Roman" w:hint="eastAsia"/>
          <w:sz w:val="28"/>
          <w:szCs w:val="28"/>
        </w:rPr>
        <w:lastRenderedPageBreak/>
        <w:t>API</w:t>
      </w:r>
      <w:r w:rsidRPr="00AD33E1">
        <w:rPr>
          <w:rFonts w:ascii="Times New Roman" w:hAnsi="Times New Roman" w:cs="Times New Roman" w:hint="eastAsia"/>
          <w:sz w:val="28"/>
          <w:szCs w:val="28"/>
        </w:rPr>
        <w:t>级别的权限控制</w:t>
      </w:r>
    </w:p>
    <w:p w:rsidR="005C73C3" w:rsidRDefault="005C73C3" w:rsidP="000F005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对于操作权限的控制，主要是基于</w:t>
      </w:r>
      <w:r>
        <w:rPr>
          <w:rFonts w:ascii="Times New Roman" w:eastAsia="宋体" w:hAnsi="Times New Roman" w:cs="Times New Roman" w:hint="eastAsia"/>
          <w:sz w:val="24"/>
          <w:szCs w:val="24"/>
        </w:rPr>
        <w:t>Spring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Security</w:t>
      </w:r>
      <w:r>
        <w:rPr>
          <w:rFonts w:ascii="Times New Roman" w:eastAsia="宋体" w:hAnsi="Times New Roman" w:cs="Times New Roman" w:hint="eastAsia"/>
          <w:sz w:val="24"/>
          <w:szCs w:val="24"/>
        </w:rPr>
        <w:t>框架进行实现。</w:t>
      </w:r>
    </w:p>
    <w:p w:rsidR="00AD33E1" w:rsidRDefault="000F005A" w:rsidP="000F005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当鉴定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完用户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身份合法之后，对于该</w:t>
      </w:r>
      <w:r>
        <w:rPr>
          <w:rFonts w:ascii="Times New Roman" w:eastAsia="宋体" w:hAnsi="Times New Roman" w:cs="Times New Roman" w:hint="eastAsia"/>
          <w:sz w:val="24"/>
          <w:szCs w:val="24"/>
        </w:rPr>
        <w:t>认证</w:t>
      </w:r>
      <w:r w:rsidRPr="00E4735F">
        <w:rPr>
          <w:rFonts w:ascii="Times New Roman" w:eastAsia="宋体" w:hAnsi="Times New Roman" w:cs="Times New Roman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，我们还需要对他所进行的操作进行鉴权，以确定该用户是否拥有调用相关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的权限</w:t>
      </w:r>
      <w:r w:rsidRPr="00E4735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F005A" w:rsidRDefault="000F005A" w:rsidP="000F005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每当用户发出请求时，请求头部都会携带一个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>
        <w:rPr>
          <w:rFonts w:ascii="Times New Roman" w:eastAsia="宋体" w:hAnsi="Times New Roman" w:cs="Times New Roman" w:hint="eastAsia"/>
          <w:sz w:val="24"/>
          <w:szCs w:val="24"/>
        </w:rPr>
        <w:t>，该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>
        <w:rPr>
          <w:rFonts w:ascii="Times New Roman" w:eastAsia="宋体" w:hAnsi="Times New Roman" w:cs="Times New Roman" w:hint="eastAsia"/>
          <w:sz w:val="24"/>
          <w:szCs w:val="24"/>
        </w:rPr>
        <w:t>会被转发到统一认证鉴权模块进行合法性验证（确定该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>
        <w:rPr>
          <w:rFonts w:ascii="Times New Roman" w:eastAsia="宋体" w:hAnsi="Times New Roman" w:cs="Times New Roman" w:hint="eastAsia"/>
          <w:sz w:val="24"/>
          <w:szCs w:val="24"/>
        </w:rPr>
        <w:t>是系统签发）以及鉴权（确定该用户的权限），并将结果返回。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各个微服务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会根据返回结果来确定该请求的权限是否符合要求。符合要求则执行该服务，否则拒绝执行。</w:t>
      </w:r>
    </w:p>
    <w:p w:rsidR="00EC7ED2" w:rsidRDefault="00EC7ED2" w:rsidP="00EC7ED2">
      <w:r>
        <w:rPr>
          <w:rFonts w:hint="eastAsia"/>
          <w:noProof/>
        </w:rPr>
        <w:drawing>
          <wp:inline distT="0" distB="0" distL="0" distR="0">
            <wp:extent cx="5274310" cy="291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鉴权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5A" w:rsidRDefault="00C0315A" w:rsidP="00C0315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0315A">
        <w:rPr>
          <w:rFonts w:ascii="Times New Roman" w:eastAsia="宋体" w:hAnsi="Times New Roman" w:cs="Times New Roman" w:hint="eastAsia"/>
          <w:sz w:val="24"/>
          <w:szCs w:val="24"/>
        </w:rPr>
        <w:t>对于部分不需要权限就可以调用的接口（例如用户认证中所调用的登录接口），不需要鉴权就可以直接调用。</w:t>
      </w:r>
      <w:r w:rsidR="00281B83">
        <w:rPr>
          <w:rFonts w:ascii="Times New Roman" w:eastAsia="宋体" w:hAnsi="Times New Roman" w:cs="Times New Roman" w:hint="eastAsia"/>
          <w:sz w:val="24"/>
          <w:szCs w:val="24"/>
        </w:rPr>
        <w:t>以下是鉴权的流程图：</w:t>
      </w:r>
    </w:p>
    <w:p w:rsidR="00281B83" w:rsidRDefault="00281B83" w:rsidP="00281B8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4070282" cy="353074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鉴权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15" cy="35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57" w:rsidRDefault="00B13CC0" w:rsidP="00B13CC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当服务间进行接口调用时，也需要进行鉴权。调用服务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需要向鉴权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中心请求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>
        <w:rPr>
          <w:rFonts w:ascii="Times New Roman" w:eastAsia="宋体" w:hAnsi="Times New Roman" w:cs="Times New Roman" w:hint="eastAsia"/>
          <w:sz w:val="24"/>
          <w:szCs w:val="24"/>
        </w:rPr>
        <w:t>，并且携带这个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>
        <w:rPr>
          <w:rFonts w:ascii="Times New Roman" w:eastAsia="宋体" w:hAnsi="Times New Roman" w:cs="Times New Roman" w:hint="eastAsia"/>
          <w:sz w:val="24"/>
          <w:szCs w:val="24"/>
        </w:rPr>
        <w:t>向被调用服务进行请求。被调用服务会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进一步向鉴权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中心请求鉴权，判定该请求是否应该被响应。</w:t>
      </w:r>
    </w:p>
    <w:p w:rsidR="00B13CC0" w:rsidRPr="00B13CC0" w:rsidRDefault="00B13CC0" w:rsidP="00B13CC0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B13CC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2871819"/>
            <wp:effectExtent l="0" t="0" r="2540" b="5080"/>
            <wp:docPr id="5" name="图片 5" descr="C:\Users\CZX\Desktop\v2-2c574cb730d4e02834e238d0f7fc40e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X\Desktop\v2-2c574cb730d4e02834e238d0f7fc40eb_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CC0" w:rsidRPr="00B1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0313"/>
    <w:multiLevelType w:val="hybridMultilevel"/>
    <w:tmpl w:val="4C9C7B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A33319"/>
    <w:multiLevelType w:val="hybridMultilevel"/>
    <w:tmpl w:val="EE305E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002EB9"/>
    <w:multiLevelType w:val="multilevel"/>
    <w:tmpl w:val="67188C4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isLgl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0D"/>
    <w:rsid w:val="00071A91"/>
    <w:rsid w:val="000C2217"/>
    <w:rsid w:val="000F005A"/>
    <w:rsid w:val="00281B83"/>
    <w:rsid w:val="002921F6"/>
    <w:rsid w:val="00297BE3"/>
    <w:rsid w:val="00341D97"/>
    <w:rsid w:val="003A1C94"/>
    <w:rsid w:val="00424476"/>
    <w:rsid w:val="004B337A"/>
    <w:rsid w:val="005C73C3"/>
    <w:rsid w:val="00753B19"/>
    <w:rsid w:val="0076266F"/>
    <w:rsid w:val="0078110D"/>
    <w:rsid w:val="009D7FB5"/>
    <w:rsid w:val="00A1534A"/>
    <w:rsid w:val="00AB418B"/>
    <w:rsid w:val="00AD33E1"/>
    <w:rsid w:val="00B13CC0"/>
    <w:rsid w:val="00BA0E47"/>
    <w:rsid w:val="00C0315A"/>
    <w:rsid w:val="00C61041"/>
    <w:rsid w:val="00C67857"/>
    <w:rsid w:val="00C92616"/>
    <w:rsid w:val="00CD4098"/>
    <w:rsid w:val="00CE594C"/>
    <w:rsid w:val="00CE6E22"/>
    <w:rsid w:val="00E846CE"/>
    <w:rsid w:val="00EC7ED2"/>
    <w:rsid w:val="00F25C22"/>
    <w:rsid w:val="00F8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CC29"/>
  <w15:chartTrackingRefBased/>
  <w15:docId w15:val="{5A874DDA-1CDA-45D6-9593-2C4214B9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24476"/>
    <w:pPr>
      <w:jc w:val="center"/>
      <w:outlineLvl w:val="0"/>
    </w:pPr>
    <w:rPr>
      <w:rFonts w:ascii="黑体" w:eastAsia="黑体" w:hAnsi="黑体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B3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447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424476"/>
    <w:rPr>
      <w:rFonts w:ascii="黑体" w:eastAsia="黑体" w:hAnsi="黑体"/>
      <w:sz w:val="32"/>
      <w:szCs w:val="32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4B3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337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1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29</cp:revision>
  <dcterms:created xsi:type="dcterms:W3CDTF">2018-03-28T07:29:00Z</dcterms:created>
  <dcterms:modified xsi:type="dcterms:W3CDTF">2018-03-30T10:47:00Z</dcterms:modified>
</cp:coreProperties>
</file>