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2101" w14:textId="3E785127" w:rsidR="00B37B25" w:rsidRPr="004832EC" w:rsidRDefault="00B37B25" w:rsidP="004832EC">
      <w:pPr>
        <w:jc w:val="center"/>
        <w:rPr>
          <w:rFonts w:ascii="黑体" w:eastAsia="黑体" w:hAnsi="黑体"/>
          <w:sz w:val="28"/>
          <w:szCs w:val="28"/>
        </w:rPr>
      </w:pPr>
      <w:r w:rsidRPr="004832EC">
        <w:rPr>
          <w:rFonts w:ascii="黑体" w:eastAsia="黑体" w:hAnsi="黑体"/>
          <w:sz w:val="28"/>
          <w:szCs w:val="28"/>
        </w:rPr>
        <w:t>参考文献</w:t>
      </w:r>
    </w:p>
    <w:p w14:paraId="6CF2163A" w14:textId="77777777" w:rsidR="00B37B25" w:rsidRDefault="00B37B25" w:rsidP="00B37B25"/>
    <w:p w14:paraId="1B7F2B64" w14:textId="0AFCE0B3" w:rsidR="008E783E" w:rsidRDefault="00B37B25" w:rsidP="00B37B25">
      <w:pPr>
        <w:rPr>
          <w:rFonts w:hint="eastAsia"/>
        </w:rPr>
      </w:pPr>
      <w:r>
        <w:t>[</w:t>
      </w:r>
      <w:r w:rsidR="007A35E8">
        <w:t>1</w:t>
      </w:r>
      <w:r>
        <w:t>]</w:t>
      </w:r>
      <w:r w:rsidR="004C3D28">
        <w:tab/>
      </w:r>
      <w:r>
        <w:t>韦东山. 嵌入式Linux应用开发完全手册[M]. 人民邮电出版社，2008</w:t>
      </w:r>
    </w:p>
    <w:p w14:paraId="442F0DCD" w14:textId="6EF6D3F5" w:rsidR="004C3D28" w:rsidRDefault="00B37B25" w:rsidP="004C3D28">
      <w:pPr>
        <w:ind w:left="420" w:hangingChars="200" w:hanging="420"/>
      </w:pPr>
      <w:r>
        <w:t>[</w:t>
      </w:r>
      <w:r w:rsidR="007A35E8">
        <w:t>2</w:t>
      </w:r>
      <w:r>
        <w:t>]</w:t>
      </w:r>
      <w:r w:rsidR="004C3D28">
        <w:t xml:space="preserve"> </w:t>
      </w:r>
      <w:r w:rsidR="004C3D28">
        <w:tab/>
      </w:r>
      <w:r w:rsidR="00CF3B0A">
        <w:t>JONATHAN CORBET,ALESSANDRO RUBINI &amp; GREG KROAH-HARTMAN</w:t>
      </w:r>
      <w:r w:rsidR="004C3D28">
        <w:rPr>
          <w:rFonts w:hint="eastAsia"/>
        </w:rPr>
        <w:t>，</w:t>
      </w:r>
    </w:p>
    <w:p w14:paraId="1FDA3A5A" w14:textId="446FAAEB" w:rsidR="008E783E" w:rsidRDefault="00E46F75" w:rsidP="000A1E97">
      <w:pPr>
        <w:ind w:firstLine="420"/>
        <w:rPr>
          <w:rFonts w:hint="eastAsia"/>
        </w:rPr>
      </w:pPr>
      <w:r>
        <w:rPr>
          <w:rFonts w:hint="eastAsia"/>
        </w:rPr>
        <w:t>Linux设备</w:t>
      </w:r>
      <w:r w:rsidR="00CF3B0A">
        <w:rPr>
          <w:rFonts w:hint="eastAsia"/>
        </w:rPr>
        <w:t>驱动</w:t>
      </w:r>
      <w:r>
        <w:rPr>
          <w:rFonts w:hint="eastAsia"/>
        </w:rPr>
        <w:t>程序</w:t>
      </w:r>
      <w:r w:rsidR="00CF3B0A">
        <w:rPr>
          <w:rFonts w:hint="eastAsia"/>
        </w:rPr>
        <w:t>[</w:t>
      </w:r>
      <w:r w:rsidR="00CF3B0A">
        <w:t>M]</w:t>
      </w:r>
      <w:r w:rsidR="000956CA">
        <w:t xml:space="preserve"> </w:t>
      </w:r>
      <w:r w:rsidR="000956CA">
        <w:rPr>
          <w:rFonts w:hint="eastAsia"/>
        </w:rPr>
        <w:t xml:space="preserve">中国电力出版社 </w:t>
      </w:r>
      <w:r w:rsidR="000956CA">
        <w:t>2006</w:t>
      </w:r>
    </w:p>
    <w:p w14:paraId="40FF28AF" w14:textId="0E4D6D51" w:rsidR="008E783E" w:rsidRDefault="00B37B25" w:rsidP="00B37B25">
      <w:pPr>
        <w:rPr>
          <w:rFonts w:hint="eastAsia"/>
        </w:rPr>
      </w:pPr>
      <w:r>
        <w:t>[</w:t>
      </w:r>
      <w:r w:rsidR="007A35E8">
        <w:t>3</w:t>
      </w:r>
      <w:r>
        <w:t>]</w:t>
      </w:r>
      <w:r w:rsidR="004C3D28">
        <w:tab/>
      </w:r>
      <w:r>
        <w:t>Michael Kerrisk. Linux/UNIX系统编程手册[M](上/下册). 人民邮电出版社，2014</w:t>
      </w:r>
    </w:p>
    <w:p w14:paraId="169E0078" w14:textId="114B3C1A" w:rsidR="008E783E" w:rsidRDefault="00B37B25" w:rsidP="00B37B25">
      <w:pPr>
        <w:rPr>
          <w:rFonts w:hint="eastAsia"/>
        </w:rPr>
      </w:pPr>
      <w:r>
        <w:t>[</w:t>
      </w:r>
      <w:r w:rsidR="007A35E8">
        <w:t>4</w:t>
      </w:r>
      <w:r>
        <w:t>]</w:t>
      </w:r>
      <w:r w:rsidR="004C3D28">
        <w:tab/>
      </w:r>
      <w:r>
        <w:t xml:space="preserve">Robert Love. Linux内核设计与实现[M]. </w:t>
      </w:r>
      <w:r w:rsidR="00323C18">
        <w:rPr>
          <w:rFonts w:hint="eastAsia"/>
        </w:rPr>
        <w:t>人民邮电出版社</w:t>
      </w:r>
      <w:r w:rsidR="0067440C">
        <w:rPr>
          <w:rFonts w:hint="eastAsia"/>
        </w:rPr>
        <w:t xml:space="preserve"> </w:t>
      </w:r>
      <w:r w:rsidR="00E929B9">
        <w:t>2011.6</w:t>
      </w:r>
    </w:p>
    <w:p w14:paraId="3C060078" w14:textId="31A47C0C" w:rsidR="00B37B25" w:rsidRDefault="00B37B25" w:rsidP="00B37B25">
      <w:r>
        <w:t>[</w:t>
      </w:r>
      <w:r w:rsidR="007A35E8">
        <w:t>5</w:t>
      </w:r>
      <w:r>
        <w:t>]</w:t>
      </w:r>
      <w:r w:rsidR="004C3D28">
        <w:tab/>
      </w:r>
      <w:r>
        <w:t>Light and Versatile Graphics Library, "Quick overview,"</w:t>
      </w:r>
    </w:p>
    <w:p w14:paraId="4D4CD030" w14:textId="1099075D" w:rsidR="00B37B25" w:rsidRDefault="00B37B25" w:rsidP="004C3D28">
      <w:pPr>
        <w:ind w:firstLine="420"/>
      </w:pPr>
      <w:r>
        <w:t xml:space="preserve">lvgl.io LVGL LLC. Apr 17, 2021.[Online]. Available: </w:t>
      </w:r>
    </w:p>
    <w:p w14:paraId="5AD060BF" w14:textId="7E941088" w:rsidR="008E783E" w:rsidRPr="008E783E" w:rsidRDefault="00447064" w:rsidP="000A1E97">
      <w:pPr>
        <w:ind w:firstLine="420"/>
        <w:rPr>
          <w:rFonts w:hint="eastAsia"/>
        </w:rPr>
      </w:pPr>
      <w:hyperlink r:id="rId6" w:history="1">
        <w:r w:rsidR="008E783E" w:rsidRPr="00E62DF2">
          <w:rPr>
            <w:rStyle w:val="a3"/>
          </w:rPr>
          <w:t>https://docs.lvgl.io/v7/en/html/get-started/quick-overview.html</w:t>
        </w:r>
      </w:hyperlink>
    </w:p>
    <w:p w14:paraId="170B3094" w14:textId="0E37A6F6" w:rsidR="00B37B25" w:rsidRDefault="00B37B25" w:rsidP="004C3D28">
      <w:r>
        <w:t>[</w:t>
      </w:r>
      <w:r w:rsidR="007A35E8">
        <w:t>6</w:t>
      </w:r>
      <w:r>
        <w:t>]</w:t>
      </w:r>
      <w:r w:rsidR="004C3D28">
        <w:tab/>
      </w:r>
      <w:r>
        <w:t>Light and Versatile Graphics Library, "Porting,"</w:t>
      </w:r>
    </w:p>
    <w:p w14:paraId="2353537E" w14:textId="59BC451D" w:rsidR="00B37B25" w:rsidRDefault="00B37B25" w:rsidP="004C3D28">
      <w:pPr>
        <w:ind w:firstLine="420"/>
      </w:pPr>
      <w:r>
        <w:t xml:space="preserve">lvgl.io LVGL LLC. Apr 17, 2021.[Online]. Available: </w:t>
      </w:r>
    </w:p>
    <w:p w14:paraId="582EFD92" w14:textId="76DC5ACB" w:rsidR="00B37B25" w:rsidRDefault="00B37B25" w:rsidP="000A1E97">
      <w:pPr>
        <w:ind w:firstLine="420"/>
        <w:rPr>
          <w:rFonts w:hint="eastAsia"/>
        </w:rPr>
      </w:pPr>
      <w:r>
        <w:t>https://docs.lvgl.io/v7/en/html/porting/index.html</w:t>
      </w:r>
    </w:p>
    <w:p w14:paraId="1DC2A454" w14:textId="080CF39A" w:rsidR="00B37B25" w:rsidRDefault="00B37B25" w:rsidP="00B37B25">
      <w:r>
        <w:t>[</w:t>
      </w:r>
      <w:r w:rsidR="007A35E8">
        <w:t>7</w:t>
      </w:r>
      <w:r>
        <w:t>]</w:t>
      </w:r>
      <w:r w:rsidR="004C3D28">
        <w:tab/>
      </w:r>
      <w:r>
        <w:t xml:space="preserve">Allwiner Technology, "F1C100s Datasheet," </w:t>
      </w:r>
    </w:p>
    <w:p w14:paraId="2629D0E1" w14:textId="28C70A21" w:rsidR="00B37B25" w:rsidRDefault="00B37B25" w:rsidP="000A1E97">
      <w:pPr>
        <w:ind w:firstLine="420"/>
        <w:rPr>
          <w:rFonts w:hint="eastAsia"/>
        </w:rPr>
      </w:pPr>
      <w:r>
        <w:t>F1C600 datasheet, Nov. 2015[Revised Nov.10 2015]</w:t>
      </w:r>
    </w:p>
    <w:p w14:paraId="2D3F1836" w14:textId="73EA1251" w:rsidR="00B37B25" w:rsidRDefault="00B37B25" w:rsidP="00B37B25">
      <w:r>
        <w:t>[</w:t>
      </w:r>
      <w:r w:rsidR="007A35E8">
        <w:t>8</w:t>
      </w:r>
      <w:r>
        <w:t>]</w:t>
      </w:r>
      <w:r w:rsidR="004C3D28">
        <w:tab/>
      </w:r>
      <w:r>
        <w:t xml:space="preserve">Allwiner Technology, "F1C600 User Manual," </w:t>
      </w:r>
    </w:p>
    <w:p w14:paraId="113A79BF" w14:textId="4CEABB9D" w:rsidR="00B37B25" w:rsidRPr="004C3D28" w:rsidRDefault="00B37B25" w:rsidP="000A1E97">
      <w:pPr>
        <w:ind w:firstLine="420"/>
        <w:rPr>
          <w:rFonts w:hint="eastAsia"/>
        </w:rPr>
      </w:pPr>
      <w:r>
        <w:t>F1C600 datasheet, Nov. 2015[Revised Nov.10 2015]</w:t>
      </w:r>
    </w:p>
    <w:p w14:paraId="0B5D5A26" w14:textId="75CD902E" w:rsidR="00B37B25" w:rsidRDefault="00B37B25" w:rsidP="00B37B25">
      <w:r>
        <w:t>[</w:t>
      </w:r>
      <w:r w:rsidR="007A35E8">
        <w:t>9</w:t>
      </w:r>
      <w:r>
        <w:t>]</w:t>
      </w:r>
      <w:r w:rsidR="004C3D28">
        <w:tab/>
      </w:r>
      <w:r>
        <w:t xml:space="preserve">SanDisk Corporation, "iNAND Standard and Ultra </w:t>
      </w:r>
    </w:p>
    <w:p w14:paraId="2B07BC65" w14:textId="112F6B00" w:rsidR="00B37B25" w:rsidRDefault="00B37B25" w:rsidP="000A1E97">
      <w:pPr>
        <w:ind w:firstLine="420"/>
        <w:rPr>
          <w:rFonts w:hint="eastAsia"/>
        </w:rPr>
      </w:pPr>
      <w:r>
        <w:t>e.MMC 4.41 I/F," SDIN5D2-4G-LT datasheet, Mar. 2011[Revised Dec.</w:t>
      </w:r>
      <w:r w:rsidR="00D16C7E">
        <w:rPr>
          <w:rFonts w:hint="eastAsia"/>
        </w:rPr>
        <w:t xml:space="preserve"> </w:t>
      </w:r>
      <w:r>
        <w:t>2011]</w:t>
      </w:r>
    </w:p>
    <w:p w14:paraId="62D32B28" w14:textId="138DEE13" w:rsidR="00B37B25" w:rsidRDefault="00B37B25" w:rsidP="00B37B25">
      <w:r>
        <w:t>[</w:t>
      </w:r>
      <w:r w:rsidR="007A35E8">
        <w:t>10</w:t>
      </w:r>
      <w:r>
        <w:t>]</w:t>
      </w:r>
      <w:r w:rsidR="004C3D28">
        <w:tab/>
      </w:r>
      <w:r>
        <w:t xml:space="preserve">IEEE, "How to Cite References: </w:t>
      </w:r>
    </w:p>
    <w:p w14:paraId="5A2B8DC6" w14:textId="2F59156E" w:rsidR="00B37B25" w:rsidRDefault="00B37B25" w:rsidP="004C3D28">
      <w:pPr>
        <w:ind w:firstLine="420"/>
      </w:pPr>
      <w:r>
        <w:t>IEEE Documentation Style," IEEE Citation Guidelines,</w:t>
      </w:r>
    </w:p>
    <w:p w14:paraId="7884C557" w14:textId="0797DAC8" w:rsidR="00DF3C1E" w:rsidRDefault="00B37B25" w:rsidP="004C3D28">
      <w:pPr>
        <w:ind w:firstLine="420"/>
      </w:pPr>
      <w:r>
        <w:t>ieee-dataport.org. Available:</w:t>
      </w:r>
    </w:p>
    <w:p w14:paraId="3E784EB5" w14:textId="29C51D07" w:rsidR="00255788" w:rsidRDefault="00447064" w:rsidP="00DF3C1E">
      <w:hyperlink r:id="rId7" w:history="1">
        <w:r w:rsidR="00631574" w:rsidRPr="00E62DF2">
          <w:rPr>
            <w:rStyle w:val="a3"/>
          </w:rPr>
          <w:t>https://ieeedataport.org/sites/default/files/analysis/27/IEEE%20Citation%20Guidelines.pdf</w:t>
        </w:r>
      </w:hyperlink>
    </w:p>
    <w:p w14:paraId="4AB49DAE" w14:textId="0CFBE2B8" w:rsidR="002F4CA6" w:rsidRDefault="002F4CA6" w:rsidP="004E701C">
      <w:pPr>
        <w:rPr>
          <w:rFonts w:hint="eastAsia"/>
        </w:rPr>
      </w:pPr>
    </w:p>
    <w:p w14:paraId="6CD1F3DC" w14:textId="4BED2A10" w:rsidR="00614870" w:rsidRDefault="002F4CA6" w:rsidP="004E701C">
      <w:r>
        <w:rPr>
          <w:rFonts w:hint="eastAsia"/>
        </w:rPr>
        <w:t>[</w:t>
      </w:r>
      <w:r>
        <w:t>1</w:t>
      </w:r>
      <w:r w:rsidR="004336A2">
        <w:t>1</w:t>
      </w:r>
      <w:r>
        <w:t>]</w:t>
      </w:r>
      <w:r w:rsidR="00931872">
        <w:t xml:space="preserve"> </w:t>
      </w:r>
      <w:r w:rsidR="004336A2">
        <w:t>TORIEX</w:t>
      </w:r>
      <w:r w:rsidR="00E23013">
        <w:t>, “</w:t>
      </w:r>
      <w:r w:rsidR="00013BF9">
        <w:t>Low ESR Cap. Compatible Positive Voltage Regulators</w:t>
      </w:r>
      <w:r w:rsidR="00E23013">
        <w:t>”</w:t>
      </w:r>
      <w:r w:rsidR="00C0005B">
        <w:t xml:space="preserve">, </w:t>
      </w:r>
      <w:r w:rsidR="000C34B8">
        <w:t>XC6206</w:t>
      </w:r>
      <w:r w:rsidR="002D0859">
        <w:t xml:space="preserve"> </w:t>
      </w:r>
      <w:r w:rsidR="00D3560F">
        <w:t xml:space="preserve">Series </w:t>
      </w:r>
      <w:r w:rsidR="002D0859">
        <w:t>datasheet</w:t>
      </w:r>
      <w:r w:rsidR="00614870">
        <w:t>,</w:t>
      </w:r>
      <w:r w:rsidR="000D733D">
        <w:rPr>
          <w:rFonts w:hint="eastAsia"/>
        </w:rPr>
        <w:t>[</w:t>
      </w:r>
      <w:r w:rsidR="000D733D">
        <w:t>2013]</w:t>
      </w:r>
    </w:p>
    <w:p w14:paraId="4F2BA076" w14:textId="04B8CFE4" w:rsidR="00D82746" w:rsidRDefault="00B75C8E" w:rsidP="004E701C">
      <w:r>
        <w:t>[12] PowTech</w:t>
      </w:r>
      <w:r w:rsidR="004B27A5">
        <w:t xml:space="preserve">, </w:t>
      </w:r>
      <w:r w:rsidR="00C11DCC">
        <w:t xml:space="preserve">“White LED Step-Up Converter”, </w:t>
      </w:r>
      <w:r w:rsidR="00BE2383">
        <w:t>PT4103 datasheet</w:t>
      </w:r>
      <w:r w:rsidR="00ED27A3">
        <w:t>, [</w:t>
      </w:r>
      <w:r w:rsidR="00727515">
        <w:t xml:space="preserve">Revised </w:t>
      </w:r>
      <w:r w:rsidR="00ED27A3">
        <w:t>2017]</w:t>
      </w:r>
    </w:p>
    <w:p w14:paraId="111DC4FA" w14:textId="48B53D2D" w:rsidR="0040523F" w:rsidRDefault="0040523F" w:rsidP="004E701C">
      <w:r>
        <w:rPr>
          <w:rFonts w:hint="eastAsia"/>
        </w:rPr>
        <w:t>[</w:t>
      </w:r>
      <w:r>
        <w:t xml:space="preserve">13] </w:t>
      </w:r>
      <w:r w:rsidR="004D6991">
        <w:t>EVER ANALOG</w:t>
      </w:r>
      <w:r w:rsidR="001340AA">
        <w:t>, “3CH Power Management IC”, EA3036 datasheet</w:t>
      </w:r>
      <w:r w:rsidR="00EC6D18">
        <w:t>, [Revised</w:t>
      </w:r>
      <w:r w:rsidR="0003699B">
        <w:t xml:space="preserve"> </w:t>
      </w:r>
      <w:r w:rsidR="00EC6D18">
        <w:t>]</w:t>
      </w:r>
    </w:p>
    <w:p w14:paraId="6BF8CED2" w14:textId="0E8879F2" w:rsidR="0098392A" w:rsidRDefault="0098392A" w:rsidP="004E701C">
      <w:r>
        <w:rPr>
          <w:rFonts w:hint="eastAsia"/>
        </w:rPr>
        <w:t>[</w:t>
      </w:r>
      <w:r>
        <w:t xml:space="preserve">14] </w:t>
      </w:r>
      <w:r w:rsidR="00147DD8" w:rsidRPr="00147DD8">
        <w:t>ShenZhen Nsiway Technology Co</w:t>
      </w:r>
      <w:r w:rsidR="000C5EA0">
        <w:t>, “4-Wire Touch Screen Controller with I2C Interface”</w:t>
      </w:r>
      <w:r w:rsidR="0056277E">
        <w:t>, NS2009 datasheet</w:t>
      </w:r>
      <w:r w:rsidR="00B8311F">
        <w:t>, [2011. 08]</w:t>
      </w:r>
    </w:p>
    <w:p w14:paraId="24BAEA98" w14:textId="66754890" w:rsidR="00F5104D" w:rsidRDefault="00373A2B" w:rsidP="004E701C">
      <w:r>
        <w:rPr>
          <w:rFonts w:hint="eastAsia"/>
        </w:rPr>
        <w:t>[</w:t>
      </w:r>
      <w:r>
        <w:t xml:space="preserve">15] </w:t>
      </w:r>
      <w:r w:rsidR="008651EE">
        <w:t>Winbond</w:t>
      </w:r>
      <w:r w:rsidR="00047FCE">
        <w:t xml:space="preserve">, </w:t>
      </w:r>
      <w:r w:rsidR="00066210">
        <w:t>“</w:t>
      </w:r>
      <w:r w:rsidR="00372C4A">
        <w:t xml:space="preserve">SPI </w:t>
      </w:r>
      <w:r w:rsidR="00495E59">
        <w:t>F</w:t>
      </w:r>
      <w:r w:rsidR="00372C4A">
        <w:t>lash</w:t>
      </w:r>
      <w:r w:rsidR="00066210">
        <w:t xml:space="preserve"> 3V 128M-BIT</w:t>
      </w:r>
      <w:r w:rsidR="007020FF">
        <w:t xml:space="preserve"> SERIAL FLASH MEMORY WITH DUAL/QUAD SPI</w:t>
      </w:r>
      <w:r w:rsidR="00066210">
        <w:t>”</w:t>
      </w:r>
      <w:r w:rsidR="00B40F27">
        <w:t>, W25Q128JV</w:t>
      </w:r>
      <w:r w:rsidR="00FA5B2D">
        <w:t xml:space="preserve"> datasheet</w:t>
      </w:r>
      <w:r w:rsidR="00B40F27">
        <w:t>, [Revised 2016]</w:t>
      </w:r>
    </w:p>
    <w:p w14:paraId="67D3D3BF" w14:textId="018B3E11" w:rsidR="006C0B22" w:rsidRDefault="006C0B22" w:rsidP="004E701C">
      <w:r>
        <w:rPr>
          <w:rFonts w:hint="eastAsia"/>
        </w:rPr>
        <w:t>[</w:t>
      </w:r>
      <w:r>
        <w:t>16]</w:t>
      </w:r>
      <w:r w:rsidR="00F44AD6">
        <w:t xml:space="preserve"> </w:t>
      </w:r>
      <w:r w:rsidR="004B27A5">
        <w:t>NXP</w:t>
      </w:r>
      <w:r w:rsidR="00BF1A36">
        <w:t xml:space="preserve">, </w:t>
      </w:r>
      <w:r w:rsidR="00DD7EEF">
        <w:t>“NTAG I2C – Energy harvesting NFC forum Type 2 Tag with field detection pin and I2C interface”</w:t>
      </w:r>
      <w:r w:rsidR="00F05968">
        <w:t xml:space="preserve">, </w:t>
      </w:r>
      <w:r w:rsidR="00FA5B2D">
        <w:t>NT</w:t>
      </w:r>
      <w:r w:rsidR="00E93536">
        <w:t>3H1201 datasheet</w:t>
      </w:r>
      <w:r w:rsidR="004D5B58">
        <w:t>[Revised 2017]</w:t>
      </w:r>
    </w:p>
    <w:p w14:paraId="55D8CEA4" w14:textId="5B3BBFD7" w:rsidR="00BB72C3" w:rsidRPr="00D82746" w:rsidRDefault="00BB72C3" w:rsidP="004E701C">
      <w:pPr>
        <w:rPr>
          <w:rFonts w:hint="eastAsia"/>
        </w:rPr>
      </w:pPr>
      <w:r>
        <w:rPr>
          <w:rFonts w:hint="eastAsia"/>
        </w:rPr>
        <w:t>[</w:t>
      </w:r>
      <w:r>
        <w:t>17]</w:t>
      </w:r>
      <w:r w:rsidR="00AF43C8">
        <w:t xml:space="preserve"> </w:t>
      </w:r>
      <w:r w:rsidR="0062658B">
        <w:rPr>
          <w:rFonts w:hint="eastAsia"/>
        </w:rPr>
        <w:t>乐鑫科技</w:t>
      </w:r>
      <w:r w:rsidR="00F42887">
        <w:rPr>
          <w:rFonts w:hint="eastAsia"/>
        </w:rPr>
        <w:t>,</w:t>
      </w:r>
      <w:r w:rsidR="00F42887">
        <w:t xml:space="preserve"> “</w:t>
      </w:r>
      <w:r w:rsidR="00F42887">
        <w:rPr>
          <w:rFonts w:hint="eastAsia"/>
        </w:rPr>
        <w:t>高性能无线SoC</w:t>
      </w:r>
      <w:r w:rsidR="00F42887">
        <w:t>”, ESP8089 datasheet</w:t>
      </w:r>
      <w:r w:rsidR="000137A5">
        <w:t>[2016.08]</w:t>
      </w:r>
    </w:p>
    <w:sectPr w:rsidR="00BB72C3" w:rsidRPr="00D8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09C2" w14:textId="77777777" w:rsidR="00447064" w:rsidRDefault="00447064" w:rsidP="002F4CA6">
      <w:r>
        <w:separator/>
      </w:r>
    </w:p>
  </w:endnote>
  <w:endnote w:type="continuationSeparator" w:id="0">
    <w:p w14:paraId="7894A1E9" w14:textId="77777777" w:rsidR="00447064" w:rsidRDefault="00447064" w:rsidP="002F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8CC5" w14:textId="77777777" w:rsidR="00447064" w:rsidRDefault="00447064" w:rsidP="002F4CA6">
      <w:r>
        <w:separator/>
      </w:r>
    </w:p>
  </w:footnote>
  <w:footnote w:type="continuationSeparator" w:id="0">
    <w:p w14:paraId="318F15CB" w14:textId="77777777" w:rsidR="00447064" w:rsidRDefault="00447064" w:rsidP="002F4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8F"/>
    <w:rsid w:val="000137A5"/>
    <w:rsid w:val="00013BF9"/>
    <w:rsid w:val="000223AA"/>
    <w:rsid w:val="0003699B"/>
    <w:rsid w:val="00047FCE"/>
    <w:rsid w:val="00066210"/>
    <w:rsid w:val="000956CA"/>
    <w:rsid w:val="000A1E97"/>
    <w:rsid w:val="000C34B8"/>
    <w:rsid w:val="000C5EA0"/>
    <w:rsid w:val="000D733D"/>
    <w:rsid w:val="001340AA"/>
    <w:rsid w:val="00147DD8"/>
    <w:rsid w:val="00184D5F"/>
    <w:rsid w:val="001D4036"/>
    <w:rsid w:val="001D7C24"/>
    <w:rsid w:val="00255788"/>
    <w:rsid w:val="002D0859"/>
    <w:rsid w:val="002F4CA6"/>
    <w:rsid w:val="00323C18"/>
    <w:rsid w:val="00372C4A"/>
    <w:rsid w:val="00373A2B"/>
    <w:rsid w:val="003F46D6"/>
    <w:rsid w:val="003F4799"/>
    <w:rsid w:val="0040523F"/>
    <w:rsid w:val="004336A2"/>
    <w:rsid w:val="00447064"/>
    <w:rsid w:val="00466F32"/>
    <w:rsid w:val="004832EC"/>
    <w:rsid w:val="00495E59"/>
    <w:rsid w:val="004B27A5"/>
    <w:rsid w:val="004C3D28"/>
    <w:rsid w:val="004D5B58"/>
    <w:rsid w:val="004D6991"/>
    <w:rsid w:val="004E701C"/>
    <w:rsid w:val="0056277E"/>
    <w:rsid w:val="00614870"/>
    <w:rsid w:val="0062658B"/>
    <w:rsid w:val="00631574"/>
    <w:rsid w:val="0067440C"/>
    <w:rsid w:val="006C0B22"/>
    <w:rsid w:val="006F778F"/>
    <w:rsid w:val="007020FF"/>
    <w:rsid w:val="00727515"/>
    <w:rsid w:val="007A35E8"/>
    <w:rsid w:val="008651EE"/>
    <w:rsid w:val="008A0AB4"/>
    <w:rsid w:val="008E783E"/>
    <w:rsid w:val="00931872"/>
    <w:rsid w:val="00946AD1"/>
    <w:rsid w:val="0098392A"/>
    <w:rsid w:val="009E6B91"/>
    <w:rsid w:val="00A91112"/>
    <w:rsid w:val="00AF43C8"/>
    <w:rsid w:val="00B37B25"/>
    <w:rsid w:val="00B40F27"/>
    <w:rsid w:val="00B51D79"/>
    <w:rsid w:val="00B75C8E"/>
    <w:rsid w:val="00B8311F"/>
    <w:rsid w:val="00BB72C3"/>
    <w:rsid w:val="00BE2383"/>
    <w:rsid w:val="00BF1A36"/>
    <w:rsid w:val="00C0005B"/>
    <w:rsid w:val="00C11DCC"/>
    <w:rsid w:val="00C63159"/>
    <w:rsid w:val="00C87D54"/>
    <w:rsid w:val="00CF3B0A"/>
    <w:rsid w:val="00D16C7E"/>
    <w:rsid w:val="00D3560F"/>
    <w:rsid w:val="00D82746"/>
    <w:rsid w:val="00DD7EEF"/>
    <w:rsid w:val="00DF3C1E"/>
    <w:rsid w:val="00E23013"/>
    <w:rsid w:val="00E46F75"/>
    <w:rsid w:val="00E60F2C"/>
    <w:rsid w:val="00E929B9"/>
    <w:rsid w:val="00E93536"/>
    <w:rsid w:val="00EC6D18"/>
    <w:rsid w:val="00ED27A3"/>
    <w:rsid w:val="00F05968"/>
    <w:rsid w:val="00F14279"/>
    <w:rsid w:val="00F42887"/>
    <w:rsid w:val="00F44AD6"/>
    <w:rsid w:val="00F5104D"/>
    <w:rsid w:val="00F52290"/>
    <w:rsid w:val="00F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0750"/>
  <w15:chartTrackingRefBased/>
  <w15:docId w15:val="{4DEB5154-E878-4317-BF24-168754A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5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57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F4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4C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4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4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dataport.org/sites/default/files/analysis/27/IEEE%20Citation%20Guidelin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lvgl.io/v7/en/html/get-started/quick-overview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政</dc:creator>
  <cp:keywords/>
  <dc:description/>
  <cp:lastModifiedBy>华 政</cp:lastModifiedBy>
  <cp:revision>86</cp:revision>
  <dcterms:created xsi:type="dcterms:W3CDTF">2021-04-19T14:14:00Z</dcterms:created>
  <dcterms:modified xsi:type="dcterms:W3CDTF">2021-05-10T12:29:00Z</dcterms:modified>
</cp:coreProperties>
</file>