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DB6" w:rsidRDefault="00BB3DB6" w:rsidP="00F258AA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HYT – Changing of I</w:t>
      </w:r>
      <w:r>
        <w:rPr>
          <w:sz w:val="36"/>
          <w:szCs w:val="36"/>
          <w:u w:val="single"/>
          <w:vertAlign w:val="superscript"/>
          <w:lang w:val="en-US"/>
        </w:rPr>
        <w:t>2</w:t>
      </w:r>
      <w:r>
        <w:rPr>
          <w:sz w:val="36"/>
          <w:szCs w:val="36"/>
          <w:u w:val="single"/>
          <w:lang w:val="en-US"/>
        </w:rPr>
        <w:t>C-Address</w:t>
      </w:r>
    </w:p>
    <w:p w:rsidR="00BB3DB6" w:rsidRDefault="00BB3DB6" w:rsidP="00F258AA">
      <w:pPr>
        <w:rPr>
          <w:lang w:val="en-US"/>
        </w:rPr>
      </w:pPr>
      <w:r>
        <w:rPr>
          <w:lang w:val="en-US"/>
        </w:rPr>
        <w:t>To change the I2C-address of the sensor</w:t>
      </w:r>
      <w:r w:rsidR="0081039B">
        <w:rPr>
          <w:lang w:val="en-US"/>
        </w:rPr>
        <w:t xml:space="preserve"> </w:t>
      </w:r>
      <w:r>
        <w:rPr>
          <w:lang w:val="en-US"/>
        </w:rPr>
        <w:t>module HYT the module must be switched into the Command-Mode. The switching is performed by sending the start-command-mode-message over I2C-bus no later than 10ms after Power-On reset. Each command-mode-message is 4 byte long, like shown in table 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3"/>
        <w:gridCol w:w="255"/>
        <w:gridCol w:w="255"/>
        <w:gridCol w:w="255"/>
        <w:gridCol w:w="255"/>
        <w:gridCol w:w="255"/>
        <w:gridCol w:w="254"/>
        <w:gridCol w:w="254"/>
        <w:gridCol w:w="280"/>
        <w:gridCol w:w="262"/>
        <w:gridCol w:w="265"/>
        <w:gridCol w:w="265"/>
        <w:gridCol w:w="265"/>
        <w:gridCol w:w="265"/>
        <w:gridCol w:w="265"/>
        <w:gridCol w:w="265"/>
        <w:gridCol w:w="265"/>
        <w:gridCol w:w="265"/>
        <w:gridCol w:w="262"/>
        <w:gridCol w:w="265"/>
        <w:gridCol w:w="265"/>
        <w:gridCol w:w="265"/>
        <w:gridCol w:w="265"/>
        <w:gridCol w:w="265"/>
        <w:gridCol w:w="265"/>
        <w:gridCol w:w="265"/>
        <w:gridCol w:w="265"/>
        <w:gridCol w:w="262"/>
        <w:gridCol w:w="265"/>
        <w:gridCol w:w="265"/>
        <w:gridCol w:w="265"/>
        <w:gridCol w:w="265"/>
        <w:gridCol w:w="265"/>
        <w:gridCol w:w="265"/>
        <w:gridCol w:w="265"/>
        <w:gridCol w:w="265"/>
        <w:gridCol w:w="262"/>
        <w:gridCol w:w="262"/>
      </w:tblGrid>
      <w:tr w:rsidR="00BB3DB6" w:rsidTr="00F258AA">
        <w:trPr>
          <w:trHeight w:val="280"/>
          <w:jc w:val="center"/>
        </w:trPr>
        <w:tc>
          <w:tcPr>
            <w:tcW w:w="24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highlight w:val="darkGreen"/>
                <w:lang w:eastAsia="en-US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62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W</w:t>
            </w:r>
          </w:p>
        </w:tc>
        <w:tc>
          <w:tcPr>
            <w:tcW w:w="249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49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49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49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249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P</w:t>
            </w:r>
          </w:p>
        </w:tc>
      </w:tr>
      <w:tr w:rsidR="00BB3DB6" w:rsidTr="00F258AA">
        <w:trPr>
          <w:trHeight w:val="283"/>
          <w:jc w:val="center"/>
        </w:trPr>
        <w:tc>
          <w:tcPr>
            <w:tcW w:w="24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62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49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</w:t>
            </w:r>
          </w:p>
        </w:tc>
        <w:tc>
          <w:tcPr>
            <w:tcW w:w="249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9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9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249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P</w:t>
            </w:r>
          </w:p>
        </w:tc>
      </w:tr>
      <w:tr w:rsidR="00BB3DB6" w:rsidTr="00F258AA">
        <w:trPr>
          <w:trHeight w:val="283"/>
          <w:jc w:val="center"/>
        </w:trPr>
        <w:tc>
          <w:tcPr>
            <w:tcW w:w="24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  <w:tc>
          <w:tcPr>
            <w:tcW w:w="1701" w:type="dxa"/>
            <w:gridSpan w:val="7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Slave Address</w:t>
            </w:r>
          </w:p>
        </w:tc>
        <w:tc>
          <w:tcPr>
            <w:tcW w:w="262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  <w:tc>
          <w:tcPr>
            <w:tcW w:w="249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  <w:tc>
          <w:tcPr>
            <w:tcW w:w="1944" w:type="dxa"/>
            <w:gridSpan w:val="8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Command Byte</w:t>
            </w:r>
          </w:p>
        </w:tc>
        <w:tc>
          <w:tcPr>
            <w:tcW w:w="249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  <w:tc>
          <w:tcPr>
            <w:tcW w:w="1944" w:type="dxa"/>
            <w:gridSpan w:val="8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Command Data [15:8]</w:t>
            </w:r>
          </w:p>
        </w:tc>
        <w:tc>
          <w:tcPr>
            <w:tcW w:w="249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  <w:tc>
          <w:tcPr>
            <w:tcW w:w="1944" w:type="dxa"/>
            <w:gridSpan w:val="8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Command Data [7:0]</w:t>
            </w:r>
          </w:p>
        </w:tc>
        <w:tc>
          <w:tcPr>
            <w:tcW w:w="249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  <w:tc>
          <w:tcPr>
            <w:tcW w:w="249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</w:tr>
    </w:tbl>
    <w:p w:rsidR="00BB3DB6" w:rsidRDefault="00BB3DB6" w:rsidP="00F258AA">
      <w:pPr>
        <w:rPr>
          <w:lang w:eastAsia="en-US"/>
        </w:rPr>
      </w:pPr>
      <w:r>
        <w:t>table 1</w:t>
      </w:r>
    </w:p>
    <w:p w:rsidR="00BB3DB6" w:rsidRDefault="00BB3DB6" w:rsidP="00F258AA">
      <w:r>
        <w:t>SlaveAddress:</w:t>
      </w:r>
      <w:r>
        <w:tab/>
        <w:t>0x28</w:t>
      </w:r>
      <w:r>
        <w:tab/>
      </w:r>
      <w:r>
        <w:tab/>
        <w:t>default value</w:t>
      </w:r>
    </w:p>
    <w:p w:rsidR="00BB3DB6" w:rsidRDefault="00BB3DB6" w:rsidP="00F258AA">
      <w:pPr>
        <w:rPr>
          <w:lang w:val="en-US"/>
        </w:rPr>
      </w:pPr>
      <w:r>
        <w:rPr>
          <w:lang w:val="en-US"/>
        </w:rPr>
        <w:t>Command-Byte:</w:t>
      </w:r>
      <w:r>
        <w:rPr>
          <w:lang w:val="en-US"/>
        </w:rPr>
        <w:tab/>
        <w:t>0xA0</w:t>
      </w:r>
      <w:r>
        <w:rPr>
          <w:lang w:val="en-US"/>
        </w:rPr>
        <w:tab/>
      </w:r>
      <w:r>
        <w:rPr>
          <w:lang w:val="en-US"/>
        </w:rPr>
        <w:tab/>
        <w:t>start command-mode</w:t>
      </w:r>
    </w:p>
    <w:p w:rsidR="00BB3DB6" w:rsidRDefault="00BB3DB6" w:rsidP="00F258AA">
      <w:pPr>
        <w:ind w:left="3540" w:hanging="1410"/>
        <w:rPr>
          <w:lang w:val="en-US"/>
        </w:rPr>
      </w:pPr>
      <w:r>
        <w:rPr>
          <w:lang w:val="en-US"/>
        </w:rPr>
        <w:t>0x1C</w:t>
      </w:r>
      <w:r>
        <w:rPr>
          <w:lang w:val="en-US"/>
        </w:rPr>
        <w:tab/>
        <w:t>read configurations</w:t>
      </w:r>
      <w:r w:rsidR="0081039B">
        <w:rPr>
          <w:lang w:val="en-US"/>
        </w:rPr>
        <w:t xml:space="preserve"> </w:t>
      </w:r>
      <w:r>
        <w:rPr>
          <w:lang w:val="en-US"/>
        </w:rPr>
        <w:t>parameter that includes the I2C-address</w:t>
      </w:r>
    </w:p>
    <w:p w:rsidR="00BB3DB6" w:rsidRDefault="00BB3DB6" w:rsidP="00F258AA">
      <w:pPr>
        <w:ind w:left="3540" w:hanging="1410"/>
        <w:rPr>
          <w:lang w:val="en-US"/>
        </w:rPr>
      </w:pPr>
      <w:r>
        <w:rPr>
          <w:lang w:val="en-US"/>
        </w:rPr>
        <w:t>0x5C</w:t>
      </w:r>
      <w:r>
        <w:rPr>
          <w:lang w:val="en-US"/>
        </w:rPr>
        <w:tab/>
        <w:t>write configurations</w:t>
      </w:r>
      <w:r w:rsidR="0081039B">
        <w:rPr>
          <w:lang w:val="en-US"/>
        </w:rPr>
        <w:t xml:space="preserve"> </w:t>
      </w:r>
      <w:r>
        <w:rPr>
          <w:lang w:val="en-US"/>
        </w:rPr>
        <w:t>parameter that includes the I2C-address</w:t>
      </w:r>
    </w:p>
    <w:p w:rsidR="00BB3DB6" w:rsidRDefault="00BB3DB6" w:rsidP="00F258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0x80</w:t>
      </w:r>
      <w:r>
        <w:rPr>
          <w:lang w:val="en-US"/>
        </w:rPr>
        <w:tab/>
      </w:r>
      <w:r>
        <w:rPr>
          <w:lang w:val="en-US"/>
        </w:rPr>
        <w:tab/>
        <w:t>end of command-mode, start normal-mode</w:t>
      </w:r>
    </w:p>
    <w:p w:rsidR="00BB3DB6" w:rsidRDefault="00BB3DB6" w:rsidP="00F258AA">
      <w:pPr>
        <w:rPr>
          <w:lang w:val="en-US"/>
        </w:rPr>
      </w:pPr>
      <w:r>
        <w:rPr>
          <w:lang w:val="en-US"/>
        </w:rPr>
        <w:t>At writing access the both command data bytes contains the data, at reading access both data bytes must be set to 0x00.</w:t>
      </w:r>
    </w:p>
    <w:p w:rsidR="00BB3DB6" w:rsidRDefault="00BB3DB6" w:rsidP="00F258AA">
      <w:pPr>
        <w:rPr>
          <w:lang w:val="en-US"/>
        </w:rPr>
      </w:pPr>
      <w:r>
        <w:rPr>
          <w:lang w:val="en-US"/>
        </w:rPr>
        <w:t>The response to the command-mode message can be read out by a Data-Fetch. The response time of the command-mode messages are 100µs.</w:t>
      </w:r>
    </w:p>
    <w:p w:rsidR="00BB3DB6" w:rsidRDefault="00BB3DB6" w:rsidP="00F258AA">
      <w:pPr>
        <w:rPr>
          <w:lang w:val="en-US"/>
        </w:rPr>
      </w:pPr>
      <w:r>
        <w:rPr>
          <w:lang w:val="en-US"/>
        </w:rPr>
        <w:t>Table 2 shows the response to the start of the command-mode.</w:t>
      </w:r>
    </w:p>
    <w:p w:rsidR="00BB3DB6" w:rsidRDefault="00BB3DB6" w:rsidP="00F258AA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0"/>
        <w:gridCol w:w="294"/>
        <w:gridCol w:w="294"/>
        <w:gridCol w:w="294"/>
        <w:gridCol w:w="294"/>
        <w:gridCol w:w="294"/>
        <w:gridCol w:w="294"/>
        <w:gridCol w:w="294"/>
        <w:gridCol w:w="318"/>
        <w:gridCol w:w="310"/>
        <w:gridCol w:w="310"/>
        <w:gridCol w:w="310"/>
        <w:gridCol w:w="318"/>
        <w:gridCol w:w="318"/>
        <w:gridCol w:w="318"/>
        <w:gridCol w:w="318"/>
        <w:gridCol w:w="424"/>
        <w:gridCol w:w="424"/>
        <w:gridCol w:w="318"/>
        <w:gridCol w:w="310"/>
      </w:tblGrid>
      <w:tr w:rsidR="00BB3DB6" w:rsidTr="00F258AA">
        <w:tc>
          <w:tcPr>
            <w:tcW w:w="310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94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294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94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94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94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94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94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310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310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310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N</w:t>
            </w:r>
          </w:p>
        </w:tc>
        <w:tc>
          <w:tcPr>
            <w:tcW w:w="310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P</w:t>
            </w:r>
          </w:p>
        </w:tc>
      </w:tr>
      <w:tr w:rsidR="00BB3DB6" w:rsidTr="00F258AA">
        <w:tc>
          <w:tcPr>
            <w:tcW w:w="310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94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94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94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94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94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94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94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10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310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310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N</w:t>
            </w:r>
          </w:p>
        </w:tc>
        <w:tc>
          <w:tcPr>
            <w:tcW w:w="310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P</w:t>
            </w:r>
          </w:p>
        </w:tc>
      </w:tr>
      <w:tr w:rsidR="00BB3DB6" w:rsidTr="00F258AA">
        <w:tc>
          <w:tcPr>
            <w:tcW w:w="310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  <w:tc>
          <w:tcPr>
            <w:tcW w:w="2058" w:type="dxa"/>
            <w:gridSpan w:val="7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Slave Address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  <w:tc>
          <w:tcPr>
            <w:tcW w:w="310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  <w:tc>
          <w:tcPr>
            <w:tcW w:w="620" w:type="dxa"/>
            <w:gridSpan w:val="2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Status</w:t>
            </w:r>
          </w:p>
        </w:tc>
        <w:tc>
          <w:tcPr>
            <w:tcW w:w="1272" w:type="dxa"/>
            <w:gridSpan w:val="4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Diagnostic</w:t>
            </w:r>
          </w:p>
        </w:tc>
        <w:tc>
          <w:tcPr>
            <w:tcW w:w="636" w:type="dxa"/>
            <w:gridSpan w:val="2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Response</w:t>
            </w:r>
          </w:p>
        </w:tc>
        <w:tc>
          <w:tcPr>
            <w:tcW w:w="318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  <w:tc>
          <w:tcPr>
            <w:tcW w:w="310" w:type="dxa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</w:tr>
    </w:tbl>
    <w:p w:rsidR="00BB3DB6" w:rsidRDefault="00BB3DB6" w:rsidP="00F258AA">
      <w:pPr>
        <w:rPr>
          <w:lang w:eastAsia="en-US"/>
        </w:rPr>
      </w:pPr>
      <w:r>
        <w:t>table 2</w:t>
      </w:r>
    </w:p>
    <w:p w:rsidR="00BB3DB6" w:rsidRDefault="00BB3DB6" w:rsidP="00F258AA">
      <w:r>
        <w:t xml:space="preserve">status: </w:t>
      </w:r>
      <w:r>
        <w:tab/>
        <w:t>10</w:t>
      </w:r>
      <w:r>
        <w:rPr>
          <w:sz w:val="14"/>
          <w:szCs w:val="14"/>
        </w:rPr>
        <w:t xml:space="preserve">b </w:t>
      </w:r>
      <w:r>
        <w:t>– Command-Mode</w:t>
      </w:r>
    </w:p>
    <w:p w:rsidR="00BB3DB6" w:rsidRDefault="00BB3DB6" w:rsidP="00F258AA">
      <w:r>
        <w:tab/>
      </w:r>
      <w:r>
        <w:tab/>
        <w:t>01</w:t>
      </w:r>
      <w:r>
        <w:rPr>
          <w:sz w:val="14"/>
          <w:szCs w:val="14"/>
        </w:rPr>
        <w:t>b</w:t>
      </w:r>
      <w:r>
        <w:t xml:space="preserve"> – Stale</w:t>
      </w:r>
    </w:p>
    <w:p w:rsidR="00BB3DB6" w:rsidRDefault="0081039B" w:rsidP="00F258AA">
      <w:pPr>
        <w:rPr>
          <w:lang w:val="en-US"/>
        </w:rPr>
      </w:pPr>
      <w:r>
        <w:rPr>
          <w:lang w:val="en-US"/>
        </w:rPr>
        <w:t>D</w:t>
      </w:r>
      <w:r w:rsidR="00BB3DB6">
        <w:rPr>
          <w:lang w:val="en-US"/>
        </w:rPr>
        <w:t>iagnostic:</w:t>
      </w:r>
      <w:r w:rsidR="00BB3DB6">
        <w:rPr>
          <w:lang w:val="en-US"/>
        </w:rPr>
        <w:tab/>
        <w:t>xxx1</w:t>
      </w:r>
      <w:r w:rsidR="00BB3DB6">
        <w:rPr>
          <w:sz w:val="14"/>
          <w:szCs w:val="14"/>
          <w:lang w:val="en-US"/>
        </w:rPr>
        <w:t>b</w:t>
      </w:r>
      <w:r w:rsidR="00BB3DB6">
        <w:rPr>
          <w:lang w:val="en-US"/>
        </w:rPr>
        <w:t xml:space="preserve"> – corrected EEPROM-error</w:t>
      </w:r>
    </w:p>
    <w:p w:rsidR="00BB3DB6" w:rsidRDefault="00BB3DB6" w:rsidP="00F258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xx1x</w:t>
      </w:r>
      <w:r>
        <w:rPr>
          <w:sz w:val="14"/>
          <w:szCs w:val="14"/>
          <w:lang w:val="en-US"/>
        </w:rPr>
        <w:t>b</w:t>
      </w:r>
      <w:r>
        <w:rPr>
          <w:lang w:val="en-US"/>
        </w:rPr>
        <w:t xml:space="preserve"> – uncorrectable EEPROM-error</w:t>
      </w:r>
    </w:p>
    <w:p w:rsidR="00BB3DB6" w:rsidRDefault="00BB3DB6" w:rsidP="00F258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x1xx</w:t>
      </w:r>
      <w:r>
        <w:rPr>
          <w:sz w:val="14"/>
          <w:szCs w:val="14"/>
          <w:lang w:val="en-US"/>
        </w:rPr>
        <w:t>b</w:t>
      </w:r>
      <w:r>
        <w:rPr>
          <w:lang w:val="en-US"/>
        </w:rPr>
        <w:t xml:space="preserve"> – RAM Parity error</w:t>
      </w:r>
    </w:p>
    <w:p w:rsidR="00BB3DB6" w:rsidRDefault="00BB3DB6" w:rsidP="00F258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1xxx</w:t>
      </w:r>
      <w:r>
        <w:rPr>
          <w:sz w:val="14"/>
          <w:szCs w:val="14"/>
          <w:lang w:val="en-US"/>
        </w:rPr>
        <w:t>b</w:t>
      </w:r>
      <w:r>
        <w:rPr>
          <w:lang w:val="en-US"/>
        </w:rPr>
        <w:t xml:space="preserve"> – configuration error</w:t>
      </w:r>
    </w:p>
    <w:p w:rsidR="00BB3DB6" w:rsidRDefault="00BB3DB6" w:rsidP="00F258AA">
      <w:pPr>
        <w:rPr>
          <w:lang w:val="en-US"/>
        </w:rPr>
      </w:pPr>
      <w:r>
        <w:rPr>
          <w:lang w:val="en-US"/>
        </w:rPr>
        <w:t>Response:</w:t>
      </w:r>
      <w:r>
        <w:rPr>
          <w:lang w:val="en-US"/>
        </w:rPr>
        <w:tab/>
        <w:t>00</w:t>
      </w:r>
      <w:r>
        <w:rPr>
          <w:sz w:val="14"/>
          <w:szCs w:val="14"/>
          <w:lang w:val="en-US"/>
        </w:rPr>
        <w:t>b</w:t>
      </w:r>
      <w:r>
        <w:rPr>
          <w:lang w:val="en-US"/>
        </w:rPr>
        <w:t xml:space="preserve"> – busy</w:t>
      </w:r>
    </w:p>
    <w:p w:rsidR="00BB3DB6" w:rsidRDefault="00BB3DB6" w:rsidP="00F258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01</w:t>
      </w:r>
      <w:r>
        <w:rPr>
          <w:sz w:val="14"/>
          <w:szCs w:val="14"/>
          <w:lang w:val="en-US"/>
        </w:rPr>
        <w:t>b</w:t>
      </w:r>
      <w:r>
        <w:rPr>
          <w:lang w:val="en-US"/>
        </w:rPr>
        <w:t xml:space="preserve"> – positive acknowledge</w:t>
      </w:r>
    </w:p>
    <w:p w:rsidR="00BB3DB6" w:rsidRDefault="00BB3DB6" w:rsidP="00F258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</w:t>
      </w:r>
      <w:r>
        <w:rPr>
          <w:sz w:val="14"/>
          <w:szCs w:val="14"/>
          <w:lang w:val="en-US"/>
        </w:rPr>
        <w:t>b</w:t>
      </w:r>
      <w:r>
        <w:rPr>
          <w:lang w:val="en-US"/>
        </w:rPr>
        <w:t xml:space="preserve"> – negative acknowledge</w:t>
      </w:r>
    </w:p>
    <w:p w:rsidR="00DA6BCB" w:rsidRDefault="00DA6BCB" w:rsidP="00F258AA">
      <w:pPr>
        <w:rPr>
          <w:lang w:val="en-US"/>
        </w:rPr>
      </w:pPr>
    </w:p>
    <w:p w:rsidR="00BB3DB6" w:rsidRDefault="00BB3DB6" w:rsidP="00F258AA">
      <w:pPr>
        <w:rPr>
          <w:lang w:val="en-US"/>
        </w:rPr>
      </w:pPr>
      <w:r>
        <w:rPr>
          <w:lang w:val="en-US"/>
        </w:rPr>
        <w:t>Table 3 shows the response to the read out the I2C-address.</w:t>
      </w:r>
    </w:p>
    <w:p w:rsidR="00BB3DB6" w:rsidRDefault="00BB3DB6" w:rsidP="00F258AA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2"/>
        <w:gridCol w:w="254"/>
        <w:gridCol w:w="254"/>
        <w:gridCol w:w="254"/>
        <w:gridCol w:w="253"/>
        <w:gridCol w:w="253"/>
        <w:gridCol w:w="253"/>
        <w:gridCol w:w="253"/>
        <w:gridCol w:w="265"/>
        <w:gridCol w:w="261"/>
        <w:gridCol w:w="261"/>
        <w:gridCol w:w="261"/>
        <w:gridCol w:w="265"/>
        <w:gridCol w:w="265"/>
        <w:gridCol w:w="265"/>
        <w:gridCol w:w="265"/>
        <w:gridCol w:w="316"/>
        <w:gridCol w:w="316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 w:rsidR="00BB3DB6" w:rsidTr="00F258AA">
        <w:trPr>
          <w:trHeight w:val="280"/>
          <w:jc w:val="center"/>
        </w:trPr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3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23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3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3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3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3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3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55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4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44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44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44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244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P</w:t>
            </w:r>
          </w:p>
        </w:tc>
      </w:tr>
      <w:tr w:rsidR="00BB3DB6" w:rsidTr="00F258AA">
        <w:trPr>
          <w:trHeight w:val="283"/>
          <w:jc w:val="center"/>
        </w:trPr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3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3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3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3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3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3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38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55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44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4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</w:t>
            </w:r>
          </w:p>
        </w:tc>
        <w:tc>
          <w:tcPr>
            <w:tcW w:w="244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</w:t>
            </w:r>
          </w:p>
        </w:tc>
        <w:tc>
          <w:tcPr>
            <w:tcW w:w="246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</w:t>
            </w:r>
          </w:p>
        </w:tc>
        <w:tc>
          <w:tcPr>
            <w:tcW w:w="244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244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P</w:t>
            </w:r>
          </w:p>
        </w:tc>
      </w:tr>
      <w:tr w:rsidR="00BB3DB6" w:rsidTr="00F258AA">
        <w:trPr>
          <w:trHeight w:val="283"/>
          <w:jc w:val="center"/>
        </w:trPr>
        <w:tc>
          <w:tcPr>
            <w:tcW w:w="243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  <w:tc>
          <w:tcPr>
            <w:tcW w:w="1666" w:type="dxa"/>
            <w:gridSpan w:val="7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Slave Address</w:t>
            </w:r>
          </w:p>
        </w:tc>
        <w:tc>
          <w:tcPr>
            <w:tcW w:w="255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  <w:tc>
          <w:tcPr>
            <w:tcW w:w="244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  <w:tc>
          <w:tcPr>
            <w:tcW w:w="492" w:type="dxa"/>
            <w:gridSpan w:val="2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Status</w:t>
            </w:r>
          </w:p>
        </w:tc>
        <w:tc>
          <w:tcPr>
            <w:tcW w:w="984" w:type="dxa"/>
            <w:gridSpan w:val="4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Diagnostic</w:t>
            </w:r>
          </w:p>
        </w:tc>
        <w:tc>
          <w:tcPr>
            <w:tcW w:w="492" w:type="dxa"/>
            <w:gridSpan w:val="2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Response</w:t>
            </w:r>
          </w:p>
        </w:tc>
        <w:tc>
          <w:tcPr>
            <w:tcW w:w="244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  <w:tc>
          <w:tcPr>
            <w:tcW w:w="1968" w:type="dxa"/>
            <w:gridSpan w:val="8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EEPROM Data [15:8]</w:t>
            </w:r>
          </w:p>
        </w:tc>
        <w:tc>
          <w:tcPr>
            <w:tcW w:w="244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  <w:tc>
          <w:tcPr>
            <w:tcW w:w="1968" w:type="dxa"/>
            <w:gridSpan w:val="8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  <w:r>
              <w:rPr>
                <w:sz w:val="14"/>
                <w:szCs w:val="14"/>
              </w:rPr>
              <w:t>EEPROM Data [7:0]</w:t>
            </w:r>
          </w:p>
        </w:tc>
        <w:tc>
          <w:tcPr>
            <w:tcW w:w="244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  <w:tc>
          <w:tcPr>
            <w:tcW w:w="244" w:type="dxa"/>
            <w:vAlign w:val="center"/>
          </w:tcPr>
          <w:p w:rsidR="00BB3DB6" w:rsidRDefault="00BB3DB6">
            <w:pPr>
              <w:spacing w:line="240" w:lineRule="auto"/>
              <w:rPr>
                <w:sz w:val="14"/>
                <w:szCs w:val="14"/>
                <w:lang w:eastAsia="en-US"/>
              </w:rPr>
            </w:pPr>
          </w:p>
        </w:tc>
      </w:tr>
    </w:tbl>
    <w:p w:rsidR="00BB3DB6" w:rsidRDefault="00BB3DB6" w:rsidP="00F258AA">
      <w:pPr>
        <w:rPr>
          <w:lang w:eastAsia="en-US"/>
        </w:rPr>
      </w:pPr>
      <w:r>
        <w:t>Table 3</w:t>
      </w:r>
    </w:p>
    <w:p w:rsidR="00BB3DB6" w:rsidRDefault="00BB3DB6" w:rsidP="00F258AA"/>
    <w:p w:rsidR="00BB3DB6" w:rsidRDefault="00BB3DB6" w:rsidP="00F258AA">
      <w:r>
        <w:t>Status:</w:t>
      </w:r>
      <w:r>
        <w:tab/>
      </w:r>
      <w:r>
        <w:tab/>
        <w:t>see table 2</w:t>
      </w:r>
    </w:p>
    <w:p w:rsidR="00BB3DB6" w:rsidRDefault="00BB3DB6" w:rsidP="00F258AA">
      <w:r>
        <w:t>Diagnostic:</w:t>
      </w:r>
      <w:r>
        <w:tab/>
      </w:r>
      <w:r>
        <w:tab/>
        <w:t>see table 2</w:t>
      </w:r>
    </w:p>
    <w:p w:rsidR="00BB3DB6" w:rsidRDefault="00BB3DB6" w:rsidP="00F258AA">
      <w:r>
        <w:t xml:space="preserve">Response: </w:t>
      </w:r>
      <w:r>
        <w:tab/>
      </w:r>
      <w:r>
        <w:tab/>
        <w:t>see table 2</w:t>
      </w:r>
    </w:p>
    <w:p w:rsidR="00BB3DB6" w:rsidRDefault="00BB3DB6" w:rsidP="00F258AA">
      <w:pPr>
        <w:rPr>
          <w:lang w:val="en-US"/>
        </w:rPr>
      </w:pPr>
      <w:r>
        <w:rPr>
          <w:lang w:val="en-US"/>
        </w:rPr>
        <w:t>EEPROM-Data:</w:t>
      </w:r>
      <w:r>
        <w:rPr>
          <w:lang w:val="en-US"/>
        </w:rPr>
        <w:tab/>
        <w:t>content of the memory</w:t>
      </w:r>
    </w:p>
    <w:p w:rsidR="00BB3DB6" w:rsidRDefault="00BB3DB6" w:rsidP="00F258AA">
      <w:pPr>
        <w:rPr>
          <w:lang w:val="en-US"/>
        </w:rPr>
      </w:pPr>
    </w:p>
    <w:p w:rsidR="00BB3DB6" w:rsidRDefault="00BB3DB6" w:rsidP="00F258AA">
      <w:pPr>
        <w:rPr>
          <w:lang w:val="en-US"/>
        </w:rPr>
      </w:pPr>
      <w:r>
        <w:rPr>
          <w:lang w:val="en-US"/>
        </w:rPr>
        <w:t>The response to the command byte 0x1C contains the I2C-address in bit</w:t>
      </w:r>
      <w:r w:rsidR="0081039B">
        <w:rPr>
          <w:lang w:val="en-US"/>
        </w:rPr>
        <w:t xml:space="preserve"> </w:t>
      </w:r>
      <w:r>
        <w:rPr>
          <w:lang w:val="en-US"/>
        </w:rPr>
        <w:t>position 6:0, default value is 0101000</w:t>
      </w:r>
      <w:r>
        <w:rPr>
          <w:sz w:val="16"/>
          <w:szCs w:val="16"/>
          <w:lang w:val="en-US"/>
        </w:rPr>
        <w:t>b</w:t>
      </w:r>
      <w:r>
        <w:rPr>
          <w:lang w:val="en-US"/>
        </w:rPr>
        <w:t>. The old I2C-address is valid until the module is in command mode.</w:t>
      </w:r>
    </w:p>
    <w:p w:rsidR="00BB3DB6" w:rsidRDefault="00BB3DB6" w:rsidP="00F258AA">
      <w:pPr>
        <w:rPr>
          <w:lang w:val="en-US"/>
        </w:rPr>
      </w:pPr>
    </w:p>
    <w:p w:rsidR="00BB3DB6" w:rsidRDefault="00BB3DB6" w:rsidP="00F258AA">
      <w:pPr>
        <w:rPr>
          <w:lang w:val="en-US"/>
        </w:rPr>
      </w:pPr>
      <w:r>
        <w:rPr>
          <w:lang w:val="en-US"/>
        </w:rPr>
        <w:t>The following table shows a complete process of reading and writing back of the I2C-address.</w:t>
      </w:r>
    </w:p>
    <w:p w:rsidR="00BB3DB6" w:rsidRDefault="00BB3DB6" w:rsidP="00F258AA">
      <w:pPr>
        <w:rPr>
          <w:lang w:val="en-US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92"/>
        <w:gridCol w:w="992"/>
        <w:gridCol w:w="284"/>
        <w:gridCol w:w="850"/>
        <w:gridCol w:w="284"/>
        <w:gridCol w:w="1275"/>
        <w:gridCol w:w="284"/>
        <w:gridCol w:w="1134"/>
        <w:gridCol w:w="283"/>
        <w:gridCol w:w="426"/>
        <w:gridCol w:w="3260"/>
      </w:tblGrid>
      <w:tr w:rsidR="00BB3DB6" w:rsidTr="00F258AA">
        <w:tc>
          <w:tcPr>
            <w:tcW w:w="9464" w:type="dxa"/>
            <w:gridSpan w:val="11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Power – On Reset</w:t>
            </w:r>
          </w:p>
        </w:tc>
      </w:tr>
      <w:tr w:rsidR="00BB3DB6" w:rsidTr="00F258AA">
        <w:tc>
          <w:tcPr>
            <w:tcW w:w="392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S</w:t>
            </w:r>
          </w:p>
        </w:tc>
        <w:tc>
          <w:tcPr>
            <w:tcW w:w="992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0x50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850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0xA0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1275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0x00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113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0x00</w:t>
            </w:r>
          </w:p>
        </w:tc>
        <w:tc>
          <w:tcPr>
            <w:tcW w:w="283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N</w:t>
            </w:r>
          </w:p>
        </w:tc>
        <w:tc>
          <w:tcPr>
            <w:tcW w:w="426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P</w:t>
            </w:r>
          </w:p>
        </w:tc>
        <w:tc>
          <w:tcPr>
            <w:tcW w:w="3260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Start Command – Mode</w:t>
            </w:r>
          </w:p>
        </w:tc>
      </w:tr>
      <w:tr w:rsidR="00BB3DB6" w:rsidTr="00F258AA">
        <w:tc>
          <w:tcPr>
            <w:tcW w:w="392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S</w:t>
            </w:r>
          </w:p>
        </w:tc>
        <w:tc>
          <w:tcPr>
            <w:tcW w:w="992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0x51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850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0x81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N</w:t>
            </w:r>
          </w:p>
        </w:tc>
        <w:tc>
          <w:tcPr>
            <w:tcW w:w="1275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P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13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283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426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3260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Response (ACK)</w:t>
            </w:r>
          </w:p>
        </w:tc>
      </w:tr>
      <w:tr w:rsidR="00BB3DB6" w:rsidRPr="00F258AA" w:rsidTr="00F258AA">
        <w:tc>
          <w:tcPr>
            <w:tcW w:w="392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S</w:t>
            </w:r>
          </w:p>
        </w:tc>
        <w:tc>
          <w:tcPr>
            <w:tcW w:w="992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0x50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850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0x1C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1275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0x00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113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0x00</w:t>
            </w:r>
          </w:p>
        </w:tc>
        <w:tc>
          <w:tcPr>
            <w:tcW w:w="283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N</w:t>
            </w:r>
          </w:p>
        </w:tc>
        <w:tc>
          <w:tcPr>
            <w:tcW w:w="426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P</w:t>
            </w:r>
          </w:p>
        </w:tc>
        <w:tc>
          <w:tcPr>
            <w:tcW w:w="3260" w:type="dxa"/>
          </w:tcPr>
          <w:p w:rsidR="00BB3DB6" w:rsidRDefault="00BB3DB6">
            <w:pPr>
              <w:spacing w:line="240" w:lineRule="auto"/>
              <w:rPr>
                <w:lang w:val="en-US" w:eastAsia="en-US"/>
              </w:rPr>
            </w:pPr>
            <w:r>
              <w:rPr>
                <w:lang w:val="en-US"/>
              </w:rPr>
              <w:t>Read out Data Bytes with I2C-address</w:t>
            </w:r>
          </w:p>
        </w:tc>
      </w:tr>
      <w:tr w:rsidR="00BB3DB6" w:rsidTr="00F258AA">
        <w:tc>
          <w:tcPr>
            <w:tcW w:w="392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S</w:t>
            </w:r>
          </w:p>
        </w:tc>
        <w:tc>
          <w:tcPr>
            <w:tcW w:w="992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0x51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850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0x81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1275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Highbyte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113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Lowbyte</w:t>
            </w:r>
          </w:p>
        </w:tc>
        <w:tc>
          <w:tcPr>
            <w:tcW w:w="283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N</w:t>
            </w:r>
          </w:p>
        </w:tc>
        <w:tc>
          <w:tcPr>
            <w:tcW w:w="426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P</w:t>
            </w:r>
          </w:p>
        </w:tc>
        <w:tc>
          <w:tcPr>
            <w:tcW w:w="3260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Response</w:t>
            </w:r>
          </w:p>
        </w:tc>
      </w:tr>
      <w:tr w:rsidR="00BB3DB6" w:rsidRPr="00F258AA" w:rsidTr="00F258AA">
        <w:tc>
          <w:tcPr>
            <w:tcW w:w="9464" w:type="dxa"/>
            <w:gridSpan w:val="11"/>
          </w:tcPr>
          <w:p w:rsidR="00BB3DB6" w:rsidRDefault="00BB3DB6">
            <w:pPr>
              <w:spacing w:line="240" w:lineRule="auto"/>
              <w:rPr>
                <w:lang w:val="en-US" w:eastAsia="en-US"/>
              </w:rPr>
            </w:pPr>
            <w:r>
              <w:rPr>
                <w:lang w:val="en-US"/>
              </w:rPr>
              <w:t>Write the new address into the bits 6:0 of the low</w:t>
            </w:r>
            <w:r w:rsidR="0081039B">
              <w:rPr>
                <w:lang w:val="en-US"/>
              </w:rPr>
              <w:t xml:space="preserve"> </w:t>
            </w:r>
            <w:r>
              <w:rPr>
                <w:lang w:val="en-US"/>
              </w:rPr>
              <w:t>byte.</w:t>
            </w:r>
          </w:p>
        </w:tc>
      </w:tr>
      <w:tr w:rsidR="00BB3DB6" w:rsidRPr="00F258AA" w:rsidTr="00F258AA">
        <w:tc>
          <w:tcPr>
            <w:tcW w:w="392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S</w:t>
            </w:r>
          </w:p>
        </w:tc>
        <w:tc>
          <w:tcPr>
            <w:tcW w:w="992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0x50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850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0x5C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1275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Highbyte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113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Lowbyte</w:t>
            </w:r>
          </w:p>
        </w:tc>
        <w:tc>
          <w:tcPr>
            <w:tcW w:w="283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N</w:t>
            </w:r>
          </w:p>
        </w:tc>
        <w:tc>
          <w:tcPr>
            <w:tcW w:w="426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P</w:t>
            </w:r>
          </w:p>
        </w:tc>
        <w:tc>
          <w:tcPr>
            <w:tcW w:w="3260" w:type="dxa"/>
          </w:tcPr>
          <w:p w:rsidR="00BB3DB6" w:rsidRDefault="00BB3DB6">
            <w:pPr>
              <w:spacing w:line="240" w:lineRule="auto"/>
              <w:rPr>
                <w:lang w:val="en-US" w:eastAsia="en-US"/>
              </w:rPr>
            </w:pPr>
            <w:r>
              <w:rPr>
                <w:lang w:val="en-US"/>
              </w:rPr>
              <w:t>Write back Data Bytes with i2C-address</w:t>
            </w:r>
          </w:p>
        </w:tc>
      </w:tr>
      <w:tr w:rsidR="00BB3DB6" w:rsidTr="00F258AA">
        <w:tc>
          <w:tcPr>
            <w:tcW w:w="392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S</w:t>
            </w:r>
          </w:p>
        </w:tc>
        <w:tc>
          <w:tcPr>
            <w:tcW w:w="992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0x51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850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0x81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N</w:t>
            </w:r>
          </w:p>
        </w:tc>
        <w:tc>
          <w:tcPr>
            <w:tcW w:w="1275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P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13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283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426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3260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Reponse (ACK)</w:t>
            </w:r>
          </w:p>
        </w:tc>
      </w:tr>
      <w:tr w:rsidR="00BB3DB6" w:rsidTr="00F258AA">
        <w:tc>
          <w:tcPr>
            <w:tcW w:w="392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S</w:t>
            </w:r>
          </w:p>
        </w:tc>
        <w:tc>
          <w:tcPr>
            <w:tcW w:w="992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0x50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850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0x80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1275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0x00</w:t>
            </w:r>
          </w:p>
        </w:tc>
        <w:tc>
          <w:tcPr>
            <w:tcW w:w="28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A</w:t>
            </w:r>
          </w:p>
        </w:tc>
        <w:tc>
          <w:tcPr>
            <w:tcW w:w="1134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0x00</w:t>
            </w:r>
          </w:p>
        </w:tc>
        <w:tc>
          <w:tcPr>
            <w:tcW w:w="283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N</w:t>
            </w:r>
          </w:p>
        </w:tc>
        <w:tc>
          <w:tcPr>
            <w:tcW w:w="426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P</w:t>
            </w:r>
          </w:p>
        </w:tc>
        <w:tc>
          <w:tcPr>
            <w:tcW w:w="3260" w:type="dxa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Start normaler mode</w:t>
            </w:r>
          </w:p>
        </w:tc>
      </w:tr>
      <w:tr w:rsidR="00BB3DB6" w:rsidTr="00F258AA">
        <w:tc>
          <w:tcPr>
            <w:tcW w:w="9464" w:type="dxa"/>
            <w:gridSpan w:val="11"/>
          </w:tcPr>
          <w:p w:rsidR="00BB3DB6" w:rsidRDefault="00BB3DB6">
            <w:pPr>
              <w:spacing w:line="240" w:lineRule="auto"/>
              <w:rPr>
                <w:lang w:eastAsia="en-US"/>
              </w:rPr>
            </w:pPr>
            <w:r>
              <w:t>or alternatively Power – Off</w:t>
            </w:r>
          </w:p>
        </w:tc>
      </w:tr>
    </w:tbl>
    <w:p w:rsidR="00BB3DB6" w:rsidRDefault="00BB3DB6" w:rsidP="00CD17F5">
      <w:pPr>
        <w:pStyle w:val="BODY"/>
        <w:widowControl w:val="0"/>
        <w:spacing w:line="360" w:lineRule="auto"/>
        <w:jc w:val="center"/>
        <w:rPr>
          <w:lang w:val="en-GB"/>
        </w:rPr>
      </w:pPr>
    </w:p>
    <w:sectPr w:rsidR="00BB3DB6" w:rsidSect="00CD17F5">
      <w:headerReference w:type="default" r:id="rId7"/>
      <w:footerReference w:type="default" r:id="rId8"/>
      <w:pgSz w:w="11906" w:h="16838"/>
      <w:pgMar w:top="1534" w:right="1133" w:bottom="1134" w:left="993" w:header="426" w:footer="4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C0C" w:rsidRDefault="008C4C0C">
      <w:r>
        <w:separator/>
      </w:r>
    </w:p>
  </w:endnote>
  <w:endnote w:type="continuationSeparator" w:id="0">
    <w:p w:rsidR="008C4C0C" w:rsidRDefault="008C4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DB6" w:rsidRDefault="005A3508" w:rsidP="00EC32A8">
    <w:pPr>
      <w:pStyle w:val="Footer"/>
      <w:ind w:left="-720"/>
      <w:rPr>
        <w:lang w:val="de-CH"/>
      </w:rPr>
    </w:pPr>
    <w:r>
      <w:rPr>
        <w:noProof/>
        <w:lang w:val="en-US" w:eastAsia="ja-JP"/>
      </w:rPr>
      <w:pict>
        <v:line id="_x0000_s2051" style="position:absolute;left:0;text-align:left;z-index:251663360" from="-2.4pt,15.75pt" to="511.35pt,15.75pt"/>
      </w:pict>
    </w:r>
  </w:p>
  <w:p w:rsidR="00BB3DB6" w:rsidRPr="00C820D8" w:rsidRDefault="00BB3DB6" w:rsidP="00CD17F5">
    <w:pPr>
      <w:pStyle w:val="Footer"/>
      <w:tabs>
        <w:tab w:val="clear" w:pos="9072"/>
        <w:tab w:val="right" w:pos="9923"/>
      </w:tabs>
      <w:rPr>
        <w:sz w:val="20"/>
        <w:szCs w:val="20"/>
        <w:lang w:val="de-CH"/>
      </w:rPr>
    </w:pPr>
    <w:r w:rsidRPr="00C820D8">
      <w:rPr>
        <w:sz w:val="20"/>
        <w:szCs w:val="20"/>
        <w:lang w:val="de-CH"/>
      </w:rPr>
      <w:t>Innovative Sensor Technology</w:t>
    </w:r>
    <w:r>
      <w:rPr>
        <w:sz w:val="20"/>
        <w:szCs w:val="20"/>
        <w:lang w:val="de-CH"/>
      </w:rPr>
      <w:tab/>
      <w:t xml:space="preserve">                    </w:t>
    </w:r>
    <w:r w:rsidRPr="00C820D8">
      <w:rPr>
        <w:sz w:val="20"/>
        <w:szCs w:val="20"/>
        <w:lang w:val="de-CH"/>
      </w:rPr>
      <w:t xml:space="preserve"> CH-9630 Wattwil / Switzerland; </w:t>
    </w:r>
    <w:r>
      <w:rPr>
        <w:sz w:val="20"/>
        <w:szCs w:val="20"/>
        <w:lang w:val="de-CH"/>
      </w:rPr>
      <w:t xml:space="preserve">                     </w:t>
    </w:r>
    <w:hyperlink r:id="rId1" w:history="1">
      <w:r w:rsidRPr="00C820D8">
        <w:rPr>
          <w:rStyle w:val="Hyperlink"/>
          <w:sz w:val="20"/>
          <w:szCs w:val="20"/>
          <w:lang w:val="de-CH"/>
        </w:rPr>
        <w:t>http://www.ist-ag.com</w:t>
      </w:r>
    </w:hyperlink>
  </w:p>
  <w:p w:rsidR="00BB3DB6" w:rsidRPr="00C820D8" w:rsidRDefault="00BB3DB6" w:rsidP="00CD17F5">
    <w:pPr>
      <w:pStyle w:val="Footer"/>
      <w:tabs>
        <w:tab w:val="clear" w:pos="9072"/>
        <w:tab w:val="right" w:pos="9923"/>
      </w:tabs>
      <w:rPr>
        <w:sz w:val="20"/>
        <w:szCs w:val="20"/>
        <w:lang w:val="de-CH"/>
      </w:rPr>
    </w:pPr>
    <w:r w:rsidRPr="00C820D8">
      <w:rPr>
        <w:sz w:val="20"/>
        <w:szCs w:val="20"/>
        <w:lang w:val="de-CH"/>
      </w:rPr>
      <w:t>Phone: 0041 71 987 73 73</w:t>
    </w:r>
    <w:r>
      <w:rPr>
        <w:sz w:val="20"/>
        <w:szCs w:val="20"/>
        <w:lang w:val="de-CH"/>
      </w:rPr>
      <w:tab/>
      <w:t xml:space="preserve">             </w:t>
    </w:r>
    <w:r w:rsidRPr="00C820D8">
      <w:rPr>
        <w:sz w:val="20"/>
        <w:szCs w:val="20"/>
        <w:lang w:val="de-CH"/>
      </w:rPr>
      <w:t>Fax: 0041 71 987 7377</w:t>
    </w:r>
    <w:r>
      <w:rPr>
        <w:sz w:val="20"/>
        <w:szCs w:val="20"/>
        <w:lang w:val="de-CH"/>
      </w:rPr>
      <w:tab/>
      <w:t xml:space="preserve">       </w:t>
    </w:r>
    <w:r w:rsidRPr="00C820D8">
      <w:rPr>
        <w:sz w:val="20"/>
        <w:szCs w:val="20"/>
        <w:lang w:val="de-CH"/>
      </w:rPr>
      <w:t>email: info@ist-ag.com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C0C" w:rsidRDefault="008C4C0C">
      <w:r>
        <w:separator/>
      </w:r>
    </w:p>
  </w:footnote>
  <w:footnote w:type="continuationSeparator" w:id="0">
    <w:p w:rsidR="008C4C0C" w:rsidRDefault="008C4C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DB6" w:rsidRPr="007B726F" w:rsidRDefault="0081039B" w:rsidP="0081039B">
    <w:pPr>
      <w:pStyle w:val="Header"/>
      <w:tabs>
        <w:tab w:val="clear" w:pos="9072"/>
        <w:tab w:val="right" w:pos="9540"/>
      </w:tabs>
      <w:jc w:val="center"/>
      <w:rPr>
        <w:b/>
        <w:bCs/>
      </w:rPr>
    </w:pPr>
    <w:r>
      <w:rPr>
        <w:b/>
        <w:bCs/>
        <w:noProof/>
        <w:lang w:val="en-US" w:eastAsia="en-US"/>
      </w:rPr>
      <w:drawing>
        <wp:inline distT="0" distB="0" distL="0" distR="0">
          <wp:extent cx="1543050" cy="802292"/>
          <wp:effectExtent l="19050" t="0" r="0" b="0"/>
          <wp:docPr id="3" name="Picture 2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5149" cy="813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0B67"/>
    <w:multiLevelType w:val="hybridMultilevel"/>
    <w:tmpl w:val="A1FA6FFC"/>
    <w:lvl w:ilvl="0" w:tplc="7D6652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85B5344"/>
    <w:multiLevelType w:val="singleLevel"/>
    <w:tmpl w:val="FFFFFFFF"/>
    <w:lvl w:ilvl="0">
      <w:start w:val="1"/>
      <w:numFmt w:val="bullet"/>
      <w:lvlText w:val=""/>
      <w:legacy w:legacy="1" w:legacySpace="0" w:legacyIndent="283"/>
      <w:lvlJc w:val="left"/>
      <w:pPr>
        <w:ind w:left="283" w:hanging="283"/>
      </w:pPr>
      <w:rPr>
        <w:rFonts w:ascii="Symbol" w:hAnsi="Symbol" w:cs="Symbol" w:hint="default"/>
      </w:rPr>
    </w:lvl>
  </w:abstractNum>
  <w:abstractNum w:abstractNumId="2">
    <w:nsid w:val="74384B65"/>
    <w:multiLevelType w:val="singleLevel"/>
    <w:tmpl w:val="FFFFFFFF"/>
    <w:lvl w:ilvl="0">
      <w:start w:val="1"/>
      <w:numFmt w:val="bullet"/>
      <w:lvlText w:val=""/>
      <w:legacy w:legacy="1" w:legacySpace="0" w:legacyIndent="283"/>
      <w:lvlJc w:val="left"/>
      <w:pPr>
        <w:ind w:left="28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64C9E"/>
    <w:rsid w:val="00090552"/>
    <w:rsid w:val="0016024C"/>
    <w:rsid w:val="00190229"/>
    <w:rsid w:val="0022019B"/>
    <w:rsid w:val="00273BCE"/>
    <w:rsid w:val="002B2180"/>
    <w:rsid w:val="00305007"/>
    <w:rsid w:val="003A30FC"/>
    <w:rsid w:val="003B1461"/>
    <w:rsid w:val="00400167"/>
    <w:rsid w:val="0044643C"/>
    <w:rsid w:val="004A15D0"/>
    <w:rsid w:val="004F0F76"/>
    <w:rsid w:val="0050429F"/>
    <w:rsid w:val="005A3508"/>
    <w:rsid w:val="005A6B56"/>
    <w:rsid w:val="005B7697"/>
    <w:rsid w:val="0068467A"/>
    <w:rsid w:val="0068670B"/>
    <w:rsid w:val="006D62A2"/>
    <w:rsid w:val="00750878"/>
    <w:rsid w:val="007615EB"/>
    <w:rsid w:val="00773AA5"/>
    <w:rsid w:val="007B726F"/>
    <w:rsid w:val="0081039B"/>
    <w:rsid w:val="0083209A"/>
    <w:rsid w:val="00864C9E"/>
    <w:rsid w:val="00882C74"/>
    <w:rsid w:val="008B7609"/>
    <w:rsid w:val="008C4C0C"/>
    <w:rsid w:val="009B3038"/>
    <w:rsid w:val="009E16A3"/>
    <w:rsid w:val="00A905F9"/>
    <w:rsid w:val="00AB3842"/>
    <w:rsid w:val="00AC2330"/>
    <w:rsid w:val="00AD1F6C"/>
    <w:rsid w:val="00AE75CA"/>
    <w:rsid w:val="00B724D5"/>
    <w:rsid w:val="00B834D3"/>
    <w:rsid w:val="00BB3DB6"/>
    <w:rsid w:val="00C30919"/>
    <w:rsid w:val="00C46033"/>
    <w:rsid w:val="00C6594C"/>
    <w:rsid w:val="00C820D8"/>
    <w:rsid w:val="00C91A28"/>
    <w:rsid w:val="00CD17F5"/>
    <w:rsid w:val="00CE50EE"/>
    <w:rsid w:val="00D57D92"/>
    <w:rsid w:val="00DA6BCB"/>
    <w:rsid w:val="00E03D17"/>
    <w:rsid w:val="00E2067D"/>
    <w:rsid w:val="00E27E4D"/>
    <w:rsid w:val="00E506FE"/>
    <w:rsid w:val="00EC32A8"/>
    <w:rsid w:val="00F03688"/>
    <w:rsid w:val="00F258AA"/>
    <w:rsid w:val="00F72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A2"/>
    <w:pPr>
      <w:spacing w:line="360" w:lineRule="auto"/>
    </w:pPr>
    <w:rPr>
      <w:rFonts w:ascii="Arial" w:hAnsi="Arial" w:cs="Arial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62A2"/>
    <w:pPr>
      <w:keepNext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62A2"/>
    <w:pPr>
      <w:keepNext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62A2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03688"/>
    <w:rPr>
      <w:rFonts w:ascii="Cambria" w:eastAsia="MS Gothic" w:hAnsi="Cambria" w:cs="Cambria"/>
      <w:b/>
      <w:bCs/>
      <w:kern w:val="32"/>
      <w:sz w:val="32"/>
      <w:szCs w:val="32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F03688"/>
    <w:rPr>
      <w:rFonts w:ascii="Cambria" w:eastAsia="MS Gothic" w:hAnsi="Cambria" w:cs="Cambria"/>
      <w:b/>
      <w:bCs/>
      <w:i/>
      <w:iCs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03688"/>
    <w:rPr>
      <w:rFonts w:ascii="Cambria" w:eastAsia="MS Gothic" w:hAnsi="Cambria" w:cs="Cambria"/>
      <w:b/>
      <w:bCs/>
      <w:sz w:val="26"/>
      <w:szCs w:val="26"/>
      <w:lang w:val="de-DE" w:eastAsia="de-DE"/>
    </w:rPr>
  </w:style>
  <w:style w:type="paragraph" w:styleId="Header">
    <w:name w:val="header"/>
    <w:basedOn w:val="Normal"/>
    <w:link w:val="HeaderChar"/>
    <w:uiPriority w:val="99"/>
    <w:rsid w:val="00AB384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688"/>
    <w:rPr>
      <w:rFonts w:ascii="Arial" w:hAnsi="Arial" w:cs="Arial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uiPriority w:val="99"/>
    <w:rsid w:val="00AB384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688"/>
    <w:rPr>
      <w:rFonts w:ascii="Arial" w:hAnsi="Arial" w:cs="Arial"/>
      <w:sz w:val="24"/>
      <w:szCs w:val="24"/>
      <w:lang w:val="de-DE" w:eastAsia="de-DE"/>
    </w:rPr>
  </w:style>
  <w:style w:type="character" w:styleId="Hyperlink">
    <w:name w:val="Hyperlink"/>
    <w:basedOn w:val="DefaultParagraphFont"/>
    <w:uiPriority w:val="99"/>
    <w:rsid w:val="00EC32A8"/>
    <w:rPr>
      <w:color w:val="0000FF"/>
      <w:u w:val="single"/>
    </w:rPr>
  </w:style>
  <w:style w:type="table" w:styleId="TableGrid">
    <w:name w:val="Table Grid"/>
    <w:basedOn w:val="TableNormal"/>
    <w:uiPriority w:val="99"/>
    <w:rsid w:val="00EC32A8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rsid w:val="006D62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3688"/>
    <w:rPr>
      <w:rFonts w:ascii="Arial" w:hAnsi="Arial" w:cs="Arial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rsid w:val="006D62A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40016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3688"/>
    <w:rPr>
      <w:rFonts w:ascii="Arial" w:hAnsi="Arial" w:cs="Arial"/>
      <w:sz w:val="20"/>
      <w:szCs w:val="20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rsid w:val="00400167"/>
    <w:rPr>
      <w:vertAlign w:val="superscript"/>
    </w:rPr>
  </w:style>
  <w:style w:type="paragraph" w:customStyle="1" w:styleId="BODY">
    <w:name w:val="BODY"/>
    <w:basedOn w:val="Normal"/>
    <w:uiPriority w:val="99"/>
    <w:rsid w:val="00CD17F5"/>
    <w:pPr>
      <w:spacing w:line="240" w:lineRule="auto"/>
    </w:pPr>
    <w:rPr>
      <w:sz w:val="23"/>
      <w:szCs w:val="23"/>
    </w:rPr>
  </w:style>
  <w:style w:type="paragraph" w:customStyle="1" w:styleId="P">
    <w:name w:val="P"/>
    <w:basedOn w:val="BODY"/>
    <w:uiPriority w:val="99"/>
    <w:rsid w:val="00CD17F5"/>
    <w:pPr>
      <w:widowControl w:val="0"/>
      <w:spacing w:before="76" w:after="15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3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39B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91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t-a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2292</Characters>
  <Application>Microsoft Office Word</Application>
  <DocSecurity>0</DocSecurity>
  <Lines>19</Lines>
  <Paragraphs>5</Paragraphs>
  <ScaleCrop>false</ScaleCrop>
  <Company>IST AG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Matthew Lucchetti</cp:lastModifiedBy>
  <cp:revision>4</cp:revision>
  <cp:lastPrinted>2006-10-13T11:53:00Z</cp:lastPrinted>
  <dcterms:created xsi:type="dcterms:W3CDTF">2012-08-21T16:03:00Z</dcterms:created>
  <dcterms:modified xsi:type="dcterms:W3CDTF">2012-08-22T21:46:00Z</dcterms:modified>
</cp:coreProperties>
</file>