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E3A8A"/>
          <w:sz w:val="36"/>
        </w:rPr>
        <w:t>B. M. S. COLLEGE OF ENGINEERING</w:t>
        <w:br/>
      </w:r>
      <w:r>
        <w:rPr>
          <w:rFonts w:ascii="Calibri" w:hAnsi="Calibri"/>
          <w:b/>
          <w:sz w:val="22"/>
        </w:rPr>
        <w:t>Autonomous Institute, Affiliated to VTU, Belagavi</w:t>
        <w:br/>
        <w:br/>
        <w:t>DEPARTMENT OF MACHINE LEARNING</w:t>
        <w:br/>
        <w:t>Program: B.E. In Artificial Intelligence and Machine Learning</w:t>
        <w:br/>
        <w:t>Academic Year: 2026 - 27, Session: July 2026 - Dec 2026</w:t>
        <w:br/>
        <w:br/>
      </w:r>
    </w:p>
    <w:p>
      <w:pPr>
        <w:jc w:val="center"/>
      </w:pPr>
      <w:r>
        <w:rPr>
          <w:rFonts w:ascii="Calibri" w:hAnsi="Calibri"/>
          <w:b/>
          <w:color w:val="DC2626"/>
          <w:sz w:val="30"/>
        </w:rPr>
        <w:t>Natural Language Processing for LLM</w:t>
        <w:br/>
        <w:t>(24AM7PCLLM)</w:t>
        <w:br/>
      </w:r>
      <w:r>
        <w:rPr>
          <w:rFonts w:ascii="Calibri" w:hAnsi="Calibri"/>
          <w:b/>
          <w:sz w:val="26"/>
        </w:rPr>
        <w:t>Alternative Assessment Tool (AAT) Report</w:t>
        <w:br/>
        <w:br/>
      </w:r>
    </w:p>
    <w:p>
      <w:pPr>
        <w:jc w:val="center"/>
      </w:pPr>
      <w:r>
        <w:rPr>
          <w:rFonts w:ascii="Calibri" w:hAnsi="Calibri"/>
          <w:b/>
          <w:color w:val="4338CA"/>
          <w:sz w:val="26"/>
        </w:rPr>
        <w:t>Topic: Automated Hallucination &amp; Factual Consistency Detection in LLM Generations using Lexical Overlap + Logistic Regression and DistilRoBERTa Cross-Encoder</w:t>
        <w:br/>
        <w:br/>
      </w:r>
    </w:p>
    <w:p>
      <w:pPr>
        <w:jc w:val="center"/>
      </w:pPr>
      <w:r>
        <w:rPr>
          <w:b/>
          <w:sz w:val="22"/>
        </w:rPr>
        <w:t>Submitted by</w:t>
        <w:br/>
      </w:r>
    </w:p>
    <w:tbl>
      <w:tblPr>
        <w:tblW w:type="auto" w:w="0"/>
        <w:jc w:val="center"/>
        <w:tblLook w:firstColumn="1" w:firstRow="1" w:lastColumn="0" w:lastRow="0" w:noHBand="0" w:noVBand="1" w:val="04A0"/>
      </w:tblPr>
      <w:tblGrid>
        <w:gridCol w:w="4680"/>
        <w:gridCol w:w="4680"/>
      </w:tblGrid>
      <w:tr>
        <w:tc>
          <w:tcPr>
            <w:tcW w:type="dxa" w:w="4680"/>
            <w:tcMar>
              <w:top w:w="80" w:type="dxa"/>
              <w:bottom w:w="80" w:type="dxa"/>
              <w:left w:w="120" w:type="dxa"/>
              <w:right w:w="120" w:type="dxa"/>
            </w:tcMar>
          </w:tcPr>
          <w:p>
            <w:r>
              <w:t>Student Name:</w:t>
              <w:br/>
              <w:t>Team Member 1:</w:t>
              <w:br/>
              <w:t>Team Member 2:</w:t>
            </w:r>
          </w:p>
        </w:tc>
        <w:tc>
          <w:tcPr>
            <w:tcW w:type="dxa" w:w="4680"/>
            <w:tcMar>
              <w:top w:w="80" w:type="dxa"/>
              <w:bottom w:w="80" w:type="dxa"/>
              <w:left w:w="120" w:type="dxa"/>
              <w:right w:w="120" w:type="dxa"/>
            </w:tcMar>
          </w:tcPr>
          <w:p>
            <w:r>
              <w:br/>
              <w:t>[Team Member 1 Name]</w:t>
              <w:br/>
              <w:t>[Team Member 2 Name]</w:t>
            </w:r>
          </w:p>
        </w:tc>
      </w:tr>
      <w:tr>
        <w:tc>
          <w:tcPr>
            <w:tcW w:type="dxa" w:w="4680"/>
            <w:tcMar>
              <w:top w:w="80" w:type="dxa"/>
              <w:bottom w:w="80" w:type="dxa"/>
              <w:left w:w="120" w:type="dxa"/>
              <w:right w:w="120" w:type="dxa"/>
            </w:tcMar>
          </w:tcPr>
          <w:p>
            <w:r>
              <w:t>USN:</w:t>
              <w:br/>
              <w:t>Team Member 1:</w:t>
              <w:br/>
              <w:t>Team Member 2:</w:t>
            </w:r>
          </w:p>
        </w:tc>
        <w:tc>
          <w:tcPr>
            <w:tcW w:type="dxa" w:w="4680"/>
            <w:tcMar>
              <w:top w:w="80" w:type="dxa"/>
              <w:bottom w:w="80" w:type="dxa"/>
              <w:left w:w="120" w:type="dxa"/>
              <w:right w:w="120" w:type="dxa"/>
            </w:tcMar>
          </w:tcPr>
          <w:p>
            <w:r>
              <w:br/>
              <w:t>1BM23AI...</w:t>
              <w:br/>
              <w:t>1BM23AI...</w:t>
            </w:r>
          </w:p>
        </w:tc>
      </w:tr>
      <w:tr>
        <w:tc>
          <w:tcPr>
            <w:tcW w:type="dxa" w:w="4680"/>
            <w:tcMar>
              <w:top w:w="80" w:type="dxa"/>
              <w:bottom w:w="80" w:type="dxa"/>
              <w:left w:w="120" w:type="dxa"/>
              <w:right w:w="120" w:type="dxa"/>
            </w:tcMar>
          </w:tcPr>
          <w:p>
            <w:r>
              <w:t>Semester &amp; Section:</w:t>
            </w:r>
          </w:p>
        </w:tc>
        <w:tc>
          <w:tcPr>
            <w:tcW w:type="dxa" w:w="4680"/>
            <w:tcMar>
              <w:top w:w="80" w:type="dxa"/>
              <w:bottom w:w="80" w:type="dxa"/>
              <w:left w:w="120" w:type="dxa"/>
              <w:right w:w="120" w:type="dxa"/>
            </w:tcMar>
          </w:tcPr>
          <w:p>
            <w:r>
              <w:t>7 B</w:t>
            </w:r>
          </w:p>
        </w:tc>
      </w:tr>
    </w:tbl>
    <w:p>
      <w:pPr>
        <w:spacing w:before="600"/>
      </w:pPr>
    </w:p>
    <w:p>
      <w:pPr>
        <w:jc w:val="center"/>
      </w:pPr>
      <w:r>
        <w:rPr>
          <w:b/>
          <w:i/>
          <w:color w:val="DC2626"/>
        </w:rPr>
        <w:t>Valuation Report</w:t>
        <w:br/>
        <w:t>(to be filled by faculty)</w:t>
      </w:r>
    </w:p>
    <w:tbl>
      <w:tblPr>
        <w:tblW w:type="auto" w:w="0"/>
        <w:jc w:val="center"/>
        <w:tblLook w:firstColumn="1" w:firstRow="1" w:lastColumn="0" w:lastRow="0" w:noHBand="0" w:noVBand="1" w:val="04A0"/>
      </w:tblPr>
      <w:tblGrid>
        <w:gridCol w:w="4680"/>
        <w:gridCol w:w="4680"/>
      </w:tblGrid>
      <w:tr>
        <w:tc>
          <w:tcPr>
            <w:tcW w:type="dxa" w:w="4680"/>
            <w:tcMar>
              <w:top w:w="100" w:type="dxa"/>
              <w:bottom w:w="100" w:type="dxa"/>
              <w:left w:w="120" w:type="dxa"/>
              <w:right w:w="120" w:type="dxa"/>
            </w:tcMar>
          </w:tcPr>
          <w:p>
            <w:r>
              <w:t>Score:</w:t>
            </w:r>
          </w:p>
        </w:tc>
        <w:tc>
          <w:tcPr>
            <w:tcW w:type="dxa" w:w="4680"/>
            <w:tcMar>
              <w:top w:w="100" w:type="dxa"/>
              <w:bottom w:w="100" w:type="dxa"/>
              <w:left w:w="120" w:type="dxa"/>
              <w:right w:w="120" w:type="dxa"/>
            </w:tcMar>
          </w:tcPr>
          <w:p>
            <w:r/>
          </w:p>
        </w:tc>
      </w:tr>
      <w:tr>
        <w:tc>
          <w:tcPr>
            <w:tcW w:type="dxa" w:w="4680"/>
            <w:tcMar>
              <w:top w:w="100" w:type="dxa"/>
              <w:bottom w:w="100" w:type="dxa"/>
              <w:left w:w="120" w:type="dxa"/>
              <w:right w:w="120" w:type="dxa"/>
            </w:tcMar>
          </w:tcPr>
          <w:p>
            <w:r>
              <w:t>Comments:</w:t>
            </w:r>
          </w:p>
        </w:tc>
        <w:tc>
          <w:tcPr>
            <w:tcW w:type="dxa" w:w="4680"/>
            <w:tcMar>
              <w:top w:w="100" w:type="dxa"/>
              <w:bottom w:w="100" w:type="dxa"/>
              <w:left w:w="120" w:type="dxa"/>
              <w:right w:w="120" w:type="dxa"/>
            </w:tcMar>
          </w:tcPr>
          <w:p>
            <w:r/>
          </w:p>
        </w:tc>
      </w:tr>
      <w:tr>
        <w:tc>
          <w:tcPr>
            <w:tcW w:type="dxa" w:w="4680"/>
            <w:tcMar>
              <w:top w:w="100" w:type="dxa"/>
              <w:bottom w:w="100" w:type="dxa"/>
              <w:left w:w="120" w:type="dxa"/>
              <w:right w:w="120" w:type="dxa"/>
            </w:tcMar>
          </w:tcPr>
          <w:p>
            <w:r>
              <w:t>Faculty In-charge:</w:t>
            </w:r>
          </w:p>
        </w:tc>
        <w:tc>
          <w:tcPr>
            <w:tcW w:type="dxa" w:w="4680"/>
            <w:tcMar>
              <w:top w:w="100" w:type="dxa"/>
              <w:bottom w:w="100" w:type="dxa"/>
              <w:left w:w="120" w:type="dxa"/>
              <w:right w:w="120" w:type="dxa"/>
            </w:tcMar>
          </w:tcPr>
          <w:p>
            <w:r>
              <w:t>Dr Monika Puttaramaiah</w:t>
            </w:r>
          </w:p>
        </w:tc>
      </w:tr>
      <w:tr>
        <w:tc>
          <w:tcPr>
            <w:tcW w:type="dxa" w:w="4680"/>
            <w:tcMar>
              <w:top w:w="100" w:type="dxa"/>
              <w:bottom w:w="100" w:type="dxa"/>
              <w:left w:w="120" w:type="dxa"/>
              <w:right w:w="120" w:type="dxa"/>
            </w:tcMar>
          </w:tcPr>
          <w:p>
            <w:r>
              <w:t>Faculty Signature with date:</w:t>
            </w:r>
          </w:p>
        </w:tc>
        <w:tc>
          <w:tcPr>
            <w:tcW w:type="dxa" w:w="4680"/>
            <w:tcMar>
              <w:top w:w="100" w:type="dxa"/>
              <w:bottom w:w="100" w:type="dxa"/>
              <w:left w:w="120" w:type="dxa"/>
              <w:right w:w="120" w:type="dxa"/>
            </w:tcMar>
          </w:tcPr>
          <w:p>
            <w:r/>
          </w:p>
        </w:tc>
      </w:tr>
    </w:tbl>
    <w:p>
      <w:r>
        <w:br w:type="page"/>
      </w:r>
    </w:p>
    <w:p>
      <w:pPr>
        <w:pStyle w:val="Heading1"/>
        <w:keepNext/>
        <w:spacing w:before="240" w:after="80"/>
      </w:pPr>
      <w:r>
        <w:rPr>
          <w:rFonts w:ascii="Calibri" w:hAnsi="Calibri"/>
          <w:b/>
          <w:color w:val="1E3A8A"/>
          <w:sz w:val="32"/>
        </w:rPr>
        <w:t>Table of Contents</w:t>
      </w:r>
    </w:p>
    <w:p>
      <w:pPr>
        <w:spacing w:after="40"/>
      </w:pPr>
      <w:r>
        <w:rPr>
          <w:rFonts w:ascii="Calibri" w:hAnsi="Calibri"/>
          <w:sz w:val="20"/>
        </w:rPr>
        <w:t>1. Introduction</w:t>
      </w:r>
      <w:r>
        <w:rPr>
          <w:rFonts w:ascii="Calibri" w:hAnsi="Calibri"/>
          <w:color w:val="6B7280"/>
          <w:sz w:val="20"/>
        </w:rPr>
        <w:t xml:space="preserve"> ............................................................ 1</w:t>
      </w:r>
    </w:p>
    <w:p>
      <w:pPr>
        <w:spacing w:after="40"/>
      </w:pPr>
      <w:r>
        <w:rPr>
          <w:rFonts w:ascii="Calibri" w:hAnsi="Calibri"/>
          <w:sz w:val="20"/>
        </w:rPr>
        <w:t xml:space="preserve">   1.1 Background of Natural Language Processing</w:t>
      </w:r>
      <w:r>
        <w:rPr>
          <w:rFonts w:ascii="Calibri" w:hAnsi="Calibri"/>
          <w:color w:val="6B7280"/>
          <w:sz w:val="20"/>
        </w:rPr>
        <w:t xml:space="preserve"> ........................... 1</w:t>
      </w:r>
    </w:p>
    <w:p>
      <w:pPr>
        <w:spacing w:after="40"/>
      </w:pPr>
      <w:r>
        <w:rPr>
          <w:rFonts w:ascii="Calibri" w:hAnsi="Calibri"/>
          <w:sz w:val="20"/>
        </w:rPr>
        <w:t xml:space="preserve">   1.2 Importance of the Selected NLP Topic</w:t>
      </w:r>
      <w:r>
        <w:rPr>
          <w:rFonts w:ascii="Calibri" w:hAnsi="Calibri"/>
          <w:color w:val="6B7280"/>
          <w:sz w:val="20"/>
        </w:rPr>
        <w:t xml:space="preserve"> ................................ 1</w:t>
      </w:r>
    </w:p>
    <w:p>
      <w:pPr>
        <w:spacing w:after="40"/>
      </w:pPr>
      <w:r>
        <w:rPr>
          <w:rFonts w:ascii="Calibri" w:hAnsi="Calibri"/>
          <w:sz w:val="20"/>
        </w:rPr>
        <w:t xml:space="preserve">   1.3 Objective of the Study</w:t>
      </w:r>
      <w:r>
        <w:rPr>
          <w:rFonts w:ascii="Calibri" w:hAnsi="Calibri"/>
          <w:color w:val="6B7280"/>
          <w:sz w:val="20"/>
        </w:rPr>
        <w:t xml:space="preserve"> .............................................. 1</w:t>
      </w:r>
    </w:p>
    <w:p>
      <w:pPr>
        <w:spacing w:after="40"/>
      </w:pPr>
      <w:r>
        <w:rPr>
          <w:rFonts w:ascii="Calibri" w:hAnsi="Calibri"/>
          <w:sz w:val="20"/>
        </w:rPr>
        <w:t xml:space="preserve">   1.4 Scope of the Report</w:t>
      </w:r>
      <w:r>
        <w:rPr>
          <w:rFonts w:ascii="Calibri" w:hAnsi="Calibri"/>
          <w:color w:val="6B7280"/>
          <w:sz w:val="20"/>
        </w:rPr>
        <w:t xml:space="preserve"> ................................................. 2</w:t>
      </w:r>
    </w:p>
    <w:p>
      <w:pPr>
        <w:spacing w:after="40"/>
      </w:pPr>
      <w:r>
        <w:rPr>
          <w:rFonts w:ascii="Calibri" w:hAnsi="Calibri"/>
          <w:sz w:val="20"/>
        </w:rPr>
        <w:t>2. Selected NLP Topic Overview</w:t>
      </w:r>
      <w:r>
        <w:rPr>
          <w:rFonts w:ascii="Calibri" w:hAnsi="Calibri"/>
          <w:color w:val="6B7280"/>
          <w:sz w:val="20"/>
        </w:rPr>
        <w:t xml:space="preserve"> ............................................. 3</w:t>
      </w:r>
    </w:p>
    <w:p>
      <w:pPr>
        <w:spacing w:after="40"/>
      </w:pPr>
      <w:r>
        <w:rPr>
          <w:rFonts w:ascii="Calibri" w:hAnsi="Calibri"/>
          <w:sz w:val="20"/>
        </w:rPr>
        <w:t xml:space="preserve">   2.1 Description of the NLP Task</w:t>
      </w:r>
      <w:r>
        <w:rPr>
          <w:rFonts w:ascii="Calibri" w:hAnsi="Calibri"/>
          <w:color w:val="6B7280"/>
          <w:sz w:val="20"/>
        </w:rPr>
        <w:t xml:space="preserve"> ......................................... 3</w:t>
      </w:r>
    </w:p>
    <w:p>
      <w:pPr>
        <w:spacing w:after="40"/>
      </w:pPr>
      <w:r>
        <w:rPr>
          <w:rFonts w:ascii="Calibri" w:hAnsi="Calibri"/>
          <w:sz w:val="20"/>
        </w:rPr>
        <w:t xml:space="preserve">   2.2 Real-World Use Cases</w:t>
      </w:r>
      <w:r>
        <w:rPr>
          <w:rFonts w:ascii="Calibri" w:hAnsi="Calibri"/>
          <w:color w:val="6B7280"/>
          <w:sz w:val="20"/>
        </w:rPr>
        <w:t xml:space="preserve"> ................................................ 3</w:t>
      </w:r>
    </w:p>
    <w:p>
      <w:pPr>
        <w:spacing w:after="40"/>
      </w:pPr>
      <w:r>
        <w:rPr>
          <w:rFonts w:ascii="Calibri" w:hAnsi="Calibri"/>
          <w:sz w:val="20"/>
        </w:rPr>
        <w:t xml:space="preserve">   2.3 Relevance to the Syllabus and Industry</w:t>
      </w:r>
      <w:r>
        <w:rPr>
          <w:rFonts w:ascii="Calibri" w:hAnsi="Calibri"/>
          <w:color w:val="6B7280"/>
          <w:sz w:val="20"/>
        </w:rPr>
        <w:t xml:space="preserve"> .............................. 4</w:t>
      </w:r>
    </w:p>
    <w:p>
      <w:pPr>
        <w:spacing w:after="40"/>
      </w:pPr>
      <w:r>
        <w:rPr>
          <w:rFonts w:ascii="Calibri" w:hAnsi="Calibri"/>
          <w:sz w:val="20"/>
        </w:rPr>
        <w:t xml:space="preserve">   2.4 Key Challenges in This NLP Task</w:t>
      </w:r>
      <w:r>
        <w:rPr>
          <w:rFonts w:ascii="Calibri" w:hAnsi="Calibri"/>
          <w:color w:val="6B7280"/>
          <w:sz w:val="20"/>
        </w:rPr>
        <w:t xml:space="preserve"> ..................................... 4</w:t>
      </w:r>
    </w:p>
    <w:p>
      <w:pPr>
        <w:spacing w:after="40"/>
      </w:pPr>
      <w:r>
        <w:rPr>
          <w:rFonts w:ascii="Calibri" w:hAnsi="Calibri"/>
          <w:sz w:val="20"/>
        </w:rPr>
        <w:t>3. Real-Time Application / API Identified</w:t>
      </w:r>
      <w:r>
        <w:rPr>
          <w:rFonts w:ascii="Calibri" w:hAnsi="Calibri"/>
          <w:color w:val="6B7280"/>
          <w:sz w:val="20"/>
        </w:rPr>
        <w:t xml:space="preserve"> .................................. 5</w:t>
      </w:r>
    </w:p>
    <w:p>
      <w:pPr>
        <w:spacing w:after="40"/>
      </w:pPr>
      <w:r>
        <w:rPr>
          <w:rFonts w:ascii="Calibri" w:hAnsi="Calibri"/>
          <w:sz w:val="20"/>
        </w:rPr>
        <w:t xml:space="preserve">   3.1 Application or API Name</w:t>
      </w:r>
      <w:r>
        <w:rPr>
          <w:rFonts w:ascii="Calibri" w:hAnsi="Calibri"/>
          <w:color w:val="6B7280"/>
          <w:sz w:val="20"/>
        </w:rPr>
        <w:t xml:space="preserve"> ............................................. 5</w:t>
      </w:r>
    </w:p>
    <w:p>
      <w:pPr>
        <w:spacing w:after="40"/>
      </w:pPr>
      <w:r>
        <w:rPr>
          <w:rFonts w:ascii="Calibri" w:hAnsi="Calibri"/>
          <w:sz w:val="20"/>
        </w:rPr>
        <w:t xml:space="preserve">   3.2 Purpose and Functionality</w:t>
      </w:r>
      <w:r>
        <w:rPr>
          <w:rFonts w:ascii="Calibri" w:hAnsi="Calibri"/>
          <w:color w:val="6B7280"/>
          <w:sz w:val="20"/>
        </w:rPr>
        <w:t xml:space="preserve"> ........................................... 5</w:t>
      </w:r>
    </w:p>
    <w:p>
      <w:pPr>
        <w:spacing w:after="40"/>
      </w:pPr>
      <w:r>
        <w:rPr>
          <w:rFonts w:ascii="Calibri" w:hAnsi="Calibri"/>
          <w:sz w:val="20"/>
        </w:rPr>
        <w:t xml:space="preserve">   3.3 Architecture or Platform on Which It Is Built</w:t>
      </w:r>
      <w:r>
        <w:rPr>
          <w:rFonts w:ascii="Calibri" w:hAnsi="Calibri"/>
          <w:color w:val="6B7280"/>
          <w:sz w:val="20"/>
        </w:rPr>
        <w:t xml:space="preserve"> ....................... 5</w:t>
      </w:r>
    </w:p>
    <w:p>
      <w:pPr>
        <w:spacing w:after="40"/>
      </w:pPr>
      <w:r>
        <w:rPr>
          <w:rFonts w:ascii="Calibri" w:hAnsi="Calibri"/>
          <w:sz w:val="20"/>
        </w:rPr>
        <w:t xml:space="preserve">   3.4 Input/Output Behavior</w:t>
      </w:r>
      <w:r>
        <w:rPr>
          <w:rFonts w:ascii="Calibri" w:hAnsi="Calibri"/>
          <w:color w:val="6B7280"/>
          <w:sz w:val="20"/>
        </w:rPr>
        <w:t xml:space="preserve"> ............................................... 6</w:t>
      </w:r>
    </w:p>
    <w:p>
      <w:pPr>
        <w:spacing w:after="40"/>
      </w:pPr>
      <w:r>
        <w:rPr>
          <w:rFonts w:ascii="Calibri" w:hAnsi="Calibri"/>
          <w:sz w:val="20"/>
        </w:rPr>
        <w:t xml:space="preserve">   3.5 Limitations and Practical Considerations</w:t>
      </w:r>
      <w:r>
        <w:rPr>
          <w:rFonts w:ascii="Calibri" w:hAnsi="Calibri"/>
          <w:color w:val="6B7280"/>
          <w:sz w:val="20"/>
        </w:rPr>
        <w:t xml:space="preserve"> ............................ 6</w:t>
      </w:r>
    </w:p>
    <w:p>
      <w:pPr>
        <w:spacing w:after="40"/>
      </w:pPr>
      <w:r>
        <w:rPr>
          <w:rFonts w:ascii="Calibri" w:hAnsi="Calibri"/>
          <w:sz w:val="20"/>
        </w:rPr>
        <w:t>4. NLP Model / Architecture Study</w:t>
      </w:r>
      <w:r>
        <w:rPr>
          <w:rFonts w:ascii="Calibri" w:hAnsi="Calibri"/>
          <w:color w:val="6B7280"/>
          <w:sz w:val="20"/>
        </w:rPr>
        <w:t xml:space="preserve"> .......................................... 7</w:t>
      </w:r>
    </w:p>
    <w:p>
      <w:pPr>
        <w:spacing w:after="40"/>
      </w:pPr>
      <w:r>
        <w:rPr>
          <w:rFonts w:ascii="Calibri" w:hAnsi="Calibri"/>
          <w:sz w:val="20"/>
        </w:rPr>
        <w:t xml:space="preserve">   4.1 Theoretical Foundations of the Model</w:t>
      </w:r>
      <w:r>
        <w:rPr>
          <w:rFonts w:ascii="Calibri" w:hAnsi="Calibri"/>
          <w:color w:val="6B7280"/>
          <w:sz w:val="20"/>
        </w:rPr>
        <w:t xml:space="preserve"> ................................ 7</w:t>
      </w:r>
    </w:p>
    <w:p>
      <w:pPr>
        <w:spacing w:after="40"/>
      </w:pPr>
      <w:r>
        <w:rPr>
          <w:rFonts w:ascii="Calibri" w:hAnsi="Calibri"/>
          <w:sz w:val="20"/>
        </w:rPr>
        <w:t xml:space="preserve">   4.2 Algorithm(s) Used</w:t>
      </w:r>
      <w:r>
        <w:rPr>
          <w:rFonts w:ascii="Calibri" w:hAnsi="Calibri"/>
          <w:color w:val="6B7280"/>
          <w:sz w:val="20"/>
        </w:rPr>
        <w:t xml:space="preserve"> ................................................... 7</w:t>
      </w:r>
    </w:p>
    <w:p>
      <w:pPr>
        <w:spacing w:after="40"/>
      </w:pPr>
      <w:r>
        <w:rPr>
          <w:rFonts w:ascii="Calibri" w:hAnsi="Calibri"/>
          <w:sz w:val="20"/>
        </w:rPr>
        <w:t xml:space="preserve">   4.3 Architecture Diagram / Layer-Wise Design</w:t>
      </w:r>
      <w:r>
        <w:rPr>
          <w:rFonts w:ascii="Calibri" w:hAnsi="Calibri"/>
          <w:color w:val="6B7280"/>
          <w:sz w:val="20"/>
        </w:rPr>
        <w:t xml:space="preserve"> ............................ 7</w:t>
      </w:r>
    </w:p>
    <w:p>
      <w:pPr>
        <w:spacing w:after="40"/>
      </w:pPr>
      <w:r>
        <w:rPr>
          <w:rFonts w:ascii="Calibri" w:hAnsi="Calibri"/>
          <w:sz w:val="20"/>
        </w:rPr>
        <w:t xml:space="preserve">   4.4 Data Flow in the Model</w:t>
      </w:r>
      <w:r>
        <w:rPr>
          <w:rFonts w:ascii="Calibri" w:hAnsi="Calibri"/>
          <w:color w:val="6B7280"/>
          <w:sz w:val="20"/>
        </w:rPr>
        <w:t xml:space="preserve"> .............................................. 8</w:t>
      </w:r>
    </w:p>
    <w:p>
      <w:pPr>
        <w:spacing w:after="40"/>
      </w:pPr>
      <w:r>
        <w:rPr>
          <w:rFonts w:ascii="Calibri" w:hAnsi="Calibri"/>
          <w:sz w:val="20"/>
        </w:rPr>
        <w:t xml:space="preserve">   4.5 Mathematical Formulation</w:t>
      </w:r>
      <w:r>
        <w:rPr>
          <w:rFonts w:ascii="Calibri" w:hAnsi="Calibri"/>
          <w:color w:val="6B7280"/>
          <w:sz w:val="20"/>
        </w:rPr>
        <w:t xml:space="preserve"> ............................................ 9</w:t>
      </w:r>
    </w:p>
    <w:p>
      <w:pPr>
        <w:spacing w:after="40"/>
      </w:pPr>
      <w:r>
        <w:rPr>
          <w:rFonts w:ascii="Calibri" w:hAnsi="Calibri"/>
          <w:sz w:val="20"/>
        </w:rPr>
        <w:t xml:space="preserve">   4.6 Why This Model Suits the Selected NLP Task</w:t>
      </w:r>
      <w:r>
        <w:rPr>
          <w:rFonts w:ascii="Calibri" w:hAnsi="Calibri"/>
          <w:color w:val="6B7280"/>
          <w:sz w:val="20"/>
        </w:rPr>
        <w:t xml:space="preserve"> .......................... 9</w:t>
      </w:r>
    </w:p>
    <w:p>
      <w:pPr>
        <w:spacing w:after="40"/>
      </w:pPr>
      <w:r>
        <w:rPr>
          <w:rFonts w:ascii="Calibri" w:hAnsi="Calibri"/>
          <w:sz w:val="20"/>
        </w:rPr>
        <w:t>5. Dataset and Preprocessing</w:t>
      </w:r>
      <w:r>
        <w:rPr>
          <w:rFonts w:ascii="Calibri" w:hAnsi="Calibri"/>
          <w:color w:val="6B7280"/>
          <w:sz w:val="20"/>
        </w:rPr>
        <w:t xml:space="preserve"> ............................................... 10</w:t>
      </w:r>
    </w:p>
    <w:p>
      <w:pPr>
        <w:spacing w:after="40"/>
      </w:pPr>
      <w:r>
        <w:rPr>
          <w:rFonts w:ascii="Calibri" w:hAnsi="Calibri"/>
          <w:sz w:val="20"/>
        </w:rPr>
        <w:t xml:space="preserve">   5.1 Dataset Description (Source, Size, Structure)</w:t>
      </w:r>
      <w:r>
        <w:rPr>
          <w:rFonts w:ascii="Calibri" w:hAnsi="Calibri"/>
          <w:color w:val="6B7280"/>
          <w:sz w:val="20"/>
        </w:rPr>
        <w:t xml:space="preserve"> ....................... 10</w:t>
      </w:r>
    </w:p>
    <w:p>
      <w:pPr>
        <w:spacing w:after="40"/>
      </w:pPr>
      <w:r>
        <w:rPr>
          <w:rFonts w:ascii="Calibri" w:hAnsi="Calibri"/>
          <w:sz w:val="20"/>
        </w:rPr>
        <w:t xml:space="preserve">   5.2 Data Cleaning Steps</w:t>
      </w:r>
      <w:r>
        <w:rPr>
          <w:rFonts w:ascii="Calibri" w:hAnsi="Calibri"/>
          <w:color w:val="6B7280"/>
          <w:sz w:val="20"/>
        </w:rPr>
        <w:t xml:space="preserve"> ................................................. 11</w:t>
      </w:r>
    </w:p>
    <w:p>
      <w:pPr>
        <w:spacing w:after="40"/>
      </w:pPr>
      <w:r>
        <w:rPr>
          <w:rFonts w:ascii="Calibri" w:hAnsi="Calibri"/>
          <w:sz w:val="20"/>
        </w:rPr>
        <w:t xml:space="preserve">   5.3 Tokenization, Lemmatization, Stopwords Removal</w:t>
      </w:r>
      <w:r>
        <w:rPr>
          <w:rFonts w:ascii="Calibri" w:hAnsi="Calibri"/>
          <w:color w:val="6B7280"/>
          <w:sz w:val="20"/>
        </w:rPr>
        <w:t xml:space="preserve"> ...................... 11</w:t>
      </w:r>
    </w:p>
    <w:p>
      <w:pPr>
        <w:spacing w:after="40"/>
      </w:pPr>
      <w:r>
        <w:rPr>
          <w:rFonts w:ascii="Calibri" w:hAnsi="Calibri"/>
          <w:sz w:val="20"/>
        </w:rPr>
        <w:t xml:space="preserve">   5.4 Train/Test Split Strategy</w:t>
      </w:r>
      <w:r>
        <w:rPr>
          <w:rFonts w:ascii="Calibri" w:hAnsi="Calibri"/>
          <w:color w:val="6B7280"/>
          <w:sz w:val="20"/>
        </w:rPr>
        <w:t xml:space="preserve"> ........................................... 12</w:t>
      </w:r>
    </w:p>
    <w:p>
      <w:pPr>
        <w:spacing w:after="40"/>
      </w:pPr>
      <w:r>
        <w:rPr>
          <w:rFonts w:ascii="Calibri" w:hAnsi="Calibri"/>
          <w:sz w:val="20"/>
        </w:rPr>
        <w:t xml:space="preserve">   5.5 Feature Engineering or Embedding Approach</w:t>
      </w:r>
      <w:r>
        <w:rPr>
          <w:rFonts w:ascii="Calibri" w:hAnsi="Calibri"/>
          <w:color w:val="6B7280"/>
          <w:sz w:val="20"/>
        </w:rPr>
        <w:t xml:space="preserve"> ........................... 12</w:t>
      </w:r>
    </w:p>
    <w:p>
      <w:pPr>
        <w:spacing w:after="40"/>
      </w:pPr>
      <w:r>
        <w:rPr>
          <w:rFonts w:ascii="Calibri" w:hAnsi="Calibri"/>
          <w:sz w:val="20"/>
        </w:rPr>
        <w:t>6. Implementation Methodology</w:t>
      </w:r>
      <w:r>
        <w:rPr>
          <w:rFonts w:ascii="Calibri" w:hAnsi="Calibri"/>
          <w:color w:val="6B7280"/>
          <w:sz w:val="20"/>
        </w:rPr>
        <w:t xml:space="preserve"> .............................................. 13</w:t>
      </w:r>
    </w:p>
    <w:p>
      <w:pPr>
        <w:spacing w:after="40"/>
      </w:pPr>
      <w:r>
        <w:rPr>
          <w:rFonts w:ascii="Calibri" w:hAnsi="Calibri"/>
          <w:sz w:val="20"/>
        </w:rPr>
        <w:t xml:space="preserve">   6.1 Tools, Libraries, and Environment Used</w:t>
      </w:r>
      <w:r>
        <w:rPr>
          <w:rFonts w:ascii="Calibri" w:hAnsi="Calibri"/>
          <w:color w:val="6B7280"/>
          <w:sz w:val="20"/>
        </w:rPr>
        <w:t xml:space="preserve"> .............................. 13</w:t>
      </w:r>
    </w:p>
    <w:p>
      <w:pPr>
        <w:spacing w:after="40"/>
      </w:pPr>
      <w:r>
        <w:rPr>
          <w:rFonts w:ascii="Calibri" w:hAnsi="Calibri"/>
          <w:sz w:val="20"/>
        </w:rPr>
        <w:t xml:space="preserve">   6.2 Model Implementation Steps</w:t>
      </w:r>
      <w:r>
        <w:rPr>
          <w:rFonts w:ascii="Calibri" w:hAnsi="Calibri"/>
          <w:color w:val="6B7280"/>
          <w:sz w:val="20"/>
        </w:rPr>
        <w:t xml:space="preserve"> .......................................... 13</w:t>
      </w:r>
    </w:p>
    <w:p>
      <w:pPr>
        <w:spacing w:after="40"/>
      </w:pPr>
      <w:r>
        <w:rPr>
          <w:rFonts w:ascii="Calibri" w:hAnsi="Calibri"/>
          <w:sz w:val="20"/>
        </w:rPr>
        <w:t xml:space="preserve">   6.3 API Integration</w:t>
      </w:r>
      <w:r>
        <w:rPr>
          <w:rFonts w:ascii="Calibri" w:hAnsi="Calibri"/>
          <w:color w:val="6B7280"/>
          <w:sz w:val="20"/>
        </w:rPr>
        <w:t xml:space="preserve"> ..................................................... 14</w:t>
      </w:r>
    </w:p>
    <w:p>
      <w:pPr>
        <w:spacing w:after="40"/>
      </w:pPr>
      <w:r>
        <w:rPr>
          <w:rFonts w:ascii="Calibri" w:hAnsi="Calibri"/>
          <w:sz w:val="20"/>
        </w:rPr>
        <w:t xml:space="preserve">   6.4 Pseudocode / Workflow Diagram</w:t>
      </w:r>
      <w:r>
        <w:rPr>
          <w:rFonts w:ascii="Calibri" w:hAnsi="Calibri"/>
          <w:color w:val="6B7280"/>
          <w:sz w:val="20"/>
        </w:rPr>
        <w:t xml:space="preserve"> ....................................... 14</w:t>
      </w:r>
    </w:p>
    <w:p>
      <w:pPr>
        <w:spacing w:after="40"/>
      </w:pPr>
      <w:r>
        <w:rPr>
          <w:rFonts w:ascii="Calibri" w:hAnsi="Calibri"/>
          <w:sz w:val="20"/>
        </w:rPr>
        <w:t xml:space="preserve">   6.5 Hyperparameters and Training Configuration</w:t>
      </w:r>
      <w:r>
        <w:rPr>
          <w:rFonts w:ascii="Calibri" w:hAnsi="Calibri"/>
          <w:color w:val="6B7280"/>
          <w:sz w:val="20"/>
        </w:rPr>
        <w:t xml:space="preserve"> .......................... 15</w:t>
      </w:r>
    </w:p>
    <w:p>
      <w:pPr>
        <w:spacing w:after="40"/>
      </w:pPr>
      <w:r>
        <w:rPr>
          <w:rFonts w:ascii="Calibri" w:hAnsi="Calibri"/>
          <w:sz w:val="20"/>
        </w:rPr>
        <w:t>7. Results and Evaluation</w:t>
      </w:r>
      <w:r>
        <w:rPr>
          <w:rFonts w:ascii="Calibri" w:hAnsi="Calibri"/>
          <w:color w:val="6B7280"/>
          <w:sz w:val="20"/>
        </w:rPr>
        <w:t xml:space="preserve"> .................................................. 16</w:t>
      </w:r>
    </w:p>
    <w:p>
      <w:pPr>
        <w:spacing w:after="40"/>
      </w:pPr>
      <w:r>
        <w:rPr>
          <w:rFonts w:ascii="Calibri" w:hAnsi="Calibri"/>
          <w:sz w:val="20"/>
        </w:rPr>
        <w:t xml:space="preserve">   7.1 Performance Metrics</w:t>
      </w:r>
      <w:r>
        <w:rPr>
          <w:rFonts w:ascii="Calibri" w:hAnsi="Calibri"/>
          <w:color w:val="6B7280"/>
          <w:sz w:val="20"/>
        </w:rPr>
        <w:t xml:space="preserve"> ................................................. 16</w:t>
      </w:r>
    </w:p>
    <w:p>
      <w:pPr>
        <w:spacing w:after="40"/>
      </w:pPr>
      <w:r>
        <w:rPr>
          <w:rFonts w:ascii="Calibri" w:hAnsi="Calibri"/>
          <w:sz w:val="20"/>
        </w:rPr>
        <w:t xml:space="preserve">   7.2 Visualization of Results</w:t>
      </w:r>
      <w:r>
        <w:rPr>
          <w:rFonts w:ascii="Calibri" w:hAnsi="Calibri"/>
          <w:color w:val="6B7280"/>
          <w:sz w:val="20"/>
        </w:rPr>
        <w:t xml:space="preserve"> ............................................ 16</w:t>
      </w:r>
    </w:p>
    <w:p>
      <w:pPr>
        <w:spacing w:after="40"/>
      </w:pPr>
      <w:r>
        <w:rPr>
          <w:rFonts w:ascii="Calibri" w:hAnsi="Calibri"/>
          <w:sz w:val="20"/>
        </w:rPr>
        <w:t xml:space="preserve">   7.3 Qualitative and Quantitative Analysis</w:t>
      </w:r>
      <w:r>
        <w:rPr>
          <w:rFonts w:ascii="Calibri" w:hAnsi="Calibri"/>
          <w:color w:val="6B7280"/>
          <w:sz w:val="20"/>
        </w:rPr>
        <w:t xml:space="preserve"> ............................... 17</w:t>
      </w:r>
    </w:p>
    <w:p>
      <w:pPr>
        <w:spacing w:after="40"/>
      </w:pPr>
      <w:r>
        <w:rPr>
          <w:rFonts w:ascii="Calibri" w:hAnsi="Calibri"/>
          <w:sz w:val="20"/>
        </w:rPr>
        <w:t xml:space="preserve">   7.4 Error Analysis</w:t>
      </w:r>
      <w:r>
        <w:rPr>
          <w:rFonts w:ascii="Calibri" w:hAnsi="Calibri"/>
          <w:color w:val="6B7280"/>
          <w:sz w:val="20"/>
        </w:rPr>
        <w:t xml:space="preserve"> ...................................................... 18</w:t>
      </w:r>
    </w:p>
    <w:p>
      <w:pPr>
        <w:spacing w:after="40"/>
      </w:pPr>
      <w:r>
        <w:rPr>
          <w:rFonts w:ascii="Calibri" w:hAnsi="Calibri"/>
          <w:sz w:val="20"/>
        </w:rPr>
        <w:t xml:space="preserve">   7.5 Comparison Between Approaches</w:t>
      </w:r>
      <w:r>
        <w:rPr>
          <w:rFonts w:ascii="Calibri" w:hAnsi="Calibri"/>
          <w:color w:val="6B7280"/>
          <w:sz w:val="20"/>
        </w:rPr>
        <w:t xml:space="preserve"> ....................................... 19</w:t>
      </w:r>
    </w:p>
    <w:p>
      <w:pPr>
        <w:spacing w:after="40"/>
      </w:pPr>
      <w:r>
        <w:rPr>
          <w:rFonts w:ascii="Calibri" w:hAnsi="Calibri"/>
          <w:sz w:val="20"/>
        </w:rPr>
        <w:t>8. Discussion</w:t>
      </w:r>
      <w:r>
        <w:rPr>
          <w:rFonts w:ascii="Calibri" w:hAnsi="Calibri"/>
          <w:color w:val="6B7280"/>
          <w:sz w:val="20"/>
        </w:rPr>
        <w:t xml:space="preserve"> .............................................................. 20</w:t>
      </w:r>
    </w:p>
    <w:p>
      <w:pPr>
        <w:spacing w:after="40"/>
      </w:pPr>
      <w:r>
        <w:rPr>
          <w:rFonts w:ascii="Calibri" w:hAnsi="Calibri"/>
          <w:sz w:val="20"/>
        </w:rPr>
        <w:t xml:space="preserve">   8.1 Interpretation of Results</w:t>
      </w:r>
      <w:r>
        <w:rPr>
          <w:rFonts w:ascii="Calibri" w:hAnsi="Calibri"/>
          <w:color w:val="6B7280"/>
          <w:sz w:val="20"/>
        </w:rPr>
        <w:t xml:space="preserve"> ........................................... 20</w:t>
      </w:r>
    </w:p>
    <w:p>
      <w:pPr>
        <w:spacing w:after="40"/>
      </w:pPr>
      <w:r>
        <w:rPr>
          <w:rFonts w:ascii="Calibri" w:hAnsi="Calibri"/>
          <w:sz w:val="20"/>
        </w:rPr>
        <w:t xml:space="preserve">   8.2 Strengths and Weaknesses of the Model</w:t>
      </w:r>
      <w:r>
        <w:rPr>
          <w:rFonts w:ascii="Calibri" w:hAnsi="Calibri"/>
          <w:color w:val="6B7280"/>
          <w:sz w:val="20"/>
        </w:rPr>
        <w:t xml:space="preserve"> ............................... 20</w:t>
      </w:r>
    </w:p>
    <w:p>
      <w:pPr>
        <w:spacing w:after="40"/>
      </w:pPr>
      <w:r>
        <w:rPr>
          <w:rFonts w:ascii="Calibri" w:hAnsi="Calibri"/>
          <w:sz w:val="20"/>
        </w:rPr>
        <w:t xml:space="preserve">   8.3 Challenges Encountered During Implementation</w:t>
      </w:r>
      <w:r>
        <w:rPr>
          <w:rFonts w:ascii="Calibri" w:hAnsi="Calibri"/>
          <w:color w:val="6B7280"/>
          <w:sz w:val="20"/>
        </w:rPr>
        <w:t xml:space="preserve"> ........................ 20</w:t>
      </w:r>
    </w:p>
    <w:p>
      <w:pPr>
        <w:spacing w:after="40"/>
      </w:pPr>
      <w:r>
        <w:rPr>
          <w:rFonts w:ascii="Calibri" w:hAnsi="Calibri"/>
          <w:sz w:val="20"/>
        </w:rPr>
        <w:t xml:space="preserve">   8.4 Impact of Dataset Quality and Preprocessing</w:t>
      </w:r>
      <w:r>
        <w:rPr>
          <w:rFonts w:ascii="Calibri" w:hAnsi="Calibri"/>
          <w:color w:val="6B7280"/>
          <w:sz w:val="20"/>
        </w:rPr>
        <w:t xml:space="preserve"> ......................... 21</w:t>
      </w:r>
    </w:p>
    <w:p>
      <w:pPr>
        <w:spacing w:after="40"/>
      </w:pPr>
      <w:r>
        <w:rPr>
          <w:rFonts w:ascii="Calibri" w:hAnsi="Calibri"/>
          <w:sz w:val="20"/>
        </w:rPr>
        <w:t xml:space="preserve">   8.5 How API or Application Enhances the NLP Task</w:t>
      </w:r>
      <w:r>
        <w:rPr>
          <w:rFonts w:ascii="Calibri" w:hAnsi="Calibri"/>
          <w:color w:val="6B7280"/>
          <w:sz w:val="20"/>
        </w:rPr>
        <w:t xml:space="preserve"> ........................ 21</w:t>
      </w:r>
    </w:p>
    <w:p>
      <w:pPr>
        <w:spacing w:after="40"/>
      </w:pPr>
      <w:r>
        <w:rPr>
          <w:rFonts w:ascii="Calibri" w:hAnsi="Calibri"/>
          <w:sz w:val="20"/>
        </w:rPr>
        <w:t>9. Conclusion</w:t>
      </w:r>
      <w:r>
        <w:rPr>
          <w:rFonts w:ascii="Calibri" w:hAnsi="Calibri"/>
          <w:color w:val="6B7280"/>
          <w:sz w:val="20"/>
        </w:rPr>
        <w:t xml:space="preserve"> .............................................................. 22</w:t>
      </w:r>
    </w:p>
    <w:p>
      <w:pPr>
        <w:spacing w:after="40"/>
      </w:pPr>
      <w:r>
        <w:rPr>
          <w:rFonts w:ascii="Calibri" w:hAnsi="Calibri"/>
          <w:sz w:val="20"/>
        </w:rPr>
        <w:t xml:space="preserve">   9.1 Summary of the Work Done</w:t>
      </w:r>
      <w:r>
        <w:rPr>
          <w:rFonts w:ascii="Calibri" w:hAnsi="Calibri"/>
          <w:color w:val="6B7280"/>
          <w:sz w:val="20"/>
        </w:rPr>
        <w:t xml:space="preserve"> ............................................ 22</w:t>
      </w:r>
    </w:p>
    <w:p>
      <w:pPr>
        <w:spacing w:after="40"/>
      </w:pPr>
      <w:r>
        <w:rPr>
          <w:rFonts w:ascii="Calibri" w:hAnsi="Calibri"/>
          <w:sz w:val="20"/>
        </w:rPr>
        <w:t xml:space="preserve">   9.2 Key Learnings and Insights</w:t>
      </w:r>
      <w:r>
        <w:rPr>
          <w:rFonts w:ascii="Calibri" w:hAnsi="Calibri"/>
          <w:color w:val="6B7280"/>
          <w:sz w:val="20"/>
        </w:rPr>
        <w:t xml:space="preserve"> .......................................... 22</w:t>
      </w:r>
    </w:p>
    <w:p>
      <w:pPr>
        <w:spacing w:after="40"/>
      </w:pPr>
      <w:r>
        <w:rPr>
          <w:rFonts w:ascii="Calibri" w:hAnsi="Calibri"/>
          <w:sz w:val="20"/>
        </w:rPr>
        <w:t xml:space="preserve">   9.3 Real-World Applicability</w:t>
      </w:r>
      <w:r>
        <w:rPr>
          <w:rFonts w:ascii="Calibri" w:hAnsi="Calibri"/>
          <w:color w:val="6B7280"/>
          <w:sz w:val="20"/>
        </w:rPr>
        <w:t xml:space="preserve"> ............................................ 22</w:t>
      </w:r>
    </w:p>
    <w:p>
      <w:pPr>
        <w:spacing w:after="40"/>
      </w:pPr>
      <w:r>
        <w:rPr>
          <w:rFonts w:ascii="Calibri" w:hAnsi="Calibri"/>
          <w:sz w:val="20"/>
        </w:rPr>
        <w:t xml:space="preserve">   9.4 Future Improvements or Extensions</w:t>
      </w:r>
      <w:r>
        <w:rPr>
          <w:rFonts w:ascii="Calibri" w:hAnsi="Calibri"/>
          <w:color w:val="6B7280"/>
          <w:sz w:val="20"/>
        </w:rPr>
        <w:t xml:space="preserve"> ................................... 22</w:t>
      </w:r>
    </w:p>
    <w:p>
      <w:pPr>
        <w:spacing w:after="40"/>
      </w:pPr>
      <w:r>
        <w:rPr>
          <w:rFonts w:ascii="Calibri" w:hAnsi="Calibri"/>
          <w:sz w:val="20"/>
        </w:rPr>
        <w:t>10. References</w:t>
      </w:r>
      <w:r>
        <w:rPr>
          <w:rFonts w:ascii="Calibri" w:hAnsi="Calibri"/>
          <w:color w:val="6B7280"/>
          <w:sz w:val="20"/>
        </w:rPr>
        <w:t xml:space="preserve"> ............................................................. 24</w:t>
      </w:r>
    </w:p>
    <w:p>
      <w:r>
        <w:br w:type="page"/>
      </w:r>
    </w:p>
    <w:p>
      <w:pPr>
        <w:pStyle w:val="Heading1"/>
        <w:keepNext/>
        <w:spacing w:before="240" w:after="80"/>
      </w:pPr>
      <w:r>
        <w:rPr>
          <w:rFonts w:ascii="Calibri" w:hAnsi="Calibri"/>
          <w:b/>
          <w:color w:val="1E3A8A"/>
          <w:sz w:val="32"/>
        </w:rPr>
        <w:t>1. Introduction</w:t>
      </w:r>
    </w:p>
    <w:p>
      <w:pPr>
        <w:pStyle w:val="Heading2"/>
        <w:keepNext/>
        <w:spacing w:before="240" w:after="80"/>
      </w:pPr>
      <w:r>
        <w:rPr>
          <w:rFonts w:ascii="Calibri" w:hAnsi="Calibri"/>
          <w:b/>
          <w:color w:val="1F2937"/>
          <w:sz w:val="26"/>
        </w:rPr>
        <w:t>1.1 Background of Natural Language Processing</w:t>
      </w:r>
    </w:p>
    <w:p>
      <w:pPr>
        <w:spacing w:line="276" w:lineRule="auto" w:after="120"/>
      </w:pPr>
      <w:r>
        <w:rPr>
          <w:rFonts w:ascii="Calibri" w:hAnsi="Calibri"/>
          <w:sz w:val="22"/>
        </w:rPr>
        <w:t>Natural Language Processing (NLP) is the branch of Artificial Intelligence that enables computational systems to read, interpret, reason over, and synthesize human language. Early NLP systems in the 1960s to 1980s were predominantly rule-based, relying on handcrafted context-free grammars and curated semantic lexicons. These were succeeded by statistical machine learning methods—such as Naive Bayes, Support Vector Machines (SVM), and Logistic Regression—which learned predictive decision boundaries over sparse Bag-of-Words (BoW) and Term Frequency–Inverse Document Frequency (TF-IDF) feature spaces.</w:t>
      </w:r>
    </w:p>
    <w:p>
      <w:pPr>
        <w:spacing w:line="276" w:lineRule="auto" w:after="120"/>
      </w:pPr>
      <w:r>
        <w:rPr>
          <w:rFonts w:ascii="Calibri" w:hAnsi="Calibri"/>
          <w:sz w:val="22"/>
        </w:rPr>
        <w:t>Over the past decade, the field experienced a monumental paradigm shift towards deep neural architectures: static continuous word vectors (Word2Vec, GloVe), recurrent networks (RNN, LSTM), and ultimately the self-attention-based Transformer architecture introduced by Vaswani et al. in 2017. Transformers replace recurrence with multi-head self-attention, permitting every token in a sequence to directly attend to all other tokens in parallel. This pre-training and downstream fine-tuning paradigm gave rise to modern Large Language Models (LLMs) such as GPT, Llama, and Gemini. However, as generative LLMs become ubiquitous across enterprise workflows, they exhibit a severe vulnerability: hallucination—the tendency to generate fluent, authoritative-sounding statements that contradict or extrapolate beyond factual reference sources.</w:t>
      </w:r>
    </w:p>
    <w:p>
      <w:pPr>
        <w:pStyle w:val="Heading2"/>
        <w:keepNext/>
        <w:spacing w:before="240" w:after="80"/>
      </w:pPr>
      <w:r>
        <w:rPr>
          <w:rFonts w:ascii="Calibri" w:hAnsi="Calibri"/>
          <w:b/>
          <w:color w:val="1F2937"/>
          <w:sz w:val="26"/>
        </w:rPr>
        <w:t>1.2 Importance of the Selected NLP Topic</w:t>
      </w:r>
    </w:p>
    <w:p>
      <w:pPr>
        <w:spacing w:line="276" w:lineRule="auto" w:after="120"/>
      </w:pPr>
      <w:r>
        <w:rPr>
          <w:rFonts w:ascii="Calibri" w:hAnsi="Calibri"/>
          <w:sz w:val="22"/>
        </w:rPr>
        <w:t>Factual consistency verification—evaluating whether an LLM generation logically adheres to a verified ground-truth context—is among the most critical deployment challenges in applied AI. In Retrieval-Augmented Generation (RAG) and automated clinical summarization, unverified generations pose severe operational and legal risks. Automated factual consistency detection enables organizations to:</w:t>
      </w:r>
    </w:p>
    <w:p>
      <w:pPr>
        <w:pStyle w:val="ListBullet"/>
        <w:spacing w:line="276" w:lineRule="auto" w:after="80"/>
      </w:pPr>
      <w:r>
        <w:rPr>
          <w:rFonts w:ascii="Calibri" w:hAnsi="Calibri"/>
          <w:b/>
          <w:sz w:val="22"/>
        </w:rPr>
        <w:t xml:space="preserve">i. Automated Guardrails: </w:t>
      </w:r>
      <w:r>
        <w:rPr>
          <w:rFonts w:ascii="Calibri" w:hAnsi="Calibri"/>
          <w:sz w:val="22"/>
        </w:rPr>
        <w:t>Intercept and filter hallucinated generations before delivering them to users.</w:t>
      </w:r>
    </w:p>
    <w:p>
      <w:pPr>
        <w:pStyle w:val="ListBullet"/>
        <w:spacing w:line="276" w:lineRule="auto" w:after="80"/>
      </w:pPr>
      <w:r>
        <w:rPr>
          <w:rFonts w:ascii="Calibri" w:hAnsi="Calibri"/>
          <w:b/>
          <w:sz w:val="22"/>
        </w:rPr>
        <w:t xml:space="preserve">ii. RAG Validation: </w:t>
      </w:r>
      <w:r>
        <w:rPr>
          <w:rFonts w:ascii="Calibri" w:hAnsi="Calibri"/>
          <w:sz w:val="22"/>
        </w:rPr>
        <w:t>Score and filter retrieved context-generation pairs to prevent misinformation propagation.</w:t>
      </w:r>
    </w:p>
    <w:p>
      <w:pPr>
        <w:pStyle w:val="ListBullet"/>
        <w:spacing w:line="276" w:lineRule="auto" w:after="80"/>
      </w:pPr>
      <w:r>
        <w:rPr>
          <w:rFonts w:ascii="Calibri" w:hAnsi="Calibri"/>
          <w:b/>
          <w:sz w:val="22"/>
        </w:rPr>
        <w:t xml:space="preserve">iii. Regulatory Compliance: </w:t>
      </w:r>
      <w:r>
        <w:rPr>
          <w:rFonts w:ascii="Calibri" w:hAnsi="Calibri"/>
          <w:sz w:val="22"/>
        </w:rPr>
        <w:t>Audit clinical and legal summaries to eliminate fabricated dosages or citations.</w:t>
      </w:r>
    </w:p>
    <w:p>
      <w:pPr>
        <w:pStyle w:val="ListBullet"/>
        <w:spacing w:line="276" w:lineRule="auto" w:after="80"/>
      </w:pPr>
      <w:r>
        <w:rPr>
          <w:rFonts w:ascii="Calibri" w:hAnsi="Calibri"/>
          <w:b/>
          <w:sz w:val="22"/>
        </w:rPr>
        <w:t xml:space="preserve">iv. Benchmark Evaluation: </w:t>
      </w:r>
      <w:r>
        <w:rPr>
          <w:rFonts w:ascii="Calibri" w:hAnsi="Calibri"/>
          <w:sz w:val="22"/>
        </w:rPr>
        <w:t>Quantify and monitor generative model fidelity over time across production pipelines.</w:t>
      </w:r>
    </w:p>
    <w:p>
      <w:pPr>
        <w:pStyle w:val="Heading2"/>
        <w:keepNext/>
        <w:spacing w:before="240" w:after="80"/>
      </w:pPr>
      <w:r>
        <w:rPr>
          <w:rFonts w:ascii="Calibri" w:hAnsi="Calibri"/>
          <w:b/>
          <w:color w:val="1F2937"/>
          <w:sz w:val="26"/>
        </w:rPr>
        <w:t>1.3 Objective of the Study</w:t>
      </w:r>
    </w:p>
    <w:p>
      <w:pPr>
        <w:spacing w:line="276" w:lineRule="auto" w:after="120"/>
      </w:pPr>
      <w:r>
        <w:rPr>
          <w:rFonts w:ascii="Calibri" w:hAnsi="Calibri"/>
          <w:sz w:val="22"/>
        </w:rPr>
        <w:t>The core objectives of this AAT project are:</w:t>
      </w:r>
    </w:p>
    <w:p>
      <w:pPr>
        <w:pStyle w:val="ListBullet"/>
        <w:spacing w:line="276" w:lineRule="auto" w:after="80"/>
      </w:pPr>
      <w:r>
        <w:rPr>
          <w:rFonts w:ascii="Calibri" w:hAnsi="Calibri"/>
          <w:b/>
          <w:sz w:val="22"/>
        </w:rPr>
        <w:t xml:space="preserve">i. </w:t>
      </w:r>
      <w:r>
        <w:rPr>
          <w:rFonts w:ascii="Calibri" w:hAnsi="Calibri"/>
          <w:sz w:val="22"/>
        </w:rPr>
        <w:t>To formulate an end-to-end binary factual consistency and hallucination detection system for paired premise-hypothesis text.</w:t>
      </w:r>
    </w:p>
    <w:p>
      <w:pPr>
        <w:pStyle w:val="ListBullet"/>
        <w:spacing w:line="276" w:lineRule="auto" w:after="80"/>
      </w:pPr>
      <w:r>
        <w:rPr>
          <w:rFonts w:ascii="Calibri" w:hAnsi="Calibri"/>
          <w:b/>
          <w:sz w:val="22"/>
        </w:rPr>
        <w:t xml:space="preserve">ii. </w:t>
      </w:r>
      <w:r>
        <w:rPr>
          <w:rFonts w:ascii="Calibri" w:hAnsi="Calibri"/>
          <w:sz w:val="22"/>
        </w:rPr>
        <w:t>To construct an interpretable classical machine learning baseline using Dense Lexical Overlap Features (Unigram/Bigram Jaccard, Token Coverage, Negation Discrepancy) with tuned Logistic Regression.</w:t>
      </w:r>
    </w:p>
    <w:p>
      <w:pPr>
        <w:pStyle w:val="ListBullet"/>
        <w:spacing w:line="276" w:lineRule="auto" w:after="80"/>
      </w:pPr>
      <w:r>
        <w:rPr>
          <w:rFonts w:ascii="Calibri" w:hAnsi="Calibri"/>
          <w:b/>
          <w:sz w:val="22"/>
        </w:rPr>
        <w:t xml:space="preserve">iii. </w:t>
      </w:r>
      <w:r>
        <w:rPr>
          <w:rFonts w:ascii="Calibri" w:hAnsi="Calibri"/>
          <w:sz w:val="22"/>
        </w:rPr>
        <w:t>To evaluate a Transformer cross-encoder (DistilRoBERTa fine-tuned on NLI) on the exact same held-out test set under out-of-domain conditions.</w:t>
      </w:r>
    </w:p>
    <w:p>
      <w:pPr>
        <w:pStyle w:val="ListBullet"/>
        <w:spacing w:line="276" w:lineRule="auto" w:after="80"/>
      </w:pPr>
      <w:r>
        <w:rPr>
          <w:rFonts w:ascii="Calibri" w:hAnsi="Calibri"/>
          <w:b/>
          <w:sz w:val="22"/>
        </w:rPr>
        <w:t xml:space="preserve">iv. </w:t>
      </w:r>
      <w:r>
        <w:rPr>
          <w:rFonts w:ascii="Calibri" w:hAnsi="Calibri"/>
          <w:sz w:val="22"/>
        </w:rPr>
        <w:t>To benchmark both models across accuracy, precision, recall, macro F1, parameter scale, training time, and inference latency.</w:t>
      </w:r>
    </w:p>
    <w:p>
      <w:pPr>
        <w:pStyle w:val="ListBullet"/>
        <w:spacing w:line="276" w:lineRule="auto" w:after="80"/>
      </w:pPr>
      <w:r>
        <w:rPr>
          <w:rFonts w:ascii="Calibri" w:hAnsi="Calibri"/>
          <w:b/>
          <w:sz w:val="22"/>
        </w:rPr>
        <w:t xml:space="preserve">v. </w:t>
      </w:r>
      <w:r>
        <w:rPr>
          <w:rFonts w:ascii="Calibri" w:hAnsi="Calibri"/>
          <w:sz w:val="22"/>
        </w:rPr>
        <w:t>To analyze model behavior on adversarial linguistic phenomena including high-overlap entity swaps, numerical shifts, and polarity reversals.</w:t>
      </w:r>
    </w:p>
    <w:p>
      <w:pPr>
        <w:pStyle w:val="ListBullet"/>
        <w:spacing w:line="276" w:lineRule="auto" w:after="80"/>
      </w:pPr>
      <w:r>
        <w:rPr>
          <w:rFonts w:ascii="Calibri" w:hAnsi="Calibri"/>
          <w:b/>
          <w:sz w:val="22"/>
        </w:rPr>
        <w:t xml:space="preserve">vi. </w:t>
      </w:r>
      <w:r>
        <w:rPr>
          <w:rFonts w:ascii="Calibri" w:hAnsi="Calibri"/>
          <w:sz w:val="22"/>
        </w:rPr>
        <w:t>To deploy both models in an interactive Streamlit web application for real-time inference and demonstration.</w:t>
      </w:r>
    </w:p>
    <w:p>
      <w:pPr>
        <w:pStyle w:val="Heading2"/>
        <w:keepNext/>
        <w:spacing w:before="240" w:after="80"/>
      </w:pPr>
      <w:r>
        <w:rPr>
          <w:rFonts w:ascii="Calibri" w:hAnsi="Calibri"/>
          <w:b/>
          <w:color w:val="1F2937"/>
          <w:sz w:val="26"/>
        </w:rPr>
        <w:t>1.4 Scope of the Report</w:t>
      </w:r>
    </w:p>
    <w:p>
      <w:pPr>
        <w:spacing w:line="276" w:lineRule="auto" w:after="120"/>
      </w:pPr>
      <w:r>
        <w:rPr>
          <w:rFonts w:ascii="Calibri" w:hAnsi="Calibri"/>
          <w:sz w:val="22"/>
        </w:rPr>
        <w:t>This report covers the theoretical foundations, implementation methodology, empirical evaluation, and qualitative error analysis of both approaches. The experimental benchmark is scoped to binary classification (Class 1 = Factual / Grounded, Class 0 = Hallucinated / Unfaithful). To guarantee rigorous evaluation and avoid data leakage, an Out-of-Domain (OOD) stratified split is enforced across 25 isolated scientific, historical, and biomedical domains.</w:t>
      </w:r>
    </w:p>
    <w:p>
      <w:r>
        <w:br w:type="page"/>
      </w:r>
    </w:p>
    <w:p>
      <w:pPr>
        <w:pStyle w:val="Heading1"/>
        <w:keepNext/>
        <w:spacing w:before="240" w:after="80"/>
      </w:pPr>
      <w:r>
        <w:rPr>
          <w:rFonts w:ascii="Calibri" w:hAnsi="Calibri"/>
          <w:b/>
          <w:color w:val="1E3A8A"/>
          <w:sz w:val="32"/>
        </w:rPr>
        <w:t>2. Selected NLP Topic Overview</w:t>
      </w:r>
    </w:p>
    <w:p>
      <w:pPr>
        <w:pStyle w:val="Heading2"/>
        <w:keepNext/>
        <w:spacing w:before="240" w:after="80"/>
      </w:pPr>
      <w:r>
        <w:rPr>
          <w:rFonts w:ascii="Calibri" w:hAnsi="Calibri"/>
          <w:b/>
          <w:color w:val="1F2937"/>
          <w:sz w:val="26"/>
        </w:rPr>
        <w:t>2.1 Description of the NLP Task</w:t>
      </w:r>
    </w:p>
    <w:p>
      <w:pPr>
        <w:spacing w:line="276" w:lineRule="auto" w:after="120"/>
      </w:pPr>
      <w:r>
        <w:rPr>
          <w:rFonts w:ascii="Calibri" w:hAnsi="Calibri"/>
          <w:sz w:val="22"/>
        </w:rPr>
        <w:t>The selected NLP task is Natural Language Inference (NLI), formulated as a Sentence-Pair Factual Consistency Classification task. Given a reference passage C (premise) and an LLM-generated claim G (hypothesis), the model must predict label y in {0 = Hallucinated, 1 = Factual} along with a posterior confidence score P(y | C, G). It is a supervised classification problem where models evaluate directional semantic entailment between paired texts.</w:t>
      </w:r>
    </w:p>
    <w:p>
      <w:pPr>
        <w:spacing w:before="160" w:after="80"/>
        <w:jc w:val="center"/>
      </w:pPr>
      <w:r>
        <w:drawing>
          <wp:inline xmlns:a="http://schemas.openxmlformats.org/drawingml/2006/main" xmlns:pic="http://schemas.openxmlformats.org/drawingml/2006/picture">
            <wp:extent cx="5303520" cy="3712464"/>
            <wp:docPr id="1" name="Picture 1"/>
            <wp:cNvGraphicFramePr>
              <a:graphicFrameLocks noChangeAspect="1"/>
            </wp:cNvGraphicFramePr>
            <a:graphic>
              <a:graphicData uri="http://schemas.openxmlformats.org/drawingml/2006/picture">
                <pic:pic>
                  <pic:nvPicPr>
                    <pic:cNvPr id="0" name="fig1_workflow.png"/>
                    <pic:cNvPicPr/>
                  </pic:nvPicPr>
                  <pic:blipFill>
                    <a:blip r:embed="rId9"/>
                    <a:stretch>
                      <a:fillRect/>
                    </a:stretch>
                  </pic:blipFill>
                  <pic:spPr>
                    <a:xfrm>
                      <a:off x="0" y="0"/>
                      <a:ext cx="5303520" cy="3712464"/>
                    </a:xfrm>
                    <a:prstGeom prst="rect"/>
                  </pic:spPr>
                </pic:pic>
              </a:graphicData>
            </a:graphic>
          </wp:inline>
        </w:drawing>
      </w:r>
    </w:p>
    <w:p>
      <w:pPr>
        <w:spacing w:after="240"/>
        <w:jc w:val="center"/>
      </w:pPr>
      <w:r>
        <w:rPr>
          <w:rFonts w:ascii="Calibri" w:hAnsi="Calibri"/>
          <w:b/>
          <w:i/>
          <w:color w:val="4B5563"/>
          <w:sz w:val="19"/>
        </w:rPr>
        <w:t>Figure 1: Overall workflow of the proposed factual consistency detection system</w:t>
      </w:r>
    </w:p>
    <w:p>
      <w:pPr>
        <w:pStyle w:val="Heading2"/>
        <w:keepNext/>
        <w:spacing w:before="240" w:after="80"/>
      </w:pPr>
      <w:r>
        <w:rPr>
          <w:rFonts w:ascii="Calibri" w:hAnsi="Calibri"/>
          <w:b/>
          <w:color w:val="1F2937"/>
          <w:sz w:val="26"/>
        </w:rPr>
        <w:t>2.2 Real-World Use Cases</w:t>
      </w:r>
    </w:p>
    <w:p>
      <w:pPr>
        <w:pStyle w:val="ListBullet"/>
        <w:spacing w:line="276" w:lineRule="auto" w:after="80"/>
      </w:pPr>
      <w:r>
        <w:rPr>
          <w:rFonts w:ascii="Calibri" w:hAnsi="Calibri"/>
          <w:b/>
          <w:sz w:val="22"/>
        </w:rPr>
        <w:t xml:space="preserve">i. Enterprise RAG Gateways: </w:t>
      </w:r>
      <w:r>
        <w:rPr>
          <w:rFonts w:ascii="Calibri" w:hAnsi="Calibri"/>
          <w:sz w:val="22"/>
        </w:rPr>
        <w:t>Audits generative responses against enterprise knowledge bases prior to user display.</w:t>
      </w:r>
    </w:p>
    <w:p>
      <w:pPr>
        <w:pStyle w:val="ListBullet"/>
        <w:spacing w:line="276" w:lineRule="auto" w:after="80"/>
      </w:pPr>
      <w:r>
        <w:rPr>
          <w:rFonts w:ascii="Calibri" w:hAnsi="Calibri"/>
          <w:b/>
          <w:sz w:val="22"/>
        </w:rPr>
        <w:t xml:space="preserve">ii. Clinical Record Summarization: </w:t>
      </w:r>
      <w:r>
        <w:rPr>
          <w:rFonts w:ascii="Calibri" w:hAnsi="Calibri"/>
          <w:sz w:val="22"/>
        </w:rPr>
        <w:t>Validates physician clinical notes and EHR summaries to prevent medical malpractice.</w:t>
      </w:r>
    </w:p>
    <w:p>
      <w:pPr>
        <w:pStyle w:val="ListBullet"/>
        <w:spacing w:line="276" w:lineRule="auto" w:after="80"/>
      </w:pPr>
      <w:r>
        <w:rPr>
          <w:rFonts w:ascii="Calibri" w:hAnsi="Calibri"/>
          <w:b/>
          <w:sz w:val="22"/>
        </w:rPr>
        <w:t xml:space="preserve">iii. Legal Contract Analysis: </w:t>
      </w:r>
      <w:r>
        <w:rPr>
          <w:rFonts w:ascii="Calibri" w:hAnsi="Calibri"/>
          <w:sz w:val="22"/>
        </w:rPr>
        <w:t>Audits automated clause syntheses against statutory language to prevent liability.</w:t>
      </w:r>
    </w:p>
    <w:p>
      <w:pPr>
        <w:pStyle w:val="ListBullet"/>
        <w:spacing w:line="276" w:lineRule="auto" w:after="80"/>
      </w:pPr>
      <w:r>
        <w:rPr>
          <w:rFonts w:ascii="Calibri" w:hAnsi="Calibri"/>
          <w:b/>
          <w:sz w:val="22"/>
        </w:rPr>
        <w:t xml:space="preserve">iv. Financial News Summarization: </w:t>
      </w:r>
      <w:r>
        <w:rPr>
          <w:rFonts w:ascii="Calibri" w:hAnsi="Calibri"/>
          <w:sz w:val="22"/>
        </w:rPr>
        <w:t>Verifies fiscal metrics, revenues, and quarterly margins against regulatory 10-K filings.</w:t>
      </w:r>
    </w:p>
    <w:p>
      <w:pPr>
        <w:pStyle w:val="ListBullet"/>
        <w:spacing w:line="276" w:lineRule="auto" w:after="80"/>
      </w:pPr>
      <w:r>
        <w:rPr>
          <w:rFonts w:ascii="Calibri" w:hAnsi="Calibri"/>
          <w:b/>
          <w:sz w:val="22"/>
        </w:rPr>
        <w:t xml:space="preserve">v. Search Engine Answer Snippets: </w:t>
      </w:r>
      <w:r>
        <w:rPr>
          <w:rFonts w:ascii="Calibri" w:hAnsi="Calibri"/>
          <w:sz w:val="22"/>
        </w:rPr>
        <w:t>Guarantees algorithmic snippets truthfully reflect indexed page content.</w:t>
      </w:r>
    </w:p>
    <w:p>
      <w:pPr>
        <w:pStyle w:val="Heading2"/>
        <w:keepNext/>
        <w:spacing w:before="240" w:after="80"/>
      </w:pPr>
      <w:r>
        <w:rPr>
          <w:rFonts w:ascii="Calibri" w:hAnsi="Calibri"/>
          <w:b/>
          <w:color w:val="1F2937"/>
          <w:sz w:val="26"/>
        </w:rPr>
        <w:t>2.3 Relevance to the Syllabus and Industry</w:t>
      </w:r>
    </w:p>
    <w:p>
      <w:pPr>
        <w:spacing w:line="276" w:lineRule="auto" w:after="120"/>
      </w:pPr>
      <w:r>
        <w:rPr>
          <w:rFonts w:ascii="Calibri" w:hAnsi="Calibri"/>
          <w:sz w:val="22"/>
        </w:rPr>
        <w:t>The project maps directly to the curriculum of Natural Language Processing for LLM (24AM7PCLLM). It synthesizes vector space models, dense lexical overlap metrics, L2-regularized probabilistic linear classifiers, the Transformer architecture, multi-head self-attention mechanisms, and knowledge distillation. In industrial practice, lightweight lexical models and deep cross-encoders are deployed collaboratively in hierarchical cascades: fast lexical filters reject gross hallucinations in microseconds, reserving computationally intensive cross-encoders for high-overlap edge cases.</w:t>
      </w:r>
    </w:p>
    <w:p>
      <w:pPr>
        <w:pStyle w:val="Heading2"/>
        <w:keepNext/>
        <w:spacing w:before="240" w:after="80"/>
      </w:pPr>
      <w:r>
        <w:rPr>
          <w:rFonts w:ascii="Calibri" w:hAnsi="Calibri"/>
          <w:b/>
          <w:color w:val="1F2937"/>
          <w:sz w:val="26"/>
        </w:rPr>
        <w:t>2.4 Key Challenges in This NLP Task</w:t>
      </w:r>
    </w:p>
    <w:p>
      <w:pPr>
        <w:pStyle w:val="ListBullet"/>
        <w:spacing w:line="276" w:lineRule="auto" w:after="80"/>
      </w:pPr>
      <w:r>
        <w:rPr>
          <w:rFonts w:ascii="Calibri" w:hAnsi="Calibri"/>
          <w:b/>
          <w:sz w:val="22"/>
        </w:rPr>
        <w:t xml:space="preserve">i. The Lexical Overlap Mirage: </w:t>
      </w:r>
      <w:r>
        <w:rPr>
          <w:rFonts w:ascii="Calibri" w:hAnsi="Calibri"/>
          <w:sz w:val="22"/>
        </w:rPr>
        <w:t>Adversarial hallucinations reuse 80-95% of context words, easily deceiving bag-of-words classifiers.</w:t>
      </w:r>
    </w:p>
    <w:p>
      <w:pPr>
        <w:pStyle w:val="ListBullet"/>
        <w:spacing w:line="276" w:lineRule="auto" w:after="80"/>
      </w:pPr>
      <w:r>
        <w:rPr>
          <w:rFonts w:ascii="Calibri" w:hAnsi="Calibri"/>
          <w:b/>
          <w:sz w:val="22"/>
        </w:rPr>
        <w:t xml:space="preserve">ii. Negation and Antonyms: </w:t>
      </w:r>
      <w:r>
        <w:rPr>
          <w:rFonts w:ascii="Calibri" w:hAnsi="Calibri"/>
          <w:sz w:val="22"/>
        </w:rPr>
        <w:t>Subtle verb polarity flips ('decreases' to 'increases') invert factual truth while maintaining high token overlap.</w:t>
      </w:r>
    </w:p>
    <w:p>
      <w:pPr>
        <w:pStyle w:val="ListBullet"/>
        <w:spacing w:line="276" w:lineRule="auto" w:after="80"/>
      </w:pPr>
      <w:r>
        <w:rPr>
          <w:rFonts w:ascii="Calibri" w:hAnsi="Calibri"/>
          <w:b/>
          <w:sz w:val="22"/>
        </w:rPr>
        <w:t xml:space="preserve">iii. Numerical &amp; Date Precision: </w:t>
      </w:r>
      <w:r>
        <w:rPr>
          <w:rFonts w:ascii="Calibri" w:hAnsi="Calibri"/>
          <w:sz w:val="22"/>
        </w:rPr>
        <w:t>Small alterations in dates or numbers constitute critical hallucinations that require character/subword granularity.</w:t>
      </w:r>
    </w:p>
    <w:p>
      <w:pPr>
        <w:pStyle w:val="ListBullet"/>
        <w:spacing w:line="276" w:lineRule="auto" w:after="80"/>
      </w:pPr>
      <w:r>
        <w:rPr>
          <w:rFonts w:ascii="Calibri" w:hAnsi="Calibri"/>
          <w:b/>
          <w:sz w:val="22"/>
        </w:rPr>
        <w:t xml:space="preserve">iv. Out-of-Domain Generalization: </w:t>
      </w:r>
      <w:r>
        <w:rPr>
          <w:rFonts w:ascii="Calibri" w:hAnsi="Calibri"/>
          <w:sz w:val="22"/>
        </w:rPr>
        <w:t>The system must evaluate ungrounded claims across unseen scientific fields without domain retraining.</w:t>
      </w:r>
    </w:p>
    <w:p>
      <w:r>
        <w:br w:type="page"/>
      </w:r>
    </w:p>
    <w:p>
      <w:pPr>
        <w:pStyle w:val="Heading1"/>
        <w:keepNext/>
        <w:spacing w:before="240" w:after="80"/>
      </w:pPr>
      <w:r>
        <w:rPr>
          <w:rFonts w:ascii="Calibri" w:hAnsi="Calibri"/>
          <w:b/>
          <w:color w:val="1E3A8A"/>
          <w:sz w:val="32"/>
        </w:rPr>
        <w:t>3. Real-Time Application / API Identified</w:t>
      </w:r>
    </w:p>
    <w:p>
      <w:pPr>
        <w:pStyle w:val="Heading2"/>
        <w:keepNext/>
        <w:spacing w:before="240" w:after="80"/>
      </w:pPr>
      <w:r>
        <w:rPr>
          <w:rFonts w:ascii="Calibri" w:hAnsi="Calibri"/>
          <w:b/>
          <w:color w:val="1F2937"/>
          <w:sz w:val="26"/>
        </w:rPr>
        <w:t>3.1 Application or API Name</w:t>
      </w:r>
    </w:p>
    <w:p>
      <w:pPr>
        <w:spacing w:line="276" w:lineRule="auto" w:after="120"/>
      </w:pPr>
      <w:r>
        <w:rPr>
          <w:rFonts w:ascii="Calibri" w:hAnsi="Calibri"/>
          <w:sz w:val="22"/>
        </w:rPr>
        <w:t>The project uses the Hugging Face Transformers API and Model Hub (cross-encoder/nli-distilroberta-base) for deep cross-attention, delivered to end users through a custom Streamlit web application titled Real-Time LLM Hallucination &amp; Factuality Detection.</w:t>
      </w:r>
    </w:p>
    <w:p>
      <w:pPr>
        <w:pStyle w:val="Heading2"/>
        <w:keepNext/>
        <w:spacing w:before="240" w:after="80"/>
      </w:pPr>
      <w:r>
        <w:rPr>
          <w:rFonts w:ascii="Calibri" w:hAnsi="Calibri"/>
          <w:b/>
          <w:color w:val="1F2937"/>
          <w:sz w:val="26"/>
        </w:rPr>
        <w:t>3.2 Purpose and Functionality</w:t>
      </w:r>
    </w:p>
    <w:p>
      <w:pPr>
        <w:spacing w:line="276" w:lineRule="auto" w:after="120"/>
      </w:pPr>
      <w:r>
        <w:rPr>
          <w:rFonts w:ascii="Calibri" w:hAnsi="Calibri"/>
          <w:sz w:val="22"/>
        </w:rPr>
        <w:t>The application enables any researcher or user to paste a reference passage and an LLM generation to receive real-time verification:</w:t>
      </w:r>
    </w:p>
    <w:p>
      <w:pPr>
        <w:pStyle w:val="ListBullet"/>
        <w:spacing w:line="276" w:lineRule="auto" w:after="80"/>
      </w:pPr>
      <w:r>
        <w:rPr>
          <w:rFonts w:ascii="Calibri" w:hAnsi="Calibri"/>
          <w:b/>
          <w:sz w:val="22"/>
        </w:rPr>
        <w:t xml:space="preserve">i. Live Dual-Model Prediction: </w:t>
      </w:r>
      <w:r>
        <w:rPr>
          <w:rFonts w:ascii="Calibri" w:hAnsi="Calibri"/>
          <w:sz w:val="22"/>
        </w:rPr>
        <w:t>Displays side-by-side classifications for Lexical ML and DistilRoBERTa.</w:t>
      </w:r>
    </w:p>
    <w:p>
      <w:pPr>
        <w:pStyle w:val="ListBullet"/>
        <w:spacing w:line="276" w:lineRule="auto" w:after="80"/>
      </w:pPr>
      <w:r>
        <w:rPr>
          <w:rFonts w:ascii="Calibri" w:hAnsi="Calibri"/>
          <w:b/>
          <w:sz w:val="22"/>
        </w:rPr>
        <w:t xml:space="preserve">ii. Consensus Badge: </w:t>
      </w:r>
      <w:r>
        <w:rPr>
          <w:rFonts w:ascii="Calibri" w:hAnsi="Calibri"/>
          <w:sz w:val="22"/>
        </w:rPr>
        <w:t>Color-coded status indicating model agreement or flagging edge-case disagreements.</w:t>
      </w:r>
    </w:p>
    <w:p>
      <w:pPr>
        <w:pStyle w:val="ListBullet"/>
        <w:spacing w:line="276" w:lineRule="auto" w:after="80"/>
      </w:pPr>
      <w:r>
        <w:rPr>
          <w:rFonts w:ascii="Calibri" w:hAnsi="Calibri"/>
          <w:b/>
          <w:sz w:val="22"/>
        </w:rPr>
        <w:t xml:space="preserve">iii. Diagnostic Overlap Metrics: </w:t>
      </w:r>
      <w:r>
        <w:rPr>
          <w:rFonts w:ascii="Calibri" w:hAnsi="Calibri"/>
          <w:sz w:val="22"/>
        </w:rPr>
        <w:t>Shows Jaccard similarity, token coverage %, bigram precision, and negation mismatch flags.</w:t>
      </w:r>
    </w:p>
    <w:p>
      <w:pPr>
        <w:pStyle w:val="ListBullet"/>
        <w:spacing w:line="276" w:lineRule="auto" w:after="80"/>
      </w:pPr>
      <w:r>
        <w:rPr>
          <w:rFonts w:ascii="Calibri" w:hAnsi="Calibri"/>
          <w:b/>
          <w:sz w:val="22"/>
        </w:rPr>
        <w:t xml:space="preserve">iv. Benchmarks &amp; Evaluation Tab: </w:t>
      </w:r>
      <w:r>
        <w:rPr>
          <w:rFonts w:ascii="Calibri" w:hAnsi="Calibri"/>
          <w:sz w:val="22"/>
        </w:rPr>
        <w:t>Renders the empirical metric comparison table, confusion matrices, and latency charts.</w:t>
      </w:r>
    </w:p>
    <w:p>
      <w:pPr>
        <w:pStyle w:val="Heading2"/>
        <w:keepNext/>
        <w:spacing w:before="240" w:after="80"/>
      </w:pPr>
      <w:r>
        <w:rPr>
          <w:rFonts w:ascii="Calibri" w:hAnsi="Calibri"/>
          <w:b/>
          <w:color w:val="1F2937"/>
          <w:sz w:val="26"/>
        </w:rPr>
        <w:t>3.3 Architecture or Platform on Which It Is Built</w:t>
      </w:r>
    </w:p>
    <w:p>
      <w:pPr>
        <w:spacing w:line="276" w:lineRule="auto" w:after="120"/>
      </w:pPr>
      <w:r>
        <w:rPr>
          <w:rFonts w:ascii="Calibri" w:hAnsi="Calibri"/>
          <w:sz w:val="22"/>
        </w:rPr>
        <w:t>The system is written in Python 3.13 and organized into modular files:</w:t>
      </w:r>
    </w:p>
    <w:tbl>
      <w:tblPr>
        <w:tblW w:type="auto" w:w="0"/>
        <w:jc w:val="center"/>
        <w:tblLook w:firstColumn="1" w:firstRow="1" w:lastColumn="0" w:lastRow="0" w:noHBand="0" w:noVBand="1" w:val="04A0"/>
      </w:tblPr>
      <w:tblGrid>
        <w:gridCol w:w="4680"/>
        <w:gridCol w:w="4680"/>
      </w:tblGrid>
      <w:tr>
        <w:tc>
          <w:tcPr>
            <w:tcW w:type="dxa" w:w="4680"/>
            <w:shd w:val="clear" w:color="auto" w:fill="1E3A8A"/>
            <w:tcMar>
              <w:top w:w="120" w:type="dxa"/>
              <w:bottom w:w="120" w:type="dxa"/>
              <w:left w:w="150" w:type="dxa"/>
              <w:right w:w="150" w:type="dxa"/>
            </w:tcMar>
          </w:tcPr>
          <w:p>
            <w:pPr>
              <w:jc w:val="center"/>
            </w:pPr>
            <w:r>
              <w:rPr>
                <w:rFonts w:ascii="Calibri" w:hAnsi="Calibri"/>
                <w:b/>
                <w:color w:val="FFFFFF"/>
                <w:sz w:val="20"/>
              </w:rPr>
              <w:t>Module</w:t>
            </w:r>
          </w:p>
        </w:tc>
        <w:tc>
          <w:tcPr>
            <w:tcW w:type="dxa" w:w="4680"/>
            <w:shd w:val="clear" w:color="auto" w:fill="1E3A8A"/>
            <w:tcMar>
              <w:top w:w="120" w:type="dxa"/>
              <w:bottom w:w="120" w:type="dxa"/>
              <w:left w:w="150" w:type="dxa"/>
              <w:right w:w="150" w:type="dxa"/>
            </w:tcMar>
          </w:tcPr>
          <w:p>
            <w:pPr>
              <w:jc w:val="center"/>
            </w:pPr>
            <w:r>
              <w:rPr>
                <w:rFonts w:ascii="Calibri" w:hAnsi="Calibri"/>
                <w:b/>
                <w:color w:val="FFFFFF"/>
                <w:sz w:val="20"/>
              </w:rPr>
              <w:t>Responsibility</w:t>
            </w:r>
          </w:p>
        </w:tc>
      </w:tr>
      <w:tr>
        <w:tc>
          <w:tcPr>
            <w:tcW w:type="dxa" w:w="4680"/>
            <w:shd w:val="clear" w:color="auto" w:fill="FFFFFF"/>
            <w:tcMar>
              <w:top w:w="100" w:type="dxa"/>
              <w:bottom w:w="100" w:type="dxa"/>
              <w:left w:w="150" w:type="dxa"/>
              <w:right w:w="150" w:type="dxa"/>
            </w:tcMar>
          </w:tcPr>
          <w:p>
            <w:r>
              <w:rPr>
                <w:rFonts w:ascii="Calibri" w:hAnsi="Calibri"/>
                <w:sz w:val="19"/>
              </w:rPr>
              <w:t>src/dataset.py</w:t>
            </w:r>
          </w:p>
        </w:tc>
        <w:tc>
          <w:tcPr>
            <w:tcW w:type="dxa" w:w="4680"/>
            <w:shd w:val="clear" w:color="auto" w:fill="FFFFFF"/>
            <w:tcMar>
              <w:top w:w="100" w:type="dxa"/>
              <w:bottom w:w="100" w:type="dxa"/>
              <w:left w:w="150" w:type="dxa"/>
              <w:right w:w="150" w:type="dxa"/>
            </w:tcMar>
          </w:tcPr>
          <w:p>
            <w:r>
              <w:rPr>
                <w:rFonts w:ascii="Calibri" w:hAnsi="Calibri"/>
                <w:sz w:val="19"/>
              </w:rPr>
              <w:t>Generates 25-domain benchmark dataset, partitions OOD splits, generates EDA plots</w:t>
            </w:r>
          </w:p>
        </w:tc>
      </w:tr>
      <w:tr>
        <w:tc>
          <w:tcPr>
            <w:tcW w:type="dxa" w:w="4680"/>
            <w:shd w:val="clear" w:color="auto" w:fill="F3F4F6"/>
            <w:tcMar>
              <w:top w:w="100" w:type="dxa"/>
              <w:bottom w:w="100" w:type="dxa"/>
              <w:left w:w="150" w:type="dxa"/>
              <w:right w:w="150" w:type="dxa"/>
            </w:tcMar>
          </w:tcPr>
          <w:p>
            <w:r>
              <w:rPr>
                <w:rFonts w:ascii="Calibri" w:hAnsi="Calibri"/>
                <w:sz w:val="19"/>
              </w:rPr>
              <w:t>src/preprocessing.py</w:t>
            </w:r>
          </w:p>
        </w:tc>
        <w:tc>
          <w:tcPr>
            <w:tcW w:type="dxa" w:w="4680"/>
            <w:shd w:val="clear" w:color="auto" w:fill="F3F4F6"/>
            <w:tcMar>
              <w:top w:w="100" w:type="dxa"/>
              <w:bottom w:w="100" w:type="dxa"/>
              <w:left w:w="150" w:type="dxa"/>
              <w:right w:w="150" w:type="dxa"/>
            </w:tcMar>
          </w:tcPr>
          <w:p>
            <w:r>
              <w:rPr>
                <w:rFonts w:ascii="Calibri" w:hAnsi="Calibri"/>
                <w:sz w:val="19"/>
              </w:rPr>
              <w:t>Text normalization, contraction expansion, 8-dimensional dense lexical feature extraction</w:t>
            </w:r>
          </w:p>
        </w:tc>
      </w:tr>
      <w:tr>
        <w:tc>
          <w:tcPr>
            <w:tcW w:type="dxa" w:w="4680"/>
            <w:shd w:val="clear" w:color="auto" w:fill="FFFFFF"/>
            <w:tcMar>
              <w:top w:w="100" w:type="dxa"/>
              <w:bottom w:w="100" w:type="dxa"/>
              <w:left w:w="150" w:type="dxa"/>
              <w:right w:w="150" w:type="dxa"/>
            </w:tcMar>
          </w:tcPr>
          <w:p>
            <w:r>
              <w:rPr>
                <w:rFonts w:ascii="Calibri" w:hAnsi="Calibri"/>
                <w:sz w:val="19"/>
              </w:rPr>
              <w:t>src/baseline_model.py</w:t>
            </w:r>
          </w:p>
        </w:tc>
        <w:tc>
          <w:tcPr>
            <w:tcW w:type="dxa" w:w="4680"/>
            <w:shd w:val="clear" w:color="auto" w:fill="FFFFFF"/>
            <w:tcMar>
              <w:top w:w="100" w:type="dxa"/>
              <w:bottom w:w="100" w:type="dxa"/>
              <w:left w:w="150" w:type="dxa"/>
              <w:right w:w="150" w:type="dxa"/>
            </w:tcMar>
          </w:tcPr>
          <w:p>
            <w:r>
              <w:rPr>
                <w:rFonts w:ascii="Calibri" w:hAnsi="Calibri"/>
                <w:sz w:val="19"/>
              </w:rPr>
              <w:t>Hyperparameter tuning of C, training, and evaluation of Lexical Logistic Regression</w:t>
            </w:r>
          </w:p>
        </w:tc>
      </w:tr>
      <w:tr>
        <w:tc>
          <w:tcPr>
            <w:tcW w:type="dxa" w:w="4680"/>
            <w:shd w:val="clear" w:color="auto" w:fill="F3F4F6"/>
            <w:tcMar>
              <w:top w:w="100" w:type="dxa"/>
              <w:bottom w:w="100" w:type="dxa"/>
              <w:left w:w="150" w:type="dxa"/>
              <w:right w:w="150" w:type="dxa"/>
            </w:tcMar>
          </w:tcPr>
          <w:p>
            <w:r>
              <w:rPr>
                <w:rFonts w:ascii="Calibri" w:hAnsi="Calibri"/>
                <w:sz w:val="19"/>
              </w:rPr>
              <w:t>src/transformer_model.py</w:t>
            </w:r>
          </w:p>
        </w:tc>
        <w:tc>
          <w:tcPr>
            <w:tcW w:type="dxa" w:w="4680"/>
            <w:shd w:val="clear" w:color="auto" w:fill="F3F4F6"/>
            <w:tcMar>
              <w:top w:w="100" w:type="dxa"/>
              <w:bottom w:w="100" w:type="dxa"/>
              <w:left w:w="150" w:type="dxa"/>
              <w:right w:w="150" w:type="dxa"/>
            </w:tcMar>
          </w:tcPr>
          <w:p>
            <w:r>
              <w:rPr>
                <w:rFonts w:ascii="Calibri" w:hAnsi="Calibri"/>
                <w:sz w:val="19"/>
              </w:rPr>
              <w:t>Loads DistilRoBERTa Cross-Encoder checkpoint, runs CUDA batch evaluation on test split</w:t>
            </w:r>
          </w:p>
        </w:tc>
      </w:tr>
      <w:tr>
        <w:tc>
          <w:tcPr>
            <w:tcW w:type="dxa" w:w="4680"/>
            <w:shd w:val="clear" w:color="auto" w:fill="FFFFFF"/>
            <w:tcMar>
              <w:top w:w="100" w:type="dxa"/>
              <w:bottom w:w="100" w:type="dxa"/>
              <w:left w:w="150" w:type="dxa"/>
              <w:right w:w="150" w:type="dxa"/>
            </w:tcMar>
          </w:tcPr>
          <w:p>
            <w:r>
              <w:rPr>
                <w:rFonts w:ascii="Calibri" w:hAnsi="Calibri"/>
                <w:sz w:val="19"/>
              </w:rPr>
              <w:t>src/evaluation.py</w:t>
            </w:r>
          </w:p>
        </w:tc>
        <w:tc>
          <w:tcPr>
            <w:tcW w:type="dxa" w:w="4680"/>
            <w:shd w:val="clear" w:color="auto" w:fill="FFFFFF"/>
            <w:tcMar>
              <w:top w:w="100" w:type="dxa"/>
              <w:bottom w:w="100" w:type="dxa"/>
              <w:left w:w="150" w:type="dxa"/>
              <w:right w:w="150" w:type="dxa"/>
            </w:tcMar>
          </w:tcPr>
          <w:p>
            <w:r>
              <w:rPr>
                <w:rFonts w:ascii="Calibri" w:hAnsi="Calibri"/>
                <w:sz w:val="19"/>
              </w:rPr>
              <w:t>Builds comparison tables, compiles error_analysis.csv, and generates Figures 7, 8, 9, 10, 11</w:t>
            </w:r>
          </w:p>
        </w:tc>
      </w:tr>
      <w:tr>
        <w:tc>
          <w:tcPr>
            <w:tcW w:type="dxa" w:w="4680"/>
            <w:shd w:val="clear" w:color="auto" w:fill="F3F4F6"/>
            <w:tcMar>
              <w:top w:w="100" w:type="dxa"/>
              <w:bottom w:w="100" w:type="dxa"/>
              <w:left w:w="150" w:type="dxa"/>
              <w:right w:w="150" w:type="dxa"/>
            </w:tcMar>
          </w:tcPr>
          <w:p>
            <w:r>
              <w:rPr>
                <w:rFonts w:ascii="Calibri" w:hAnsi="Calibri"/>
                <w:sz w:val="19"/>
              </w:rPr>
              <w:t>src/predict.py</w:t>
            </w:r>
          </w:p>
        </w:tc>
        <w:tc>
          <w:tcPr>
            <w:tcW w:type="dxa" w:w="4680"/>
            <w:shd w:val="clear" w:color="auto" w:fill="F3F4F6"/>
            <w:tcMar>
              <w:top w:w="100" w:type="dxa"/>
              <w:bottom w:w="100" w:type="dxa"/>
              <w:left w:w="150" w:type="dxa"/>
              <w:right w:w="150" w:type="dxa"/>
            </w:tcMar>
          </w:tcPr>
          <w:p>
            <w:r>
              <w:rPr>
                <w:rFonts w:ascii="Calibri" w:hAnsi="Calibri"/>
                <w:sz w:val="19"/>
              </w:rPr>
              <w:t>HallucinationPredictor class: provides unified inference for both architectures</w:t>
            </w:r>
          </w:p>
        </w:tc>
      </w:tr>
      <w:tr>
        <w:tc>
          <w:tcPr>
            <w:tcW w:type="dxa" w:w="4680"/>
            <w:shd w:val="clear" w:color="auto" w:fill="FFFFFF"/>
            <w:tcMar>
              <w:top w:w="100" w:type="dxa"/>
              <w:bottom w:w="100" w:type="dxa"/>
              <w:left w:w="150" w:type="dxa"/>
              <w:right w:w="150" w:type="dxa"/>
            </w:tcMar>
          </w:tcPr>
          <w:p>
            <w:r>
              <w:rPr>
                <w:rFonts w:ascii="Calibri" w:hAnsi="Calibri"/>
                <w:sz w:val="19"/>
              </w:rPr>
              <w:t>app/app.py</w:t>
            </w:r>
          </w:p>
        </w:tc>
        <w:tc>
          <w:tcPr>
            <w:tcW w:type="dxa" w:w="4680"/>
            <w:shd w:val="clear" w:color="auto" w:fill="FFFFFF"/>
            <w:tcMar>
              <w:top w:w="100" w:type="dxa"/>
              <w:bottom w:w="100" w:type="dxa"/>
              <w:left w:w="150" w:type="dxa"/>
              <w:right w:w="150" w:type="dxa"/>
            </w:tcMar>
          </w:tcPr>
          <w:p>
            <w:r>
              <w:rPr>
                <w:rFonts w:ascii="Calibri" w:hAnsi="Calibri"/>
                <w:sz w:val="19"/>
              </w:rPr>
              <w:t>Interactive Streamlit web application featuring live detection and benchmark dashboards</w:t>
            </w:r>
          </w:p>
        </w:tc>
      </w:tr>
    </w:tbl>
    <w:p>
      <w:pPr>
        <w:pStyle w:val="Heading2"/>
        <w:keepNext/>
        <w:spacing w:before="240" w:after="80"/>
      </w:pPr>
      <w:r>
        <w:rPr>
          <w:rFonts w:ascii="Calibri" w:hAnsi="Calibri"/>
          <w:b/>
          <w:color w:val="1F2937"/>
          <w:sz w:val="26"/>
        </w:rPr>
        <w:t>3.4 Input/Output Behavior</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1E3A8A"/>
            <w:tcMar>
              <w:top w:w="120" w:type="dxa"/>
              <w:bottom w:w="120" w:type="dxa"/>
              <w:left w:w="150" w:type="dxa"/>
              <w:right w:w="150" w:type="dxa"/>
            </w:tcMar>
          </w:tcPr>
          <w:p>
            <w:pPr>
              <w:jc w:val="center"/>
            </w:pPr>
            <w:r>
              <w:rPr>
                <w:rFonts w:ascii="Calibri" w:hAnsi="Calibri"/>
                <w:b/>
                <w:color w:val="FFFFFF"/>
                <w:sz w:val="20"/>
              </w:rPr>
              <w:t>Aspect</w:t>
            </w:r>
          </w:p>
        </w:tc>
        <w:tc>
          <w:tcPr>
            <w:tcW w:type="dxa" w:w="3120"/>
            <w:shd w:val="clear" w:color="auto" w:fill="1E3A8A"/>
            <w:tcMar>
              <w:top w:w="120" w:type="dxa"/>
              <w:bottom w:w="120" w:type="dxa"/>
              <w:left w:w="150" w:type="dxa"/>
              <w:right w:w="150" w:type="dxa"/>
            </w:tcMar>
          </w:tcPr>
          <w:p>
            <w:pPr>
              <w:jc w:val="center"/>
            </w:pPr>
            <w:r>
              <w:rPr>
                <w:rFonts w:ascii="Calibri" w:hAnsi="Calibri"/>
                <w:b/>
                <w:color w:val="FFFFFF"/>
                <w:sz w:val="20"/>
              </w:rPr>
              <w:t>Lexical Overlap + Logistic Regression</w:t>
            </w:r>
          </w:p>
        </w:tc>
        <w:tc>
          <w:tcPr>
            <w:tcW w:type="dxa" w:w="3120"/>
            <w:shd w:val="clear" w:color="auto" w:fill="1E3A8A"/>
            <w:tcMar>
              <w:top w:w="120" w:type="dxa"/>
              <w:bottom w:w="120" w:type="dxa"/>
              <w:left w:w="150" w:type="dxa"/>
              <w:right w:w="150" w:type="dxa"/>
            </w:tcMar>
          </w:tcPr>
          <w:p>
            <w:pPr>
              <w:jc w:val="center"/>
            </w:pPr>
            <w:r>
              <w:rPr>
                <w:rFonts w:ascii="Calibri" w:hAnsi="Calibri"/>
                <w:b/>
                <w:color w:val="FFFFFF"/>
                <w:sz w:val="20"/>
              </w:rPr>
              <w:t>DistilRoBERTa Cross-Encoder</w:t>
            </w:r>
          </w:p>
        </w:tc>
      </w:tr>
      <w:tr>
        <w:tc>
          <w:tcPr>
            <w:tcW w:type="dxa" w:w="3120"/>
            <w:shd w:val="clear" w:color="auto" w:fill="FFFFFF"/>
            <w:tcMar>
              <w:top w:w="100" w:type="dxa"/>
              <w:bottom w:w="100" w:type="dxa"/>
              <w:left w:w="150" w:type="dxa"/>
              <w:right w:w="150" w:type="dxa"/>
            </w:tcMar>
          </w:tcPr>
          <w:p>
            <w:r>
              <w:rPr>
                <w:rFonts w:ascii="Calibri" w:hAnsi="Calibri"/>
                <w:sz w:val="19"/>
              </w:rPr>
              <w:t>Input</w:t>
            </w:r>
          </w:p>
        </w:tc>
        <w:tc>
          <w:tcPr>
            <w:tcW w:type="dxa" w:w="3120"/>
            <w:shd w:val="clear" w:color="auto" w:fill="FFFFFF"/>
            <w:tcMar>
              <w:top w:w="100" w:type="dxa"/>
              <w:bottom w:w="100" w:type="dxa"/>
              <w:left w:w="150" w:type="dxa"/>
              <w:right w:w="150" w:type="dxa"/>
            </w:tcMar>
          </w:tcPr>
          <w:p>
            <w:r>
              <w:rPr>
                <w:rFonts w:ascii="Calibri" w:hAnsi="Calibri"/>
                <w:sz w:val="19"/>
              </w:rPr>
              <w:t>Paired text strings: Context and Claim</w:t>
            </w:r>
          </w:p>
        </w:tc>
        <w:tc>
          <w:tcPr>
            <w:tcW w:type="dxa" w:w="3120"/>
            <w:shd w:val="clear" w:color="auto" w:fill="FFFFFF"/>
            <w:tcMar>
              <w:top w:w="100" w:type="dxa"/>
              <w:bottom w:w="100" w:type="dxa"/>
              <w:left w:w="150" w:type="dxa"/>
              <w:right w:w="150" w:type="dxa"/>
            </w:tcMar>
          </w:tcPr>
          <w:p>
            <w:r>
              <w:rPr>
                <w:rFonts w:ascii="Calibri" w:hAnsi="Calibri"/>
                <w:sz w:val="19"/>
              </w:rPr>
              <w:t>Concatenated [CLS] Context [SEP] Claim [SEP]</w:t>
            </w:r>
          </w:p>
        </w:tc>
      </w:tr>
      <w:tr>
        <w:tc>
          <w:tcPr>
            <w:tcW w:type="dxa" w:w="3120"/>
            <w:shd w:val="clear" w:color="auto" w:fill="F3F4F6"/>
            <w:tcMar>
              <w:top w:w="100" w:type="dxa"/>
              <w:bottom w:w="100" w:type="dxa"/>
              <w:left w:w="150" w:type="dxa"/>
              <w:right w:w="150" w:type="dxa"/>
            </w:tcMar>
          </w:tcPr>
          <w:p>
            <w:r>
              <w:rPr>
                <w:rFonts w:ascii="Calibri" w:hAnsi="Calibri"/>
                <w:sz w:val="19"/>
              </w:rPr>
              <w:t>Internal Representation</w:t>
            </w:r>
          </w:p>
        </w:tc>
        <w:tc>
          <w:tcPr>
            <w:tcW w:type="dxa" w:w="3120"/>
            <w:shd w:val="clear" w:color="auto" w:fill="F3F4F6"/>
            <w:tcMar>
              <w:top w:w="100" w:type="dxa"/>
              <w:bottom w:w="100" w:type="dxa"/>
              <w:left w:w="150" w:type="dxa"/>
              <w:right w:w="150" w:type="dxa"/>
            </w:tcMar>
          </w:tcPr>
          <w:p>
            <w:r>
              <w:rPr>
                <w:rFonts w:ascii="Calibri" w:hAnsi="Calibri"/>
                <w:sz w:val="19"/>
              </w:rPr>
              <w:t>8-dimensional normalized dense feature vector</w:t>
            </w:r>
          </w:p>
        </w:tc>
        <w:tc>
          <w:tcPr>
            <w:tcW w:type="dxa" w:w="3120"/>
            <w:shd w:val="clear" w:color="auto" w:fill="F3F4F6"/>
            <w:tcMar>
              <w:top w:w="100" w:type="dxa"/>
              <w:bottom w:w="100" w:type="dxa"/>
              <w:left w:w="150" w:type="dxa"/>
              <w:right w:w="150" w:type="dxa"/>
            </w:tcMar>
          </w:tcPr>
          <w:p>
            <w:r>
              <w:rPr>
                <w:rFonts w:ascii="Calibri" w:hAnsi="Calibri"/>
                <w:sz w:val="19"/>
              </w:rPr>
              <w:t>Sequence of 768-d contextual embeddings</w:t>
            </w:r>
          </w:p>
        </w:tc>
      </w:tr>
      <w:tr>
        <w:tc>
          <w:tcPr>
            <w:tcW w:type="dxa" w:w="3120"/>
            <w:shd w:val="clear" w:color="auto" w:fill="FFFFFF"/>
            <w:tcMar>
              <w:top w:w="100" w:type="dxa"/>
              <w:bottom w:w="100" w:type="dxa"/>
              <w:left w:w="150" w:type="dxa"/>
              <w:right w:w="150" w:type="dxa"/>
            </w:tcMar>
          </w:tcPr>
          <w:p>
            <w:r>
              <w:rPr>
                <w:rFonts w:ascii="Calibri" w:hAnsi="Calibri"/>
                <w:sz w:val="19"/>
              </w:rPr>
              <w:t>Output</w:t>
            </w:r>
          </w:p>
        </w:tc>
        <w:tc>
          <w:tcPr>
            <w:tcW w:type="dxa" w:w="3120"/>
            <w:shd w:val="clear" w:color="auto" w:fill="FFFFFF"/>
            <w:tcMar>
              <w:top w:w="100" w:type="dxa"/>
              <w:bottom w:w="100" w:type="dxa"/>
              <w:left w:w="150" w:type="dxa"/>
              <w:right w:w="150" w:type="dxa"/>
            </w:tcMar>
          </w:tcPr>
          <w:p>
            <w:r>
              <w:rPr>
                <w:rFonts w:ascii="Calibri" w:hAnsi="Calibri"/>
                <w:sz w:val="19"/>
              </w:rPr>
              <w:t>Label (Fact/Hallu), P(Hallu), P(Fact)</w:t>
            </w:r>
          </w:p>
        </w:tc>
        <w:tc>
          <w:tcPr>
            <w:tcW w:type="dxa" w:w="3120"/>
            <w:shd w:val="clear" w:color="auto" w:fill="FFFFFF"/>
            <w:tcMar>
              <w:top w:w="100" w:type="dxa"/>
              <w:bottom w:w="100" w:type="dxa"/>
              <w:left w:w="150" w:type="dxa"/>
              <w:right w:w="150" w:type="dxa"/>
            </w:tcMar>
          </w:tcPr>
          <w:p>
            <w:r>
              <w:rPr>
                <w:rFonts w:ascii="Calibri" w:hAnsi="Calibri"/>
                <w:sz w:val="19"/>
              </w:rPr>
              <w:t>Label (Fact/Hallu), Softmax over 3 NLI logits</w:t>
            </w:r>
          </w:p>
        </w:tc>
      </w:tr>
      <w:tr>
        <w:tc>
          <w:tcPr>
            <w:tcW w:type="dxa" w:w="3120"/>
            <w:shd w:val="clear" w:color="auto" w:fill="F3F4F6"/>
            <w:tcMar>
              <w:top w:w="100" w:type="dxa"/>
              <w:bottom w:w="100" w:type="dxa"/>
              <w:left w:w="150" w:type="dxa"/>
              <w:right w:w="150" w:type="dxa"/>
            </w:tcMar>
          </w:tcPr>
          <w:p>
            <w:r>
              <w:rPr>
                <w:rFonts w:ascii="Calibri" w:hAnsi="Calibri"/>
                <w:sz w:val="19"/>
              </w:rPr>
              <w:t>Execution Platform</w:t>
            </w:r>
          </w:p>
        </w:tc>
        <w:tc>
          <w:tcPr>
            <w:tcW w:type="dxa" w:w="3120"/>
            <w:shd w:val="clear" w:color="auto" w:fill="F3F4F6"/>
            <w:tcMar>
              <w:top w:w="100" w:type="dxa"/>
              <w:bottom w:w="100" w:type="dxa"/>
              <w:left w:w="150" w:type="dxa"/>
              <w:right w:w="150" w:type="dxa"/>
            </w:tcMar>
          </w:tcPr>
          <w:p>
            <w:r>
              <w:rPr>
                <w:rFonts w:ascii="Calibri" w:hAnsi="Calibri"/>
                <w:sz w:val="19"/>
              </w:rPr>
              <w:t>Commodity CPU (Single thread)</w:t>
            </w:r>
          </w:p>
        </w:tc>
        <w:tc>
          <w:tcPr>
            <w:tcW w:type="dxa" w:w="3120"/>
            <w:shd w:val="clear" w:color="auto" w:fill="F3F4F6"/>
            <w:tcMar>
              <w:top w:w="100" w:type="dxa"/>
              <w:bottom w:w="100" w:type="dxa"/>
              <w:left w:w="150" w:type="dxa"/>
              <w:right w:w="150" w:type="dxa"/>
            </w:tcMar>
          </w:tcPr>
          <w:p>
            <w:r>
              <w:rPr>
                <w:rFonts w:ascii="Calibri" w:hAnsi="Calibri"/>
                <w:sz w:val="19"/>
              </w:rPr>
              <w:t>NVIDIA GeForce RTX 3050 Laptop GPU / CPU</w:t>
            </w:r>
          </w:p>
        </w:tc>
      </w:tr>
    </w:tbl>
    <w:p>
      <w:pPr>
        <w:pStyle w:val="Heading2"/>
        <w:keepNext/>
        <w:spacing w:before="240" w:after="80"/>
      </w:pPr>
      <w:r>
        <w:rPr>
          <w:rFonts w:ascii="Calibri" w:hAnsi="Calibri"/>
          <w:b/>
          <w:color w:val="1F2937"/>
          <w:sz w:val="26"/>
        </w:rPr>
        <w:t>3.5 Limitations and Practical Considerations</w:t>
      </w:r>
    </w:p>
    <w:p>
      <w:pPr>
        <w:pStyle w:val="ListBullet"/>
        <w:spacing w:line="276" w:lineRule="auto" w:after="80"/>
      </w:pPr>
      <w:r>
        <w:rPr>
          <w:rFonts w:ascii="Calibri" w:hAnsi="Calibri"/>
          <w:b/>
          <w:sz w:val="22"/>
        </w:rPr>
        <w:t xml:space="preserve">i. Latency Discrepancy: </w:t>
      </w:r>
      <w:r>
        <w:rPr>
          <w:rFonts w:ascii="Calibri" w:hAnsi="Calibri"/>
          <w:sz w:val="22"/>
        </w:rPr>
        <w:t>DistilRoBERTa takes 3.37 ms on GPU (~45 ms on CPU), which is ~2,592x slower than the baseline (0.0013 ms).</w:t>
      </w:r>
    </w:p>
    <w:p>
      <w:pPr>
        <w:pStyle w:val="ListBullet"/>
        <w:spacing w:line="276" w:lineRule="auto" w:after="80"/>
      </w:pPr>
      <w:r>
        <w:rPr>
          <w:rFonts w:ascii="Calibri" w:hAnsi="Calibri"/>
          <w:b/>
          <w:sz w:val="22"/>
        </w:rPr>
        <w:t xml:space="preserve">ii. Token Truncation: </w:t>
      </w:r>
      <w:r>
        <w:rPr>
          <w:rFonts w:ascii="Calibri" w:hAnsi="Calibri"/>
          <w:sz w:val="22"/>
        </w:rPr>
        <w:t>Contexts exceeding 256 subwords are truncated, potentially omitting tail-end facts.</w:t>
      </w:r>
    </w:p>
    <w:p>
      <w:pPr>
        <w:pStyle w:val="ListBullet"/>
        <w:spacing w:line="276" w:lineRule="auto" w:after="80"/>
      </w:pPr>
      <w:r>
        <w:rPr>
          <w:rFonts w:ascii="Calibri" w:hAnsi="Calibri"/>
          <w:b/>
          <w:sz w:val="22"/>
        </w:rPr>
        <w:t xml:space="preserve">iii. Local Prototype: </w:t>
      </w:r>
      <w:r>
        <w:rPr>
          <w:rFonts w:ascii="Calibri" w:hAnsi="Calibri"/>
          <w:sz w:val="22"/>
        </w:rPr>
        <w:t>The application is built for local auditing and lacks distributed queueing or auth layers.</w:t>
      </w:r>
    </w:p>
    <w:p>
      <w:r>
        <w:br w:type="page"/>
      </w:r>
    </w:p>
    <w:p>
      <w:pPr>
        <w:pStyle w:val="Heading1"/>
        <w:keepNext/>
        <w:spacing w:before="240" w:after="80"/>
      </w:pPr>
      <w:r>
        <w:rPr>
          <w:rFonts w:ascii="Calibri" w:hAnsi="Calibri"/>
          <w:b/>
          <w:color w:val="1E3A8A"/>
          <w:sz w:val="32"/>
        </w:rPr>
        <w:t>4. NLP Model / Architecture Study</w:t>
      </w:r>
    </w:p>
    <w:p>
      <w:pPr>
        <w:pStyle w:val="Heading2"/>
        <w:keepNext/>
        <w:spacing w:before="240" w:after="80"/>
      </w:pPr>
      <w:r>
        <w:rPr>
          <w:rFonts w:ascii="Calibri" w:hAnsi="Calibri"/>
          <w:b/>
          <w:color w:val="1F2937"/>
          <w:sz w:val="26"/>
        </w:rPr>
        <w:t>4.1 Theoretical Foundations of the Model</w:t>
      </w:r>
    </w:p>
    <w:p>
      <w:pPr>
        <w:spacing w:line="276" w:lineRule="auto" w:after="120"/>
      </w:pPr>
      <w:r>
        <w:rPr>
          <w:rFonts w:ascii="Calibri" w:hAnsi="Calibri"/>
          <w:sz w:val="22"/>
        </w:rPr>
        <w:t>The classical baseline leverages Lexical Semantics and Set-Theoretic Information Retrieval, quantifying factual consistency through continuous overlap ratios (Jaccard similarity, unigram/bigram token precision, length ratios) and syntactic negation mismatch indicators. In contrast, the Transformer model utilizes a Cross-Encoder Natural Language Inference (NLI) Architecture. Unlike bi-encoders which encode texts independently, cross-encoders perform full bidirectional self-attention across both texts simultaneously, allowing tokens in the generation to attend directly to all tokens in the context.</w:t>
      </w:r>
    </w:p>
    <w:p>
      <w:pPr>
        <w:pStyle w:val="Heading2"/>
        <w:keepNext/>
        <w:spacing w:before="240" w:after="80"/>
      </w:pPr>
      <w:r>
        <w:rPr>
          <w:rFonts w:ascii="Calibri" w:hAnsi="Calibri"/>
          <w:b/>
          <w:color w:val="1F2937"/>
          <w:sz w:val="26"/>
        </w:rPr>
        <w:t>4.2 Algorithm(s) Used</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1E3A8A"/>
            <w:tcMar>
              <w:top w:w="120" w:type="dxa"/>
              <w:bottom w:w="120" w:type="dxa"/>
              <w:left w:w="150" w:type="dxa"/>
              <w:right w:w="150" w:type="dxa"/>
            </w:tcMar>
          </w:tcPr>
          <w:p>
            <w:pPr>
              <w:jc w:val="center"/>
            </w:pPr>
            <w:r>
              <w:rPr>
                <w:rFonts w:ascii="Calibri" w:hAnsi="Calibri"/>
                <w:b/>
                <w:color w:val="FFFFFF"/>
                <w:sz w:val="20"/>
              </w:rPr>
              <w:t>Property</w:t>
            </w:r>
          </w:p>
        </w:tc>
        <w:tc>
          <w:tcPr>
            <w:tcW w:type="dxa" w:w="3120"/>
            <w:shd w:val="clear" w:color="auto" w:fill="1E3A8A"/>
            <w:tcMar>
              <w:top w:w="120" w:type="dxa"/>
              <w:bottom w:w="120" w:type="dxa"/>
              <w:left w:w="150" w:type="dxa"/>
              <w:right w:w="150" w:type="dxa"/>
            </w:tcMar>
          </w:tcPr>
          <w:p>
            <w:pPr>
              <w:jc w:val="center"/>
            </w:pPr>
            <w:r>
              <w:rPr>
                <w:rFonts w:ascii="Calibri" w:hAnsi="Calibri"/>
                <w:b/>
                <w:color w:val="FFFFFF"/>
                <w:sz w:val="20"/>
              </w:rPr>
              <w:t>Model 1: Lexical Baseline</w:t>
            </w:r>
          </w:p>
        </w:tc>
        <w:tc>
          <w:tcPr>
            <w:tcW w:type="dxa" w:w="3120"/>
            <w:shd w:val="clear" w:color="auto" w:fill="1E3A8A"/>
            <w:tcMar>
              <w:top w:w="120" w:type="dxa"/>
              <w:bottom w:w="120" w:type="dxa"/>
              <w:left w:w="150" w:type="dxa"/>
              <w:right w:w="150" w:type="dxa"/>
            </w:tcMar>
          </w:tcPr>
          <w:p>
            <w:pPr>
              <w:jc w:val="center"/>
            </w:pPr>
            <w:r>
              <w:rPr>
                <w:rFonts w:ascii="Calibri" w:hAnsi="Calibri"/>
                <w:b/>
                <w:color w:val="FFFFFF"/>
                <w:sz w:val="20"/>
              </w:rPr>
              <w:t>Model 2: Transformer Cross-Encoder</w:t>
            </w:r>
          </w:p>
        </w:tc>
      </w:tr>
      <w:tr>
        <w:tc>
          <w:tcPr>
            <w:tcW w:type="dxa" w:w="3120"/>
            <w:shd w:val="clear" w:color="auto" w:fill="FFFFFF"/>
            <w:tcMar>
              <w:top w:w="100" w:type="dxa"/>
              <w:bottom w:w="100" w:type="dxa"/>
              <w:left w:w="150" w:type="dxa"/>
              <w:right w:w="150" w:type="dxa"/>
            </w:tcMar>
          </w:tcPr>
          <w:p>
            <w:r>
              <w:rPr>
                <w:rFonts w:ascii="Calibri" w:hAnsi="Calibri"/>
                <w:sz w:val="19"/>
              </w:rPr>
              <w:t>Algorithm</w:t>
            </w:r>
          </w:p>
        </w:tc>
        <w:tc>
          <w:tcPr>
            <w:tcW w:type="dxa" w:w="3120"/>
            <w:shd w:val="clear" w:color="auto" w:fill="FFFFFF"/>
            <w:tcMar>
              <w:top w:w="100" w:type="dxa"/>
              <w:bottom w:w="100" w:type="dxa"/>
              <w:left w:w="150" w:type="dxa"/>
              <w:right w:w="150" w:type="dxa"/>
            </w:tcMar>
          </w:tcPr>
          <w:p>
            <w:r>
              <w:rPr>
                <w:rFonts w:ascii="Calibri" w:hAnsi="Calibri"/>
                <w:sz w:val="19"/>
              </w:rPr>
              <w:t>Dense Overlap + Logistic Regression</w:t>
            </w:r>
          </w:p>
        </w:tc>
        <w:tc>
          <w:tcPr>
            <w:tcW w:type="dxa" w:w="3120"/>
            <w:shd w:val="clear" w:color="auto" w:fill="FFFFFF"/>
            <w:tcMar>
              <w:top w:w="100" w:type="dxa"/>
              <w:bottom w:w="100" w:type="dxa"/>
              <w:left w:w="150" w:type="dxa"/>
              <w:right w:w="150" w:type="dxa"/>
            </w:tcMar>
          </w:tcPr>
          <w:p>
            <w:r>
              <w:rPr>
                <w:rFonts w:ascii="Calibri" w:hAnsi="Calibri"/>
                <w:sz w:val="19"/>
              </w:rPr>
              <w:t>DistilRoBERTa Cross-Encoder (NLI)</w:t>
            </w:r>
          </w:p>
        </w:tc>
      </w:tr>
      <w:tr>
        <w:tc>
          <w:tcPr>
            <w:tcW w:type="dxa" w:w="3120"/>
            <w:shd w:val="clear" w:color="auto" w:fill="F3F4F6"/>
            <w:tcMar>
              <w:top w:w="100" w:type="dxa"/>
              <w:bottom w:w="100" w:type="dxa"/>
              <w:left w:w="150" w:type="dxa"/>
              <w:right w:w="150" w:type="dxa"/>
            </w:tcMar>
          </w:tcPr>
          <w:p>
            <w:r>
              <w:rPr>
                <w:rFonts w:ascii="Calibri" w:hAnsi="Calibri"/>
                <w:sz w:val="19"/>
              </w:rPr>
              <w:t>Model Type</w:t>
            </w:r>
          </w:p>
        </w:tc>
        <w:tc>
          <w:tcPr>
            <w:tcW w:type="dxa" w:w="3120"/>
            <w:shd w:val="clear" w:color="auto" w:fill="F3F4F6"/>
            <w:tcMar>
              <w:top w:w="100" w:type="dxa"/>
              <w:bottom w:w="100" w:type="dxa"/>
              <w:left w:w="150" w:type="dxa"/>
              <w:right w:w="150" w:type="dxa"/>
            </w:tcMar>
          </w:tcPr>
          <w:p>
            <w:r>
              <w:rPr>
                <w:rFonts w:ascii="Calibri" w:hAnsi="Calibri"/>
                <w:sz w:val="19"/>
              </w:rPr>
              <w:t>Linear Discriminative Classifier</w:t>
            </w:r>
          </w:p>
        </w:tc>
        <w:tc>
          <w:tcPr>
            <w:tcW w:type="dxa" w:w="3120"/>
            <w:shd w:val="clear" w:color="auto" w:fill="F3F4F6"/>
            <w:tcMar>
              <w:top w:w="100" w:type="dxa"/>
              <w:bottom w:w="100" w:type="dxa"/>
              <w:left w:w="150" w:type="dxa"/>
              <w:right w:w="150" w:type="dxa"/>
            </w:tcMar>
          </w:tcPr>
          <w:p>
            <w:r>
              <w:rPr>
                <w:rFonts w:ascii="Calibri" w:hAnsi="Calibri"/>
                <w:sz w:val="19"/>
              </w:rPr>
              <w:t>Deep Bidirectional Transformer Encoder</w:t>
            </w:r>
          </w:p>
        </w:tc>
      </w:tr>
      <w:tr>
        <w:tc>
          <w:tcPr>
            <w:tcW w:type="dxa" w:w="3120"/>
            <w:shd w:val="clear" w:color="auto" w:fill="FFFFFF"/>
            <w:tcMar>
              <w:top w:w="100" w:type="dxa"/>
              <w:bottom w:w="100" w:type="dxa"/>
              <w:left w:w="150" w:type="dxa"/>
              <w:right w:w="150" w:type="dxa"/>
            </w:tcMar>
          </w:tcPr>
          <w:p>
            <w:r>
              <w:rPr>
                <w:rFonts w:ascii="Calibri" w:hAnsi="Calibri"/>
                <w:sz w:val="19"/>
              </w:rPr>
              <w:t>Features</w:t>
            </w:r>
          </w:p>
        </w:tc>
        <w:tc>
          <w:tcPr>
            <w:tcW w:type="dxa" w:w="3120"/>
            <w:shd w:val="clear" w:color="auto" w:fill="FFFFFF"/>
            <w:tcMar>
              <w:top w:w="100" w:type="dxa"/>
              <w:bottom w:w="100" w:type="dxa"/>
              <w:left w:w="150" w:type="dxa"/>
              <w:right w:w="150" w:type="dxa"/>
            </w:tcMar>
          </w:tcPr>
          <w:p>
            <w:r>
              <w:rPr>
                <w:rFonts w:ascii="Calibri" w:hAnsi="Calibri"/>
                <w:sz w:val="19"/>
              </w:rPr>
              <w:t>8-d normalized lexical overlap vector</w:t>
            </w:r>
          </w:p>
        </w:tc>
        <w:tc>
          <w:tcPr>
            <w:tcW w:type="dxa" w:w="3120"/>
            <w:shd w:val="clear" w:color="auto" w:fill="FFFFFF"/>
            <w:tcMar>
              <w:top w:w="100" w:type="dxa"/>
              <w:bottom w:w="100" w:type="dxa"/>
              <w:left w:w="150" w:type="dxa"/>
              <w:right w:w="150" w:type="dxa"/>
            </w:tcMar>
          </w:tcPr>
          <w:p>
            <w:r>
              <w:rPr>
                <w:rFonts w:ascii="Calibri" w:hAnsi="Calibri"/>
                <w:sz w:val="19"/>
              </w:rPr>
              <w:t>Word-level BPE contextual embeddings</w:t>
            </w:r>
          </w:p>
        </w:tc>
      </w:tr>
      <w:tr>
        <w:tc>
          <w:tcPr>
            <w:tcW w:type="dxa" w:w="3120"/>
            <w:shd w:val="clear" w:color="auto" w:fill="F3F4F6"/>
            <w:tcMar>
              <w:top w:w="100" w:type="dxa"/>
              <w:bottom w:w="100" w:type="dxa"/>
              <w:left w:w="150" w:type="dxa"/>
              <w:right w:w="150" w:type="dxa"/>
            </w:tcMar>
          </w:tcPr>
          <w:p>
            <w:r>
              <w:rPr>
                <w:rFonts w:ascii="Calibri" w:hAnsi="Calibri"/>
                <w:sz w:val="19"/>
              </w:rPr>
              <w:t>Parameters</w:t>
            </w:r>
          </w:p>
        </w:tc>
        <w:tc>
          <w:tcPr>
            <w:tcW w:type="dxa" w:w="3120"/>
            <w:shd w:val="clear" w:color="auto" w:fill="F3F4F6"/>
            <w:tcMar>
              <w:top w:w="100" w:type="dxa"/>
              <w:bottom w:w="100" w:type="dxa"/>
              <w:left w:w="150" w:type="dxa"/>
              <w:right w:w="150" w:type="dxa"/>
            </w:tcMar>
          </w:tcPr>
          <w:p>
            <w:r>
              <w:rPr>
                <w:rFonts w:ascii="Calibri" w:hAnsi="Calibri"/>
                <w:sz w:val="19"/>
              </w:rPr>
              <w:t>9 learnable weights (8 weights + bias)</w:t>
            </w:r>
          </w:p>
        </w:tc>
        <w:tc>
          <w:tcPr>
            <w:tcW w:type="dxa" w:w="3120"/>
            <w:shd w:val="clear" w:color="auto" w:fill="F3F4F6"/>
            <w:tcMar>
              <w:top w:w="100" w:type="dxa"/>
              <w:bottom w:w="100" w:type="dxa"/>
              <w:left w:w="150" w:type="dxa"/>
              <w:right w:w="150" w:type="dxa"/>
            </w:tcMar>
          </w:tcPr>
          <w:p>
            <w:r>
              <w:rPr>
                <w:rFonts w:ascii="Calibri" w:hAnsi="Calibri"/>
                <w:sz w:val="19"/>
              </w:rPr>
              <w:t>≈ 82 million parameters</w:t>
            </w:r>
          </w:p>
        </w:tc>
      </w:tr>
      <w:tr>
        <w:tc>
          <w:tcPr>
            <w:tcW w:type="dxa" w:w="3120"/>
            <w:shd w:val="clear" w:color="auto" w:fill="FFFFFF"/>
            <w:tcMar>
              <w:top w:w="100" w:type="dxa"/>
              <w:bottom w:w="100" w:type="dxa"/>
              <w:left w:w="150" w:type="dxa"/>
              <w:right w:w="150" w:type="dxa"/>
            </w:tcMar>
          </w:tcPr>
          <w:p>
            <w:r>
              <w:rPr>
                <w:rFonts w:ascii="Calibri" w:hAnsi="Calibri"/>
                <w:sz w:val="19"/>
              </w:rPr>
              <w:t>Optimization</w:t>
            </w:r>
          </w:p>
        </w:tc>
        <w:tc>
          <w:tcPr>
            <w:tcW w:type="dxa" w:w="3120"/>
            <w:shd w:val="clear" w:color="auto" w:fill="FFFFFF"/>
            <w:tcMar>
              <w:top w:w="100" w:type="dxa"/>
              <w:bottom w:w="100" w:type="dxa"/>
              <w:left w:w="150" w:type="dxa"/>
              <w:right w:w="150" w:type="dxa"/>
            </w:tcMar>
          </w:tcPr>
          <w:p>
            <w:r>
              <w:rPr>
                <w:rFonts w:ascii="Calibri" w:hAnsi="Calibri"/>
                <w:sz w:val="19"/>
              </w:rPr>
              <w:t>L-BFGS, max_iter = 1000, C = 0.01</w:t>
            </w:r>
          </w:p>
        </w:tc>
        <w:tc>
          <w:tcPr>
            <w:tcW w:type="dxa" w:w="3120"/>
            <w:shd w:val="clear" w:color="auto" w:fill="FFFFFF"/>
            <w:tcMar>
              <w:top w:w="100" w:type="dxa"/>
              <w:bottom w:w="100" w:type="dxa"/>
              <w:left w:w="150" w:type="dxa"/>
              <w:right w:w="150" w:type="dxa"/>
            </w:tcMar>
          </w:tcPr>
          <w:p>
            <w:r>
              <w:rPr>
                <w:rFonts w:ascii="Calibri" w:hAnsi="Calibri"/>
                <w:sz w:val="19"/>
              </w:rPr>
              <w:t>AdamW during pre-training/fine-tuning</w:t>
            </w:r>
          </w:p>
        </w:tc>
      </w:tr>
    </w:tbl>
    <w:p>
      <w:pPr>
        <w:pStyle w:val="Heading2"/>
        <w:keepNext/>
        <w:spacing w:before="240" w:after="80"/>
      </w:pPr>
      <w:r>
        <w:rPr>
          <w:rFonts w:ascii="Calibri" w:hAnsi="Calibri"/>
          <w:b/>
          <w:color w:val="1F2937"/>
          <w:sz w:val="26"/>
        </w:rPr>
        <w:t>4.3 Architecture Diagram / Layer-Wise Design</w:t>
      </w:r>
    </w:p>
    <w:p>
      <w:pPr>
        <w:spacing w:before="160" w:after="80"/>
        <w:jc w:val="center"/>
      </w:pPr>
      <w:r>
        <w:drawing>
          <wp:inline xmlns:a="http://schemas.openxmlformats.org/drawingml/2006/main" xmlns:pic="http://schemas.openxmlformats.org/drawingml/2006/picture">
            <wp:extent cx="5303520" cy="1205345"/>
            <wp:docPr id="2" name="Picture 2"/>
            <wp:cNvGraphicFramePr>
              <a:graphicFrameLocks noChangeAspect="1"/>
            </wp:cNvGraphicFramePr>
            <a:graphic>
              <a:graphicData uri="http://schemas.openxmlformats.org/drawingml/2006/picture">
                <pic:pic>
                  <pic:nvPicPr>
                    <pic:cNvPr id="0" name="fig2_baseline_pipeline.png"/>
                    <pic:cNvPicPr/>
                  </pic:nvPicPr>
                  <pic:blipFill>
                    <a:blip r:embed="rId10"/>
                    <a:stretch>
                      <a:fillRect/>
                    </a:stretch>
                  </pic:blipFill>
                  <pic:spPr>
                    <a:xfrm>
                      <a:off x="0" y="0"/>
                      <a:ext cx="5303520" cy="1205345"/>
                    </a:xfrm>
                    <a:prstGeom prst="rect"/>
                  </pic:spPr>
                </pic:pic>
              </a:graphicData>
            </a:graphic>
          </wp:inline>
        </w:drawing>
      </w:r>
    </w:p>
    <w:p>
      <w:pPr>
        <w:spacing w:after="240"/>
        <w:jc w:val="center"/>
      </w:pPr>
      <w:r>
        <w:rPr>
          <w:rFonts w:ascii="Calibri" w:hAnsi="Calibri"/>
          <w:b/>
          <w:i/>
          <w:color w:val="4B5563"/>
          <w:sz w:val="19"/>
        </w:rPr>
        <w:t>Figure 2: Lexical Overlap + Logistic Regression baseline pipeline</w:t>
      </w:r>
    </w:p>
    <w:p>
      <w:pPr>
        <w:spacing w:before="160" w:after="80"/>
        <w:jc w:val="center"/>
      </w:pPr>
      <w:r>
        <w:drawing>
          <wp:inline xmlns:a="http://schemas.openxmlformats.org/drawingml/2006/main" xmlns:pic="http://schemas.openxmlformats.org/drawingml/2006/picture">
            <wp:extent cx="5303520" cy="4972050"/>
            <wp:docPr id="3" name="Picture 3"/>
            <wp:cNvGraphicFramePr>
              <a:graphicFrameLocks noChangeAspect="1"/>
            </wp:cNvGraphicFramePr>
            <a:graphic>
              <a:graphicData uri="http://schemas.openxmlformats.org/drawingml/2006/picture">
                <pic:pic>
                  <pic:nvPicPr>
                    <pic:cNvPr id="0" name="fig3_transformer_architecture.png"/>
                    <pic:cNvPicPr/>
                  </pic:nvPicPr>
                  <pic:blipFill>
                    <a:blip r:embed="rId11"/>
                    <a:stretch>
                      <a:fillRect/>
                    </a:stretch>
                  </pic:blipFill>
                  <pic:spPr>
                    <a:xfrm>
                      <a:off x="0" y="0"/>
                      <a:ext cx="5303520" cy="4972050"/>
                    </a:xfrm>
                    <a:prstGeom prst="rect"/>
                  </pic:spPr>
                </pic:pic>
              </a:graphicData>
            </a:graphic>
          </wp:inline>
        </w:drawing>
      </w:r>
    </w:p>
    <w:p>
      <w:pPr>
        <w:spacing w:after="240"/>
        <w:jc w:val="center"/>
      </w:pPr>
      <w:r>
        <w:rPr>
          <w:rFonts w:ascii="Calibri" w:hAnsi="Calibri"/>
          <w:b/>
          <w:i/>
          <w:color w:val="4B5563"/>
          <w:sz w:val="19"/>
        </w:rPr>
        <w:t>Figure 3: Layer-wise architecture of DistilRoBERTa Cross-Encoder</w:t>
      </w:r>
    </w:p>
    <w:p>
      <w:pPr>
        <w:pStyle w:val="Heading2"/>
        <w:keepNext/>
        <w:spacing w:before="240" w:after="80"/>
      </w:pPr>
      <w:r>
        <w:rPr>
          <w:rFonts w:ascii="Calibri" w:hAnsi="Calibri"/>
          <w:b/>
          <w:color w:val="1F2937"/>
          <w:sz w:val="26"/>
        </w:rPr>
        <w:t>4.4 Data Flow in the Model</w:t>
      </w:r>
    </w:p>
    <w:p>
      <w:pPr>
        <w:spacing w:line="276" w:lineRule="auto" w:after="120"/>
      </w:pPr>
      <w:r>
        <w:rPr>
          <w:rFonts w:ascii="Calibri" w:hAnsi="Calibri"/>
          <w:sz w:val="22"/>
        </w:rPr>
        <w:t>Model 1: (C, G) -&gt; clean_text() -&gt; extract 8-d feature vector -&gt; StandardScaler() -&gt; w·x + b -&gt; sigmoid -&gt; probability -&gt; threshold at 0.5.</w:t>
      </w:r>
    </w:p>
    <w:p>
      <w:pPr>
        <w:spacing w:line="276" w:lineRule="auto" w:after="120"/>
      </w:pPr>
      <w:r>
        <w:rPr>
          <w:rFonts w:ascii="Calibri" w:hAnsi="Calibri"/>
          <w:sz w:val="22"/>
        </w:rPr>
        <w:t>Model 2: (C, G) -&gt; BPE Tokenizer -&gt; [CLS] Context [SEP] Claim [SEP] -&gt; 6 Transformer Encoder Blocks -&gt; [CLS] pooling -&gt; Linear head -&gt; Softmax -&gt; argmax(P(Entailment) vs P(Contradiction)).</w:t>
      </w:r>
    </w:p>
    <w:p>
      <w:pPr>
        <w:pStyle w:val="Heading2"/>
        <w:keepNext/>
        <w:spacing w:before="240" w:after="80"/>
      </w:pPr>
      <w:r>
        <w:rPr>
          <w:rFonts w:ascii="Calibri" w:hAnsi="Calibri"/>
          <w:b/>
          <w:color w:val="1F2937"/>
          <w:sz w:val="26"/>
        </w:rPr>
        <w:t>4.5 Mathematical Formulation</w:t>
      </w:r>
    </w:p>
    <w:p>
      <w:pPr>
        <w:spacing w:line="276" w:lineRule="auto" w:after="120"/>
      </w:pPr>
      <w:r>
        <w:rPr>
          <w:rFonts w:ascii="Calibri" w:hAnsi="Calibri"/>
          <w:sz w:val="22"/>
        </w:rPr>
        <w:t>Lexical Unigram and Bigram Jaccard Similarity:</w:t>
      </w:r>
    </w:p>
    <w:p>
      <w:pPr>
        <w:spacing w:line="276" w:lineRule="auto" w:after="120"/>
      </w:pPr>
      <w:r>
        <w:rPr>
          <w:rFonts w:ascii="Calibri" w:hAnsi="Calibri"/>
          <w:sz w:val="22"/>
        </w:rPr>
        <w:t>J(C, G) = |T_C ∩ T_G| / |T_C ∪ T_G|,     J_bi(C, G) = |B_C ∩ B_G| / |B_C ∪ B_G|</w:t>
      </w:r>
    </w:p>
    <w:p>
      <w:pPr>
        <w:spacing w:line="276" w:lineRule="auto" w:after="120"/>
      </w:pPr>
      <w:r>
        <w:rPr>
          <w:rFonts w:ascii="Calibri" w:hAnsi="Calibri"/>
          <w:sz w:val="22"/>
        </w:rPr>
        <w:t>Logistic Regression probability and L2-regularized objective:</w:t>
      </w:r>
    </w:p>
    <w:p>
      <w:pPr>
        <w:spacing w:line="276" w:lineRule="auto" w:after="120"/>
      </w:pPr>
      <w:r>
        <w:rPr>
          <w:rFonts w:ascii="Calibri" w:hAnsi="Calibri"/>
          <w:sz w:val="22"/>
        </w:rPr>
        <w:t>P(y = 1 | x) = σ(w^T x + b) = 1 / (1 + e^-(w^T x + b))</w:t>
      </w:r>
    </w:p>
    <w:p>
      <w:pPr>
        <w:spacing w:line="276" w:lineRule="auto" w:after="120"/>
      </w:pPr>
      <w:r>
        <w:rPr>
          <w:rFonts w:ascii="Calibri" w:hAnsi="Calibri"/>
          <w:sz w:val="22"/>
        </w:rPr>
        <w:t>L(w) = (1/2)||w||^2 + C · Σ_i [ -y_i log p_i - (1 - y_i) log(1 - p_i) ]</w:t>
      </w:r>
    </w:p>
    <w:p>
      <w:pPr>
        <w:spacing w:line="276" w:lineRule="auto" w:after="120"/>
      </w:pPr>
      <w:r>
        <w:rPr>
          <w:rFonts w:ascii="Calibri" w:hAnsi="Calibri"/>
          <w:sz w:val="22"/>
        </w:rPr>
        <w:t>Scaled Dot-Product Attention in DistilRoBERTa layers:</w:t>
      </w:r>
    </w:p>
    <w:p>
      <w:pPr>
        <w:spacing w:line="276" w:lineRule="auto" w:after="120"/>
      </w:pPr>
      <w:r>
        <w:rPr>
          <w:rFonts w:ascii="Calibri" w:hAnsi="Calibri"/>
          <w:sz w:val="22"/>
        </w:rPr>
        <w:t>Attention(Q, K, V) = softmax( (Q K^T) / sqrt(d_k) ) V</w:t>
      </w:r>
    </w:p>
    <w:p>
      <w:pPr>
        <w:spacing w:line="276" w:lineRule="auto" w:after="120"/>
      </w:pPr>
      <w:r>
        <w:rPr>
          <w:rFonts w:ascii="Calibri" w:hAnsi="Calibri"/>
          <w:sz w:val="22"/>
        </w:rPr>
        <w:t>MultiHead(Q, K, V) = Concat(head_1, ..., head_12) W^O</w:t>
      </w:r>
    </w:p>
    <w:p>
      <w:pPr>
        <w:pStyle w:val="Heading2"/>
        <w:keepNext/>
        <w:spacing w:before="240" w:after="80"/>
      </w:pPr>
      <w:r>
        <w:rPr>
          <w:rFonts w:ascii="Calibri" w:hAnsi="Calibri"/>
          <w:b/>
          <w:color w:val="1F2937"/>
          <w:sz w:val="26"/>
        </w:rPr>
        <w:t>4.6 Why This Model Suits the Selected NLP Task</w:t>
      </w:r>
    </w:p>
    <w:p>
      <w:pPr>
        <w:pStyle w:val="ListBullet"/>
        <w:spacing w:line="276" w:lineRule="auto" w:after="80"/>
      </w:pPr>
      <w:r>
        <w:rPr>
          <w:rFonts w:ascii="Calibri" w:hAnsi="Calibri"/>
          <w:b/>
          <w:sz w:val="22"/>
        </w:rPr>
        <w:t xml:space="preserve">i. Resolves Entity Swaps: </w:t>
      </w:r>
      <w:r>
        <w:rPr>
          <w:rFonts w:ascii="Calibri" w:hAnsi="Calibri"/>
          <w:sz w:val="22"/>
        </w:rPr>
        <w:t>Self-attention links mismatched subjects and objects across sentence boundaries.</w:t>
      </w:r>
    </w:p>
    <w:p>
      <w:pPr>
        <w:pStyle w:val="ListBullet"/>
        <w:spacing w:line="276" w:lineRule="auto" w:after="80"/>
      </w:pPr>
      <w:r>
        <w:rPr>
          <w:rFonts w:ascii="Calibri" w:hAnsi="Calibri"/>
          <w:b/>
          <w:sz w:val="22"/>
        </w:rPr>
        <w:t xml:space="preserve">ii. Robust to High Overlap: </w:t>
      </w:r>
      <w:r>
        <w:rPr>
          <w:rFonts w:ascii="Calibri" w:hAnsi="Calibri"/>
          <w:sz w:val="22"/>
        </w:rPr>
        <w:t>Identifies contradictory assertions even when 90% of words are identical.</w:t>
      </w:r>
    </w:p>
    <w:p>
      <w:pPr>
        <w:pStyle w:val="ListBullet"/>
        <w:spacing w:line="276" w:lineRule="auto" w:after="80"/>
      </w:pPr>
      <w:r>
        <w:rPr>
          <w:rFonts w:ascii="Calibri" w:hAnsi="Calibri"/>
          <w:b/>
          <w:sz w:val="22"/>
        </w:rPr>
        <w:t xml:space="preserve">iii. Distillation Efficiency: </w:t>
      </w:r>
      <w:r>
        <w:rPr>
          <w:rFonts w:ascii="Calibri" w:hAnsi="Calibri"/>
          <w:sz w:val="22"/>
        </w:rPr>
        <w:t>DistilRoBERTa offers 97% of full RoBERTa accuracy at 2x the inference speed.</w:t>
      </w:r>
    </w:p>
    <w:p>
      <w:r>
        <w:br w:type="page"/>
      </w:r>
    </w:p>
    <w:p>
      <w:pPr>
        <w:pStyle w:val="Heading1"/>
        <w:keepNext/>
        <w:spacing w:before="240" w:after="80"/>
      </w:pPr>
      <w:r>
        <w:rPr>
          <w:rFonts w:ascii="Calibri" w:hAnsi="Calibri"/>
          <w:b/>
          <w:color w:val="1E3A8A"/>
          <w:sz w:val="32"/>
        </w:rPr>
        <w:t>5. Dataset and Preprocessing</w:t>
      </w:r>
    </w:p>
    <w:p>
      <w:pPr>
        <w:pStyle w:val="Heading2"/>
        <w:keepNext/>
        <w:spacing w:before="240" w:after="80"/>
      </w:pPr>
      <w:r>
        <w:rPr>
          <w:rFonts w:ascii="Calibri" w:hAnsi="Calibri"/>
          <w:b/>
          <w:color w:val="1F2937"/>
          <w:sz w:val="26"/>
        </w:rPr>
        <w:t>5.1 Dataset Description (Source, Size, Structure)</w:t>
      </w:r>
    </w:p>
    <w:p>
      <w:pPr>
        <w:spacing w:line="276" w:lineRule="auto" w:after="120"/>
      </w:pPr>
      <w:r>
        <w:rPr>
          <w:rFonts w:ascii="Calibri" w:hAnsi="Calibri"/>
          <w:sz w:val="22"/>
        </w:rPr>
        <w:t>The dataset comprises 5,000 paired records constructed across 25 diverse scientific, historical, medical, and financial domains. Each instance consists of context, generation, binary label, and domain category.</w:t>
      </w:r>
    </w:p>
    <w:tbl>
      <w:tblPr>
        <w:tblW w:type="auto" w:w="0"/>
        <w:jc w:val="center"/>
        <w:tblLook w:firstColumn="1" w:firstRow="1" w:lastColumn="0" w:lastRow="0" w:noHBand="0" w:noVBand="1" w:val="04A0"/>
      </w:tblPr>
      <w:tblGrid>
        <w:gridCol w:w="4680"/>
        <w:gridCol w:w="4680"/>
      </w:tblGrid>
      <w:tr>
        <w:tc>
          <w:tcPr>
            <w:tcW w:type="dxa" w:w="4680"/>
            <w:shd w:val="clear" w:color="auto" w:fill="1E3A8A"/>
            <w:tcMar>
              <w:top w:w="120" w:type="dxa"/>
              <w:bottom w:w="120" w:type="dxa"/>
              <w:left w:w="150" w:type="dxa"/>
              <w:right w:w="150" w:type="dxa"/>
            </w:tcMar>
          </w:tcPr>
          <w:p>
            <w:pPr>
              <w:jc w:val="center"/>
            </w:pPr>
            <w:r>
              <w:rPr>
                <w:rFonts w:ascii="Calibri" w:hAnsi="Calibri"/>
                <w:b/>
                <w:color w:val="FFFFFF"/>
                <w:sz w:val="20"/>
              </w:rPr>
              <w:t>Property</w:t>
            </w:r>
          </w:p>
        </w:tc>
        <w:tc>
          <w:tcPr>
            <w:tcW w:type="dxa" w:w="4680"/>
            <w:shd w:val="clear" w:color="auto" w:fill="1E3A8A"/>
            <w:tcMar>
              <w:top w:w="120" w:type="dxa"/>
              <w:bottom w:w="120" w:type="dxa"/>
              <w:left w:w="150" w:type="dxa"/>
              <w:right w:w="150" w:type="dxa"/>
            </w:tcMar>
          </w:tcPr>
          <w:p>
            <w:pPr>
              <w:jc w:val="center"/>
            </w:pPr>
            <w:r>
              <w:rPr>
                <w:rFonts w:ascii="Calibri" w:hAnsi="Calibri"/>
                <w:b/>
                <w:color w:val="FFFFFF"/>
                <w:sz w:val="20"/>
              </w:rPr>
              <w:t>Value</w:t>
            </w:r>
          </w:p>
        </w:tc>
      </w:tr>
      <w:tr>
        <w:tc>
          <w:tcPr>
            <w:tcW w:type="dxa" w:w="4680"/>
            <w:shd w:val="clear" w:color="auto" w:fill="FFFFFF"/>
            <w:tcMar>
              <w:top w:w="100" w:type="dxa"/>
              <w:bottom w:w="100" w:type="dxa"/>
              <w:left w:w="150" w:type="dxa"/>
              <w:right w:w="150" w:type="dxa"/>
            </w:tcMar>
          </w:tcPr>
          <w:p>
            <w:r>
              <w:rPr>
                <w:rFonts w:ascii="Calibri" w:hAnsi="Calibri"/>
                <w:sz w:val="19"/>
              </w:rPr>
              <w:t>Source</w:t>
            </w:r>
          </w:p>
        </w:tc>
        <w:tc>
          <w:tcPr>
            <w:tcW w:type="dxa" w:w="4680"/>
            <w:shd w:val="clear" w:color="auto" w:fill="FFFFFF"/>
            <w:tcMar>
              <w:top w:w="100" w:type="dxa"/>
              <w:bottom w:w="100" w:type="dxa"/>
              <w:left w:w="150" w:type="dxa"/>
              <w:right w:w="150" w:type="dxa"/>
            </w:tcMar>
          </w:tcPr>
          <w:p>
            <w:r>
              <w:rPr>
                <w:rFonts w:ascii="Calibri" w:hAnsi="Calibri"/>
                <w:sz w:val="19"/>
              </w:rPr>
              <w:t>Curated Multi-Domain Scientific &amp; Historical Factuality Benchmark</w:t>
            </w:r>
          </w:p>
        </w:tc>
      </w:tr>
      <w:tr>
        <w:tc>
          <w:tcPr>
            <w:tcW w:type="dxa" w:w="4680"/>
            <w:shd w:val="clear" w:color="auto" w:fill="F3F4F6"/>
            <w:tcMar>
              <w:top w:w="100" w:type="dxa"/>
              <w:bottom w:w="100" w:type="dxa"/>
              <w:left w:w="150" w:type="dxa"/>
              <w:right w:w="150" w:type="dxa"/>
            </w:tcMar>
          </w:tcPr>
          <w:p>
            <w:r>
              <w:rPr>
                <w:rFonts w:ascii="Calibri" w:hAnsi="Calibri"/>
                <w:sz w:val="19"/>
              </w:rPr>
              <w:t>Total Text Pairs</w:t>
            </w:r>
          </w:p>
        </w:tc>
        <w:tc>
          <w:tcPr>
            <w:tcW w:type="dxa" w:w="4680"/>
            <w:shd w:val="clear" w:color="auto" w:fill="F3F4F6"/>
            <w:tcMar>
              <w:top w:w="100" w:type="dxa"/>
              <w:bottom w:w="100" w:type="dxa"/>
              <w:left w:w="150" w:type="dxa"/>
              <w:right w:w="150" w:type="dxa"/>
            </w:tcMar>
          </w:tcPr>
          <w:p>
            <w:r>
              <w:rPr>
                <w:rFonts w:ascii="Calibri" w:hAnsi="Calibri"/>
                <w:sz w:val="19"/>
              </w:rPr>
              <w:t>5,000 balanced pairs</w:t>
            </w:r>
          </w:p>
        </w:tc>
      </w:tr>
      <w:tr>
        <w:tc>
          <w:tcPr>
            <w:tcW w:type="dxa" w:w="4680"/>
            <w:shd w:val="clear" w:color="auto" w:fill="FFFFFF"/>
            <w:tcMar>
              <w:top w:w="100" w:type="dxa"/>
              <w:bottom w:w="100" w:type="dxa"/>
              <w:left w:w="150" w:type="dxa"/>
              <w:right w:w="150" w:type="dxa"/>
            </w:tcMar>
          </w:tcPr>
          <w:p>
            <w:r>
              <w:rPr>
                <w:rFonts w:ascii="Calibri" w:hAnsi="Calibri"/>
                <w:sz w:val="19"/>
              </w:rPr>
              <w:t>Classes</w:t>
            </w:r>
          </w:p>
        </w:tc>
        <w:tc>
          <w:tcPr>
            <w:tcW w:type="dxa" w:w="4680"/>
            <w:shd w:val="clear" w:color="auto" w:fill="FFFFFF"/>
            <w:tcMar>
              <w:top w:w="100" w:type="dxa"/>
              <w:bottom w:w="100" w:type="dxa"/>
              <w:left w:w="150" w:type="dxa"/>
              <w:right w:w="150" w:type="dxa"/>
            </w:tcMar>
          </w:tcPr>
          <w:p>
            <w:r>
              <w:rPr>
                <w:rFonts w:ascii="Calibri" w:hAnsi="Calibri"/>
                <w:sz w:val="19"/>
              </w:rPr>
              <w:t>2 – Hallucinated (0), Factual (1)</w:t>
            </w:r>
          </w:p>
        </w:tc>
      </w:tr>
      <w:tr>
        <w:tc>
          <w:tcPr>
            <w:tcW w:type="dxa" w:w="4680"/>
            <w:shd w:val="clear" w:color="auto" w:fill="F3F4F6"/>
            <w:tcMar>
              <w:top w:w="100" w:type="dxa"/>
              <w:bottom w:w="100" w:type="dxa"/>
              <w:left w:w="150" w:type="dxa"/>
              <w:right w:w="150" w:type="dxa"/>
            </w:tcMar>
          </w:tcPr>
          <w:p>
            <w:r>
              <w:rPr>
                <w:rFonts w:ascii="Calibri" w:hAnsi="Calibri"/>
                <w:sz w:val="19"/>
              </w:rPr>
              <w:t>Mean Generation Length</w:t>
            </w:r>
          </w:p>
        </w:tc>
        <w:tc>
          <w:tcPr>
            <w:tcW w:type="dxa" w:w="4680"/>
            <w:shd w:val="clear" w:color="auto" w:fill="F3F4F6"/>
            <w:tcMar>
              <w:top w:w="100" w:type="dxa"/>
              <w:bottom w:w="100" w:type="dxa"/>
              <w:left w:w="150" w:type="dxa"/>
              <w:right w:w="150" w:type="dxa"/>
            </w:tcMar>
          </w:tcPr>
          <w:p>
            <w:r>
              <w:rPr>
                <w:rFonts w:ascii="Calibri" w:hAnsi="Calibri"/>
                <w:sz w:val="19"/>
              </w:rPr>
              <w:t>20.3 words (137 characters)</w:t>
            </w:r>
          </w:p>
        </w:tc>
      </w:tr>
      <w:tr>
        <w:tc>
          <w:tcPr>
            <w:tcW w:type="dxa" w:w="4680"/>
            <w:shd w:val="clear" w:color="auto" w:fill="FFFFFF"/>
            <w:tcMar>
              <w:top w:w="100" w:type="dxa"/>
              <w:bottom w:w="100" w:type="dxa"/>
              <w:left w:w="150" w:type="dxa"/>
              <w:right w:w="150" w:type="dxa"/>
            </w:tcMar>
          </w:tcPr>
          <w:p>
            <w:r>
              <w:rPr>
                <w:rFonts w:ascii="Calibri" w:hAnsi="Calibri"/>
                <w:sz w:val="19"/>
              </w:rPr>
              <w:t>Median Generation Length</w:t>
            </w:r>
          </w:p>
        </w:tc>
        <w:tc>
          <w:tcPr>
            <w:tcW w:type="dxa" w:w="4680"/>
            <w:shd w:val="clear" w:color="auto" w:fill="FFFFFF"/>
            <w:tcMar>
              <w:top w:w="100" w:type="dxa"/>
              <w:bottom w:w="100" w:type="dxa"/>
              <w:left w:w="150" w:type="dxa"/>
              <w:right w:w="150" w:type="dxa"/>
            </w:tcMar>
          </w:tcPr>
          <w:p>
            <w:r>
              <w:rPr>
                <w:rFonts w:ascii="Calibri" w:hAnsi="Calibri"/>
                <w:sz w:val="19"/>
              </w:rPr>
              <w:t>20 words (range: 13 to 26 words)</w:t>
            </w:r>
          </w:p>
        </w:tc>
      </w:tr>
      <w:tr>
        <w:tc>
          <w:tcPr>
            <w:tcW w:type="dxa" w:w="4680"/>
            <w:shd w:val="clear" w:color="auto" w:fill="F3F4F6"/>
            <w:tcMar>
              <w:top w:w="100" w:type="dxa"/>
              <w:bottom w:w="100" w:type="dxa"/>
              <w:left w:w="150" w:type="dxa"/>
              <w:right w:w="150" w:type="dxa"/>
            </w:tcMar>
          </w:tcPr>
          <w:p>
            <w:r>
              <w:rPr>
                <w:rFonts w:ascii="Calibri" w:hAnsi="Calibri"/>
                <w:sz w:val="19"/>
              </w:rPr>
              <w:t>Mean Context Length</w:t>
            </w:r>
          </w:p>
        </w:tc>
        <w:tc>
          <w:tcPr>
            <w:tcW w:type="dxa" w:w="4680"/>
            <w:shd w:val="clear" w:color="auto" w:fill="F3F4F6"/>
            <w:tcMar>
              <w:top w:w="100" w:type="dxa"/>
              <w:bottom w:w="100" w:type="dxa"/>
              <w:left w:w="150" w:type="dxa"/>
              <w:right w:w="150" w:type="dxa"/>
            </w:tcMar>
          </w:tcPr>
          <w:p>
            <w:r>
              <w:rPr>
                <w:rFonts w:ascii="Calibri" w:hAnsi="Calibri"/>
                <w:sz w:val="19"/>
              </w:rPr>
              <w:t>26.3 words (182 characters)</w:t>
            </w:r>
          </w:p>
        </w:tc>
      </w:tr>
    </w:tbl>
    <w:p>
      <w:pPr>
        <w:spacing w:before="160" w:after="80"/>
        <w:jc w:val="center"/>
      </w:pPr>
      <w:r>
        <w:drawing>
          <wp:inline xmlns:a="http://schemas.openxmlformats.org/drawingml/2006/main" xmlns:pic="http://schemas.openxmlformats.org/drawingml/2006/picture">
            <wp:extent cx="5303520" cy="3788229"/>
            <wp:docPr id="4" name="Picture 4"/>
            <wp:cNvGraphicFramePr>
              <a:graphicFrameLocks noChangeAspect="1"/>
            </wp:cNvGraphicFramePr>
            <a:graphic>
              <a:graphicData uri="http://schemas.openxmlformats.org/drawingml/2006/picture">
                <pic:pic>
                  <pic:nvPicPr>
                    <pic:cNvPr id="0" name="fig4_class_distribution.png"/>
                    <pic:cNvPicPr/>
                  </pic:nvPicPr>
                  <pic:blipFill>
                    <a:blip r:embed="rId12"/>
                    <a:stretch>
                      <a:fillRect/>
                    </a:stretch>
                  </pic:blipFill>
                  <pic:spPr>
                    <a:xfrm>
                      <a:off x="0" y="0"/>
                      <a:ext cx="5303520" cy="3788229"/>
                    </a:xfrm>
                    <a:prstGeom prst="rect"/>
                  </pic:spPr>
                </pic:pic>
              </a:graphicData>
            </a:graphic>
          </wp:inline>
        </w:drawing>
      </w:r>
    </w:p>
    <w:p>
      <w:pPr>
        <w:spacing w:after="240"/>
        <w:jc w:val="center"/>
      </w:pPr>
      <w:r>
        <w:rPr>
          <w:rFonts w:ascii="Calibri" w:hAnsi="Calibri"/>
          <w:b/>
          <w:i/>
          <w:color w:val="4B5563"/>
          <w:sz w:val="19"/>
        </w:rPr>
        <w:t>Figure 4: Class distribution of the sampled dataset</w:t>
      </w:r>
    </w:p>
    <w:p>
      <w:pPr>
        <w:spacing w:before="160" w:after="80"/>
        <w:jc w:val="center"/>
      </w:pPr>
      <w:r>
        <w:drawing>
          <wp:inline xmlns:a="http://schemas.openxmlformats.org/drawingml/2006/main" xmlns:pic="http://schemas.openxmlformats.org/drawingml/2006/picture">
            <wp:extent cx="5303520" cy="3314700"/>
            <wp:docPr id="5" name="Picture 5"/>
            <wp:cNvGraphicFramePr>
              <a:graphicFrameLocks noChangeAspect="1"/>
            </wp:cNvGraphicFramePr>
            <a:graphic>
              <a:graphicData uri="http://schemas.openxmlformats.org/drawingml/2006/picture">
                <pic:pic>
                  <pic:nvPicPr>
                    <pic:cNvPr id="0" name="fig5_length_distribution.png"/>
                    <pic:cNvPicPr/>
                  </pic:nvPicPr>
                  <pic:blipFill>
                    <a:blip r:embed="rId13"/>
                    <a:stretch>
                      <a:fillRect/>
                    </a:stretch>
                  </pic:blipFill>
                  <pic:spPr>
                    <a:xfrm>
                      <a:off x="0" y="0"/>
                      <a:ext cx="5303520" cy="3314700"/>
                    </a:xfrm>
                    <a:prstGeom prst="rect"/>
                  </pic:spPr>
                </pic:pic>
              </a:graphicData>
            </a:graphic>
          </wp:inline>
        </w:drawing>
      </w:r>
    </w:p>
    <w:p>
      <w:pPr>
        <w:spacing w:after="240"/>
        <w:jc w:val="center"/>
      </w:pPr>
      <w:r>
        <w:rPr>
          <w:rFonts w:ascii="Calibri" w:hAnsi="Calibri"/>
          <w:b/>
          <w:i/>
          <w:color w:val="4B5563"/>
          <w:sz w:val="19"/>
        </w:rPr>
        <w:t>Figure 5: Generation word-count distribution by grounding class</w:t>
      </w:r>
    </w:p>
    <w:p>
      <w:pPr>
        <w:pStyle w:val="Heading2"/>
        <w:keepNext/>
        <w:spacing w:before="240" w:after="80"/>
      </w:pPr>
      <w:r>
        <w:rPr>
          <w:rFonts w:ascii="Calibri" w:hAnsi="Calibri"/>
          <w:b/>
          <w:color w:val="1F2937"/>
          <w:sz w:val="26"/>
        </w:rPr>
        <w:t>5.2 Data Cleaning Steps</w:t>
      </w:r>
    </w:p>
    <w:p>
      <w:pPr>
        <w:spacing w:line="276" w:lineRule="auto" w:after="120"/>
      </w:pPr>
      <w:r>
        <w:rPr>
          <w:rFonts w:ascii="Calibri" w:hAnsi="Calibri"/>
          <w:sz w:val="22"/>
        </w:rPr>
        <w:t>The clean_text() function strips HTML tags, expands contractions, standardizes whitespace, and preserves critical punctuation marks (. ! ?).</w:t>
      </w:r>
    </w:p>
    <w:p>
      <w:pPr>
        <w:pStyle w:val="Heading2"/>
        <w:keepNext/>
        <w:spacing w:before="240" w:after="80"/>
      </w:pPr>
      <w:r>
        <w:rPr>
          <w:rFonts w:ascii="Calibri" w:hAnsi="Calibri"/>
          <w:b/>
          <w:color w:val="1F2937"/>
          <w:sz w:val="26"/>
        </w:rPr>
        <w:t>5.3 Tokenization, Lemmatization, Stopwords Removal</w:t>
      </w:r>
    </w:p>
    <w:p>
      <w:pPr>
        <w:pStyle w:val="ListBullet"/>
        <w:spacing w:line="276" w:lineRule="auto" w:after="80"/>
      </w:pPr>
      <w:r>
        <w:rPr>
          <w:rFonts w:ascii="Calibri" w:hAnsi="Calibri"/>
          <w:b/>
          <w:sz w:val="22"/>
        </w:rPr>
        <w:t xml:space="preserve">i. Stopwords Removal: </w:t>
      </w:r>
      <w:r>
        <w:rPr>
          <w:rFonts w:ascii="Calibri" w:hAnsi="Calibri"/>
          <w:sz w:val="22"/>
        </w:rPr>
        <w:t>Deliberately NOT applied. Removing stopwords strips negation words ('not', 'never') and alters truth polarity.</w:t>
      </w:r>
    </w:p>
    <w:p>
      <w:pPr>
        <w:pStyle w:val="ListBullet"/>
        <w:spacing w:line="276" w:lineRule="auto" w:after="80"/>
      </w:pPr>
      <w:r>
        <w:rPr>
          <w:rFonts w:ascii="Calibri" w:hAnsi="Calibri"/>
          <w:b/>
          <w:sz w:val="22"/>
        </w:rPr>
        <w:t xml:space="preserve">ii. Lemmatization: </w:t>
      </w:r>
      <w:r>
        <w:rPr>
          <w:rFonts w:ascii="Calibri" w:hAnsi="Calibri"/>
          <w:sz w:val="22"/>
        </w:rPr>
        <w:t>Not applied, as verb tense alterations represent factual hallucinations.</w:t>
      </w:r>
    </w:p>
    <w:p>
      <w:pPr>
        <w:pStyle w:val="ListBullet"/>
        <w:spacing w:line="276" w:lineRule="auto" w:after="80"/>
      </w:pPr>
      <w:r>
        <w:rPr>
          <w:rFonts w:ascii="Calibri" w:hAnsi="Calibri"/>
          <w:b/>
          <w:sz w:val="22"/>
        </w:rPr>
        <w:t xml:space="preserve">iii. Tokenization: </w:t>
      </w:r>
      <w:r>
        <w:rPr>
          <w:rFonts w:ascii="Calibri" w:hAnsi="Calibri"/>
          <w:sz w:val="22"/>
        </w:rPr>
        <w:t>DistilRoBERTa uses Byte-Pair Encoding (BPE, 50,265 vocabulary) preserving subwords.</w:t>
      </w:r>
    </w:p>
    <w:p>
      <w:pPr>
        <w:pStyle w:val="Heading2"/>
        <w:keepNext/>
        <w:spacing w:before="240" w:after="80"/>
      </w:pPr>
      <w:r>
        <w:rPr>
          <w:rFonts w:ascii="Calibri" w:hAnsi="Calibri"/>
          <w:b/>
          <w:color w:val="1F2937"/>
          <w:sz w:val="26"/>
        </w:rPr>
        <w:t>5.4 Train/Test Split Strategy</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E3A8A"/>
            <w:tcMar>
              <w:top w:w="120" w:type="dxa"/>
              <w:bottom w:w="120" w:type="dxa"/>
              <w:left w:w="150" w:type="dxa"/>
              <w:right w:w="150" w:type="dxa"/>
            </w:tcMar>
          </w:tcPr>
          <w:p>
            <w:pPr>
              <w:jc w:val="center"/>
            </w:pPr>
            <w:r>
              <w:rPr>
                <w:rFonts w:ascii="Calibri" w:hAnsi="Calibri"/>
                <w:b/>
                <w:color w:val="FFFFFF"/>
                <w:sz w:val="20"/>
              </w:rPr>
              <w:t>Split</w:t>
            </w:r>
          </w:p>
        </w:tc>
        <w:tc>
          <w:tcPr>
            <w:tcW w:type="dxa" w:w="1872"/>
            <w:shd w:val="clear" w:color="auto" w:fill="1E3A8A"/>
            <w:tcMar>
              <w:top w:w="120" w:type="dxa"/>
              <w:bottom w:w="120" w:type="dxa"/>
              <w:left w:w="150" w:type="dxa"/>
              <w:right w:w="150" w:type="dxa"/>
            </w:tcMar>
          </w:tcPr>
          <w:p>
            <w:pPr>
              <w:jc w:val="center"/>
            </w:pPr>
            <w:r>
              <w:rPr>
                <w:rFonts w:ascii="Calibri" w:hAnsi="Calibri"/>
                <w:b/>
                <w:color w:val="FFFFFF"/>
                <w:sz w:val="20"/>
              </w:rPr>
              <w:t>Pairs</w:t>
            </w:r>
          </w:p>
        </w:tc>
        <w:tc>
          <w:tcPr>
            <w:tcW w:type="dxa" w:w="1872"/>
            <w:shd w:val="clear" w:color="auto" w:fill="1E3A8A"/>
            <w:tcMar>
              <w:top w:w="120" w:type="dxa"/>
              <w:bottom w:w="120" w:type="dxa"/>
              <w:left w:w="150" w:type="dxa"/>
              <w:right w:w="150" w:type="dxa"/>
            </w:tcMar>
          </w:tcPr>
          <w:p>
            <w:pPr>
              <w:jc w:val="center"/>
            </w:pPr>
            <w:r>
              <w:rPr>
                <w:rFonts w:ascii="Calibri" w:hAnsi="Calibri"/>
                <w:b/>
                <w:color w:val="FFFFFF"/>
                <w:sz w:val="20"/>
              </w:rPr>
              <w:t>Hallucinated</w:t>
            </w:r>
          </w:p>
        </w:tc>
        <w:tc>
          <w:tcPr>
            <w:tcW w:type="dxa" w:w="1872"/>
            <w:shd w:val="clear" w:color="auto" w:fill="1E3A8A"/>
            <w:tcMar>
              <w:top w:w="120" w:type="dxa"/>
              <w:bottom w:w="120" w:type="dxa"/>
              <w:left w:w="150" w:type="dxa"/>
              <w:right w:w="150" w:type="dxa"/>
            </w:tcMar>
          </w:tcPr>
          <w:p>
            <w:pPr>
              <w:jc w:val="center"/>
            </w:pPr>
            <w:r>
              <w:rPr>
                <w:rFonts w:ascii="Calibri" w:hAnsi="Calibri"/>
                <w:b/>
                <w:color w:val="FFFFFF"/>
                <w:sz w:val="20"/>
              </w:rPr>
              <w:t>Factual</w:t>
            </w:r>
          </w:p>
        </w:tc>
        <w:tc>
          <w:tcPr>
            <w:tcW w:type="dxa" w:w="1872"/>
            <w:shd w:val="clear" w:color="auto" w:fill="1E3A8A"/>
            <w:tcMar>
              <w:top w:w="120" w:type="dxa"/>
              <w:bottom w:w="120" w:type="dxa"/>
              <w:left w:w="150" w:type="dxa"/>
              <w:right w:w="150" w:type="dxa"/>
            </w:tcMar>
          </w:tcPr>
          <w:p>
            <w:pPr>
              <w:jc w:val="center"/>
            </w:pPr>
            <w:r>
              <w:rPr>
                <w:rFonts w:ascii="Calibri" w:hAnsi="Calibri"/>
                <w:b/>
                <w:color w:val="FFFFFF"/>
                <w:sz w:val="20"/>
              </w:rPr>
              <w:t>Domain Purpose</w:t>
            </w:r>
          </w:p>
        </w:tc>
      </w:tr>
      <w:tr>
        <w:tc>
          <w:tcPr>
            <w:tcW w:type="dxa" w:w="1872"/>
            <w:shd w:val="clear" w:color="auto" w:fill="FFFFFF"/>
            <w:tcMar>
              <w:top w:w="100" w:type="dxa"/>
              <w:bottom w:w="100" w:type="dxa"/>
              <w:left w:w="150" w:type="dxa"/>
              <w:right w:w="150" w:type="dxa"/>
            </w:tcMar>
          </w:tcPr>
          <w:p>
            <w:r>
              <w:rPr>
                <w:rFonts w:ascii="Calibri" w:hAnsi="Calibri"/>
                <w:sz w:val="19"/>
              </w:rPr>
              <w:t>Train</w:t>
            </w:r>
          </w:p>
        </w:tc>
        <w:tc>
          <w:tcPr>
            <w:tcW w:type="dxa" w:w="1872"/>
            <w:shd w:val="clear" w:color="auto" w:fill="FFFFFF"/>
            <w:tcMar>
              <w:top w:w="100" w:type="dxa"/>
              <w:bottom w:w="100" w:type="dxa"/>
              <w:left w:w="150" w:type="dxa"/>
              <w:right w:w="150" w:type="dxa"/>
            </w:tcMar>
          </w:tcPr>
          <w:p>
            <w:r>
              <w:rPr>
                <w:rFonts w:ascii="Calibri" w:hAnsi="Calibri"/>
                <w:sz w:val="19"/>
              </w:rPr>
              <w:t>4,000</w:t>
            </w:r>
          </w:p>
        </w:tc>
        <w:tc>
          <w:tcPr>
            <w:tcW w:type="dxa" w:w="1872"/>
            <w:shd w:val="clear" w:color="auto" w:fill="FFFFFF"/>
            <w:tcMar>
              <w:top w:w="100" w:type="dxa"/>
              <w:bottom w:w="100" w:type="dxa"/>
              <w:left w:w="150" w:type="dxa"/>
              <w:right w:w="150" w:type="dxa"/>
            </w:tcMar>
          </w:tcPr>
          <w:p>
            <w:r>
              <w:rPr>
                <w:rFonts w:ascii="Calibri" w:hAnsi="Calibri"/>
                <w:sz w:val="19"/>
              </w:rPr>
              <w:t>2,000</w:t>
            </w:r>
          </w:p>
        </w:tc>
        <w:tc>
          <w:tcPr>
            <w:tcW w:type="dxa" w:w="1872"/>
            <w:shd w:val="clear" w:color="auto" w:fill="FFFFFF"/>
            <w:tcMar>
              <w:top w:w="100" w:type="dxa"/>
              <w:bottom w:w="100" w:type="dxa"/>
              <w:left w:w="150" w:type="dxa"/>
              <w:right w:w="150" w:type="dxa"/>
            </w:tcMar>
          </w:tcPr>
          <w:p>
            <w:r>
              <w:rPr>
                <w:rFonts w:ascii="Calibri" w:hAnsi="Calibri"/>
                <w:sz w:val="19"/>
              </w:rPr>
              <w:t>2,000</w:t>
            </w:r>
          </w:p>
        </w:tc>
        <w:tc>
          <w:tcPr>
            <w:tcW w:type="dxa" w:w="1872"/>
            <w:shd w:val="clear" w:color="auto" w:fill="FFFFFF"/>
            <w:tcMar>
              <w:top w:w="100" w:type="dxa"/>
              <w:bottom w:w="100" w:type="dxa"/>
              <w:left w:w="150" w:type="dxa"/>
              <w:right w:w="150" w:type="dxa"/>
            </w:tcMar>
          </w:tcPr>
          <w:p>
            <w:r>
              <w:rPr>
                <w:rFonts w:ascii="Calibri" w:hAnsi="Calibri"/>
                <w:sz w:val="19"/>
              </w:rPr>
              <w:t>20 Base Knowledge Domains</w:t>
            </w:r>
          </w:p>
        </w:tc>
      </w:tr>
      <w:tr>
        <w:tc>
          <w:tcPr>
            <w:tcW w:type="dxa" w:w="1872"/>
            <w:shd w:val="clear" w:color="auto" w:fill="F3F4F6"/>
            <w:tcMar>
              <w:top w:w="100" w:type="dxa"/>
              <w:bottom w:w="100" w:type="dxa"/>
              <w:left w:w="150" w:type="dxa"/>
              <w:right w:w="150" w:type="dxa"/>
            </w:tcMar>
          </w:tcPr>
          <w:p>
            <w:r>
              <w:rPr>
                <w:rFonts w:ascii="Calibri" w:hAnsi="Calibri"/>
                <w:sz w:val="19"/>
              </w:rPr>
              <w:t>Validation</w:t>
            </w:r>
          </w:p>
        </w:tc>
        <w:tc>
          <w:tcPr>
            <w:tcW w:type="dxa" w:w="1872"/>
            <w:shd w:val="clear" w:color="auto" w:fill="F3F4F6"/>
            <w:tcMar>
              <w:top w:w="100" w:type="dxa"/>
              <w:bottom w:w="100" w:type="dxa"/>
              <w:left w:w="150" w:type="dxa"/>
              <w:right w:w="150" w:type="dxa"/>
            </w:tcMar>
          </w:tcPr>
          <w:p>
            <w:r>
              <w:rPr>
                <w:rFonts w:ascii="Calibri" w:hAnsi="Calibri"/>
                <w:sz w:val="19"/>
              </w:rPr>
              <w:t>500</w:t>
            </w:r>
          </w:p>
        </w:tc>
        <w:tc>
          <w:tcPr>
            <w:tcW w:type="dxa" w:w="1872"/>
            <w:shd w:val="clear" w:color="auto" w:fill="F3F4F6"/>
            <w:tcMar>
              <w:top w:w="100" w:type="dxa"/>
              <w:bottom w:w="100" w:type="dxa"/>
              <w:left w:w="150" w:type="dxa"/>
              <w:right w:w="150" w:type="dxa"/>
            </w:tcMar>
          </w:tcPr>
          <w:p>
            <w:r>
              <w:rPr>
                <w:rFonts w:ascii="Calibri" w:hAnsi="Calibri"/>
                <w:sz w:val="19"/>
              </w:rPr>
              <w:t>250</w:t>
            </w:r>
          </w:p>
        </w:tc>
        <w:tc>
          <w:tcPr>
            <w:tcW w:type="dxa" w:w="1872"/>
            <w:shd w:val="clear" w:color="auto" w:fill="F3F4F6"/>
            <w:tcMar>
              <w:top w:w="100" w:type="dxa"/>
              <w:bottom w:w="100" w:type="dxa"/>
              <w:left w:w="150" w:type="dxa"/>
              <w:right w:w="150" w:type="dxa"/>
            </w:tcMar>
          </w:tcPr>
          <w:p>
            <w:r>
              <w:rPr>
                <w:rFonts w:ascii="Calibri" w:hAnsi="Calibri"/>
                <w:sz w:val="19"/>
              </w:rPr>
              <w:t>250</w:t>
            </w:r>
          </w:p>
        </w:tc>
        <w:tc>
          <w:tcPr>
            <w:tcW w:type="dxa" w:w="1872"/>
            <w:shd w:val="clear" w:color="auto" w:fill="F3F4F6"/>
            <w:tcMar>
              <w:top w:w="100" w:type="dxa"/>
              <w:bottom w:w="100" w:type="dxa"/>
              <w:left w:w="150" w:type="dxa"/>
              <w:right w:w="150" w:type="dxa"/>
            </w:tcMar>
          </w:tcPr>
          <w:p>
            <w:r>
              <w:rPr>
                <w:rFonts w:ascii="Calibri" w:hAnsi="Calibri"/>
                <w:sz w:val="19"/>
              </w:rPr>
              <w:t>3 Unseen Domains (Tuning C)</w:t>
            </w:r>
          </w:p>
        </w:tc>
      </w:tr>
      <w:tr>
        <w:tc>
          <w:tcPr>
            <w:tcW w:type="dxa" w:w="1872"/>
            <w:shd w:val="clear" w:color="auto" w:fill="FFFFFF"/>
            <w:tcMar>
              <w:top w:w="100" w:type="dxa"/>
              <w:bottom w:w="100" w:type="dxa"/>
              <w:left w:w="150" w:type="dxa"/>
              <w:right w:w="150" w:type="dxa"/>
            </w:tcMar>
          </w:tcPr>
          <w:p>
            <w:r>
              <w:rPr>
                <w:rFonts w:ascii="Calibri" w:hAnsi="Calibri"/>
                <w:sz w:val="19"/>
              </w:rPr>
              <w:t>Test (Held-out)</w:t>
            </w:r>
          </w:p>
        </w:tc>
        <w:tc>
          <w:tcPr>
            <w:tcW w:type="dxa" w:w="1872"/>
            <w:shd w:val="clear" w:color="auto" w:fill="FFFFFF"/>
            <w:tcMar>
              <w:top w:w="100" w:type="dxa"/>
              <w:bottom w:w="100" w:type="dxa"/>
              <w:left w:w="150" w:type="dxa"/>
              <w:right w:w="150" w:type="dxa"/>
            </w:tcMar>
          </w:tcPr>
          <w:p>
            <w:r>
              <w:rPr>
                <w:rFonts w:ascii="Calibri" w:hAnsi="Calibri"/>
                <w:sz w:val="19"/>
              </w:rPr>
              <w:t>500</w:t>
            </w:r>
          </w:p>
        </w:tc>
        <w:tc>
          <w:tcPr>
            <w:tcW w:type="dxa" w:w="1872"/>
            <w:shd w:val="clear" w:color="auto" w:fill="FFFFFF"/>
            <w:tcMar>
              <w:top w:w="100" w:type="dxa"/>
              <w:bottom w:w="100" w:type="dxa"/>
              <w:left w:w="150" w:type="dxa"/>
              <w:right w:w="150" w:type="dxa"/>
            </w:tcMar>
          </w:tcPr>
          <w:p>
            <w:r>
              <w:rPr>
                <w:rFonts w:ascii="Calibri" w:hAnsi="Calibri"/>
                <w:sz w:val="19"/>
              </w:rPr>
              <w:t>250</w:t>
            </w:r>
          </w:p>
        </w:tc>
        <w:tc>
          <w:tcPr>
            <w:tcW w:type="dxa" w:w="1872"/>
            <w:shd w:val="clear" w:color="auto" w:fill="FFFFFF"/>
            <w:tcMar>
              <w:top w:w="100" w:type="dxa"/>
              <w:bottom w:w="100" w:type="dxa"/>
              <w:left w:w="150" w:type="dxa"/>
              <w:right w:w="150" w:type="dxa"/>
            </w:tcMar>
          </w:tcPr>
          <w:p>
            <w:r>
              <w:rPr>
                <w:rFonts w:ascii="Calibri" w:hAnsi="Calibri"/>
                <w:sz w:val="19"/>
              </w:rPr>
              <w:t>250</w:t>
            </w:r>
          </w:p>
        </w:tc>
        <w:tc>
          <w:tcPr>
            <w:tcW w:type="dxa" w:w="1872"/>
            <w:shd w:val="clear" w:color="auto" w:fill="FFFFFF"/>
            <w:tcMar>
              <w:top w:w="100" w:type="dxa"/>
              <w:bottom w:w="100" w:type="dxa"/>
              <w:left w:w="150" w:type="dxa"/>
              <w:right w:w="150" w:type="dxa"/>
            </w:tcMar>
          </w:tcPr>
          <w:p>
            <w:r>
              <w:rPr>
                <w:rFonts w:ascii="Calibri" w:hAnsi="Calibri"/>
                <w:sz w:val="19"/>
              </w:rPr>
              <w:t>2 Held-out Domains (LIGO, Base Editing)</w:t>
            </w:r>
          </w:p>
        </w:tc>
      </w:tr>
      <w:tr>
        <w:tc>
          <w:tcPr>
            <w:tcW w:type="dxa" w:w="1872"/>
            <w:shd w:val="clear" w:color="auto" w:fill="F3F4F6"/>
            <w:tcMar>
              <w:top w:w="100" w:type="dxa"/>
              <w:bottom w:w="100" w:type="dxa"/>
              <w:left w:w="150" w:type="dxa"/>
              <w:right w:w="150" w:type="dxa"/>
            </w:tcMar>
          </w:tcPr>
          <w:p>
            <w:r>
              <w:rPr>
                <w:rFonts w:ascii="Calibri" w:hAnsi="Calibri"/>
                <w:sz w:val="19"/>
              </w:rPr>
              <w:t>Total</w:t>
            </w:r>
          </w:p>
        </w:tc>
        <w:tc>
          <w:tcPr>
            <w:tcW w:type="dxa" w:w="1872"/>
            <w:shd w:val="clear" w:color="auto" w:fill="F3F4F6"/>
            <w:tcMar>
              <w:top w:w="100" w:type="dxa"/>
              <w:bottom w:w="100" w:type="dxa"/>
              <w:left w:w="150" w:type="dxa"/>
              <w:right w:w="150" w:type="dxa"/>
            </w:tcMar>
          </w:tcPr>
          <w:p>
            <w:r>
              <w:rPr>
                <w:rFonts w:ascii="Calibri" w:hAnsi="Calibri"/>
                <w:sz w:val="19"/>
              </w:rPr>
              <w:t>5,000</w:t>
            </w:r>
          </w:p>
        </w:tc>
        <w:tc>
          <w:tcPr>
            <w:tcW w:type="dxa" w:w="1872"/>
            <w:shd w:val="clear" w:color="auto" w:fill="F3F4F6"/>
            <w:tcMar>
              <w:top w:w="100" w:type="dxa"/>
              <w:bottom w:w="100" w:type="dxa"/>
              <w:left w:w="150" w:type="dxa"/>
              <w:right w:w="150" w:type="dxa"/>
            </w:tcMar>
          </w:tcPr>
          <w:p>
            <w:r>
              <w:rPr>
                <w:rFonts w:ascii="Calibri" w:hAnsi="Calibri"/>
                <w:sz w:val="19"/>
              </w:rPr>
              <w:t>2,500</w:t>
            </w:r>
          </w:p>
        </w:tc>
        <w:tc>
          <w:tcPr>
            <w:tcW w:type="dxa" w:w="1872"/>
            <w:shd w:val="clear" w:color="auto" w:fill="F3F4F6"/>
            <w:tcMar>
              <w:top w:w="100" w:type="dxa"/>
              <w:bottom w:w="100" w:type="dxa"/>
              <w:left w:w="150" w:type="dxa"/>
              <w:right w:w="150" w:type="dxa"/>
            </w:tcMar>
          </w:tcPr>
          <w:p>
            <w:r>
              <w:rPr>
                <w:rFonts w:ascii="Calibri" w:hAnsi="Calibri"/>
                <w:sz w:val="19"/>
              </w:rPr>
              <w:t>2,500</w:t>
            </w:r>
          </w:p>
        </w:tc>
        <w:tc>
          <w:tcPr>
            <w:tcW w:type="dxa" w:w="1872"/>
            <w:shd w:val="clear" w:color="auto" w:fill="F3F4F6"/>
            <w:tcMar>
              <w:top w:w="100" w:type="dxa"/>
              <w:bottom w:w="100" w:type="dxa"/>
              <w:left w:w="150" w:type="dxa"/>
              <w:right w:w="150" w:type="dxa"/>
            </w:tcMar>
          </w:tcPr>
          <w:p>
            <w:r>
              <w:rPr>
                <w:rFonts w:ascii="Calibri" w:hAnsi="Calibri"/>
                <w:sz w:val="19"/>
              </w:rPr>
              <w:t>Strict Out-of-Domain Partitioning</w:t>
            </w:r>
          </w:p>
        </w:tc>
      </w:tr>
    </w:tbl>
    <w:p>
      <w:pPr>
        <w:pStyle w:val="Heading2"/>
        <w:keepNext/>
        <w:spacing w:before="240" w:after="80"/>
      </w:pPr>
      <w:r>
        <w:rPr>
          <w:rFonts w:ascii="Calibri" w:hAnsi="Calibri"/>
          <w:b/>
          <w:color w:val="1F2937"/>
          <w:sz w:val="26"/>
        </w:rPr>
        <w:t>5.5 Feature Engineering or Embedding Approach</w:t>
      </w:r>
    </w:p>
    <w:p>
      <w:pPr>
        <w:spacing w:line="276" w:lineRule="auto" w:after="120"/>
      </w:pPr>
      <w:r>
        <w:rPr>
          <w:rFonts w:ascii="Calibri" w:hAnsi="Calibri"/>
          <w:sz w:val="22"/>
        </w:rPr>
        <w:t>Model 1 uses an 8-dimensional dense feature vector capturing unigram/bigram Jaccard, precision, recall, negation mismatch, and length ratios. Model 2 uses learned 768-d contextual embeddings.</w:t>
      </w:r>
    </w:p>
    <w:p>
      <w:r>
        <w:br w:type="page"/>
      </w:r>
    </w:p>
    <w:p>
      <w:pPr>
        <w:pStyle w:val="Heading1"/>
        <w:keepNext/>
        <w:spacing w:before="240" w:after="80"/>
      </w:pPr>
      <w:r>
        <w:rPr>
          <w:rFonts w:ascii="Calibri" w:hAnsi="Calibri"/>
          <w:b/>
          <w:color w:val="1E3A8A"/>
          <w:sz w:val="32"/>
        </w:rPr>
        <w:t>6. Implementation Methodology</w:t>
      </w:r>
    </w:p>
    <w:p>
      <w:pPr>
        <w:pStyle w:val="Heading2"/>
        <w:keepNext/>
        <w:spacing w:before="240" w:after="80"/>
      </w:pPr>
      <w:r>
        <w:rPr>
          <w:rFonts w:ascii="Calibri" w:hAnsi="Calibri"/>
          <w:b/>
          <w:color w:val="1F2937"/>
          <w:sz w:val="26"/>
        </w:rPr>
        <w:t>6.1 Tools, Libraries, and Environment Used</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1E3A8A"/>
            <w:tcMar>
              <w:top w:w="120" w:type="dxa"/>
              <w:bottom w:w="120" w:type="dxa"/>
              <w:left w:w="150" w:type="dxa"/>
              <w:right w:w="150" w:type="dxa"/>
            </w:tcMar>
          </w:tcPr>
          <w:p>
            <w:pPr>
              <w:jc w:val="center"/>
            </w:pPr>
            <w:r>
              <w:rPr>
                <w:rFonts w:ascii="Calibri" w:hAnsi="Calibri"/>
                <w:b/>
                <w:color w:val="FFFFFF"/>
                <w:sz w:val="20"/>
              </w:rPr>
              <w:t>Category</w:t>
            </w:r>
          </w:p>
        </w:tc>
        <w:tc>
          <w:tcPr>
            <w:tcW w:type="dxa" w:w="3120"/>
            <w:shd w:val="clear" w:color="auto" w:fill="1E3A8A"/>
            <w:tcMar>
              <w:top w:w="120" w:type="dxa"/>
              <w:bottom w:w="120" w:type="dxa"/>
              <w:left w:w="150" w:type="dxa"/>
              <w:right w:w="150" w:type="dxa"/>
            </w:tcMar>
          </w:tcPr>
          <w:p>
            <w:pPr>
              <w:jc w:val="center"/>
            </w:pPr>
            <w:r>
              <w:rPr>
                <w:rFonts w:ascii="Calibri" w:hAnsi="Calibri"/>
                <w:b/>
                <w:color w:val="FFFFFF"/>
                <w:sz w:val="20"/>
              </w:rPr>
              <w:t>Tool / Library</w:t>
            </w:r>
          </w:p>
        </w:tc>
        <w:tc>
          <w:tcPr>
            <w:tcW w:type="dxa" w:w="3120"/>
            <w:shd w:val="clear" w:color="auto" w:fill="1E3A8A"/>
            <w:tcMar>
              <w:top w:w="120" w:type="dxa"/>
              <w:bottom w:w="120" w:type="dxa"/>
              <w:left w:w="150" w:type="dxa"/>
              <w:right w:w="150" w:type="dxa"/>
            </w:tcMar>
          </w:tcPr>
          <w:p>
            <w:pPr>
              <w:jc w:val="center"/>
            </w:pPr>
            <w:r>
              <w:rPr>
                <w:rFonts w:ascii="Calibri" w:hAnsi="Calibri"/>
                <w:b/>
                <w:color w:val="FFFFFF"/>
                <w:sz w:val="20"/>
              </w:rPr>
              <w:t>Use in Project</w:t>
            </w:r>
          </w:p>
        </w:tc>
      </w:tr>
      <w:tr>
        <w:tc>
          <w:tcPr>
            <w:tcW w:type="dxa" w:w="3120"/>
            <w:shd w:val="clear" w:color="auto" w:fill="FFFFFF"/>
            <w:tcMar>
              <w:top w:w="100" w:type="dxa"/>
              <w:bottom w:w="100" w:type="dxa"/>
              <w:left w:w="150" w:type="dxa"/>
              <w:right w:w="150" w:type="dxa"/>
            </w:tcMar>
          </w:tcPr>
          <w:p>
            <w:r>
              <w:rPr>
                <w:rFonts w:ascii="Calibri" w:hAnsi="Calibri"/>
                <w:sz w:val="19"/>
              </w:rPr>
              <w:t>Language</w:t>
            </w:r>
          </w:p>
        </w:tc>
        <w:tc>
          <w:tcPr>
            <w:tcW w:type="dxa" w:w="3120"/>
            <w:shd w:val="clear" w:color="auto" w:fill="FFFFFF"/>
            <w:tcMar>
              <w:top w:w="100" w:type="dxa"/>
              <w:bottom w:w="100" w:type="dxa"/>
              <w:left w:w="150" w:type="dxa"/>
              <w:right w:w="150" w:type="dxa"/>
            </w:tcMar>
          </w:tcPr>
          <w:p>
            <w:r>
              <w:rPr>
                <w:rFonts w:ascii="Calibri" w:hAnsi="Calibri"/>
                <w:sz w:val="19"/>
              </w:rPr>
              <w:t>Python 3.13.7</w:t>
            </w:r>
          </w:p>
        </w:tc>
        <w:tc>
          <w:tcPr>
            <w:tcW w:type="dxa" w:w="3120"/>
            <w:shd w:val="clear" w:color="auto" w:fill="FFFFFF"/>
            <w:tcMar>
              <w:top w:w="100" w:type="dxa"/>
              <w:bottom w:w="100" w:type="dxa"/>
              <w:left w:w="150" w:type="dxa"/>
              <w:right w:w="150" w:type="dxa"/>
            </w:tcMar>
          </w:tcPr>
          <w:p>
            <w:r>
              <w:rPr>
                <w:rFonts w:ascii="Calibri" w:hAnsi="Calibri"/>
                <w:sz w:val="19"/>
              </w:rPr>
              <w:t>Entire pipeline implementation</w:t>
            </w:r>
          </w:p>
        </w:tc>
      </w:tr>
      <w:tr>
        <w:tc>
          <w:tcPr>
            <w:tcW w:type="dxa" w:w="3120"/>
            <w:shd w:val="clear" w:color="auto" w:fill="F3F4F6"/>
            <w:tcMar>
              <w:top w:w="100" w:type="dxa"/>
              <w:bottom w:w="100" w:type="dxa"/>
              <w:left w:w="150" w:type="dxa"/>
              <w:right w:w="150" w:type="dxa"/>
            </w:tcMar>
          </w:tcPr>
          <w:p>
            <w:r>
              <w:rPr>
                <w:rFonts w:ascii="Calibri" w:hAnsi="Calibri"/>
                <w:sz w:val="19"/>
              </w:rPr>
              <w:t>Data Handling</w:t>
            </w:r>
          </w:p>
        </w:tc>
        <w:tc>
          <w:tcPr>
            <w:tcW w:type="dxa" w:w="3120"/>
            <w:shd w:val="clear" w:color="auto" w:fill="F3F4F6"/>
            <w:tcMar>
              <w:top w:w="100" w:type="dxa"/>
              <w:bottom w:w="100" w:type="dxa"/>
              <w:left w:w="150" w:type="dxa"/>
              <w:right w:w="150" w:type="dxa"/>
            </w:tcMar>
          </w:tcPr>
          <w:p>
            <w:r>
              <w:rPr>
                <w:rFonts w:ascii="Calibri" w:hAnsi="Calibri"/>
                <w:sz w:val="19"/>
              </w:rPr>
              <w:t>pandas 2.3.3, NumPy 2.4.4</w:t>
            </w:r>
          </w:p>
        </w:tc>
        <w:tc>
          <w:tcPr>
            <w:tcW w:type="dxa" w:w="3120"/>
            <w:shd w:val="clear" w:color="auto" w:fill="F3F4F6"/>
            <w:tcMar>
              <w:top w:w="100" w:type="dxa"/>
              <w:bottom w:w="100" w:type="dxa"/>
              <w:left w:w="150" w:type="dxa"/>
              <w:right w:w="150" w:type="dxa"/>
            </w:tcMar>
          </w:tcPr>
          <w:p>
            <w:r>
              <w:rPr>
                <w:rFonts w:ascii="Calibri" w:hAnsi="Calibri"/>
                <w:sz w:val="19"/>
              </w:rPr>
              <w:t>Dataset management and array operations</w:t>
            </w:r>
          </w:p>
        </w:tc>
      </w:tr>
      <w:tr>
        <w:tc>
          <w:tcPr>
            <w:tcW w:type="dxa" w:w="3120"/>
            <w:shd w:val="clear" w:color="auto" w:fill="FFFFFF"/>
            <w:tcMar>
              <w:top w:w="100" w:type="dxa"/>
              <w:bottom w:w="100" w:type="dxa"/>
              <w:left w:w="150" w:type="dxa"/>
              <w:right w:w="150" w:type="dxa"/>
            </w:tcMar>
          </w:tcPr>
          <w:p>
            <w:r>
              <w:rPr>
                <w:rFonts w:ascii="Calibri" w:hAnsi="Calibri"/>
                <w:sz w:val="19"/>
              </w:rPr>
              <w:t>Classical ML</w:t>
            </w:r>
          </w:p>
        </w:tc>
        <w:tc>
          <w:tcPr>
            <w:tcW w:type="dxa" w:w="3120"/>
            <w:shd w:val="clear" w:color="auto" w:fill="FFFFFF"/>
            <w:tcMar>
              <w:top w:w="100" w:type="dxa"/>
              <w:bottom w:w="100" w:type="dxa"/>
              <w:left w:w="150" w:type="dxa"/>
              <w:right w:w="150" w:type="dxa"/>
            </w:tcMar>
          </w:tcPr>
          <w:p>
            <w:r>
              <w:rPr>
                <w:rFonts w:ascii="Calibri" w:hAnsi="Calibri"/>
                <w:sz w:val="19"/>
              </w:rPr>
              <w:t>scikit-learn 1.8.0</w:t>
            </w:r>
          </w:p>
        </w:tc>
        <w:tc>
          <w:tcPr>
            <w:tcW w:type="dxa" w:w="3120"/>
            <w:shd w:val="clear" w:color="auto" w:fill="FFFFFF"/>
            <w:tcMar>
              <w:top w:w="100" w:type="dxa"/>
              <w:bottom w:w="100" w:type="dxa"/>
              <w:left w:w="150" w:type="dxa"/>
              <w:right w:w="150" w:type="dxa"/>
            </w:tcMar>
          </w:tcPr>
          <w:p>
            <w:r>
              <w:rPr>
                <w:rFonts w:ascii="Calibri" w:hAnsi="Calibri"/>
                <w:sz w:val="19"/>
              </w:rPr>
              <w:t>StandardScaler, LogisticRegression, classification_report</w:t>
            </w:r>
          </w:p>
        </w:tc>
      </w:tr>
      <w:tr>
        <w:tc>
          <w:tcPr>
            <w:tcW w:type="dxa" w:w="3120"/>
            <w:shd w:val="clear" w:color="auto" w:fill="F3F4F6"/>
            <w:tcMar>
              <w:top w:w="100" w:type="dxa"/>
              <w:bottom w:w="100" w:type="dxa"/>
              <w:left w:w="150" w:type="dxa"/>
              <w:right w:w="150" w:type="dxa"/>
            </w:tcMar>
          </w:tcPr>
          <w:p>
            <w:r>
              <w:rPr>
                <w:rFonts w:ascii="Calibri" w:hAnsi="Calibri"/>
                <w:sz w:val="19"/>
              </w:rPr>
              <w:t>Deep Learning</w:t>
            </w:r>
          </w:p>
        </w:tc>
        <w:tc>
          <w:tcPr>
            <w:tcW w:type="dxa" w:w="3120"/>
            <w:shd w:val="clear" w:color="auto" w:fill="F3F4F6"/>
            <w:tcMar>
              <w:top w:w="100" w:type="dxa"/>
              <w:bottom w:w="100" w:type="dxa"/>
              <w:left w:w="150" w:type="dxa"/>
              <w:right w:w="150" w:type="dxa"/>
            </w:tcMar>
          </w:tcPr>
          <w:p>
            <w:r>
              <w:rPr>
                <w:rFonts w:ascii="Calibri" w:hAnsi="Calibri"/>
                <w:sz w:val="19"/>
              </w:rPr>
              <w:t>PyTorch 2.6.0+cu124, Transformers 5.21.0</w:t>
            </w:r>
          </w:p>
        </w:tc>
        <w:tc>
          <w:tcPr>
            <w:tcW w:type="dxa" w:w="3120"/>
            <w:shd w:val="clear" w:color="auto" w:fill="F3F4F6"/>
            <w:tcMar>
              <w:top w:w="100" w:type="dxa"/>
              <w:bottom w:w="100" w:type="dxa"/>
              <w:left w:w="150" w:type="dxa"/>
              <w:right w:w="150" w:type="dxa"/>
            </w:tcMar>
          </w:tcPr>
          <w:p>
            <w:r>
              <w:rPr>
                <w:rFonts w:ascii="Calibri" w:hAnsi="Calibri"/>
                <w:sz w:val="19"/>
              </w:rPr>
              <w:t>DistilRoBERTa inference, CUDA GPU execution</w:t>
            </w:r>
          </w:p>
        </w:tc>
      </w:tr>
      <w:tr>
        <w:tc>
          <w:tcPr>
            <w:tcW w:type="dxa" w:w="3120"/>
            <w:shd w:val="clear" w:color="auto" w:fill="FFFFFF"/>
            <w:tcMar>
              <w:top w:w="100" w:type="dxa"/>
              <w:bottom w:w="100" w:type="dxa"/>
              <w:left w:w="150" w:type="dxa"/>
              <w:right w:w="150" w:type="dxa"/>
            </w:tcMar>
          </w:tcPr>
          <w:p>
            <w:r>
              <w:rPr>
                <w:rFonts w:ascii="Calibri" w:hAnsi="Calibri"/>
                <w:sz w:val="19"/>
              </w:rPr>
              <w:t>Visualization</w:t>
            </w:r>
          </w:p>
        </w:tc>
        <w:tc>
          <w:tcPr>
            <w:tcW w:type="dxa" w:w="3120"/>
            <w:shd w:val="clear" w:color="auto" w:fill="FFFFFF"/>
            <w:tcMar>
              <w:top w:w="100" w:type="dxa"/>
              <w:bottom w:w="100" w:type="dxa"/>
              <w:left w:w="150" w:type="dxa"/>
              <w:right w:w="150" w:type="dxa"/>
            </w:tcMar>
          </w:tcPr>
          <w:p>
            <w:r>
              <w:rPr>
                <w:rFonts w:ascii="Calibri" w:hAnsi="Calibri"/>
                <w:sz w:val="19"/>
              </w:rPr>
              <w:t>Matplotlib 3.10.9, Seaborn 0.13.2</w:t>
            </w:r>
          </w:p>
        </w:tc>
        <w:tc>
          <w:tcPr>
            <w:tcW w:type="dxa" w:w="3120"/>
            <w:shd w:val="clear" w:color="auto" w:fill="FFFFFF"/>
            <w:tcMar>
              <w:top w:w="100" w:type="dxa"/>
              <w:bottom w:w="100" w:type="dxa"/>
              <w:left w:w="150" w:type="dxa"/>
              <w:right w:w="150" w:type="dxa"/>
            </w:tcMar>
          </w:tcPr>
          <w:p>
            <w:r>
              <w:rPr>
                <w:rFonts w:ascii="Calibri" w:hAnsi="Calibri"/>
                <w:sz w:val="19"/>
              </w:rPr>
              <w:t>Confusion matrices, metric charts, EDA plots</w:t>
            </w:r>
          </w:p>
        </w:tc>
      </w:tr>
      <w:tr>
        <w:tc>
          <w:tcPr>
            <w:tcW w:type="dxa" w:w="3120"/>
            <w:shd w:val="clear" w:color="auto" w:fill="F3F4F6"/>
            <w:tcMar>
              <w:top w:w="100" w:type="dxa"/>
              <w:bottom w:w="100" w:type="dxa"/>
              <w:left w:w="150" w:type="dxa"/>
              <w:right w:w="150" w:type="dxa"/>
            </w:tcMar>
          </w:tcPr>
          <w:p>
            <w:r>
              <w:rPr>
                <w:rFonts w:ascii="Calibri" w:hAnsi="Calibri"/>
                <w:sz w:val="19"/>
              </w:rPr>
              <w:t>Deployment</w:t>
            </w:r>
          </w:p>
        </w:tc>
        <w:tc>
          <w:tcPr>
            <w:tcW w:type="dxa" w:w="3120"/>
            <w:shd w:val="clear" w:color="auto" w:fill="F3F4F6"/>
            <w:tcMar>
              <w:top w:w="100" w:type="dxa"/>
              <w:bottom w:w="100" w:type="dxa"/>
              <w:left w:w="150" w:type="dxa"/>
              <w:right w:w="150" w:type="dxa"/>
            </w:tcMar>
          </w:tcPr>
          <w:p>
            <w:r>
              <w:rPr>
                <w:rFonts w:ascii="Calibri" w:hAnsi="Calibri"/>
                <w:sz w:val="19"/>
              </w:rPr>
              <w:t>Streamlit 1.61.1</w:t>
            </w:r>
          </w:p>
        </w:tc>
        <w:tc>
          <w:tcPr>
            <w:tcW w:type="dxa" w:w="3120"/>
            <w:shd w:val="clear" w:color="auto" w:fill="F3F4F6"/>
            <w:tcMar>
              <w:top w:w="100" w:type="dxa"/>
              <w:bottom w:w="100" w:type="dxa"/>
              <w:left w:w="150" w:type="dxa"/>
              <w:right w:w="150" w:type="dxa"/>
            </w:tcMar>
          </w:tcPr>
          <w:p>
            <w:r>
              <w:rPr>
                <w:rFonts w:ascii="Calibri" w:hAnsi="Calibri"/>
                <w:sz w:val="19"/>
              </w:rPr>
              <w:t>Real-time dual-model web application</w:t>
            </w:r>
          </w:p>
        </w:tc>
      </w:tr>
    </w:tbl>
    <w:p>
      <w:pPr>
        <w:pStyle w:val="Heading2"/>
        <w:keepNext/>
        <w:spacing w:before="240" w:after="80"/>
      </w:pPr>
      <w:r>
        <w:rPr>
          <w:rFonts w:ascii="Calibri" w:hAnsi="Calibri"/>
          <w:b/>
          <w:color w:val="1F2937"/>
          <w:sz w:val="26"/>
        </w:rPr>
        <w:t>6.2 Model Implementation Steps</w:t>
      </w:r>
    </w:p>
    <w:p>
      <w:pPr>
        <w:pStyle w:val="ListBullet"/>
        <w:spacing w:line="276" w:lineRule="auto" w:after="80"/>
      </w:pPr>
      <w:r>
        <w:rPr>
          <w:rFonts w:ascii="Calibri" w:hAnsi="Calibri"/>
          <w:b/>
          <w:sz w:val="22"/>
        </w:rPr>
        <w:t xml:space="preserve">1. </w:t>
      </w:r>
      <w:r>
        <w:rPr>
          <w:rFonts w:ascii="Calibri" w:hAnsi="Calibri"/>
          <w:sz w:val="22"/>
        </w:rPr>
        <w:t>Execute src/dataset.py to generate 5,000 paired instances and produce Figures 4 and 5.</w:t>
      </w:r>
    </w:p>
    <w:p>
      <w:pPr>
        <w:pStyle w:val="ListBullet"/>
        <w:spacing w:line="276" w:lineRule="auto" w:after="80"/>
      </w:pPr>
      <w:r>
        <w:rPr>
          <w:rFonts w:ascii="Calibri" w:hAnsi="Calibri"/>
          <w:b/>
          <w:sz w:val="22"/>
        </w:rPr>
        <w:t xml:space="preserve">2. </w:t>
      </w:r>
      <w:r>
        <w:rPr>
          <w:rFonts w:ascii="Calibri" w:hAnsi="Calibri"/>
          <w:sz w:val="22"/>
        </w:rPr>
        <w:t>Extract 8-d dense feature matrix in src/baseline_model.py; tune C on validation; train final model.</w:t>
      </w:r>
    </w:p>
    <w:p>
      <w:pPr>
        <w:pStyle w:val="ListBullet"/>
        <w:spacing w:line="276" w:lineRule="auto" w:after="80"/>
      </w:pPr>
      <w:r>
        <w:rPr>
          <w:rFonts w:ascii="Calibri" w:hAnsi="Calibri"/>
          <w:b/>
          <w:sz w:val="22"/>
        </w:rPr>
        <w:t xml:space="preserve">3. </w:t>
      </w:r>
      <w:r>
        <w:rPr>
          <w:rFonts w:ascii="Calibri" w:hAnsi="Calibri"/>
          <w:sz w:val="22"/>
        </w:rPr>
        <w:t>Run src/transformer_model.py to evaluate DistilRoBERTa on 500 test pairs under CUDA acceleration.</w:t>
      </w:r>
    </w:p>
    <w:p>
      <w:pPr>
        <w:pStyle w:val="ListBullet"/>
        <w:spacing w:line="276" w:lineRule="auto" w:after="80"/>
      </w:pPr>
      <w:r>
        <w:rPr>
          <w:rFonts w:ascii="Calibri" w:hAnsi="Calibri"/>
          <w:b/>
          <w:sz w:val="22"/>
        </w:rPr>
        <w:t xml:space="preserve">4. </w:t>
      </w:r>
      <w:r>
        <w:rPr>
          <w:rFonts w:ascii="Calibri" w:hAnsi="Calibri"/>
          <w:sz w:val="22"/>
        </w:rPr>
        <w:t>Execute src/evaluation.py to compile error_analysis.csv and generate Figures 7, 8, 9, 10, 11.</w:t>
      </w:r>
    </w:p>
    <w:p>
      <w:pPr>
        <w:pStyle w:val="ListBullet"/>
        <w:spacing w:line="276" w:lineRule="auto" w:after="80"/>
      </w:pPr>
      <w:r>
        <w:rPr>
          <w:rFonts w:ascii="Calibri" w:hAnsi="Calibri"/>
          <w:b/>
          <w:sz w:val="22"/>
        </w:rPr>
        <w:t xml:space="preserve">5. </w:t>
      </w:r>
      <w:r>
        <w:rPr>
          <w:rFonts w:ascii="Calibri" w:hAnsi="Calibri"/>
          <w:sz w:val="22"/>
        </w:rPr>
        <w:t>Run tests/test_cases.py to probe models on hand-crafted rubric test cases.</w:t>
      </w:r>
    </w:p>
    <w:p>
      <w:pPr>
        <w:pStyle w:val="ListBullet"/>
        <w:spacing w:line="276" w:lineRule="auto" w:after="80"/>
      </w:pPr>
      <w:r>
        <w:rPr>
          <w:rFonts w:ascii="Calibri" w:hAnsi="Calibri"/>
          <w:b/>
          <w:sz w:val="22"/>
        </w:rPr>
        <w:t xml:space="preserve">6. </w:t>
      </w:r>
      <w:r>
        <w:rPr>
          <w:rFonts w:ascii="Calibri" w:hAnsi="Calibri"/>
          <w:sz w:val="22"/>
        </w:rPr>
        <w:t>Launch Streamlit application with 'streamlit run app/app.py'.</w:t>
      </w:r>
    </w:p>
    <w:p>
      <w:pPr>
        <w:pStyle w:val="Heading2"/>
        <w:keepNext/>
        <w:spacing w:before="240" w:after="80"/>
      </w:pPr>
      <w:r>
        <w:rPr>
          <w:rFonts w:ascii="Calibri" w:hAnsi="Calibri"/>
          <w:b/>
          <w:color w:val="1F2937"/>
          <w:sz w:val="26"/>
        </w:rPr>
        <w:t>6.3 API Integration</w:t>
      </w:r>
    </w:p>
    <w:p>
      <w:pPr>
        <w:spacing w:line="276" w:lineRule="auto" w:after="120"/>
      </w:pPr>
      <w:r>
        <w:rPr>
          <w:rFonts w:ascii="Calibri" w:hAnsi="Calibri"/>
          <w:sz w:val="22"/>
        </w:rPr>
        <w:t>Transformers AutoTokenizer and AutoModelForSequenceClassification APIs load 'cross-encoder/nli-distilroberta-base'. The model is wrapped in HallucinationPredictor with st.cache_resource for low-latency web serving.</w:t>
      </w:r>
    </w:p>
    <w:p>
      <w:pPr>
        <w:pStyle w:val="Heading2"/>
        <w:keepNext/>
        <w:spacing w:before="240" w:after="80"/>
      </w:pPr>
      <w:r>
        <w:rPr>
          <w:rFonts w:ascii="Calibri" w:hAnsi="Calibri"/>
          <w:b/>
          <w:color w:val="1F2937"/>
          <w:sz w:val="26"/>
        </w:rPr>
        <w:t>6.4 Hyperparameters and Training Configuration</w:t>
      </w:r>
    </w:p>
    <w:tbl>
      <w:tblPr>
        <w:tblW w:type="auto" w:w="0"/>
        <w:jc w:val="center"/>
        <w:tblLook w:firstColumn="1" w:firstRow="1" w:lastColumn="0" w:lastRow="0" w:noHBand="0" w:noVBand="1" w:val="04A0"/>
      </w:tblPr>
      <w:tblGrid>
        <w:gridCol w:w="4680"/>
        <w:gridCol w:w="4680"/>
      </w:tblGrid>
      <w:tr>
        <w:tc>
          <w:tcPr>
            <w:tcW w:type="dxa" w:w="4680"/>
            <w:shd w:val="clear" w:color="auto" w:fill="1E3A8A"/>
            <w:tcMar>
              <w:top w:w="120" w:type="dxa"/>
              <w:bottom w:w="120" w:type="dxa"/>
              <w:left w:w="150" w:type="dxa"/>
              <w:right w:w="150" w:type="dxa"/>
            </w:tcMar>
          </w:tcPr>
          <w:p>
            <w:pPr>
              <w:jc w:val="center"/>
            </w:pPr>
            <w:r>
              <w:rPr>
                <w:rFonts w:ascii="Calibri" w:hAnsi="Calibri"/>
                <w:b/>
                <w:color w:val="FFFFFF"/>
                <w:sz w:val="20"/>
              </w:rPr>
              <w:t>Hyperparameter / Setting</w:t>
            </w:r>
          </w:p>
        </w:tc>
        <w:tc>
          <w:tcPr>
            <w:tcW w:type="dxa" w:w="4680"/>
            <w:shd w:val="clear" w:color="auto" w:fill="1E3A8A"/>
            <w:tcMar>
              <w:top w:w="120" w:type="dxa"/>
              <w:bottom w:w="120" w:type="dxa"/>
              <w:left w:w="150" w:type="dxa"/>
              <w:right w:w="150" w:type="dxa"/>
            </w:tcMar>
          </w:tcPr>
          <w:p>
            <w:pPr>
              <w:jc w:val="center"/>
            </w:pPr>
            <w:r>
              <w:rPr>
                <w:rFonts w:ascii="Calibri" w:hAnsi="Calibri"/>
                <w:b/>
                <w:color w:val="FFFFFF"/>
                <w:sz w:val="20"/>
              </w:rPr>
              <w:t>Configured Value</w:t>
            </w:r>
          </w:p>
        </w:tc>
      </w:tr>
      <w:tr>
        <w:tc>
          <w:tcPr>
            <w:tcW w:type="dxa" w:w="4680"/>
            <w:shd w:val="clear" w:color="auto" w:fill="FFFFFF"/>
            <w:tcMar>
              <w:top w:w="100" w:type="dxa"/>
              <w:bottom w:w="100" w:type="dxa"/>
              <w:left w:w="150" w:type="dxa"/>
              <w:right w:w="150" w:type="dxa"/>
            </w:tcMar>
          </w:tcPr>
          <w:p>
            <w:r>
              <w:rPr>
                <w:rFonts w:ascii="Calibri" w:hAnsi="Calibri"/>
                <w:sz w:val="19"/>
              </w:rPr>
              <w:t>Baseline Feature Dimension</w:t>
            </w:r>
          </w:p>
        </w:tc>
        <w:tc>
          <w:tcPr>
            <w:tcW w:type="dxa" w:w="4680"/>
            <w:shd w:val="clear" w:color="auto" w:fill="FFFFFF"/>
            <w:tcMar>
              <w:top w:w="100" w:type="dxa"/>
              <w:bottom w:w="100" w:type="dxa"/>
              <w:left w:w="150" w:type="dxa"/>
              <w:right w:w="150" w:type="dxa"/>
            </w:tcMar>
          </w:tcPr>
          <w:p>
            <w:r>
              <w:rPr>
                <w:rFonts w:ascii="Calibri" w:hAnsi="Calibri"/>
                <w:sz w:val="19"/>
              </w:rPr>
              <w:t>8 dense continuous lexical features</w:t>
            </w:r>
          </w:p>
        </w:tc>
      </w:tr>
      <w:tr>
        <w:tc>
          <w:tcPr>
            <w:tcW w:type="dxa" w:w="4680"/>
            <w:shd w:val="clear" w:color="auto" w:fill="F3F4F6"/>
            <w:tcMar>
              <w:top w:w="100" w:type="dxa"/>
              <w:bottom w:w="100" w:type="dxa"/>
              <w:left w:w="150" w:type="dxa"/>
              <w:right w:w="150" w:type="dxa"/>
            </w:tcMar>
          </w:tcPr>
          <w:p>
            <w:r>
              <w:rPr>
                <w:rFonts w:ascii="Calibri" w:hAnsi="Calibri"/>
                <w:sz w:val="19"/>
              </w:rPr>
              <w:t>Baseline Solver / C</w:t>
            </w:r>
          </w:p>
        </w:tc>
        <w:tc>
          <w:tcPr>
            <w:tcW w:type="dxa" w:w="4680"/>
            <w:shd w:val="clear" w:color="auto" w:fill="F3F4F6"/>
            <w:tcMar>
              <w:top w:w="100" w:type="dxa"/>
              <w:bottom w:w="100" w:type="dxa"/>
              <w:left w:w="150" w:type="dxa"/>
              <w:right w:w="150" w:type="dxa"/>
            </w:tcMar>
          </w:tcPr>
          <w:p>
            <w:r>
              <w:rPr>
                <w:rFonts w:ascii="Calibri" w:hAnsi="Calibri"/>
                <w:sz w:val="19"/>
              </w:rPr>
              <w:t>L-BFGS, max_iter = 1000, C = 0.01 (tuned on validation F1 = 0.7067)</w:t>
            </w:r>
          </w:p>
        </w:tc>
      </w:tr>
      <w:tr>
        <w:tc>
          <w:tcPr>
            <w:tcW w:type="dxa" w:w="4680"/>
            <w:shd w:val="clear" w:color="auto" w:fill="FFFFFF"/>
            <w:tcMar>
              <w:top w:w="100" w:type="dxa"/>
              <w:bottom w:w="100" w:type="dxa"/>
              <w:left w:w="150" w:type="dxa"/>
              <w:right w:w="150" w:type="dxa"/>
            </w:tcMar>
          </w:tcPr>
          <w:p>
            <w:r>
              <w:rPr>
                <w:rFonts w:ascii="Calibri" w:hAnsi="Calibri"/>
                <w:sz w:val="19"/>
              </w:rPr>
              <w:t>Transformer Checkpoint</w:t>
            </w:r>
          </w:p>
        </w:tc>
        <w:tc>
          <w:tcPr>
            <w:tcW w:type="dxa" w:w="4680"/>
            <w:shd w:val="clear" w:color="auto" w:fill="FFFFFF"/>
            <w:tcMar>
              <w:top w:w="100" w:type="dxa"/>
              <w:bottom w:w="100" w:type="dxa"/>
              <w:left w:w="150" w:type="dxa"/>
              <w:right w:w="150" w:type="dxa"/>
            </w:tcMar>
          </w:tcPr>
          <w:p>
            <w:r>
              <w:rPr>
                <w:rFonts w:ascii="Calibri" w:hAnsi="Calibri"/>
                <w:sz w:val="19"/>
              </w:rPr>
              <w:t>cross-encoder/nli-distilroberta-base (82M params)</w:t>
            </w:r>
          </w:p>
        </w:tc>
      </w:tr>
      <w:tr>
        <w:tc>
          <w:tcPr>
            <w:tcW w:type="dxa" w:w="4680"/>
            <w:shd w:val="clear" w:color="auto" w:fill="F3F4F6"/>
            <w:tcMar>
              <w:top w:w="100" w:type="dxa"/>
              <w:bottom w:w="100" w:type="dxa"/>
              <w:left w:w="150" w:type="dxa"/>
              <w:right w:w="150" w:type="dxa"/>
            </w:tcMar>
          </w:tcPr>
          <w:p>
            <w:r>
              <w:rPr>
                <w:rFonts w:ascii="Calibri" w:hAnsi="Calibri"/>
                <w:sz w:val="19"/>
              </w:rPr>
              <w:t>Max Sequence Length</w:t>
            </w:r>
          </w:p>
        </w:tc>
        <w:tc>
          <w:tcPr>
            <w:tcW w:type="dxa" w:w="4680"/>
            <w:shd w:val="clear" w:color="auto" w:fill="F3F4F6"/>
            <w:tcMar>
              <w:top w:w="100" w:type="dxa"/>
              <w:bottom w:w="100" w:type="dxa"/>
              <w:left w:w="150" w:type="dxa"/>
              <w:right w:w="150" w:type="dxa"/>
            </w:tcMar>
          </w:tcPr>
          <w:p>
            <w:r>
              <w:rPr>
                <w:rFonts w:ascii="Calibri" w:hAnsi="Calibri"/>
                <w:sz w:val="19"/>
              </w:rPr>
              <w:t>256 tokens (truncated/padded)</w:t>
            </w:r>
          </w:p>
        </w:tc>
      </w:tr>
      <w:tr>
        <w:tc>
          <w:tcPr>
            <w:tcW w:type="dxa" w:w="4680"/>
            <w:shd w:val="clear" w:color="auto" w:fill="FFFFFF"/>
            <w:tcMar>
              <w:top w:w="100" w:type="dxa"/>
              <w:bottom w:w="100" w:type="dxa"/>
              <w:left w:w="150" w:type="dxa"/>
              <w:right w:w="150" w:type="dxa"/>
            </w:tcMar>
          </w:tcPr>
          <w:p>
            <w:r>
              <w:rPr>
                <w:rFonts w:ascii="Calibri" w:hAnsi="Calibri"/>
                <w:sz w:val="19"/>
              </w:rPr>
              <w:t>Batch Size &amp; Device</w:t>
            </w:r>
          </w:p>
        </w:tc>
        <w:tc>
          <w:tcPr>
            <w:tcW w:type="dxa" w:w="4680"/>
            <w:shd w:val="clear" w:color="auto" w:fill="FFFFFF"/>
            <w:tcMar>
              <w:top w:w="100" w:type="dxa"/>
              <w:bottom w:w="100" w:type="dxa"/>
              <w:left w:w="150" w:type="dxa"/>
              <w:right w:w="150" w:type="dxa"/>
            </w:tcMar>
          </w:tcPr>
          <w:p>
            <w:r>
              <w:rPr>
                <w:rFonts w:ascii="Calibri" w:hAnsi="Calibri"/>
                <w:sz w:val="19"/>
              </w:rPr>
              <w:t>16 pairs per batch, NVIDIA GeForce RTX 3050 Laptop GPU</w:t>
            </w:r>
          </w:p>
        </w:tc>
      </w:tr>
      <w:tr>
        <w:tc>
          <w:tcPr>
            <w:tcW w:type="dxa" w:w="4680"/>
            <w:shd w:val="clear" w:color="auto" w:fill="F3F4F6"/>
            <w:tcMar>
              <w:top w:w="100" w:type="dxa"/>
              <w:bottom w:w="100" w:type="dxa"/>
              <w:left w:w="150" w:type="dxa"/>
              <w:right w:w="150" w:type="dxa"/>
            </w:tcMar>
          </w:tcPr>
          <w:p>
            <w:r>
              <w:rPr>
                <w:rFonts w:ascii="Calibri" w:hAnsi="Calibri"/>
                <w:sz w:val="19"/>
              </w:rPr>
              <w:t>Decision Threshold</w:t>
            </w:r>
          </w:p>
        </w:tc>
        <w:tc>
          <w:tcPr>
            <w:tcW w:type="dxa" w:w="4680"/>
            <w:shd w:val="clear" w:color="auto" w:fill="F3F4F6"/>
            <w:tcMar>
              <w:top w:w="100" w:type="dxa"/>
              <w:bottom w:w="100" w:type="dxa"/>
              <w:left w:w="150" w:type="dxa"/>
              <w:right w:w="150" w:type="dxa"/>
            </w:tcMar>
          </w:tcPr>
          <w:p>
            <w:r>
              <w:rPr>
                <w:rFonts w:ascii="Calibri" w:hAnsi="Calibri"/>
                <w:sz w:val="19"/>
              </w:rPr>
              <w:t>Argmax: Factual if P(Entailment) &gt;= P(Contradiction)</w:t>
            </w:r>
          </w:p>
        </w:tc>
      </w:tr>
    </w:tbl>
    <w:p>
      <w:r>
        <w:br w:type="page"/>
      </w:r>
    </w:p>
    <w:p>
      <w:pPr>
        <w:pStyle w:val="Heading1"/>
        <w:keepNext/>
        <w:spacing w:before="240" w:after="80"/>
      </w:pPr>
      <w:r>
        <w:rPr>
          <w:rFonts w:ascii="Calibri" w:hAnsi="Calibri"/>
          <w:b/>
          <w:color w:val="1E3A8A"/>
          <w:sz w:val="32"/>
        </w:rPr>
        <w:t>7. Results and Evaluation</w:t>
      </w:r>
    </w:p>
    <w:p>
      <w:pPr>
        <w:pStyle w:val="Heading2"/>
        <w:keepNext/>
        <w:spacing w:before="240" w:after="80"/>
      </w:pPr>
      <w:r>
        <w:rPr>
          <w:rFonts w:ascii="Calibri" w:hAnsi="Calibri"/>
          <w:b/>
          <w:color w:val="1F2937"/>
          <w:sz w:val="26"/>
        </w:rPr>
        <w:t>7.1 Performance Metrics</w:t>
      </w:r>
    </w:p>
    <w:p>
      <w:pPr>
        <w:spacing w:line="276" w:lineRule="auto" w:after="120"/>
      </w:pPr>
      <w:r>
        <w:rPr>
          <w:rFonts w:ascii="Calibri" w:hAnsi="Calibri"/>
          <w:sz w:val="22"/>
        </w:rPr>
        <w:t>Both models were evaluated on the exact same 500 held-out test pairs across unseen knowledge domains:</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E3A8A"/>
            <w:tcMar>
              <w:top w:w="120" w:type="dxa"/>
              <w:bottom w:w="120" w:type="dxa"/>
              <w:left w:w="150" w:type="dxa"/>
              <w:right w:w="150" w:type="dxa"/>
            </w:tcMar>
          </w:tcPr>
          <w:p>
            <w:pPr>
              <w:jc w:val="center"/>
            </w:pPr>
            <w:r>
              <w:rPr>
                <w:rFonts w:ascii="Calibri" w:hAnsi="Calibri"/>
                <w:b/>
                <w:color w:val="FFFFFF"/>
                <w:sz w:val="20"/>
              </w:rPr>
              <w:t>Metric</w:t>
            </w:r>
          </w:p>
        </w:tc>
        <w:tc>
          <w:tcPr>
            <w:tcW w:type="dxa" w:w="2340"/>
            <w:shd w:val="clear" w:color="auto" w:fill="1E3A8A"/>
            <w:tcMar>
              <w:top w:w="120" w:type="dxa"/>
              <w:bottom w:w="120" w:type="dxa"/>
              <w:left w:w="150" w:type="dxa"/>
              <w:right w:w="150" w:type="dxa"/>
            </w:tcMar>
          </w:tcPr>
          <w:p>
            <w:pPr>
              <w:jc w:val="center"/>
            </w:pPr>
            <w:r>
              <w:rPr>
                <w:rFonts w:ascii="Calibri" w:hAnsi="Calibri"/>
                <w:b/>
                <w:color w:val="FFFFFF"/>
                <w:sz w:val="20"/>
              </w:rPr>
              <w:t>Lexical + Logistic Regression</w:t>
            </w:r>
          </w:p>
        </w:tc>
        <w:tc>
          <w:tcPr>
            <w:tcW w:type="dxa" w:w="2340"/>
            <w:shd w:val="clear" w:color="auto" w:fill="1E3A8A"/>
            <w:tcMar>
              <w:top w:w="120" w:type="dxa"/>
              <w:bottom w:w="120" w:type="dxa"/>
              <w:left w:w="150" w:type="dxa"/>
              <w:right w:w="150" w:type="dxa"/>
            </w:tcMar>
          </w:tcPr>
          <w:p>
            <w:pPr>
              <w:jc w:val="center"/>
            </w:pPr>
            <w:r>
              <w:rPr>
                <w:rFonts w:ascii="Calibri" w:hAnsi="Calibri"/>
                <w:b/>
                <w:color w:val="FFFFFF"/>
                <w:sz w:val="20"/>
              </w:rPr>
              <w:t>DistilRoBERTa Cross-Encoder</w:t>
            </w:r>
          </w:p>
        </w:tc>
        <w:tc>
          <w:tcPr>
            <w:tcW w:type="dxa" w:w="2340"/>
            <w:shd w:val="clear" w:color="auto" w:fill="1E3A8A"/>
            <w:tcMar>
              <w:top w:w="120" w:type="dxa"/>
              <w:bottom w:w="120" w:type="dxa"/>
              <w:left w:w="150" w:type="dxa"/>
              <w:right w:w="150" w:type="dxa"/>
            </w:tcMar>
          </w:tcPr>
          <w:p>
            <w:pPr>
              <w:jc w:val="center"/>
            </w:pPr>
            <w:r>
              <w:rPr>
                <w:rFonts w:ascii="Calibri" w:hAnsi="Calibri"/>
                <w:b/>
                <w:color w:val="FFFFFF"/>
                <w:sz w:val="20"/>
              </w:rPr>
              <w:t>Difference</w:t>
            </w:r>
          </w:p>
        </w:tc>
      </w:tr>
      <w:tr>
        <w:tc>
          <w:tcPr>
            <w:tcW w:type="dxa" w:w="2340"/>
            <w:shd w:val="clear" w:color="auto" w:fill="FFFFFF"/>
            <w:tcMar>
              <w:top w:w="100" w:type="dxa"/>
              <w:bottom w:w="100" w:type="dxa"/>
              <w:left w:w="150" w:type="dxa"/>
              <w:right w:w="150" w:type="dxa"/>
            </w:tcMar>
          </w:tcPr>
          <w:p>
            <w:r>
              <w:rPr>
                <w:rFonts w:ascii="Calibri" w:hAnsi="Calibri"/>
                <w:sz w:val="19"/>
              </w:rPr>
              <w:t>Accuracy</w:t>
            </w:r>
          </w:p>
        </w:tc>
        <w:tc>
          <w:tcPr>
            <w:tcW w:type="dxa" w:w="2340"/>
            <w:shd w:val="clear" w:color="auto" w:fill="FFFFFF"/>
            <w:tcMar>
              <w:top w:w="100" w:type="dxa"/>
              <w:bottom w:w="100" w:type="dxa"/>
              <w:left w:w="150" w:type="dxa"/>
              <w:right w:w="150" w:type="dxa"/>
            </w:tcMar>
          </w:tcPr>
          <w:p>
            <w:r>
              <w:rPr>
                <w:rFonts w:ascii="Calibri" w:hAnsi="Calibri"/>
                <w:sz w:val="19"/>
              </w:rPr>
              <w:t>82.80%</w:t>
            </w:r>
          </w:p>
        </w:tc>
        <w:tc>
          <w:tcPr>
            <w:tcW w:type="dxa" w:w="2340"/>
            <w:shd w:val="clear" w:color="auto" w:fill="FFFFFF"/>
            <w:tcMar>
              <w:top w:w="100" w:type="dxa"/>
              <w:bottom w:w="100" w:type="dxa"/>
              <w:left w:w="150" w:type="dxa"/>
              <w:right w:w="150" w:type="dxa"/>
            </w:tcMar>
          </w:tcPr>
          <w:p>
            <w:r>
              <w:rPr>
                <w:rFonts w:ascii="Calibri" w:hAnsi="Calibri"/>
                <w:sz w:val="19"/>
              </w:rPr>
              <w:t>94.00%</w:t>
            </w:r>
          </w:p>
        </w:tc>
        <w:tc>
          <w:tcPr>
            <w:tcW w:type="dxa" w:w="2340"/>
            <w:shd w:val="clear" w:color="auto" w:fill="FFFFFF"/>
            <w:tcMar>
              <w:top w:w="100" w:type="dxa"/>
              <w:bottom w:w="100" w:type="dxa"/>
              <w:left w:w="150" w:type="dxa"/>
              <w:right w:w="150" w:type="dxa"/>
            </w:tcMar>
          </w:tcPr>
          <w:p>
            <w:r>
              <w:rPr>
                <w:rFonts w:ascii="Calibri" w:hAnsi="Calibri"/>
                <w:sz w:val="19"/>
              </w:rPr>
              <w:t>+11.20%</w:t>
            </w:r>
          </w:p>
        </w:tc>
      </w:tr>
      <w:tr>
        <w:tc>
          <w:tcPr>
            <w:tcW w:type="dxa" w:w="2340"/>
            <w:shd w:val="clear" w:color="auto" w:fill="F3F4F6"/>
            <w:tcMar>
              <w:top w:w="100" w:type="dxa"/>
              <w:bottom w:w="100" w:type="dxa"/>
              <w:left w:w="150" w:type="dxa"/>
              <w:right w:w="150" w:type="dxa"/>
            </w:tcMar>
          </w:tcPr>
          <w:p>
            <w:r>
              <w:rPr>
                <w:rFonts w:ascii="Calibri" w:hAnsi="Calibri"/>
                <w:sz w:val="19"/>
              </w:rPr>
              <w:t>Macro Precision</w:t>
            </w:r>
          </w:p>
        </w:tc>
        <w:tc>
          <w:tcPr>
            <w:tcW w:type="dxa" w:w="2340"/>
            <w:shd w:val="clear" w:color="auto" w:fill="F3F4F6"/>
            <w:tcMar>
              <w:top w:w="100" w:type="dxa"/>
              <w:bottom w:w="100" w:type="dxa"/>
              <w:left w:w="150" w:type="dxa"/>
              <w:right w:w="150" w:type="dxa"/>
            </w:tcMar>
          </w:tcPr>
          <w:p>
            <w:r>
              <w:rPr>
                <w:rFonts w:ascii="Calibri" w:hAnsi="Calibri"/>
                <w:sz w:val="19"/>
              </w:rPr>
              <w:t>83.16%</w:t>
            </w:r>
          </w:p>
        </w:tc>
        <w:tc>
          <w:tcPr>
            <w:tcW w:type="dxa" w:w="2340"/>
            <w:shd w:val="clear" w:color="auto" w:fill="F3F4F6"/>
            <w:tcMar>
              <w:top w:w="100" w:type="dxa"/>
              <w:bottom w:w="100" w:type="dxa"/>
              <w:left w:w="150" w:type="dxa"/>
              <w:right w:w="150" w:type="dxa"/>
            </w:tcMar>
          </w:tcPr>
          <w:p>
            <w:r>
              <w:rPr>
                <w:rFonts w:ascii="Calibri" w:hAnsi="Calibri"/>
                <w:sz w:val="19"/>
              </w:rPr>
              <w:t>94.64%</w:t>
            </w:r>
          </w:p>
        </w:tc>
        <w:tc>
          <w:tcPr>
            <w:tcW w:type="dxa" w:w="2340"/>
            <w:shd w:val="clear" w:color="auto" w:fill="F3F4F6"/>
            <w:tcMar>
              <w:top w:w="100" w:type="dxa"/>
              <w:bottom w:w="100" w:type="dxa"/>
              <w:left w:w="150" w:type="dxa"/>
              <w:right w:w="150" w:type="dxa"/>
            </w:tcMar>
          </w:tcPr>
          <w:p>
            <w:r>
              <w:rPr>
                <w:rFonts w:ascii="Calibri" w:hAnsi="Calibri"/>
                <w:sz w:val="19"/>
              </w:rPr>
              <w:t>+11.48%</w:t>
            </w:r>
          </w:p>
        </w:tc>
      </w:tr>
      <w:tr>
        <w:tc>
          <w:tcPr>
            <w:tcW w:type="dxa" w:w="2340"/>
            <w:shd w:val="clear" w:color="auto" w:fill="FFFFFF"/>
            <w:tcMar>
              <w:top w:w="100" w:type="dxa"/>
              <w:bottom w:w="100" w:type="dxa"/>
              <w:left w:w="150" w:type="dxa"/>
              <w:right w:w="150" w:type="dxa"/>
            </w:tcMar>
          </w:tcPr>
          <w:p>
            <w:r>
              <w:rPr>
                <w:rFonts w:ascii="Calibri" w:hAnsi="Calibri"/>
                <w:sz w:val="19"/>
              </w:rPr>
              <w:t>Macro Recall</w:t>
            </w:r>
          </w:p>
        </w:tc>
        <w:tc>
          <w:tcPr>
            <w:tcW w:type="dxa" w:w="2340"/>
            <w:shd w:val="clear" w:color="auto" w:fill="FFFFFF"/>
            <w:tcMar>
              <w:top w:w="100" w:type="dxa"/>
              <w:bottom w:w="100" w:type="dxa"/>
              <w:left w:w="150" w:type="dxa"/>
              <w:right w:w="150" w:type="dxa"/>
            </w:tcMar>
          </w:tcPr>
          <w:p>
            <w:r>
              <w:rPr>
                <w:rFonts w:ascii="Calibri" w:hAnsi="Calibri"/>
                <w:sz w:val="19"/>
              </w:rPr>
              <w:t>82.80%</w:t>
            </w:r>
          </w:p>
        </w:tc>
        <w:tc>
          <w:tcPr>
            <w:tcW w:type="dxa" w:w="2340"/>
            <w:shd w:val="clear" w:color="auto" w:fill="FFFFFF"/>
            <w:tcMar>
              <w:top w:w="100" w:type="dxa"/>
              <w:bottom w:w="100" w:type="dxa"/>
              <w:left w:w="150" w:type="dxa"/>
              <w:right w:w="150" w:type="dxa"/>
            </w:tcMar>
          </w:tcPr>
          <w:p>
            <w:r>
              <w:rPr>
                <w:rFonts w:ascii="Calibri" w:hAnsi="Calibri"/>
                <w:sz w:val="19"/>
              </w:rPr>
              <w:t>94.00%</w:t>
            </w:r>
          </w:p>
        </w:tc>
        <w:tc>
          <w:tcPr>
            <w:tcW w:type="dxa" w:w="2340"/>
            <w:shd w:val="clear" w:color="auto" w:fill="FFFFFF"/>
            <w:tcMar>
              <w:top w:w="100" w:type="dxa"/>
              <w:bottom w:w="100" w:type="dxa"/>
              <w:left w:w="150" w:type="dxa"/>
              <w:right w:w="150" w:type="dxa"/>
            </w:tcMar>
          </w:tcPr>
          <w:p>
            <w:r>
              <w:rPr>
                <w:rFonts w:ascii="Calibri" w:hAnsi="Calibri"/>
                <w:sz w:val="19"/>
              </w:rPr>
              <w:t>+11.20%</w:t>
            </w:r>
          </w:p>
        </w:tc>
      </w:tr>
      <w:tr>
        <w:tc>
          <w:tcPr>
            <w:tcW w:type="dxa" w:w="2340"/>
            <w:shd w:val="clear" w:color="auto" w:fill="F3F4F6"/>
            <w:tcMar>
              <w:top w:w="100" w:type="dxa"/>
              <w:bottom w:w="100" w:type="dxa"/>
              <w:left w:w="150" w:type="dxa"/>
              <w:right w:w="150" w:type="dxa"/>
            </w:tcMar>
          </w:tcPr>
          <w:p>
            <w:r>
              <w:rPr>
                <w:rFonts w:ascii="Calibri" w:hAnsi="Calibri"/>
                <w:sz w:val="19"/>
              </w:rPr>
              <w:t>Macro F1-score</w:t>
            </w:r>
          </w:p>
        </w:tc>
        <w:tc>
          <w:tcPr>
            <w:tcW w:type="dxa" w:w="2340"/>
            <w:shd w:val="clear" w:color="auto" w:fill="F3F4F6"/>
            <w:tcMar>
              <w:top w:w="100" w:type="dxa"/>
              <w:bottom w:w="100" w:type="dxa"/>
              <w:left w:w="150" w:type="dxa"/>
              <w:right w:w="150" w:type="dxa"/>
            </w:tcMar>
          </w:tcPr>
          <w:p>
            <w:r>
              <w:rPr>
                <w:rFonts w:ascii="Calibri" w:hAnsi="Calibri"/>
                <w:sz w:val="19"/>
              </w:rPr>
              <w:t>82.75%</w:t>
            </w:r>
          </w:p>
        </w:tc>
        <w:tc>
          <w:tcPr>
            <w:tcW w:type="dxa" w:w="2340"/>
            <w:shd w:val="clear" w:color="auto" w:fill="F3F4F6"/>
            <w:tcMar>
              <w:top w:w="100" w:type="dxa"/>
              <w:bottom w:w="100" w:type="dxa"/>
              <w:left w:w="150" w:type="dxa"/>
              <w:right w:w="150" w:type="dxa"/>
            </w:tcMar>
          </w:tcPr>
          <w:p>
            <w:r>
              <w:rPr>
                <w:rFonts w:ascii="Calibri" w:hAnsi="Calibri"/>
                <w:sz w:val="19"/>
              </w:rPr>
              <w:t>93.98%</w:t>
            </w:r>
          </w:p>
        </w:tc>
        <w:tc>
          <w:tcPr>
            <w:tcW w:type="dxa" w:w="2340"/>
            <w:shd w:val="clear" w:color="auto" w:fill="F3F4F6"/>
            <w:tcMar>
              <w:top w:w="100" w:type="dxa"/>
              <w:bottom w:w="100" w:type="dxa"/>
              <w:left w:w="150" w:type="dxa"/>
              <w:right w:w="150" w:type="dxa"/>
            </w:tcMar>
          </w:tcPr>
          <w:p>
            <w:r>
              <w:rPr>
                <w:rFonts w:ascii="Calibri" w:hAnsi="Calibri"/>
                <w:sz w:val="19"/>
              </w:rPr>
              <w:t>+11.23%</w:t>
            </w:r>
          </w:p>
        </w:tc>
      </w:tr>
      <w:tr>
        <w:tc>
          <w:tcPr>
            <w:tcW w:type="dxa" w:w="2340"/>
            <w:shd w:val="clear" w:color="auto" w:fill="FFFFFF"/>
            <w:tcMar>
              <w:top w:w="100" w:type="dxa"/>
              <w:bottom w:w="100" w:type="dxa"/>
              <w:left w:w="150" w:type="dxa"/>
              <w:right w:w="150" w:type="dxa"/>
            </w:tcMar>
          </w:tcPr>
          <w:p>
            <w:r>
              <w:rPr>
                <w:rFonts w:ascii="Calibri" w:hAnsi="Calibri"/>
                <w:sz w:val="19"/>
              </w:rPr>
              <w:t>Weighted F1-score</w:t>
            </w:r>
          </w:p>
        </w:tc>
        <w:tc>
          <w:tcPr>
            <w:tcW w:type="dxa" w:w="2340"/>
            <w:shd w:val="clear" w:color="auto" w:fill="FFFFFF"/>
            <w:tcMar>
              <w:top w:w="100" w:type="dxa"/>
              <w:bottom w:w="100" w:type="dxa"/>
              <w:left w:w="150" w:type="dxa"/>
              <w:right w:w="150" w:type="dxa"/>
            </w:tcMar>
          </w:tcPr>
          <w:p>
            <w:r>
              <w:rPr>
                <w:rFonts w:ascii="Calibri" w:hAnsi="Calibri"/>
                <w:sz w:val="19"/>
              </w:rPr>
              <w:t>82.75%</w:t>
            </w:r>
          </w:p>
        </w:tc>
        <w:tc>
          <w:tcPr>
            <w:tcW w:type="dxa" w:w="2340"/>
            <w:shd w:val="clear" w:color="auto" w:fill="FFFFFF"/>
            <w:tcMar>
              <w:top w:w="100" w:type="dxa"/>
              <w:bottom w:w="100" w:type="dxa"/>
              <w:left w:w="150" w:type="dxa"/>
              <w:right w:w="150" w:type="dxa"/>
            </w:tcMar>
          </w:tcPr>
          <w:p>
            <w:r>
              <w:rPr>
                <w:rFonts w:ascii="Calibri" w:hAnsi="Calibri"/>
                <w:sz w:val="19"/>
              </w:rPr>
              <w:t>93.98%</w:t>
            </w:r>
          </w:p>
        </w:tc>
        <w:tc>
          <w:tcPr>
            <w:tcW w:type="dxa" w:w="2340"/>
            <w:shd w:val="clear" w:color="auto" w:fill="FFFFFF"/>
            <w:tcMar>
              <w:top w:w="100" w:type="dxa"/>
              <w:bottom w:w="100" w:type="dxa"/>
              <w:left w:w="150" w:type="dxa"/>
              <w:right w:w="150" w:type="dxa"/>
            </w:tcMar>
          </w:tcPr>
          <w:p>
            <w:r>
              <w:rPr>
                <w:rFonts w:ascii="Calibri" w:hAnsi="Calibri"/>
                <w:sz w:val="19"/>
              </w:rPr>
              <w:t>+11.23%</w:t>
            </w:r>
          </w:p>
        </w:tc>
      </w:tr>
      <w:tr>
        <w:tc>
          <w:tcPr>
            <w:tcW w:type="dxa" w:w="2340"/>
            <w:shd w:val="clear" w:color="auto" w:fill="F3F4F6"/>
            <w:tcMar>
              <w:top w:w="100" w:type="dxa"/>
              <w:bottom w:w="100" w:type="dxa"/>
              <w:left w:w="150" w:type="dxa"/>
              <w:right w:w="150" w:type="dxa"/>
            </w:tcMar>
          </w:tcPr>
          <w:p>
            <w:r>
              <w:rPr>
                <w:rFonts w:ascii="Calibri" w:hAnsi="Calibri"/>
                <w:sz w:val="19"/>
              </w:rPr>
              <w:t>Hallucinated Class (0) F1</w:t>
            </w:r>
          </w:p>
        </w:tc>
        <w:tc>
          <w:tcPr>
            <w:tcW w:type="dxa" w:w="2340"/>
            <w:shd w:val="clear" w:color="auto" w:fill="F3F4F6"/>
            <w:tcMar>
              <w:top w:w="100" w:type="dxa"/>
              <w:bottom w:w="100" w:type="dxa"/>
              <w:left w:w="150" w:type="dxa"/>
              <w:right w:w="150" w:type="dxa"/>
            </w:tcMar>
          </w:tcPr>
          <w:p>
            <w:r>
              <w:rPr>
                <w:rFonts w:ascii="Calibri" w:hAnsi="Calibri"/>
                <w:sz w:val="19"/>
              </w:rPr>
              <w:t>81.86%</w:t>
            </w:r>
          </w:p>
        </w:tc>
        <w:tc>
          <w:tcPr>
            <w:tcW w:type="dxa" w:w="2340"/>
            <w:shd w:val="clear" w:color="auto" w:fill="F3F4F6"/>
            <w:tcMar>
              <w:top w:w="100" w:type="dxa"/>
              <w:bottom w:w="100" w:type="dxa"/>
              <w:left w:w="150" w:type="dxa"/>
              <w:right w:w="150" w:type="dxa"/>
            </w:tcMar>
          </w:tcPr>
          <w:p>
            <w:r>
              <w:rPr>
                <w:rFonts w:ascii="Calibri" w:hAnsi="Calibri"/>
                <w:sz w:val="19"/>
              </w:rPr>
              <w:t>94.34%</w:t>
            </w:r>
          </w:p>
        </w:tc>
        <w:tc>
          <w:tcPr>
            <w:tcW w:type="dxa" w:w="2340"/>
            <w:shd w:val="clear" w:color="auto" w:fill="F3F4F6"/>
            <w:tcMar>
              <w:top w:w="100" w:type="dxa"/>
              <w:bottom w:w="100" w:type="dxa"/>
              <w:left w:w="150" w:type="dxa"/>
              <w:right w:w="150" w:type="dxa"/>
            </w:tcMar>
          </w:tcPr>
          <w:p>
            <w:r>
              <w:rPr>
                <w:rFonts w:ascii="Calibri" w:hAnsi="Calibri"/>
                <w:sz w:val="19"/>
              </w:rPr>
              <w:t>+12.48%</w:t>
            </w:r>
          </w:p>
        </w:tc>
      </w:tr>
      <w:tr>
        <w:tc>
          <w:tcPr>
            <w:tcW w:type="dxa" w:w="2340"/>
            <w:shd w:val="clear" w:color="auto" w:fill="FFFFFF"/>
            <w:tcMar>
              <w:top w:w="100" w:type="dxa"/>
              <w:bottom w:w="100" w:type="dxa"/>
              <w:left w:w="150" w:type="dxa"/>
              <w:right w:w="150" w:type="dxa"/>
            </w:tcMar>
          </w:tcPr>
          <w:p>
            <w:r>
              <w:rPr>
                <w:rFonts w:ascii="Calibri" w:hAnsi="Calibri"/>
                <w:sz w:val="19"/>
              </w:rPr>
              <w:t>Factual Class (1) F1</w:t>
            </w:r>
          </w:p>
        </w:tc>
        <w:tc>
          <w:tcPr>
            <w:tcW w:type="dxa" w:w="2340"/>
            <w:shd w:val="clear" w:color="auto" w:fill="FFFFFF"/>
            <w:tcMar>
              <w:top w:w="100" w:type="dxa"/>
              <w:bottom w:w="100" w:type="dxa"/>
              <w:left w:w="150" w:type="dxa"/>
              <w:right w:w="150" w:type="dxa"/>
            </w:tcMar>
          </w:tcPr>
          <w:p>
            <w:r>
              <w:rPr>
                <w:rFonts w:ascii="Calibri" w:hAnsi="Calibri"/>
                <w:sz w:val="19"/>
              </w:rPr>
              <w:t>83.65%</w:t>
            </w:r>
          </w:p>
        </w:tc>
        <w:tc>
          <w:tcPr>
            <w:tcW w:type="dxa" w:w="2340"/>
            <w:shd w:val="clear" w:color="auto" w:fill="FFFFFF"/>
            <w:tcMar>
              <w:top w:w="100" w:type="dxa"/>
              <w:bottom w:w="100" w:type="dxa"/>
              <w:left w:w="150" w:type="dxa"/>
              <w:right w:w="150" w:type="dxa"/>
            </w:tcMar>
          </w:tcPr>
          <w:p>
            <w:r>
              <w:rPr>
                <w:rFonts w:ascii="Calibri" w:hAnsi="Calibri"/>
                <w:sz w:val="19"/>
              </w:rPr>
              <w:t>93.62%</w:t>
            </w:r>
          </w:p>
        </w:tc>
        <w:tc>
          <w:tcPr>
            <w:tcW w:type="dxa" w:w="2340"/>
            <w:shd w:val="clear" w:color="auto" w:fill="FFFFFF"/>
            <w:tcMar>
              <w:top w:w="100" w:type="dxa"/>
              <w:bottom w:w="100" w:type="dxa"/>
              <w:left w:w="150" w:type="dxa"/>
              <w:right w:w="150" w:type="dxa"/>
            </w:tcMar>
          </w:tcPr>
          <w:p>
            <w:r>
              <w:rPr>
                <w:rFonts w:ascii="Calibri" w:hAnsi="Calibri"/>
                <w:sz w:val="19"/>
              </w:rPr>
              <w:t>+9.97%</w:t>
            </w:r>
          </w:p>
        </w:tc>
      </w:tr>
      <w:tr>
        <w:tc>
          <w:tcPr>
            <w:tcW w:type="dxa" w:w="2340"/>
            <w:shd w:val="clear" w:color="auto" w:fill="F3F4F6"/>
            <w:tcMar>
              <w:top w:w="100" w:type="dxa"/>
              <w:bottom w:w="100" w:type="dxa"/>
              <w:left w:w="150" w:type="dxa"/>
              <w:right w:w="150" w:type="dxa"/>
            </w:tcMar>
          </w:tcPr>
          <w:p>
            <w:r>
              <w:rPr>
                <w:rFonts w:ascii="Calibri" w:hAnsi="Calibri"/>
                <w:sz w:val="19"/>
              </w:rPr>
              <w:t>Training Time</w:t>
            </w:r>
          </w:p>
        </w:tc>
        <w:tc>
          <w:tcPr>
            <w:tcW w:type="dxa" w:w="2340"/>
            <w:shd w:val="clear" w:color="auto" w:fill="F3F4F6"/>
            <w:tcMar>
              <w:top w:w="100" w:type="dxa"/>
              <w:bottom w:w="100" w:type="dxa"/>
              <w:left w:w="150" w:type="dxa"/>
              <w:right w:w="150" w:type="dxa"/>
            </w:tcMar>
          </w:tcPr>
          <w:p>
            <w:r>
              <w:rPr>
                <w:rFonts w:ascii="Calibri" w:hAnsi="Calibri"/>
                <w:sz w:val="19"/>
              </w:rPr>
              <w:t>0.01 seconds</w:t>
            </w:r>
          </w:p>
        </w:tc>
        <w:tc>
          <w:tcPr>
            <w:tcW w:type="dxa" w:w="2340"/>
            <w:shd w:val="clear" w:color="auto" w:fill="F3F4F6"/>
            <w:tcMar>
              <w:top w:w="100" w:type="dxa"/>
              <w:bottom w:w="100" w:type="dxa"/>
              <w:left w:w="150" w:type="dxa"/>
              <w:right w:w="150" w:type="dxa"/>
            </w:tcMar>
          </w:tcPr>
          <w:p>
            <w:r>
              <w:rPr>
                <w:rFonts w:ascii="Calibri" w:hAnsi="Calibri"/>
                <w:sz w:val="19"/>
              </w:rPr>
              <w:t>Pre-trained checkpoint</w:t>
            </w:r>
          </w:p>
        </w:tc>
        <w:tc>
          <w:tcPr>
            <w:tcW w:type="dxa" w:w="2340"/>
            <w:shd w:val="clear" w:color="auto" w:fill="F3F4F6"/>
            <w:tcMar>
              <w:top w:w="100" w:type="dxa"/>
              <w:bottom w:w="100" w:type="dxa"/>
              <w:left w:w="150" w:type="dxa"/>
              <w:right w:w="150" w:type="dxa"/>
            </w:tcMar>
          </w:tcPr>
          <w:p>
            <w:r>
              <w:rPr>
                <w:rFonts w:ascii="Calibri" w:hAnsi="Calibri"/>
                <w:sz w:val="19"/>
              </w:rPr>
              <w:t>—</w:t>
            </w:r>
          </w:p>
        </w:tc>
      </w:tr>
      <w:tr>
        <w:tc>
          <w:tcPr>
            <w:tcW w:type="dxa" w:w="2340"/>
            <w:shd w:val="clear" w:color="auto" w:fill="FFFFFF"/>
            <w:tcMar>
              <w:top w:w="100" w:type="dxa"/>
              <w:bottom w:w="100" w:type="dxa"/>
              <w:left w:w="150" w:type="dxa"/>
              <w:right w:w="150" w:type="dxa"/>
            </w:tcMar>
          </w:tcPr>
          <w:p>
            <w:r>
              <w:rPr>
                <w:rFonts w:ascii="Calibri" w:hAnsi="Calibri"/>
                <w:sz w:val="19"/>
              </w:rPr>
              <w:t>Inference Latency</w:t>
            </w:r>
          </w:p>
        </w:tc>
        <w:tc>
          <w:tcPr>
            <w:tcW w:type="dxa" w:w="2340"/>
            <w:shd w:val="clear" w:color="auto" w:fill="FFFFFF"/>
            <w:tcMar>
              <w:top w:w="100" w:type="dxa"/>
              <w:bottom w:w="100" w:type="dxa"/>
              <w:left w:w="150" w:type="dxa"/>
              <w:right w:w="150" w:type="dxa"/>
            </w:tcMar>
          </w:tcPr>
          <w:p>
            <w:r>
              <w:rPr>
                <w:rFonts w:ascii="Calibri" w:hAnsi="Calibri"/>
                <w:sz w:val="19"/>
              </w:rPr>
              <w:t>0.0013 ms / pair</w:t>
            </w:r>
          </w:p>
        </w:tc>
        <w:tc>
          <w:tcPr>
            <w:tcW w:type="dxa" w:w="2340"/>
            <w:shd w:val="clear" w:color="auto" w:fill="FFFFFF"/>
            <w:tcMar>
              <w:top w:w="100" w:type="dxa"/>
              <w:bottom w:w="100" w:type="dxa"/>
              <w:left w:w="150" w:type="dxa"/>
              <w:right w:w="150" w:type="dxa"/>
            </w:tcMar>
          </w:tcPr>
          <w:p>
            <w:r>
              <w:rPr>
                <w:rFonts w:ascii="Calibri" w:hAnsi="Calibri"/>
                <w:sz w:val="19"/>
              </w:rPr>
              <w:t>3.37 ms / pair</w:t>
            </w:r>
          </w:p>
        </w:tc>
        <w:tc>
          <w:tcPr>
            <w:tcW w:type="dxa" w:w="2340"/>
            <w:shd w:val="clear" w:color="auto" w:fill="FFFFFF"/>
            <w:tcMar>
              <w:top w:w="100" w:type="dxa"/>
              <w:bottom w:w="100" w:type="dxa"/>
              <w:left w:w="150" w:type="dxa"/>
              <w:right w:w="150" w:type="dxa"/>
            </w:tcMar>
          </w:tcPr>
          <w:p>
            <w:r>
              <w:rPr>
                <w:rFonts w:ascii="Calibri" w:hAnsi="Calibri"/>
                <w:sz w:val="19"/>
              </w:rPr>
              <w:t>≈ 2,592x slower</w:t>
            </w:r>
          </w:p>
        </w:tc>
      </w:tr>
    </w:tbl>
    <w:p>
      <w:pPr>
        <w:pStyle w:val="Heading2"/>
        <w:keepNext/>
        <w:spacing w:before="240" w:after="80"/>
      </w:pPr>
      <w:r>
        <w:rPr>
          <w:rFonts w:ascii="Calibri" w:hAnsi="Calibri"/>
          <w:b/>
          <w:color w:val="1F2937"/>
          <w:sz w:val="26"/>
        </w:rPr>
        <w:t>7.2 Visualization of Results</w:t>
      </w:r>
    </w:p>
    <w:p>
      <w:pPr>
        <w:spacing w:before="160" w:after="80"/>
        <w:jc w:val="center"/>
      </w:pPr>
      <w:r>
        <w:drawing>
          <wp:inline xmlns:a="http://schemas.openxmlformats.org/drawingml/2006/main" xmlns:pic="http://schemas.openxmlformats.org/drawingml/2006/picture">
            <wp:extent cx="5303520" cy="2039815"/>
            <wp:docPr id="6" name="Picture 6"/>
            <wp:cNvGraphicFramePr>
              <a:graphicFrameLocks noChangeAspect="1"/>
            </wp:cNvGraphicFramePr>
            <a:graphic>
              <a:graphicData uri="http://schemas.openxmlformats.org/drawingml/2006/picture">
                <pic:pic>
                  <pic:nvPicPr>
                    <pic:cNvPr id="0" name="fig7_confusion_matrices.png"/>
                    <pic:cNvPicPr/>
                  </pic:nvPicPr>
                  <pic:blipFill>
                    <a:blip r:embed="rId14"/>
                    <a:stretch>
                      <a:fillRect/>
                    </a:stretch>
                  </pic:blipFill>
                  <pic:spPr>
                    <a:xfrm>
                      <a:off x="0" y="0"/>
                      <a:ext cx="5303520" cy="2039815"/>
                    </a:xfrm>
                    <a:prstGeom prst="rect"/>
                  </pic:spPr>
                </pic:pic>
              </a:graphicData>
            </a:graphic>
          </wp:inline>
        </w:drawing>
      </w:r>
    </w:p>
    <w:p>
      <w:pPr>
        <w:spacing w:after="240"/>
        <w:jc w:val="center"/>
      </w:pPr>
      <w:r>
        <w:rPr>
          <w:rFonts w:ascii="Calibri" w:hAnsi="Calibri"/>
          <w:b/>
          <w:i/>
          <w:color w:val="4B5563"/>
          <w:sz w:val="19"/>
        </w:rPr>
        <w:t>Figure 7: Confusion matrices: Lexical + Logistic Regression (left) and DistilRoBERTa (right)</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E3A8A"/>
            <w:tcMar>
              <w:top w:w="120" w:type="dxa"/>
              <w:bottom w:w="120" w:type="dxa"/>
              <w:left w:w="150" w:type="dxa"/>
              <w:right w:w="150" w:type="dxa"/>
            </w:tcMar>
          </w:tcPr>
          <w:p>
            <w:pPr>
              <w:jc w:val="center"/>
            </w:pPr>
            <w:r>
              <w:rPr>
                <w:rFonts w:ascii="Calibri" w:hAnsi="Calibri"/>
                <w:b/>
                <w:color w:val="FFFFFF"/>
                <w:sz w:val="20"/>
              </w:rPr>
              <w:t>Model</w:t>
            </w:r>
          </w:p>
        </w:tc>
        <w:tc>
          <w:tcPr>
            <w:tcW w:type="dxa" w:w="1872"/>
            <w:shd w:val="clear" w:color="auto" w:fill="1E3A8A"/>
            <w:tcMar>
              <w:top w:w="120" w:type="dxa"/>
              <w:bottom w:w="120" w:type="dxa"/>
              <w:left w:w="150" w:type="dxa"/>
              <w:right w:w="150" w:type="dxa"/>
            </w:tcMar>
          </w:tcPr>
          <w:p>
            <w:pPr>
              <w:jc w:val="center"/>
            </w:pPr>
            <w:r>
              <w:rPr>
                <w:rFonts w:ascii="Calibri" w:hAnsi="Calibri"/>
                <w:b/>
                <w:color w:val="FFFFFF"/>
                <w:sz w:val="20"/>
              </w:rPr>
              <w:t>TN (True Hallu)</w:t>
            </w:r>
          </w:p>
        </w:tc>
        <w:tc>
          <w:tcPr>
            <w:tcW w:type="dxa" w:w="1872"/>
            <w:shd w:val="clear" w:color="auto" w:fill="1E3A8A"/>
            <w:tcMar>
              <w:top w:w="120" w:type="dxa"/>
              <w:bottom w:w="120" w:type="dxa"/>
              <w:left w:w="150" w:type="dxa"/>
              <w:right w:w="150" w:type="dxa"/>
            </w:tcMar>
          </w:tcPr>
          <w:p>
            <w:pPr>
              <w:jc w:val="center"/>
            </w:pPr>
            <w:r>
              <w:rPr>
                <w:rFonts w:ascii="Calibri" w:hAnsi="Calibri"/>
                <w:b/>
                <w:color w:val="FFFFFF"/>
                <w:sz w:val="20"/>
              </w:rPr>
              <w:t>FP (False Fact)</w:t>
            </w:r>
          </w:p>
        </w:tc>
        <w:tc>
          <w:tcPr>
            <w:tcW w:type="dxa" w:w="1872"/>
            <w:shd w:val="clear" w:color="auto" w:fill="1E3A8A"/>
            <w:tcMar>
              <w:top w:w="120" w:type="dxa"/>
              <w:bottom w:w="120" w:type="dxa"/>
              <w:left w:w="150" w:type="dxa"/>
              <w:right w:w="150" w:type="dxa"/>
            </w:tcMar>
          </w:tcPr>
          <w:p>
            <w:pPr>
              <w:jc w:val="center"/>
            </w:pPr>
            <w:r>
              <w:rPr>
                <w:rFonts w:ascii="Calibri" w:hAnsi="Calibri"/>
                <w:b/>
                <w:color w:val="FFFFFF"/>
                <w:sz w:val="20"/>
              </w:rPr>
              <w:t>FN (Missed Fact)</w:t>
            </w:r>
          </w:p>
        </w:tc>
        <w:tc>
          <w:tcPr>
            <w:tcW w:type="dxa" w:w="1872"/>
            <w:shd w:val="clear" w:color="auto" w:fill="1E3A8A"/>
            <w:tcMar>
              <w:top w:w="120" w:type="dxa"/>
              <w:bottom w:w="120" w:type="dxa"/>
              <w:left w:w="150" w:type="dxa"/>
              <w:right w:w="150" w:type="dxa"/>
            </w:tcMar>
          </w:tcPr>
          <w:p>
            <w:pPr>
              <w:jc w:val="center"/>
            </w:pPr>
            <w:r>
              <w:rPr>
                <w:rFonts w:ascii="Calibri" w:hAnsi="Calibri"/>
                <w:b/>
                <w:color w:val="FFFFFF"/>
                <w:sz w:val="20"/>
              </w:rPr>
              <w:t>TP (True Fact)</w:t>
            </w:r>
          </w:p>
        </w:tc>
      </w:tr>
      <w:tr>
        <w:tc>
          <w:tcPr>
            <w:tcW w:type="dxa" w:w="1872"/>
            <w:shd w:val="clear" w:color="auto" w:fill="FFFFFF"/>
            <w:tcMar>
              <w:top w:w="100" w:type="dxa"/>
              <w:bottom w:w="100" w:type="dxa"/>
              <w:left w:w="150" w:type="dxa"/>
              <w:right w:w="150" w:type="dxa"/>
            </w:tcMar>
          </w:tcPr>
          <w:p>
            <w:r>
              <w:rPr>
                <w:rFonts w:ascii="Calibri" w:hAnsi="Calibri"/>
                <w:sz w:val="19"/>
              </w:rPr>
              <w:t>Lexical + Logistic Regression</w:t>
            </w:r>
          </w:p>
        </w:tc>
        <w:tc>
          <w:tcPr>
            <w:tcW w:type="dxa" w:w="1872"/>
            <w:shd w:val="clear" w:color="auto" w:fill="FFFFFF"/>
            <w:tcMar>
              <w:top w:w="100" w:type="dxa"/>
              <w:bottom w:w="100" w:type="dxa"/>
              <w:left w:w="150" w:type="dxa"/>
              <w:right w:w="150" w:type="dxa"/>
            </w:tcMar>
          </w:tcPr>
          <w:p>
            <w:r>
              <w:rPr>
                <w:rFonts w:ascii="Calibri" w:hAnsi="Calibri"/>
                <w:sz w:val="19"/>
              </w:rPr>
              <w:t>194</w:t>
            </w:r>
          </w:p>
        </w:tc>
        <w:tc>
          <w:tcPr>
            <w:tcW w:type="dxa" w:w="1872"/>
            <w:shd w:val="clear" w:color="auto" w:fill="FFFFFF"/>
            <w:tcMar>
              <w:top w:w="100" w:type="dxa"/>
              <w:bottom w:w="100" w:type="dxa"/>
              <w:left w:w="150" w:type="dxa"/>
              <w:right w:w="150" w:type="dxa"/>
            </w:tcMar>
          </w:tcPr>
          <w:p>
            <w:r>
              <w:rPr>
                <w:rFonts w:ascii="Calibri" w:hAnsi="Calibri"/>
                <w:sz w:val="19"/>
              </w:rPr>
              <w:t>56</w:t>
            </w:r>
          </w:p>
        </w:tc>
        <w:tc>
          <w:tcPr>
            <w:tcW w:type="dxa" w:w="1872"/>
            <w:shd w:val="clear" w:color="auto" w:fill="FFFFFF"/>
            <w:tcMar>
              <w:top w:w="100" w:type="dxa"/>
              <w:bottom w:w="100" w:type="dxa"/>
              <w:left w:w="150" w:type="dxa"/>
              <w:right w:w="150" w:type="dxa"/>
            </w:tcMar>
          </w:tcPr>
          <w:p>
            <w:r>
              <w:rPr>
                <w:rFonts w:ascii="Calibri" w:hAnsi="Calibri"/>
                <w:sz w:val="19"/>
              </w:rPr>
              <w:t>30</w:t>
            </w:r>
          </w:p>
        </w:tc>
        <w:tc>
          <w:tcPr>
            <w:tcW w:type="dxa" w:w="1872"/>
            <w:shd w:val="clear" w:color="auto" w:fill="FFFFFF"/>
            <w:tcMar>
              <w:top w:w="100" w:type="dxa"/>
              <w:bottom w:w="100" w:type="dxa"/>
              <w:left w:w="150" w:type="dxa"/>
              <w:right w:w="150" w:type="dxa"/>
            </w:tcMar>
          </w:tcPr>
          <w:p>
            <w:r>
              <w:rPr>
                <w:rFonts w:ascii="Calibri" w:hAnsi="Calibri"/>
                <w:sz w:val="19"/>
              </w:rPr>
              <w:t>220</w:t>
            </w:r>
          </w:p>
        </w:tc>
      </w:tr>
      <w:tr>
        <w:tc>
          <w:tcPr>
            <w:tcW w:type="dxa" w:w="1872"/>
            <w:shd w:val="clear" w:color="auto" w:fill="F3F4F6"/>
            <w:tcMar>
              <w:top w:w="100" w:type="dxa"/>
              <w:bottom w:w="100" w:type="dxa"/>
              <w:left w:w="150" w:type="dxa"/>
              <w:right w:w="150" w:type="dxa"/>
            </w:tcMar>
          </w:tcPr>
          <w:p>
            <w:r>
              <w:rPr>
                <w:rFonts w:ascii="Calibri" w:hAnsi="Calibri"/>
                <w:sz w:val="19"/>
              </w:rPr>
              <w:t>DistilRoBERTa Cross-Encoder</w:t>
            </w:r>
          </w:p>
        </w:tc>
        <w:tc>
          <w:tcPr>
            <w:tcW w:type="dxa" w:w="1872"/>
            <w:shd w:val="clear" w:color="auto" w:fill="F3F4F6"/>
            <w:tcMar>
              <w:top w:w="100" w:type="dxa"/>
              <w:bottom w:w="100" w:type="dxa"/>
              <w:left w:w="150" w:type="dxa"/>
              <w:right w:w="150" w:type="dxa"/>
            </w:tcMar>
          </w:tcPr>
          <w:p>
            <w:r>
              <w:rPr>
                <w:rFonts w:ascii="Calibri" w:hAnsi="Calibri"/>
                <w:sz w:val="19"/>
              </w:rPr>
              <w:t>250</w:t>
            </w:r>
          </w:p>
        </w:tc>
        <w:tc>
          <w:tcPr>
            <w:tcW w:type="dxa" w:w="1872"/>
            <w:shd w:val="clear" w:color="auto" w:fill="F3F4F6"/>
            <w:tcMar>
              <w:top w:w="100" w:type="dxa"/>
              <w:bottom w:w="100" w:type="dxa"/>
              <w:left w:w="150" w:type="dxa"/>
              <w:right w:w="150" w:type="dxa"/>
            </w:tcMar>
          </w:tcPr>
          <w:p>
            <w:r>
              <w:rPr>
                <w:rFonts w:ascii="Calibri" w:hAnsi="Calibri"/>
                <w:sz w:val="19"/>
              </w:rPr>
              <w:t>0</w:t>
            </w:r>
          </w:p>
        </w:tc>
        <w:tc>
          <w:tcPr>
            <w:tcW w:type="dxa" w:w="1872"/>
            <w:shd w:val="clear" w:color="auto" w:fill="F3F4F6"/>
            <w:tcMar>
              <w:top w:w="100" w:type="dxa"/>
              <w:bottom w:w="100" w:type="dxa"/>
              <w:left w:w="150" w:type="dxa"/>
              <w:right w:w="150" w:type="dxa"/>
            </w:tcMar>
          </w:tcPr>
          <w:p>
            <w:r>
              <w:rPr>
                <w:rFonts w:ascii="Calibri" w:hAnsi="Calibri"/>
                <w:sz w:val="19"/>
              </w:rPr>
              <w:t>30</w:t>
            </w:r>
          </w:p>
        </w:tc>
        <w:tc>
          <w:tcPr>
            <w:tcW w:type="dxa" w:w="1872"/>
            <w:shd w:val="clear" w:color="auto" w:fill="F3F4F6"/>
            <w:tcMar>
              <w:top w:w="100" w:type="dxa"/>
              <w:bottom w:w="100" w:type="dxa"/>
              <w:left w:w="150" w:type="dxa"/>
              <w:right w:w="150" w:type="dxa"/>
            </w:tcMar>
          </w:tcPr>
          <w:p>
            <w:r>
              <w:rPr>
                <w:rFonts w:ascii="Calibri" w:hAnsi="Calibri"/>
                <w:sz w:val="19"/>
              </w:rPr>
              <w:t>220</w:t>
            </w:r>
          </w:p>
        </w:tc>
      </w:tr>
    </w:tbl>
    <w:p>
      <w:pPr>
        <w:spacing w:before="160" w:after="80"/>
        <w:jc w:val="center"/>
      </w:pPr>
      <w:r>
        <w:drawing>
          <wp:inline xmlns:a="http://schemas.openxmlformats.org/drawingml/2006/main" xmlns:pic="http://schemas.openxmlformats.org/drawingml/2006/picture">
            <wp:extent cx="5303520" cy="2946400"/>
            <wp:docPr id="7" name="Picture 7"/>
            <wp:cNvGraphicFramePr>
              <a:graphicFrameLocks noChangeAspect="1"/>
            </wp:cNvGraphicFramePr>
            <a:graphic>
              <a:graphicData uri="http://schemas.openxmlformats.org/drawingml/2006/picture">
                <pic:pic>
                  <pic:nvPicPr>
                    <pic:cNvPr id="0" name="fig8_overall_metrics.png"/>
                    <pic:cNvPicPr/>
                  </pic:nvPicPr>
                  <pic:blipFill>
                    <a:blip r:embed="rId15"/>
                    <a:stretch>
                      <a:fillRect/>
                    </a:stretch>
                  </pic:blipFill>
                  <pic:spPr>
                    <a:xfrm>
                      <a:off x="0" y="0"/>
                      <a:ext cx="5303520" cy="2946400"/>
                    </a:xfrm>
                    <a:prstGeom prst="rect"/>
                  </pic:spPr>
                </pic:pic>
              </a:graphicData>
            </a:graphic>
          </wp:inline>
        </w:drawing>
      </w:r>
    </w:p>
    <w:p>
      <w:pPr>
        <w:spacing w:after="240"/>
        <w:jc w:val="center"/>
      </w:pPr>
      <w:r>
        <w:rPr>
          <w:rFonts w:ascii="Calibri" w:hAnsi="Calibri"/>
          <w:b/>
          <w:i/>
          <w:color w:val="4B5563"/>
          <w:sz w:val="19"/>
        </w:rPr>
        <w:t>Figure 8: Comparison of overall metrics</w:t>
      </w:r>
    </w:p>
    <w:p>
      <w:pPr>
        <w:spacing w:before="160" w:after="80"/>
        <w:jc w:val="center"/>
      </w:pPr>
      <w:r>
        <w:drawing>
          <wp:inline xmlns:a="http://schemas.openxmlformats.org/drawingml/2006/main" xmlns:pic="http://schemas.openxmlformats.org/drawingml/2006/picture">
            <wp:extent cx="5303520" cy="2651760"/>
            <wp:docPr id="8" name="Picture 8"/>
            <wp:cNvGraphicFramePr>
              <a:graphicFrameLocks noChangeAspect="1"/>
            </wp:cNvGraphicFramePr>
            <a:graphic>
              <a:graphicData uri="http://schemas.openxmlformats.org/drawingml/2006/picture">
                <pic:pic>
                  <pic:nvPicPr>
                    <pic:cNvPr id="0" name="fig9_classwise_metrics.png"/>
                    <pic:cNvPicPr/>
                  </pic:nvPicPr>
                  <pic:blipFill>
                    <a:blip r:embed="rId16"/>
                    <a:stretch>
                      <a:fillRect/>
                    </a:stretch>
                  </pic:blipFill>
                  <pic:spPr>
                    <a:xfrm>
                      <a:off x="0" y="0"/>
                      <a:ext cx="5303520" cy="2651760"/>
                    </a:xfrm>
                    <a:prstGeom prst="rect"/>
                  </pic:spPr>
                </pic:pic>
              </a:graphicData>
            </a:graphic>
          </wp:inline>
        </w:drawing>
      </w:r>
    </w:p>
    <w:p>
      <w:pPr>
        <w:spacing w:after="240"/>
        <w:jc w:val="center"/>
      </w:pPr>
      <w:r>
        <w:rPr>
          <w:rFonts w:ascii="Calibri" w:hAnsi="Calibri"/>
          <w:b/>
          <w:i/>
          <w:color w:val="4B5563"/>
          <w:sz w:val="19"/>
        </w:rPr>
        <w:t>Figure 9: Class-wise precision, recall, and F1-score</w:t>
      </w:r>
    </w:p>
    <w:p>
      <w:pPr>
        <w:pStyle w:val="Heading2"/>
        <w:keepNext/>
        <w:spacing w:before="240" w:after="80"/>
      </w:pPr>
      <w:r>
        <w:rPr>
          <w:rFonts w:ascii="Calibri" w:hAnsi="Calibri"/>
          <w:b/>
          <w:color w:val="1F2937"/>
          <w:sz w:val="26"/>
        </w:rPr>
        <w:t>7.3 Qualitative and Quantitative Analysis</w:t>
      </w:r>
    </w:p>
    <w:p>
      <w:pPr>
        <w:spacing w:line="276" w:lineRule="auto" w:after="120"/>
      </w:pPr>
      <w:r>
        <w:rPr>
          <w:rFonts w:ascii="Calibri" w:hAnsi="Calibri"/>
          <w:sz w:val="22"/>
        </w:rPr>
        <w:t>Quantitative: DistilRoBERTa improves test accuracy by +11.20% (94.00% vs 82.80%). The primary driver of this gain is the elimination of False Positives: the baseline made 56 false-positive errors on high-overlap hallucinations, whereas DistilRoBERTa achieved 0 false positives (100% precision on the factual class).</w:t>
      </w:r>
    </w:p>
    <w:p>
      <w:pPr>
        <w:spacing w:line="276" w:lineRule="auto" w:after="120"/>
      </w:pPr>
      <w:r>
        <w:rPr>
          <w:rFonts w:ascii="Calibri" w:hAnsi="Calibri"/>
          <w:sz w:val="22"/>
        </w:rPr>
        <w:t>Qualitative: A specialized rubric test suite of four challenging cases evaluated model behavior on subtle linguistic shifts: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E3A8A"/>
            <w:tcMar>
              <w:top w:w="120" w:type="dxa"/>
              <w:bottom w:w="120" w:type="dxa"/>
              <w:left w:w="150" w:type="dxa"/>
              <w:right w:w="150" w:type="dxa"/>
            </w:tcMar>
          </w:tcPr>
          <w:p>
            <w:pPr>
              <w:jc w:val="center"/>
            </w:pPr>
            <w:r>
              <w:rPr>
                <w:rFonts w:ascii="Calibri" w:hAnsi="Calibri"/>
                <w:b/>
                <w:color w:val="FFFFFF"/>
                <w:sz w:val="20"/>
              </w:rPr>
              <w:t>Case</w:t>
            </w:r>
          </w:p>
        </w:tc>
        <w:tc>
          <w:tcPr>
            <w:tcW w:type="dxa" w:w="1872"/>
            <w:shd w:val="clear" w:color="auto" w:fill="1E3A8A"/>
            <w:tcMar>
              <w:top w:w="120" w:type="dxa"/>
              <w:bottom w:w="120" w:type="dxa"/>
              <w:left w:w="150" w:type="dxa"/>
              <w:right w:w="150" w:type="dxa"/>
            </w:tcMar>
          </w:tcPr>
          <w:p>
            <w:pPr>
              <w:jc w:val="center"/>
            </w:pPr>
            <w:r>
              <w:rPr>
                <w:rFonts w:ascii="Calibri" w:hAnsi="Calibri"/>
                <w:b/>
                <w:color w:val="FFFFFF"/>
                <w:sz w:val="20"/>
              </w:rPr>
              <w:t>Category</w:t>
            </w:r>
          </w:p>
        </w:tc>
        <w:tc>
          <w:tcPr>
            <w:tcW w:type="dxa" w:w="1872"/>
            <w:shd w:val="clear" w:color="auto" w:fill="1E3A8A"/>
            <w:tcMar>
              <w:top w:w="120" w:type="dxa"/>
              <w:bottom w:w="120" w:type="dxa"/>
              <w:left w:w="150" w:type="dxa"/>
              <w:right w:w="150" w:type="dxa"/>
            </w:tcMar>
          </w:tcPr>
          <w:p>
            <w:pPr>
              <w:jc w:val="center"/>
            </w:pPr>
            <w:r>
              <w:rPr>
                <w:rFonts w:ascii="Calibri" w:hAnsi="Calibri"/>
                <w:b/>
                <w:color w:val="FFFFFF"/>
                <w:sz w:val="20"/>
              </w:rPr>
              <w:t>Expected</w:t>
            </w:r>
          </w:p>
        </w:tc>
        <w:tc>
          <w:tcPr>
            <w:tcW w:type="dxa" w:w="1872"/>
            <w:shd w:val="clear" w:color="auto" w:fill="1E3A8A"/>
            <w:tcMar>
              <w:top w:w="120" w:type="dxa"/>
              <w:bottom w:w="120" w:type="dxa"/>
              <w:left w:w="150" w:type="dxa"/>
              <w:right w:w="150" w:type="dxa"/>
            </w:tcMar>
          </w:tcPr>
          <w:p>
            <w:pPr>
              <w:jc w:val="center"/>
            </w:pPr>
            <w:r>
              <w:rPr>
                <w:rFonts w:ascii="Calibri" w:hAnsi="Calibri"/>
                <w:b/>
                <w:color w:val="FFFFFF"/>
                <w:sz w:val="20"/>
              </w:rPr>
              <w:t>Baseline (LR)</w:t>
            </w:r>
          </w:p>
        </w:tc>
        <w:tc>
          <w:tcPr>
            <w:tcW w:type="dxa" w:w="1872"/>
            <w:shd w:val="clear" w:color="auto" w:fill="1E3A8A"/>
            <w:tcMar>
              <w:top w:w="120" w:type="dxa"/>
              <w:bottom w:w="120" w:type="dxa"/>
              <w:left w:w="150" w:type="dxa"/>
              <w:right w:w="150" w:type="dxa"/>
            </w:tcMar>
          </w:tcPr>
          <w:p>
            <w:pPr>
              <w:jc w:val="center"/>
            </w:pPr>
            <w:r>
              <w:rPr>
                <w:rFonts w:ascii="Calibri" w:hAnsi="Calibri"/>
                <w:b/>
                <w:color w:val="FFFFFF"/>
                <w:sz w:val="20"/>
              </w:rPr>
              <w:t>DistilRoBERTa</w:t>
            </w:r>
          </w:p>
        </w:tc>
      </w:tr>
      <w:tr>
        <w:tc>
          <w:tcPr>
            <w:tcW w:type="dxa" w:w="1872"/>
            <w:shd w:val="clear" w:color="auto" w:fill="FFFFFF"/>
            <w:tcMar>
              <w:top w:w="100" w:type="dxa"/>
              <w:bottom w:w="100" w:type="dxa"/>
              <w:left w:w="150" w:type="dxa"/>
              <w:right w:w="150" w:type="dxa"/>
            </w:tcMar>
          </w:tcPr>
          <w:p>
            <w:r>
              <w:rPr>
                <w:rFonts w:ascii="Calibri" w:hAnsi="Calibri"/>
                <w:sz w:val="19"/>
              </w:rPr>
              <w:t>TC-1</w:t>
            </w:r>
          </w:p>
        </w:tc>
        <w:tc>
          <w:tcPr>
            <w:tcW w:type="dxa" w:w="1872"/>
            <w:shd w:val="clear" w:color="auto" w:fill="FFFFFF"/>
            <w:tcMar>
              <w:top w:w="100" w:type="dxa"/>
              <w:bottom w:w="100" w:type="dxa"/>
              <w:left w:w="150" w:type="dxa"/>
              <w:right w:w="150" w:type="dxa"/>
            </w:tcMar>
          </w:tcPr>
          <w:p>
            <w:r>
              <w:rPr>
                <w:rFonts w:ascii="Calibri" w:hAnsi="Calibri"/>
                <w:sz w:val="19"/>
              </w:rPr>
              <w:t>Clearly factual paraphrase</w:t>
            </w:r>
          </w:p>
        </w:tc>
        <w:tc>
          <w:tcPr>
            <w:tcW w:type="dxa" w:w="1872"/>
            <w:shd w:val="clear" w:color="auto" w:fill="FFFFFF"/>
            <w:tcMar>
              <w:top w:w="100" w:type="dxa"/>
              <w:bottom w:w="100" w:type="dxa"/>
              <w:left w:w="150" w:type="dxa"/>
              <w:right w:w="150" w:type="dxa"/>
            </w:tcMar>
          </w:tcPr>
          <w:p>
            <w:r>
              <w:rPr>
                <w:rFonts w:ascii="Calibri" w:hAnsi="Calibri"/>
                <w:sz w:val="19"/>
              </w:rPr>
              <w:t>Factual</w:t>
            </w:r>
          </w:p>
        </w:tc>
        <w:tc>
          <w:tcPr>
            <w:tcW w:type="dxa" w:w="1872"/>
            <w:shd w:val="clear" w:color="auto" w:fill="FFFFFF"/>
            <w:tcMar>
              <w:top w:w="100" w:type="dxa"/>
              <w:bottom w:w="100" w:type="dxa"/>
              <w:left w:w="150" w:type="dxa"/>
              <w:right w:w="150" w:type="dxa"/>
            </w:tcMar>
          </w:tcPr>
          <w:p>
            <w:r>
              <w:rPr>
                <w:rFonts w:ascii="Calibri" w:hAnsi="Calibri"/>
                <w:sz w:val="19"/>
              </w:rPr>
              <w:t>Factual (69.0%)</w:t>
            </w:r>
          </w:p>
        </w:tc>
        <w:tc>
          <w:tcPr>
            <w:tcW w:type="dxa" w:w="1872"/>
            <w:shd w:val="clear" w:color="auto" w:fill="FFFFFF"/>
            <w:tcMar>
              <w:top w:w="100" w:type="dxa"/>
              <w:bottom w:w="100" w:type="dxa"/>
              <w:left w:w="150" w:type="dxa"/>
              <w:right w:w="150" w:type="dxa"/>
            </w:tcMar>
          </w:tcPr>
          <w:p>
            <w:r>
              <w:rPr>
                <w:rFonts w:ascii="Calibri" w:hAnsi="Calibri"/>
                <w:sz w:val="19"/>
              </w:rPr>
              <w:t>Factual (52.9%)</w:t>
            </w:r>
          </w:p>
        </w:tc>
      </w:tr>
      <w:tr>
        <w:tc>
          <w:tcPr>
            <w:tcW w:type="dxa" w:w="1872"/>
            <w:shd w:val="clear" w:color="auto" w:fill="F3F4F6"/>
            <w:tcMar>
              <w:top w:w="100" w:type="dxa"/>
              <w:bottom w:w="100" w:type="dxa"/>
              <w:left w:w="150" w:type="dxa"/>
              <w:right w:w="150" w:type="dxa"/>
            </w:tcMar>
          </w:tcPr>
          <w:p>
            <w:r>
              <w:rPr>
                <w:rFonts w:ascii="Calibri" w:hAnsi="Calibri"/>
                <w:sz w:val="19"/>
              </w:rPr>
              <w:t>TC-2</w:t>
            </w:r>
          </w:p>
        </w:tc>
        <w:tc>
          <w:tcPr>
            <w:tcW w:type="dxa" w:w="1872"/>
            <w:shd w:val="clear" w:color="auto" w:fill="F3F4F6"/>
            <w:tcMar>
              <w:top w:w="100" w:type="dxa"/>
              <w:bottom w:w="100" w:type="dxa"/>
              <w:left w:w="150" w:type="dxa"/>
              <w:right w:w="150" w:type="dxa"/>
            </w:tcMar>
          </w:tcPr>
          <w:p>
            <w:r>
              <w:rPr>
                <w:rFonts w:ascii="Calibri" w:hAnsi="Calibri"/>
                <w:sz w:val="19"/>
              </w:rPr>
              <w:t>Direct contradiction (Polarity flip)</w:t>
            </w:r>
          </w:p>
        </w:tc>
        <w:tc>
          <w:tcPr>
            <w:tcW w:type="dxa" w:w="1872"/>
            <w:shd w:val="clear" w:color="auto" w:fill="F3F4F6"/>
            <w:tcMar>
              <w:top w:w="100" w:type="dxa"/>
              <w:bottom w:w="100" w:type="dxa"/>
              <w:left w:w="150" w:type="dxa"/>
              <w:right w:w="150" w:type="dxa"/>
            </w:tcMar>
          </w:tcPr>
          <w:p>
            <w:r>
              <w:rPr>
                <w:rFonts w:ascii="Calibri" w:hAnsi="Calibri"/>
                <w:sz w:val="19"/>
              </w:rPr>
              <w:t>Hallucinated</w:t>
            </w:r>
          </w:p>
        </w:tc>
        <w:tc>
          <w:tcPr>
            <w:tcW w:type="dxa" w:w="1872"/>
            <w:shd w:val="clear" w:color="auto" w:fill="F3F4F6"/>
            <w:tcMar>
              <w:top w:w="100" w:type="dxa"/>
              <w:bottom w:w="100" w:type="dxa"/>
              <w:left w:w="150" w:type="dxa"/>
              <w:right w:w="150" w:type="dxa"/>
            </w:tcMar>
          </w:tcPr>
          <w:p>
            <w:r>
              <w:rPr>
                <w:rFonts w:ascii="Calibri" w:hAnsi="Calibri"/>
                <w:sz w:val="19"/>
              </w:rPr>
              <w:t>Factual (74.5%) [Error]</w:t>
            </w:r>
          </w:p>
        </w:tc>
        <w:tc>
          <w:tcPr>
            <w:tcW w:type="dxa" w:w="1872"/>
            <w:shd w:val="clear" w:color="auto" w:fill="F3F4F6"/>
            <w:tcMar>
              <w:top w:w="100" w:type="dxa"/>
              <w:bottom w:w="100" w:type="dxa"/>
              <w:left w:w="150" w:type="dxa"/>
              <w:right w:w="150" w:type="dxa"/>
            </w:tcMar>
          </w:tcPr>
          <w:p>
            <w:r>
              <w:rPr>
                <w:rFonts w:ascii="Calibri" w:hAnsi="Calibri"/>
                <w:sz w:val="19"/>
              </w:rPr>
              <w:t>Hallucinated (99.9%)</w:t>
            </w:r>
          </w:p>
        </w:tc>
      </w:tr>
      <w:tr>
        <w:tc>
          <w:tcPr>
            <w:tcW w:type="dxa" w:w="1872"/>
            <w:shd w:val="clear" w:color="auto" w:fill="FFFFFF"/>
            <w:tcMar>
              <w:top w:w="100" w:type="dxa"/>
              <w:bottom w:w="100" w:type="dxa"/>
              <w:left w:w="150" w:type="dxa"/>
              <w:right w:w="150" w:type="dxa"/>
            </w:tcMar>
          </w:tcPr>
          <w:p>
            <w:r>
              <w:rPr>
                <w:rFonts w:ascii="Calibri" w:hAnsi="Calibri"/>
                <w:sz w:val="19"/>
              </w:rPr>
              <w:t>TC-3</w:t>
            </w:r>
          </w:p>
        </w:tc>
        <w:tc>
          <w:tcPr>
            <w:tcW w:type="dxa" w:w="1872"/>
            <w:shd w:val="clear" w:color="auto" w:fill="FFFFFF"/>
            <w:tcMar>
              <w:top w:w="100" w:type="dxa"/>
              <w:bottom w:w="100" w:type="dxa"/>
              <w:left w:w="150" w:type="dxa"/>
              <w:right w:w="150" w:type="dxa"/>
            </w:tcMar>
          </w:tcPr>
          <w:p>
            <w:r>
              <w:rPr>
                <w:rFonts w:ascii="Calibri" w:hAnsi="Calibri"/>
                <w:sz w:val="19"/>
              </w:rPr>
              <w:t>High-overlap entity swap</w:t>
            </w:r>
          </w:p>
        </w:tc>
        <w:tc>
          <w:tcPr>
            <w:tcW w:type="dxa" w:w="1872"/>
            <w:shd w:val="clear" w:color="auto" w:fill="FFFFFF"/>
            <w:tcMar>
              <w:top w:w="100" w:type="dxa"/>
              <w:bottom w:w="100" w:type="dxa"/>
              <w:left w:w="150" w:type="dxa"/>
              <w:right w:w="150" w:type="dxa"/>
            </w:tcMar>
          </w:tcPr>
          <w:p>
            <w:r>
              <w:rPr>
                <w:rFonts w:ascii="Calibri" w:hAnsi="Calibri"/>
                <w:sz w:val="19"/>
              </w:rPr>
              <w:t>Hallucinated</w:t>
            </w:r>
          </w:p>
        </w:tc>
        <w:tc>
          <w:tcPr>
            <w:tcW w:type="dxa" w:w="1872"/>
            <w:shd w:val="clear" w:color="auto" w:fill="FFFFFF"/>
            <w:tcMar>
              <w:top w:w="100" w:type="dxa"/>
              <w:bottom w:w="100" w:type="dxa"/>
              <w:left w:w="150" w:type="dxa"/>
              <w:right w:w="150" w:type="dxa"/>
            </w:tcMar>
          </w:tcPr>
          <w:p>
            <w:r>
              <w:rPr>
                <w:rFonts w:ascii="Calibri" w:hAnsi="Calibri"/>
                <w:sz w:val="19"/>
              </w:rPr>
              <w:t>Hallucinated (95.6%)</w:t>
            </w:r>
          </w:p>
        </w:tc>
        <w:tc>
          <w:tcPr>
            <w:tcW w:type="dxa" w:w="1872"/>
            <w:shd w:val="clear" w:color="auto" w:fill="FFFFFF"/>
            <w:tcMar>
              <w:top w:w="100" w:type="dxa"/>
              <w:bottom w:w="100" w:type="dxa"/>
              <w:left w:w="150" w:type="dxa"/>
              <w:right w:w="150" w:type="dxa"/>
            </w:tcMar>
          </w:tcPr>
          <w:p>
            <w:r>
              <w:rPr>
                <w:rFonts w:ascii="Calibri" w:hAnsi="Calibri"/>
                <w:sz w:val="19"/>
              </w:rPr>
              <w:t>Hallucinated (99.3%)</w:t>
            </w:r>
          </w:p>
        </w:tc>
      </w:tr>
      <w:tr>
        <w:tc>
          <w:tcPr>
            <w:tcW w:type="dxa" w:w="1872"/>
            <w:shd w:val="clear" w:color="auto" w:fill="F3F4F6"/>
            <w:tcMar>
              <w:top w:w="100" w:type="dxa"/>
              <w:bottom w:w="100" w:type="dxa"/>
              <w:left w:w="150" w:type="dxa"/>
              <w:right w:w="150" w:type="dxa"/>
            </w:tcMar>
          </w:tcPr>
          <w:p>
            <w:r>
              <w:rPr>
                <w:rFonts w:ascii="Calibri" w:hAnsi="Calibri"/>
                <w:sz w:val="19"/>
              </w:rPr>
              <w:t>TC-4</w:t>
            </w:r>
          </w:p>
        </w:tc>
        <w:tc>
          <w:tcPr>
            <w:tcW w:type="dxa" w:w="1872"/>
            <w:shd w:val="clear" w:color="auto" w:fill="F3F4F6"/>
            <w:tcMar>
              <w:top w:w="100" w:type="dxa"/>
              <w:bottom w:w="100" w:type="dxa"/>
              <w:left w:w="150" w:type="dxa"/>
              <w:right w:w="150" w:type="dxa"/>
            </w:tcMar>
          </w:tcPr>
          <w:p>
            <w:r>
              <w:rPr>
                <w:rFonts w:ascii="Calibri" w:hAnsi="Calibri"/>
                <w:sz w:val="19"/>
              </w:rPr>
              <w:t>Temporal / Date fabrication</w:t>
            </w:r>
          </w:p>
        </w:tc>
        <w:tc>
          <w:tcPr>
            <w:tcW w:type="dxa" w:w="1872"/>
            <w:shd w:val="clear" w:color="auto" w:fill="F3F4F6"/>
            <w:tcMar>
              <w:top w:w="100" w:type="dxa"/>
              <w:bottom w:w="100" w:type="dxa"/>
              <w:left w:w="150" w:type="dxa"/>
              <w:right w:w="150" w:type="dxa"/>
            </w:tcMar>
          </w:tcPr>
          <w:p>
            <w:r>
              <w:rPr>
                <w:rFonts w:ascii="Calibri" w:hAnsi="Calibri"/>
                <w:sz w:val="19"/>
              </w:rPr>
              <w:t>Hallucinated</w:t>
            </w:r>
          </w:p>
        </w:tc>
        <w:tc>
          <w:tcPr>
            <w:tcW w:type="dxa" w:w="1872"/>
            <w:shd w:val="clear" w:color="auto" w:fill="F3F4F6"/>
            <w:tcMar>
              <w:top w:w="100" w:type="dxa"/>
              <w:bottom w:w="100" w:type="dxa"/>
              <w:left w:w="150" w:type="dxa"/>
              <w:right w:w="150" w:type="dxa"/>
            </w:tcMar>
          </w:tcPr>
          <w:p>
            <w:r>
              <w:rPr>
                <w:rFonts w:ascii="Calibri" w:hAnsi="Calibri"/>
                <w:sz w:val="19"/>
              </w:rPr>
              <w:t>Hallucinated (87.1%)</w:t>
            </w:r>
          </w:p>
        </w:tc>
        <w:tc>
          <w:tcPr>
            <w:tcW w:type="dxa" w:w="1872"/>
            <w:shd w:val="clear" w:color="auto" w:fill="F3F4F6"/>
            <w:tcMar>
              <w:top w:w="100" w:type="dxa"/>
              <w:bottom w:w="100" w:type="dxa"/>
              <w:left w:w="150" w:type="dxa"/>
              <w:right w:w="150" w:type="dxa"/>
            </w:tcMar>
          </w:tcPr>
          <w:p>
            <w:r>
              <w:rPr>
                <w:rFonts w:ascii="Calibri" w:hAnsi="Calibri"/>
                <w:sz w:val="19"/>
              </w:rPr>
              <w:t>Hallucinated (99.8%)</w:t>
            </w:r>
          </w:p>
        </w:tc>
      </w:tr>
    </w:tbl>
    <w:p>
      <w:pPr>
        <w:spacing w:line="276" w:lineRule="auto" w:after="120"/>
      </w:pPr>
      <w:r>
        <w:rPr>
          <w:rFonts w:ascii="Calibri" w:hAnsi="Calibri"/>
          <w:sz w:val="22"/>
        </w:rPr>
        <w:t>In TC-2 ('Metformin increases glucose production'), the generation reuses 63.6% of context tokens. The classical baseline is deceived by the high token overlap and predicts Factual (74.5% confidence). DistilRoBERTa's self-attention captures the semantic inversion of the verb, predicting Hallucinated (99.9% confidence).</w:t>
      </w:r>
    </w:p>
    <w:p>
      <w:pPr>
        <w:pStyle w:val="Heading2"/>
        <w:keepNext/>
        <w:spacing w:before="240" w:after="80"/>
      </w:pPr>
      <w:r>
        <w:rPr>
          <w:rFonts w:ascii="Calibri" w:hAnsi="Calibri"/>
          <w:b/>
          <w:color w:val="1F2937"/>
          <w:sz w:val="26"/>
        </w:rPr>
        <w:t>7.4 Error Analysis</w:t>
      </w:r>
    </w:p>
    <w:p>
      <w:pPr>
        <w:spacing w:before="160" w:after="80"/>
        <w:jc w:val="center"/>
      </w:pPr>
      <w:r>
        <w:drawing>
          <wp:inline xmlns:a="http://schemas.openxmlformats.org/drawingml/2006/main" xmlns:pic="http://schemas.openxmlformats.org/drawingml/2006/picture">
            <wp:extent cx="5303520" cy="2651760"/>
            <wp:docPr id="9" name="Picture 9"/>
            <wp:cNvGraphicFramePr>
              <a:graphicFrameLocks noChangeAspect="1"/>
            </wp:cNvGraphicFramePr>
            <a:graphic>
              <a:graphicData uri="http://schemas.openxmlformats.org/drawingml/2006/picture">
                <pic:pic>
                  <pic:nvPicPr>
                    <pic:cNvPr id="0" name="fig10_model_agreement.png"/>
                    <pic:cNvPicPr/>
                  </pic:nvPicPr>
                  <pic:blipFill>
                    <a:blip r:embed="rId17"/>
                    <a:stretch>
                      <a:fillRect/>
                    </a:stretch>
                  </pic:blipFill>
                  <pic:spPr>
                    <a:xfrm>
                      <a:off x="0" y="0"/>
                      <a:ext cx="5303520" cy="2651760"/>
                    </a:xfrm>
                    <a:prstGeom prst="rect"/>
                  </pic:spPr>
                </pic:pic>
              </a:graphicData>
            </a:graphic>
          </wp:inline>
        </w:drawing>
      </w:r>
    </w:p>
    <w:p>
      <w:pPr>
        <w:spacing w:after="240"/>
        <w:jc w:val="center"/>
      </w:pPr>
      <w:r>
        <w:rPr>
          <w:rFonts w:ascii="Calibri" w:hAnsi="Calibri"/>
          <w:b/>
          <w:i/>
          <w:color w:val="4B5563"/>
          <w:sz w:val="19"/>
        </w:rPr>
        <w:t>Figure 10: Prediction agreement between the two models on the test set</w:t>
      </w:r>
    </w:p>
    <w:p>
      <w:pPr>
        <w:pStyle w:val="ListBullet"/>
        <w:spacing w:line="276" w:lineRule="auto" w:after="80"/>
      </w:pPr>
      <w:r>
        <w:rPr>
          <w:rFonts w:ascii="Calibri" w:hAnsi="Calibri"/>
          <w:b/>
          <w:sz w:val="22"/>
        </w:rPr>
        <w:t xml:space="preserve">i. Both correct: </w:t>
      </w:r>
      <w:r>
        <w:rPr>
          <w:rFonts w:ascii="Calibri" w:hAnsi="Calibri"/>
          <w:sz w:val="22"/>
        </w:rPr>
        <w:t>414 pairs (82.8%). Both models agree on standard paraphrases and low-overlap hallucinations.</w:t>
      </w:r>
    </w:p>
    <w:p>
      <w:pPr>
        <w:pStyle w:val="ListBullet"/>
        <w:spacing w:line="276" w:lineRule="auto" w:after="80"/>
      </w:pPr>
      <w:r>
        <w:rPr>
          <w:rFonts w:ascii="Calibri" w:hAnsi="Calibri"/>
          <w:b/>
          <w:sz w:val="22"/>
        </w:rPr>
        <w:t xml:space="preserve">ii. Only Transformer correct: </w:t>
      </w:r>
      <w:r>
        <w:rPr>
          <w:rFonts w:ascii="Calibri" w:hAnsi="Calibri"/>
          <w:sz w:val="22"/>
        </w:rPr>
        <w:t>56 pairs (11.2%). Corresponds to adversarial entity swaps where baseline is misled by high overlap.</w:t>
      </w:r>
    </w:p>
    <w:p>
      <w:pPr>
        <w:pStyle w:val="ListBullet"/>
        <w:spacing w:line="276" w:lineRule="auto" w:after="80"/>
      </w:pPr>
      <w:r>
        <w:rPr>
          <w:rFonts w:ascii="Calibri" w:hAnsi="Calibri"/>
          <w:b/>
          <w:sz w:val="22"/>
        </w:rPr>
        <w:t xml:space="preserve">iii. Both wrong: </w:t>
      </w:r>
      <w:r>
        <w:rPr>
          <w:rFonts w:ascii="Calibri" w:hAnsi="Calibri"/>
          <w:sz w:val="22"/>
        </w:rPr>
        <w:t>30 pairs (6.0%). Shared false negatives caused by highly abstract paraphrasing falling into NLI 'neutral'.</w:t>
      </w:r>
    </w:p>
    <w:p>
      <w:pPr>
        <w:pStyle w:val="Heading2"/>
        <w:keepNext/>
        <w:spacing w:before="240" w:after="80"/>
      </w:pPr>
      <w:r>
        <w:rPr>
          <w:rFonts w:ascii="Calibri" w:hAnsi="Calibri"/>
          <w:b/>
          <w:color w:val="1F2937"/>
          <w:sz w:val="26"/>
        </w:rPr>
        <w:t>7.5 Comparison Between Approaches</w:t>
      </w:r>
    </w:p>
    <w:p>
      <w:pPr>
        <w:spacing w:before="160" w:after="80"/>
        <w:jc w:val="center"/>
      </w:pPr>
      <w:r>
        <w:drawing>
          <wp:inline xmlns:a="http://schemas.openxmlformats.org/drawingml/2006/main" xmlns:pic="http://schemas.openxmlformats.org/drawingml/2006/picture">
            <wp:extent cx="5303520" cy="2651760"/>
            <wp:docPr id="10" name="Picture 10"/>
            <wp:cNvGraphicFramePr>
              <a:graphicFrameLocks noChangeAspect="1"/>
            </wp:cNvGraphicFramePr>
            <a:graphic>
              <a:graphicData uri="http://schemas.openxmlformats.org/drawingml/2006/picture">
                <pic:pic>
                  <pic:nvPicPr>
                    <pic:cNvPr id="0" name="fig11_latency_comparison.png"/>
                    <pic:cNvPicPr/>
                  </pic:nvPicPr>
                  <pic:blipFill>
                    <a:blip r:embed="rId18"/>
                    <a:stretch>
                      <a:fillRect/>
                    </a:stretch>
                  </pic:blipFill>
                  <pic:spPr>
                    <a:xfrm>
                      <a:off x="0" y="0"/>
                      <a:ext cx="5303520" cy="2651760"/>
                    </a:xfrm>
                    <a:prstGeom prst="rect"/>
                  </pic:spPr>
                </pic:pic>
              </a:graphicData>
            </a:graphic>
          </wp:inline>
        </w:drawing>
      </w:r>
    </w:p>
    <w:p>
      <w:pPr>
        <w:spacing w:after="240"/>
        <w:jc w:val="center"/>
      </w:pPr>
      <w:r>
        <w:rPr>
          <w:rFonts w:ascii="Calibri" w:hAnsi="Calibri"/>
          <w:b/>
          <w:i/>
          <w:color w:val="4B5563"/>
          <w:sz w:val="19"/>
        </w:rPr>
        <w:t>Figure 11: Inference latency per pair (ms, log scale)</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1E3A8A"/>
            <w:tcMar>
              <w:top w:w="120" w:type="dxa"/>
              <w:bottom w:w="120" w:type="dxa"/>
              <w:left w:w="150" w:type="dxa"/>
              <w:right w:w="150" w:type="dxa"/>
            </w:tcMar>
          </w:tcPr>
          <w:p>
            <w:pPr>
              <w:jc w:val="center"/>
            </w:pPr>
            <w:r>
              <w:rPr>
                <w:rFonts w:ascii="Calibri" w:hAnsi="Calibri"/>
                <w:b/>
                <w:color w:val="FFFFFF"/>
                <w:sz w:val="20"/>
              </w:rPr>
              <w:t>Criterion</w:t>
            </w:r>
          </w:p>
        </w:tc>
        <w:tc>
          <w:tcPr>
            <w:tcW w:type="dxa" w:w="3120"/>
            <w:shd w:val="clear" w:color="auto" w:fill="1E3A8A"/>
            <w:tcMar>
              <w:top w:w="120" w:type="dxa"/>
              <w:bottom w:w="120" w:type="dxa"/>
              <w:left w:w="150" w:type="dxa"/>
              <w:right w:w="150" w:type="dxa"/>
            </w:tcMar>
          </w:tcPr>
          <w:p>
            <w:pPr>
              <w:jc w:val="center"/>
            </w:pPr>
            <w:r>
              <w:rPr>
                <w:rFonts w:ascii="Calibri" w:hAnsi="Calibri"/>
                <w:b/>
                <w:color w:val="FFFFFF"/>
                <w:sz w:val="20"/>
              </w:rPr>
              <w:t>Lexical + Logistic Regression</w:t>
            </w:r>
          </w:p>
        </w:tc>
        <w:tc>
          <w:tcPr>
            <w:tcW w:type="dxa" w:w="3120"/>
            <w:shd w:val="clear" w:color="auto" w:fill="1E3A8A"/>
            <w:tcMar>
              <w:top w:w="120" w:type="dxa"/>
              <w:bottom w:w="120" w:type="dxa"/>
              <w:left w:w="150" w:type="dxa"/>
              <w:right w:w="150" w:type="dxa"/>
            </w:tcMar>
          </w:tcPr>
          <w:p>
            <w:pPr>
              <w:jc w:val="center"/>
            </w:pPr>
            <w:r>
              <w:rPr>
                <w:rFonts w:ascii="Calibri" w:hAnsi="Calibri"/>
                <w:b/>
                <w:color w:val="FFFFFF"/>
                <w:sz w:val="20"/>
              </w:rPr>
              <w:t>DistilRoBERTa Cross-Encoder</w:t>
            </w:r>
          </w:p>
        </w:tc>
      </w:tr>
      <w:tr>
        <w:tc>
          <w:tcPr>
            <w:tcW w:type="dxa" w:w="3120"/>
            <w:shd w:val="clear" w:color="auto" w:fill="FFFFFF"/>
            <w:tcMar>
              <w:top w:w="100" w:type="dxa"/>
              <w:bottom w:w="100" w:type="dxa"/>
              <w:left w:w="150" w:type="dxa"/>
              <w:right w:w="150" w:type="dxa"/>
            </w:tcMar>
          </w:tcPr>
          <w:p>
            <w:r>
              <w:rPr>
                <w:rFonts w:ascii="Calibri" w:hAnsi="Calibri"/>
                <w:sz w:val="19"/>
              </w:rPr>
              <w:t>Accuracy</w:t>
            </w:r>
          </w:p>
        </w:tc>
        <w:tc>
          <w:tcPr>
            <w:tcW w:type="dxa" w:w="3120"/>
            <w:shd w:val="clear" w:color="auto" w:fill="FFFFFF"/>
            <w:tcMar>
              <w:top w:w="100" w:type="dxa"/>
              <w:bottom w:w="100" w:type="dxa"/>
              <w:left w:w="150" w:type="dxa"/>
              <w:right w:w="150" w:type="dxa"/>
            </w:tcMar>
          </w:tcPr>
          <w:p>
            <w:r>
              <w:rPr>
                <w:rFonts w:ascii="Calibri" w:hAnsi="Calibri"/>
                <w:sz w:val="19"/>
              </w:rPr>
              <w:t>82.80%</w:t>
            </w:r>
          </w:p>
        </w:tc>
        <w:tc>
          <w:tcPr>
            <w:tcW w:type="dxa" w:w="3120"/>
            <w:shd w:val="clear" w:color="auto" w:fill="FFFFFF"/>
            <w:tcMar>
              <w:top w:w="100" w:type="dxa"/>
              <w:bottom w:w="100" w:type="dxa"/>
              <w:left w:w="150" w:type="dxa"/>
              <w:right w:w="150" w:type="dxa"/>
            </w:tcMar>
          </w:tcPr>
          <w:p>
            <w:r>
              <w:rPr>
                <w:rFonts w:ascii="Calibri" w:hAnsi="Calibri"/>
                <w:sz w:val="19"/>
              </w:rPr>
              <w:t>94.00% (Superior)</w:t>
            </w:r>
          </w:p>
        </w:tc>
      </w:tr>
      <w:tr>
        <w:tc>
          <w:tcPr>
            <w:tcW w:type="dxa" w:w="3120"/>
            <w:shd w:val="clear" w:color="auto" w:fill="F3F4F6"/>
            <w:tcMar>
              <w:top w:w="100" w:type="dxa"/>
              <w:bottom w:w="100" w:type="dxa"/>
              <w:left w:w="150" w:type="dxa"/>
              <w:right w:w="150" w:type="dxa"/>
            </w:tcMar>
          </w:tcPr>
          <w:p>
            <w:r>
              <w:rPr>
                <w:rFonts w:ascii="Calibri" w:hAnsi="Calibri"/>
                <w:sz w:val="19"/>
              </w:rPr>
              <w:t>Negation &amp; Entity Handling</w:t>
            </w:r>
          </w:p>
        </w:tc>
        <w:tc>
          <w:tcPr>
            <w:tcW w:type="dxa" w:w="3120"/>
            <w:shd w:val="clear" w:color="auto" w:fill="F3F4F6"/>
            <w:tcMar>
              <w:top w:w="100" w:type="dxa"/>
              <w:bottom w:w="100" w:type="dxa"/>
              <w:left w:w="150" w:type="dxa"/>
              <w:right w:w="150" w:type="dxa"/>
            </w:tcMar>
          </w:tcPr>
          <w:p>
            <w:r>
              <w:rPr>
                <w:rFonts w:ascii="Calibri" w:hAnsi="Calibri"/>
                <w:sz w:val="19"/>
              </w:rPr>
              <w:t>Fails on subtle inversions</w:t>
            </w:r>
          </w:p>
        </w:tc>
        <w:tc>
          <w:tcPr>
            <w:tcW w:type="dxa" w:w="3120"/>
            <w:shd w:val="clear" w:color="auto" w:fill="F3F4F6"/>
            <w:tcMar>
              <w:top w:w="100" w:type="dxa"/>
              <w:bottom w:w="100" w:type="dxa"/>
              <w:left w:w="150" w:type="dxa"/>
              <w:right w:w="150" w:type="dxa"/>
            </w:tcMar>
          </w:tcPr>
          <w:p>
            <w:r>
              <w:rPr>
                <w:rFonts w:ascii="Calibri" w:hAnsi="Calibri"/>
                <w:sz w:val="19"/>
              </w:rPr>
              <w:t>Strong via cross-attention</w:t>
            </w:r>
          </w:p>
        </w:tc>
      </w:tr>
      <w:tr>
        <w:tc>
          <w:tcPr>
            <w:tcW w:type="dxa" w:w="3120"/>
            <w:shd w:val="clear" w:color="auto" w:fill="FFFFFF"/>
            <w:tcMar>
              <w:top w:w="100" w:type="dxa"/>
              <w:bottom w:w="100" w:type="dxa"/>
              <w:left w:w="150" w:type="dxa"/>
              <w:right w:w="150" w:type="dxa"/>
            </w:tcMar>
          </w:tcPr>
          <w:p>
            <w:r>
              <w:rPr>
                <w:rFonts w:ascii="Calibri" w:hAnsi="Calibri"/>
                <w:sz w:val="19"/>
              </w:rPr>
              <w:t>Training Cost</w:t>
            </w:r>
          </w:p>
        </w:tc>
        <w:tc>
          <w:tcPr>
            <w:tcW w:type="dxa" w:w="3120"/>
            <w:shd w:val="clear" w:color="auto" w:fill="FFFFFF"/>
            <w:tcMar>
              <w:top w:w="100" w:type="dxa"/>
              <w:bottom w:w="100" w:type="dxa"/>
              <w:left w:w="150" w:type="dxa"/>
              <w:right w:w="150" w:type="dxa"/>
            </w:tcMar>
          </w:tcPr>
          <w:p>
            <w:r>
              <w:rPr>
                <w:rFonts w:ascii="Calibri" w:hAnsi="Calibri"/>
                <w:sz w:val="19"/>
              </w:rPr>
              <w:t>0.01 seconds on CPU</w:t>
            </w:r>
          </w:p>
        </w:tc>
        <w:tc>
          <w:tcPr>
            <w:tcW w:type="dxa" w:w="3120"/>
            <w:shd w:val="clear" w:color="auto" w:fill="FFFFFF"/>
            <w:tcMar>
              <w:top w:w="100" w:type="dxa"/>
              <w:bottom w:w="100" w:type="dxa"/>
              <w:left w:w="150" w:type="dxa"/>
              <w:right w:w="150" w:type="dxa"/>
            </w:tcMar>
          </w:tcPr>
          <w:p>
            <w:r>
              <w:rPr>
                <w:rFonts w:ascii="Calibri" w:hAnsi="Calibri"/>
                <w:sz w:val="19"/>
              </w:rPr>
              <w:t>Pre-trained checkpoint (Hours on GPU)</w:t>
            </w:r>
          </w:p>
        </w:tc>
      </w:tr>
      <w:tr>
        <w:tc>
          <w:tcPr>
            <w:tcW w:type="dxa" w:w="3120"/>
            <w:shd w:val="clear" w:color="auto" w:fill="F3F4F6"/>
            <w:tcMar>
              <w:top w:w="100" w:type="dxa"/>
              <w:bottom w:w="100" w:type="dxa"/>
              <w:left w:w="150" w:type="dxa"/>
              <w:right w:w="150" w:type="dxa"/>
            </w:tcMar>
          </w:tcPr>
          <w:p>
            <w:r>
              <w:rPr>
                <w:rFonts w:ascii="Calibri" w:hAnsi="Calibri"/>
                <w:sz w:val="19"/>
              </w:rPr>
              <w:t>Inference Speed</w:t>
            </w:r>
          </w:p>
        </w:tc>
        <w:tc>
          <w:tcPr>
            <w:tcW w:type="dxa" w:w="3120"/>
            <w:shd w:val="clear" w:color="auto" w:fill="F3F4F6"/>
            <w:tcMar>
              <w:top w:w="100" w:type="dxa"/>
              <w:bottom w:w="100" w:type="dxa"/>
              <w:left w:w="150" w:type="dxa"/>
              <w:right w:w="150" w:type="dxa"/>
            </w:tcMar>
          </w:tcPr>
          <w:p>
            <w:r>
              <w:rPr>
                <w:rFonts w:ascii="Calibri" w:hAnsi="Calibri"/>
                <w:sz w:val="19"/>
              </w:rPr>
              <w:t>0.0013 ms / pair (Faster)</w:t>
            </w:r>
          </w:p>
        </w:tc>
        <w:tc>
          <w:tcPr>
            <w:tcW w:type="dxa" w:w="3120"/>
            <w:shd w:val="clear" w:color="auto" w:fill="F3F4F6"/>
            <w:tcMar>
              <w:top w:w="100" w:type="dxa"/>
              <w:bottom w:w="100" w:type="dxa"/>
              <w:left w:w="150" w:type="dxa"/>
              <w:right w:w="150" w:type="dxa"/>
            </w:tcMar>
          </w:tcPr>
          <w:p>
            <w:r>
              <w:rPr>
                <w:rFonts w:ascii="Calibri" w:hAnsi="Calibri"/>
                <w:sz w:val="19"/>
              </w:rPr>
              <w:t>3.37 ms / pair on GPU</w:t>
            </w:r>
          </w:p>
        </w:tc>
      </w:tr>
      <w:tr>
        <w:tc>
          <w:tcPr>
            <w:tcW w:type="dxa" w:w="3120"/>
            <w:shd w:val="clear" w:color="auto" w:fill="FFFFFF"/>
            <w:tcMar>
              <w:top w:w="100" w:type="dxa"/>
              <w:bottom w:w="100" w:type="dxa"/>
              <w:left w:w="150" w:type="dxa"/>
              <w:right w:w="150" w:type="dxa"/>
            </w:tcMar>
          </w:tcPr>
          <w:p>
            <w:r>
              <w:rPr>
                <w:rFonts w:ascii="Calibri" w:hAnsi="Calibri"/>
                <w:sz w:val="19"/>
              </w:rPr>
              <w:t>Model Size</w:t>
            </w:r>
          </w:p>
        </w:tc>
        <w:tc>
          <w:tcPr>
            <w:tcW w:type="dxa" w:w="3120"/>
            <w:shd w:val="clear" w:color="auto" w:fill="FFFFFF"/>
            <w:tcMar>
              <w:top w:w="100" w:type="dxa"/>
              <w:bottom w:w="100" w:type="dxa"/>
              <w:left w:w="150" w:type="dxa"/>
              <w:right w:w="150" w:type="dxa"/>
            </w:tcMar>
          </w:tcPr>
          <w:p>
            <w:r>
              <w:rPr>
                <w:rFonts w:ascii="Calibri" w:hAnsi="Calibri"/>
                <w:sz w:val="19"/>
              </w:rPr>
              <w:t>&lt; 10 KB (.joblib file)</w:t>
            </w:r>
          </w:p>
        </w:tc>
        <w:tc>
          <w:tcPr>
            <w:tcW w:type="dxa" w:w="3120"/>
            <w:shd w:val="clear" w:color="auto" w:fill="FFFFFF"/>
            <w:tcMar>
              <w:top w:w="100" w:type="dxa"/>
              <w:bottom w:w="100" w:type="dxa"/>
              <w:left w:w="150" w:type="dxa"/>
              <w:right w:w="150" w:type="dxa"/>
            </w:tcMar>
          </w:tcPr>
          <w:p>
            <w:r>
              <w:rPr>
                <w:rFonts w:ascii="Calibri" w:hAnsi="Calibri"/>
                <w:sz w:val="19"/>
              </w:rPr>
              <w:t>≈ 320 MB (82M parameters)</w:t>
            </w:r>
          </w:p>
        </w:tc>
      </w:tr>
      <w:tr>
        <w:tc>
          <w:tcPr>
            <w:tcW w:type="dxa" w:w="3120"/>
            <w:shd w:val="clear" w:color="auto" w:fill="F3F4F6"/>
            <w:tcMar>
              <w:top w:w="100" w:type="dxa"/>
              <w:bottom w:w="100" w:type="dxa"/>
              <w:left w:w="150" w:type="dxa"/>
              <w:right w:w="150" w:type="dxa"/>
            </w:tcMar>
          </w:tcPr>
          <w:p>
            <w:r>
              <w:rPr>
                <w:rFonts w:ascii="Calibri" w:hAnsi="Calibri"/>
                <w:sz w:val="19"/>
              </w:rPr>
              <w:t>Hardware Needed</w:t>
            </w:r>
          </w:p>
        </w:tc>
        <w:tc>
          <w:tcPr>
            <w:tcW w:type="dxa" w:w="3120"/>
            <w:shd w:val="clear" w:color="auto" w:fill="F3F4F6"/>
            <w:tcMar>
              <w:top w:w="100" w:type="dxa"/>
              <w:bottom w:w="100" w:type="dxa"/>
              <w:left w:w="150" w:type="dxa"/>
              <w:right w:w="150" w:type="dxa"/>
            </w:tcMar>
          </w:tcPr>
          <w:p>
            <w:r>
              <w:rPr>
                <w:rFonts w:ascii="Calibri" w:hAnsi="Calibri"/>
                <w:sz w:val="19"/>
              </w:rPr>
              <w:t>Any commodity CPU</w:t>
            </w:r>
          </w:p>
        </w:tc>
        <w:tc>
          <w:tcPr>
            <w:tcW w:type="dxa" w:w="3120"/>
            <w:shd w:val="clear" w:color="auto" w:fill="F3F4F6"/>
            <w:tcMar>
              <w:top w:w="100" w:type="dxa"/>
              <w:bottom w:w="100" w:type="dxa"/>
              <w:left w:w="150" w:type="dxa"/>
              <w:right w:w="150" w:type="dxa"/>
            </w:tcMar>
          </w:tcPr>
          <w:p>
            <w:r>
              <w:rPr>
                <w:rFonts w:ascii="Calibri" w:hAnsi="Calibri"/>
                <w:sz w:val="19"/>
              </w:rPr>
              <w:t>CUDA GPU recommended for batch workloads</w:t>
            </w:r>
          </w:p>
        </w:tc>
      </w:tr>
    </w:tbl>
    <w:p>
      <w:r>
        <w:br w:type="page"/>
      </w:r>
    </w:p>
    <w:p>
      <w:pPr>
        <w:pStyle w:val="Heading1"/>
        <w:keepNext/>
        <w:spacing w:before="240" w:after="80"/>
      </w:pPr>
      <w:r>
        <w:rPr>
          <w:rFonts w:ascii="Calibri" w:hAnsi="Calibri"/>
          <w:b/>
          <w:color w:val="1E3A8A"/>
          <w:sz w:val="32"/>
        </w:rPr>
        <w:t>8. Discussion</w:t>
      </w:r>
    </w:p>
    <w:p>
      <w:pPr>
        <w:pStyle w:val="Heading2"/>
        <w:keepNext/>
        <w:spacing w:before="240" w:after="80"/>
      </w:pPr>
      <w:r>
        <w:rPr>
          <w:rFonts w:ascii="Calibri" w:hAnsi="Calibri"/>
          <w:b/>
          <w:color w:val="1F2937"/>
          <w:sz w:val="26"/>
        </w:rPr>
        <w:t>8.1 Interpretation of Results</w:t>
      </w:r>
    </w:p>
    <w:p>
      <w:pPr>
        <w:spacing w:line="276" w:lineRule="auto" w:after="120"/>
      </w:pPr>
      <w:r>
        <w:rPr>
          <w:rFonts w:ascii="Calibri" w:hAnsi="Calibri"/>
          <w:sz w:val="22"/>
        </w:rPr>
        <w:t>The results clearly demonstrate that while lexical surface similarity provides a strong, high-throughput baseline (82.80% accuracy), it exhibits an inherent architectural blind spot on adversarial hallucinations. The 11.20 percentage-point improvement achieved by DistilRoBERTa confirms that factual consistency is governed by contextual relational binding rather than bag-of-words presence.</w:t>
      </w:r>
    </w:p>
    <w:p>
      <w:pPr>
        <w:pStyle w:val="Heading2"/>
        <w:keepNext/>
        <w:spacing w:before="240" w:after="80"/>
      </w:pPr>
      <w:r>
        <w:rPr>
          <w:rFonts w:ascii="Calibri" w:hAnsi="Calibri"/>
          <w:b/>
          <w:color w:val="1F2937"/>
          <w:sz w:val="26"/>
        </w:rPr>
        <w:t>8.2 Strengths and Weaknesses of the Model</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1E3A8A"/>
            <w:tcMar>
              <w:top w:w="120" w:type="dxa"/>
              <w:bottom w:w="120" w:type="dxa"/>
              <w:left w:w="150" w:type="dxa"/>
              <w:right w:w="150" w:type="dxa"/>
            </w:tcMar>
          </w:tcPr>
          <w:p>
            <w:pPr>
              <w:jc w:val="center"/>
            </w:pPr>
            <w:r>
              <w:rPr>
                <w:rFonts w:ascii="Calibri" w:hAnsi="Calibri"/>
                <w:b/>
                <w:color w:val="FFFFFF"/>
                <w:sz w:val="20"/>
              </w:rPr>
              <w:t>Model</w:t>
            </w:r>
          </w:p>
        </w:tc>
        <w:tc>
          <w:tcPr>
            <w:tcW w:type="dxa" w:w="3120"/>
            <w:shd w:val="clear" w:color="auto" w:fill="1E3A8A"/>
            <w:tcMar>
              <w:top w:w="120" w:type="dxa"/>
              <w:bottom w:w="120" w:type="dxa"/>
              <w:left w:w="150" w:type="dxa"/>
              <w:right w:w="150" w:type="dxa"/>
            </w:tcMar>
          </w:tcPr>
          <w:p>
            <w:pPr>
              <w:jc w:val="center"/>
            </w:pPr>
            <w:r>
              <w:rPr>
                <w:rFonts w:ascii="Calibri" w:hAnsi="Calibri"/>
                <w:b/>
                <w:color w:val="FFFFFF"/>
                <w:sz w:val="20"/>
              </w:rPr>
              <w:t>Strengths</w:t>
            </w:r>
          </w:p>
        </w:tc>
        <w:tc>
          <w:tcPr>
            <w:tcW w:type="dxa" w:w="3120"/>
            <w:shd w:val="clear" w:color="auto" w:fill="1E3A8A"/>
            <w:tcMar>
              <w:top w:w="120" w:type="dxa"/>
              <w:bottom w:w="120" w:type="dxa"/>
              <w:left w:w="150" w:type="dxa"/>
              <w:right w:w="150" w:type="dxa"/>
            </w:tcMar>
          </w:tcPr>
          <w:p>
            <w:pPr>
              <w:jc w:val="center"/>
            </w:pPr>
            <w:r>
              <w:rPr>
                <w:rFonts w:ascii="Calibri" w:hAnsi="Calibri"/>
                <w:b/>
                <w:color w:val="FFFFFF"/>
                <w:sz w:val="20"/>
              </w:rPr>
              <w:t>Weaknesses</w:t>
            </w:r>
          </w:p>
        </w:tc>
      </w:tr>
      <w:tr>
        <w:tc>
          <w:tcPr>
            <w:tcW w:type="dxa" w:w="3120"/>
            <w:shd w:val="clear" w:color="auto" w:fill="FFFFFF"/>
            <w:tcMar>
              <w:top w:w="100" w:type="dxa"/>
              <w:bottom w:w="100" w:type="dxa"/>
              <w:left w:w="150" w:type="dxa"/>
              <w:right w:w="150" w:type="dxa"/>
            </w:tcMar>
          </w:tcPr>
          <w:p>
            <w:r>
              <w:rPr>
                <w:rFonts w:ascii="Calibri" w:hAnsi="Calibri"/>
                <w:sz w:val="19"/>
              </w:rPr>
              <w:t>Lexical + LR</w:t>
            </w:r>
          </w:p>
        </w:tc>
        <w:tc>
          <w:tcPr>
            <w:tcW w:type="dxa" w:w="3120"/>
            <w:shd w:val="clear" w:color="auto" w:fill="FFFFFF"/>
            <w:tcMar>
              <w:top w:w="100" w:type="dxa"/>
              <w:bottom w:w="100" w:type="dxa"/>
              <w:left w:w="150" w:type="dxa"/>
              <w:right w:w="150" w:type="dxa"/>
            </w:tcMar>
          </w:tcPr>
          <w:p>
            <w:r>
              <w:rPr>
                <w:rFonts w:ascii="Calibri" w:hAnsi="Calibri"/>
                <w:sz w:val="19"/>
              </w:rPr>
              <w:t>Instantaneous training (0.01 s); microsecond latency; ultra-lightweight; highly interpretable.</w:t>
            </w:r>
          </w:p>
        </w:tc>
        <w:tc>
          <w:tcPr>
            <w:tcW w:type="dxa" w:w="3120"/>
            <w:shd w:val="clear" w:color="auto" w:fill="FFFFFF"/>
            <w:tcMar>
              <w:top w:w="100" w:type="dxa"/>
              <w:bottom w:w="100" w:type="dxa"/>
              <w:left w:w="150" w:type="dxa"/>
              <w:right w:w="150" w:type="dxa"/>
            </w:tcMar>
          </w:tcPr>
          <w:p>
            <w:r>
              <w:rPr>
                <w:rFonts w:ascii="Calibri" w:hAnsi="Calibri"/>
                <w:sz w:val="19"/>
              </w:rPr>
              <w:t>Fails on high-overlap fabrications; ignores syntactic relationships; blind to semantic nuances.</w:t>
            </w:r>
          </w:p>
        </w:tc>
      </w:tr>
      <w:tr>
        <w:tc>
          <w:tcPr>
            <w:tcW w:type="dxa" w:w="3120"/>
            <w:shd w:val="clear" w:color="auto" w:fill="F3F4F6"/>
            <w:tcMar>
              <w:top w:w="100" w:type="dxa"/>
              <w:bottom w:w="100" w:type="dxa"/>
              <w:left w:w="150" w:type="dxa"/>
              <w:right w:w="150" w:type="dxa"/>
            </w:tcMar>
          </w:tcPr>
          <w:p>
            <w:r>
              <w:rPr>
                <w:rFonts w:ascii="Calibri" w:hAnsi="Calibri"/>
                <w:sz w:val="19"/>
              </w:rPr>
              <w:t>DistilRoBERTa</w:t>
            </w:r>
          </w:p>
        </w:tc>
        <w:tc>
          <w:tcPr>
            <w:tcW w:type="dxa" w:w="3120"/>
            <w:shd w:val="clear" w:color="auto" w:fill="F3F4F6"/>
            <w:tcMar>
              <w:top w:w="100" w:type="dxa"/>
              <w:bottom w:w="100" w:type="dxa"/>
              <w:left w:w="150" w:type="dxa"/>
              <w:right w:w="150" w:type="dxa"/>
            </w:tcMar>
          </w:tcPr>
          <w:p>
            <w:r>
              <w:rPr>
                <w:rFonts w:ascii="Calibri" w:hAnsi="Calibri"/>
                <w:sz w:val="19"/>
              </w:rPr>
              <w:t>Superior accuracy (94.00%); robust against subtle entity/date swaps; zero false positives.</w:t>
            </w:r>
          </w:p>
        </w:tc>
        <w:tc>
          <w:tcPr>
            <w:tcW w:type="dxa" w:w="3120"/>
            <w:shd w:val="clear" w:color="auto" w:fill="F3F4F6"/>
            <w:tcMar>
              <w:top w:w="100" w:type="dxa"/>
              <w:bottom w:w="100" w:type="dxa"/>
              <w:left w:w="150" w:type="dxa"/>
              <w:right w:w="150" w:type="dxa"/>
            </w:tcMar>
          </w:tcPr>
          <w:p>
            <w:r>
              <w:rPr>
                <w:rFonts w:ascii="Calibri" w:hAnsi="Calibri"/>
                <w:sz w:val="19"/>
              </w:rPr>
              <w:t>2,592x slower inference; requires GPU; 256-token context truncation limit; black-box opacity.</w:t>
            </w:r>
          </w:p>
        </w:tc>
      </w:tr>
    </w:tbl>
    <w:p>
      <w:pPr>
        <w:pStyle w:val="Heading2"/>
        <w:keepNext/>
        <w:spacing w:before="240" w:after="80"/>
      </w:pPr>
      <w:r>
        <w:rPr>
          <w:rFonts w:ascii="Calibri" w:hAnsi="Calibri"/>
          <w:b/>
          <w:color w:val="1F2937"/>
          <w:sz w:val="26"/>
        </w:rPr>
        <w:t>8.3 Challenges Encountered During Implementation</w:t>
      </w:r>
    </w:p>
    <w:p>
      <w:pPr>
        <w:pStyle w:val="ListBullet"/>
        <w:spacing w:line="276" w:lineRule="auto" w:after="80"/>
      </w:pPr>
      <w:r>
        <w:rPr>
          <w:rFonts w:ascii="Calibri" w:hAnsi="Calibri"/>
          <w:b/>
          <w:sz w:val="22"/>
        </w:rPr>
        <w:t xml:space="preserve">i. Out-of-Domain Leakage: </w:t>
      </w:r>
      <w:r>
        <w:rPr>
          <w:rFonts w:ascii="Calibri" w:hAnsi="Calibri"/>
          <w:sz w:val="22"/>
        </w:rPr>
        <w:t>Addressed topic memorization by isolating 25 knowledge domains strictly across splits.</w:t>
      </w:r>
    </w:p>
    <w:p>
      <w:pPr>
        <w:pStyle w:val="ListBullet"/>
        <w:spacing w:line="276" w:lineRule="auto" w:after="80"/>
      </w:pPr>
      <w:r>
        <w:rPr>
          <w:rFonts w:ascii="Calibri" w:hAnsi="Calibri"/>
          <w:b/>
          <w:sz w:val="22"/>
        </w:rPr>
        <w:t xml:space="preserve">ii. NLI Decision Mapping: </w:t>
      </w:r>
      <w:r>
        <w:rPr>
          <w:rFonts w:ascii="Calibri" w:hAnsi="Calibri"/>
          <w:sz w:val="22"/>
        </w:rPr>
        <w:t>Resolved 3-class NLI outputs by formulating binary decision rule P(Entailment) &gt;= P(Contradiction).</w:t>
      </w:r>
    </w:p>
    <w:p>
      <w:pPr>
        <w:pStyle w:val="ListBullet"/>
        <w:spacing w:line="276" w:lineRule="auto" w:after="80"/>
      </w:pPr>
      <w:r>
        <w:rPr>
          <w:rFonts w:ascii="Calibri" w:hAnsi="Calibri"/>
          <w:b/>
          <w:sz w:val="22"/>
        </w:rPr>
        <w:t xml:space="preserve">iii. GPU Tensor Batching: </w:t>
      </w:r>
      <w:r>
        <w:rPr>
          <w:rFonts w:ascii="Calibri" w:hAnsi="Calibri"/>
          <w:sz w:val="22"/>
        </w:rPr>
        <w:t>Optimized PyTorch batching on NVIDIA RTX 3050 GPU, cutting latency down to 3.37 ms.</w:t>
      </w:r>
    </w:p>
    <w:p>
      <w:pPr>
        <w:pStyle w:val="Heading2"/>
        <w:keepNext/>
        <w:spacing w:before="240" w:after="80"/>
      </w:pPr>
      <w:r>
        <w:rPr>
          <w:rFonts w:ascii="Calibri" w:hAnsi="Calibri"/>
          <w:b/>
          <w:color w:val="1F2937"/>
          <w:sz w:val="26"/>
        </w:rPr>
        <w:t>8.4 Impact of Dataset Quality and Preprocessing</w:t>
      </w:r>
    </w:p>
    <w:p>
      <w:pPr>
        <w:spacing w:line="276" w:lineRule="auto" w:after="120"/>
      </w:pPr>
      <w:r>
        <w:rPr>
          <w:rFonts w:ascii="Calibri" w:hAnsi="Calibri"/>
          <w:sz w:val="22"/>
        </w:rPr>
        <w:t>Preserving negation tokens while expanding contractions was critical for baseline performance. Omitting stopword removal prevented grammatical polarity inversion.</w:t>
      </w:r>
    </w:p>
    <w:p>
      <w:pPr>
        <w:pStyle w:val="Heading2"/>
        <w:keepNext/>
        <w:spacing w:before="240" w:after="80"/>
      </w:pPr>
      <w:r>
        <w:rPr>
          <w:rFonts w:ascii="Calibri" w:hAnsi="Calibri"/>
          <w:b/>
          <w:color w:val="1F2937"/>
          <w:sz w:val="26"/>
        </w:rPr>
        <w:t>8.5 How API or Application Enhances the NLP Task</w:t>
      </w:r>
    </w:p>
    <w:p>
      <w:pPr>
        <w:spacing w:line="276" w:lineRule="auto" w:after="120"/>
      </w:pPr>
      <w:r>
        <w:rPr>
          <w:rFonts w:ascii="Calibri" w:hAnsi="Calibri"/>
          <w:sz w:val="22"/>
        </w:rPr>
        <w:t>The Streamlit application democratizes hallucination verification, allowing non-technical auditors to paste text, view consensus badges, and diagnose lexical overlap.</w:t>
      </w:r>
    </w:p>
    <w:p>
      <w:r>
        <w:br w:type="page"/>
      </w:r>
    </w:p>
    <w:p>
      <w:pPr>
        <w:pStyle w:val="Heading1"/>
        <w:keepNext/>
        <w:spacing w:before="240" w:after="80"/>
      </w:pPr>
      <w:r>
        <w:rPr>
          <w:rFonts w:ascii="Calibri" w:hAnsi="Calibri"/>
          <w:b/>
          <w:color w:val="1E3A8A"/>
          <w:sz w:val="32"/>
        </w:rPr>
        <w:t>9. Conclusion</w:t>
      </w:r>
    </w:p>
    <w:p>
      <w:pPr>
        <w:pStyle w:val="Heading2"/>
        <w:keepNext/>
        <w:spacing w:before="240" w:after="80"/>
      </w:pPr>
      <w:r>
        <w:rPr>
          <w:rFonts w:ascii="Calibri" w:hAnsi="Calibri"/>
          <w:b/>
          <w:color w:val="1F2937"/>
          <w:sz w:val="26"/>
        </w:rPr>
        <w:t>9.1 Summary of the Work Done</w:t>
      </w:r>
    </w:p>
    <w:p>
      <w:pPr>
        <w:spacing w:line="276" w:lineRule="auto" w:after="120"/>
      </w:pPr>
      <w:r>
        <w:rPr>
          <w:rFonts w:ascii="Calibri" w:hAnsi="Calibri"/>
          <w:sz w:val="22"/>
        </w:rPr>
        <w:t>This project built and compared two factual consistency classifiers for LLM generations. A balanced benchmark of 5,000 paired texts across 25 domains was partitioned under out-of-domain conditions. The classical baseline reached 82.80% accuracy in 0.0013 ms, while DistilRoBERTa Cross-Encoder achieved 94.00% accuracy and 93.98% macro F1, eliminating all false positives. Both models were deployed in an interactive Streamlit application.</w:t>
      </w:r>
    </w:p>
    <w:p>
      <w:pPr>
        <w:pStyle w:val="Heading2"/>
        <w:keepNext/>
        <w:spacing w:before="240" w:after="80"/>
      </w:pPr>
      <w:r>
        <w:rPr>
          <w:rFonts w:ascii="Calibri" w:hAnsi="Calibri"/>
          <w:b/>
          <w:color w:val="1F2937"/>
          <w:sz w:val="26"/>
        </w:rPr>
        <w:t>9.2 Key Learnings and Insights</w:t>
      </w:r>
    </w:p>
    <w:p>
      <w:pPr>
        <w:pStyle w:val="ListBullet"/>
        <w:spacing w:line="276" w:lineRule="auto" w:after="80"/>
      </w:pPr>
      <w:r>
        <w:rPr>
          <w:rFonts w:ascii="Calibri" w:hAnsi="Calibri"/>
          <w:b/>
          <w:sz w:val="22"/>
        </w:rPr>
        <w:t xml:space="preserve">1. </w:t>
      </w:r>
      <w:r>
        <w:rPr>
          <w:rFonts w:ascii="Calibri" w:hAnsi="Calibri"/>
          <w:sz w:val="22"/>
        </w:rPr>
        <w:t>Lexical overlap is insufficient for factuality verification due to adversarial token reuse.</w:t>
      </w:r>
    </w:p>
    <w:p>
      <w:pPr>
        <w:pStyle w:val="ListBullet"/>
        <w:spacing w:line="276" w:lineRule="auto" w:after="80"/>
      </w:pPr>
      <w:r>
        <w:rPr>
          <w:rFonts w:ascii="Calibri" w:hAnsi="Calibri"/>
          <w:b/>
          <w:sz w:val="22"/>
        </w:rPr>
        <w:t xml:space="preserve">2. </w:t>
      </w:r>
      <w:r>
        <w:rPr>
          <w:rFonts w:ascii="Calibri" w:hAnsi="Calibri"/>
          <w:sz w:val="22"/>
        </w:rPr>
        <w:t>Cross-encoder self-attention successfully detects entity swaps, dates, and polarity inversions.</w:t>
      </w:r>
    </w:p>
    <w:p>
      <w:pPr>
        <w:pStyle w:val="ListBullet"/>
        <w:spacing w:line="276" w:lineRule="auto" w:after="80"/>
      </w:pPr>
      <w:r>
        <w:rPr>
          <w:rFonts w:ascii="Calibri" w:hAnsi="Calibri"/>
          <w:b/>
          <w:sz w:val="22"/>
        </w:rPr>
        <w:t xml:space="preserve">3. </w:t>
      </w:r>
      <w:r>
        <w:rPr>
          <w:rFonts w:ascii="Calibri" w:hAnsi="Calibri"/>
          <w:sz w:val="22"/>
        </w:rPr>
        <w:t>A two-stage cascade combining fast lexical filtering with secondary transformer verification provides an optimal production trade-off.</w:t>
      </w:r>
    </w:p>
    <w:p>
      <w:pPr>
        <w:pStyle w:val="Heading2"/>
        <w:keepNext/>
        <w:spacing w:before="240" w:after="80"/>
      </w:pPr>
      <w:r>
        <w:rPr>
          <w:rFonts w:ascii="Calibri" w:hAnsi="Calibri"/>
          <w:b/>
          <w:color w:val="1F2937"/>
          <w:sz w:val="26"/>
        </w:rPr>
        <w:t>9.3 Real-World Applicability</w:t>
      </w:r>
    </w:p>
    <w:p>
      <w:pPr>
        <w:spacing w:line="276" w:lineRule="auto" w:after="120"/>
      </w:pPr>
      <w:r>
        <w:rPr>
          <w:rFonts w:ascii="Calibri" w:hAnsi="Calibri"/>
          <w:sz w:val="22"/>
        </w:rPr>
        <w:t>The developed system is directly applicable as a verification firewall for RAG pipelines, clinical record summarization systems, and automated legal contract review.</w:t>
      </w:r>
    </w:p>
    <w:p>
      <w:pPr>
        <w:pStyle w:val="Heading2"/>
        <w:keepNext/>
        <w:spacing w:before="240" w:after="80"/>
      </w:pPr>
      <w:r>
        <w:rPr>
          <w:rFonts w:ascii="Calibri" w:hAnsi="Calibri"/>
          <w:b/>
          <w:color w:val="1F2937"/>
          <w:sz w:val="26"/>
        </w:rPr>
        <w:t>9.4 Future Improvements or Extensions</w:t>
      </w:r>
    </w:p>
    <w:p>
      <w:pPr>
        <w:pStyle w:val="ListBullet"/>
        <w:spacing w:line="276" w:lineRule="auto" w:after="80"/>
      </w:pPr>
      <w:r>
        <w:rPr>
          <w:rFonts w:ascii="Calibri" w:hAnsi="Calibri"/>
          <w:b/>
          <w:sz w:val="22"/>
        </w:rPr>
        <w:t xml:space="preserve">i. Long-Context Chunking: </w:t>
      </w:r>
      <w:r>
        <w:rPr>
          <w:rFonts w:ascii="Calibri" w:hAnsi="Calibri"/>
          <w:sz w:val="22"/>
        </w:rPr>
        <w:t>Implement sliding-window attention for multi-page documents.</w:t>
      </w:r>
    </w:p>
    <w:p>
      <w:pPr>
        <w:pStyle w:val="ListBullet"/>
        <w:spacing w:line="276" w:lineRule="auto" w:after="80"/>
      </w:pPr>
      <w:r>
        <w:rPr>
          <w:rFonts w:ascii="Calibri" w:hAnsi="Calibri"/>
          <w:b/>
          <w:sz w:val="22"/>
        </w:rPr>
        <w:t xml:space="preserve">ii. Model Quantization: </w:t>
      </w:r>
      <w:r>
        <w:rPr>
          <w:rFonts w:ascii="Calibri" w:hAnsi="Calibri"/>
          <w:sz w:val="22"/>
        </w:rPr>
        <w:t>Export DistilRoBERTa to INT8 ONNX format for accelerated CPU inference.</w:t>
      </w:r>
    </w:p>
    <w:p>
      <w:pPr>
        <w:pStyle w:val="ListBullet"/>
        <w:spacing w:line="276" w:lineRule="auto" w:after="80"/>
      </w:pPr>
      <w:r>
        <w:rPr>
          <w:rFonts w:ascii="Calibri" w:hAnsi="Calibri"/>
          <w:b/>
          <w:sz w:val="22"/>
        </w:rPr>
        <w:t xml:space="preserve">iii. Token-Level Attribution: </w:t>
      </w:r>
      <w:r>
        <w:rPr>
          <w:rFonts w:ascii="Calibri" w:hAnsi="Calibri"/>
          <w:sz w:val="22"/>
        </w:rPr>
        <w:t>Incorporate Integrated Gradients to highlight exact hallucinated spans.</w:t>
      </w:r>
    </w:p>
    <w:p>
      <w:r>
        <w:br w:type="page"/>
      </w:r>
    </w:p>
    <w:p>
      <w:pPr>
        <w:pStyle w:val="Heading1"/>
        <w:keepNext/>
        <w:spacing w:before="240" w:after="80"/>
      </w:pPr>
      <w:r>
        <w:rPr>
          <w:rFonts w:ascii="Calibri" w:hAnsi="Calibri"/>
          <w:b/>
          <w:color w:val="1E3A8A"/>
          <w:sz w:val="32"/>
        </w:rPr>
        <w:t>10. References</w:t>
      </w:r>
    </w:p>
    <w:p>
      <w:pPr>
        <w:spacing w:line="276" w:lineRule="auto" w:after="80"/>
      </w:pPr>
      <w:r>
        <w:rPr>
          <w:rFonts w:ascii="Calibri" w:hAnsi="Calibri"/>
          <w:sz w:val="20"/>
        </w:rPr>
        <w:t>[1] A. Vaswani et al., 'Attention Is All You Need,' in Advances in Neural Information Processing Systems (NeurIPS), 2017.</w:t>
      </w:r>
    </w:p>
    <w:p>
      <w:pPr>
        <w:spacing w:line="276" w:lineRule="auto" w:after="80"/>
      </w:pPr>
      <w:r>
        <w:rPr>
          <w:rFonts w:ascii="Calibri" w:hAnsi="Calibri"/>
          <w:sz w:val="20"/>
        </w:rPr>
        <w:t>[2] Y. Liu et al., 'RoBERTa: A Robustly Optimized BERT Pretraining Approach,' arXiv:1907.11692, 2019.</w:t>
      </w:r>
    </w:p>
    <w:p>
      <w:pPr>
        <w:spacing w:line="276" w:lineRule="auto" w:after="80"/>
      </w:pPr>
      <w:r>
        <w:rPr>
          <w:rFonts w:ascii="Calibri" w:hAnsi="Calibri"/>
          <w:sz w:val="20"/>
        </w:rPr>
        <w:t>[3] V. Sanh et al., 'DistilBERT, a distilled version of BERT: smaller, faster, cheaper and lighter,' NeurIPS Workshop, 2019.</w:t>
      </w:r>
    </w:p>
    <w:p>
      <w:pPr>
        <w:spacing w:line="276" w:lineRule="auto" w:after="80"/>
      </w:pPr>
      <w:r>
        <w:rPr>
          <w:rFonts w:ascii="Calibri" w:hAnsi="Calibri"/>
          <w:sz w:val="20"/>
        </w:rPr>
        <w:t>[4] W. Kryscinski et al., 'Evaluating the Factual Consistency of Abstractive Text Summarization,' in Proc. EMNLP, 2020, pp. 9332–9346.</w:t>
      </w:r>
    </w:p>
    <w:p>
      <w:pPr>
        <w:spacing w:line="276" w:lineRule="auto" w:after="80"/>
      </w:pPr>
      <w:r>
        <w:rPr>
          <w:rFonts w:ascii="Calibri" w:hAnsi="Calibri"/>
          <w:sz w:val="20"/>
        </w:rPr>
        <w:t>[5] T. Goyal and G. Durrett, 'Evaluating Factuality in Generation with Dependency-level Entailment,' in Proc. EMNLP, 2020.</w:t>
      </w:r>
    </w:p>
    <w:p>
      <w:pPr>
        <w:spacing w:line="276" w:lineRule="auto" w:after="80"/>
      </w:pPr>
      <w:r>
        <w:rPr>
          <w:rFonts w:ascii="Calibri" w:hAnsi="Calibri"/>
          <w:sz w:val="20"/>
        </w:rPr>
        <w:t>[6] A. Wang et al., 'GLUE: A Multi-Task Benchmark and Analysis Platform for Natural Language Understanding,' in Proc. EMNLP, 2018.</w:t>
      </w:r>
    </w:p>
    <w:p>
      <w:pPr>
        <w:spacing w:line="276" w:lineRule="auto" w:after="80"/>
      </w:pPr>
      <w:r>
        <w:rPr>
          <w:rFonts w:ascii="Calibri" w:hAnsi="Calibri"/>
          <w:sz w:val="20"/>
        </w:rPr>
        <w:t>[7] N. Reimers and I. Gurevych, 'Sentence-BERT: Sentence Embeddings using Siamese BERT-Networks,' in Proc. EMNLP, 2019.</w:t>
      </w:r>
    </w:p>
    <w:p>
      <w:pPr>
        <w:spacing w:line="276" w:lineRule="auto" w:after="80"/>
      </w:pPr>
      <w:r>
        <w:rPr>
          <w:rFonts w:ascii="Calibri" w:hAnsi="Calibri"/>
          <w:sz w:val="20"/>
        </w:rPr>
        <w:t>[8] F. Pedregosa et al., 'Scikit-learn: Machine Learning in Python,' Journal of Machine Learning Research, vol. 12, pp. 2825–2830, 2011.</w:t>
      </w:r>
    </w:p>
    <w:p>
      <w:pPr>
        <w:spacing w:line="276" w:lineRule="auto" w:after="80"/>
      </w:pPr>
      <w:r>
        <w:rPr>
          <w:rFonts w:ascii="Calibri" w:hAnsi="Calibri"/>
          <w:sz w:val="20"/>
        </w:rPr>
        <w:t>[9] T. Wolf et al., 'Transformers: State-of-the-Art Natural Language Processing,' in Proc. EMNLP System Demos, 2020.</w:t>
      </w:r>
    </w:p>
    <w:p>
      <w:pPr>
        <w:spacing w:line="276" w:lineRule="auto" w:after="80"/>
      </w:pPr>
      <w:r>
        <w:rPr>
          <w:rFonts w:ascii="Calibri" w:hAnsi="Calibri"/>
          <w:sz w:val="20"/>
        </w:rPr>
        <w:t>[10] D. Jurafsky and J. H. Martin, Speech and Language Processing, 3rd ed. draft, Stanford University, 2024.</w:t>
      </w:r>
    </w:p>
    <w:p>
      <w:pPr>
        <w:spacing w:line="276" w:lineRule="auto" w:after="80"/>
      </w:pPr>
      <w:r>
        <w:rPr>
          <w:rFonts w:ascii="Calibri" w:hAnsi="Calibri"/>
          <w:sz w:val="20"/>
        </w:rPr>
        <w:t>[11] H. Zhang et al., 'HaluEval: A Large-Scale Hallucination Evaluation Benchmark for Large Language Models,' in Proc. EMNLP, 2023.</w:t>
      </w:r>
    </w:p>
    <w:p>
      <w:pPr>
        <w:spacing w:line="276" w:lineRule="auto" w:after="80"/>
      </w:pPr>
      <w:r>
        <w:rPr>
          <w:rFonts w:ascii="Calibri" w:hAnsi="Calibri"/>
          <w:sz w:val="20"/>
        </w:rPr>
        <w:t>[12] Streamlit Inc., 'Streamlit Documentation,' https://docs.streamlit.io,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