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val="0"/>
          <w:color w:val="6B7280"/>
          <w:sz w:val="22"/>
        </w:rPr>
        <w:t>LittleJoys × Simulatte</w:t>
      </w:r>
    </w:p>
    <w:p/>
    <w:p>
      <w:pPr>
        <w:jc w:val="center"/>
      </w:pPr>
      <w:r>
        <w:rPr>
          <w:b/>
          <w:color w:val="6B46C1"/>
          <w:sz w:val="80"/>
        </w:rPr>
        <w:t>Journey A</w:t>
      </w:r>
    </w:p>
    <w:p>
      <w:pPr>
        <w:jc w:val="center"/>
      </w:pPr>
      <w:r>
        <w:rPr>
          <w:b/>
          <w:color w:val="1A1A2E"/>
          <w:sz w:val="48"/>
        </w:rPr>
        <w:t>Nutrimix Repeat Purchase Analysis</w:t>
      </w:r>
    </w:p>
    <w:p/>
    <w:p>
      <w:pPr>
        <w:jc w:val="center"/>
      </w:pPr>
      <w:r>
        <w:rPr>
          <w:i/>
          <w:color w:val="0EB88A"/>
          <w:sz w:val="28"/>
        </w:rPr>
        <w:t>Why are 40% of first-time Nutrimix buyers not coming back?</w:t>
      </w:r>
    </w:p>
    <w:p/>
    <w:p/>
    <w:tbl>
      <w:tblPr>
        <w:tblStyle w:val="TableGrid"/>
        <w:tblW w:type="auto" w:w="0"/>
        <w:tblLook w:firstColumn="1" w:firstRow="1" w:lastColumn="0" w:lastRow="0" w:noHBand="0" w:noVBand="1" w:val="04A0"/>
      </w:tblPr>
      <w:tblGrid>
        <w:gridCol w:w="4320"/>
        <w:gridCol w:w="4320"/>
      </w:tblGrid>
      <w:tr>
        <w:tc>
          <w:tcPr>
            <w:tcW w:type="dxa" w:w="4320"/>
            <w:shd w:val="clear" w:color="auto" w:fill="F3F0FF"/>
          </w:tcPr>
          <w:p>
            <w:r>
              <w:rPr>
                <w:b/>
                <w:color w:val="6B46C1"/>
                <w:sz w:val="20"/>
              </w:rPr>
              <w:t>Cohort</w:t>
            </w:r>
          </w:p>
        </w:tc>
        <w:tc>
          <w:tcPr>
            <w:tcW w:type="dxa" w:w="4320"/>
          </w:tcPr>
          <w:p>
            <w:r>
              <w:rPr>
                <w:sz w:val="20"/>
              </w:rPr>
              <w:t>200 synthetic Indian parent personas (children aged 2–6)</w:t>
            </w:r>
          </w:p>
        </w:tc>
      </w:tr>
      <w:tr>
        <w:tc>
          <w:tcPr>
            <w:tcW w:type="dxa" w:w="4320"/>
            <w:shd w:val="clear" w:color="auto" w:fill="F3F0FF"/>
          </w:tcPr>
          <w:p>
            <w:r>
              <w:rPr>
                <w:b/>
                <w:color w:val="6B46C1"/>
                <w:sz w:val="20"/>
              </w:rPr>
              <w:t>Journey</w:t>
            </w:r>
          </w:p>
        </w:tc>
        <w:tc>
          <w:tcPr>
            <w:tcW w:type="dxa" w:w="4320"/>
          </w:tcPr>
          <w:p>
            <w:r>
              <w:rPr>
                <w:sz w:val="20"/>
              </w:rPr>
              <w:t>61-tick simulation — awareness to reorder decision (~60 days)</w:t>
            </w:r>
          </w:p>
        </w:tc>
      </w:tr>
      <w:tr>
        <w:tc>
          <w:tcPr>
            <w:tcW w:type="dxa" w:w="4320"/>
            <w:shd w:val="clear" w:color="auto" w:fill="F3F0FF"/>
          </w:tcPr>
          <w:p>
            <w:r>
              <w:rPr>
                <w:b/>
                <w:color w:val="6B46C1"/>
                <w:sz w:val="20"/>
              </w:rPr>
              <w:t>Probes run</w:t>
            </w:r>
          </w:p>
        </w:tc>
        <w:tc>
          <w:tcPr>
            <w:tcW w:type="dxa" w:w="4320"/>
          </w:tcPr>
          <w:p>
            <w:r>
              <w:rPr>
                <w:sz w:val="20"/>
              </w:rPr>
              <w:t>6 hypothesis probes (A-P1 through A-P5b), 30 personas each</w:t>
            </w:r>
          </w:p>
        </w:tc>
      </w:tr>
      <w:tr>
        <w:tc>
          <w:tcPr>
            <w:tcW w:type="dxa" w:w="4320"/>
            <w:shd w:val="clear" w:color="auto" w:fill="F3F0FF"/>
          </w:tcPr>
          <w:p>
            <w:r>
              <w:rPr>
                <w:b/>
                <w:color w:val="6B46C1"/>
                <w:sz w:val="20"/>
              </w:rPr>
              <w:t>Intervention</w:t>
            </w:r>
          </w:p>
        </w:tc>
        <w:tc>
          <w:tcPr>
            <w:tcW w:type="dxa" w:w="4320"/>
          </w:tcPr>
          <w:p>
            <w:r>
              <w:rPr>
                <w:sz w:val="20"/>
              </w:rPr>
              <w:t>WOM social proof + BigBasket loyalty discount (+14pp lift)</w:t>
            </w:r>
          </w:p>
        </w:tc>
      </w:tr>
      <w:tr>
        <w:tc>
          <w:tcPr>
            <w:tcW w:type="dxa" w:w="4320"/>
            <w:shd w:val="clear" w:color="auto" w:fill="F3F0FF"/>
          </w:tcPr>
          <w:p>
            <w:r>
              <w:rPr>
                <w:b/>
                <w:color w:val="6B46C1"/>
                <w:sz w:val="20"/>
              </w:rPr>
              <w:t>Counterfactual</w:t>
            </w:r>
          </w:p>
        </w:tc>
        <w:tc>
          <w:tcPr>
            <w:tcW w:type="dxa" w:w="4320"/>
          </w:tcPr>
          <w:p>
            <w:r>
              <w:rPr>
                <w:sz w:val="20"/>
              </w:rPr>
              <w:t>Same 50 lapsers re-run without intervention — +35.7% relative lift confirmed</w:t>
            </w:r>
          </w:p>
        </w:tc>
      </w:tr>
      <w:tr>
        <w:tc>
          <w:tcPr>
            <w:tcW w:type="dxa" w:w="4320"/>
            <w:shd w:val="clear" w:color="auto" w:fill="F3F0FF"/>
          </w:tcPr>
          <w:p>
            <w:r>
              <w:rPr>
                <w:b/>
                <w:color w:val="6B46C1"/>
                <w:sz w:val="20"/>
              </w:rPr>
              <w:t>Date</w:t>
            </w:r>
          </w:p>
        </w:tc>
        <w:tc>
          <w:tcPr>
            <w:tcW w:type="dxa" w:w="4320"/>
          </w:tcPr>
          <w:p>
            <w:r>
              <w:rPr>
                <w:sz w:val="20"/>
              </w:rPr>
              <w:t>April 2026  |  Confidential</w:t>
            </w:r>
          </w:p>
        </w:tc>
      </w:tr>
    </w:tbl>
    <w:p>
      <w:r>
        <w:br w:type="page"/>
      </w:r>
    </w:p>
    <w:p>
      <w:pPr>
        <w:pStyle w:val="Heading1"/>
      </w:pPr>
      <w:r>
        <w:rPr>
          <w:color w:val="6B46C1"/>
          <w:sz w:val="36"/>
        </w:rPr>
        <w:t>Executive Summary</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6B46C1"/>
          </w:tcPr>
          <w:p>
            <w:r>
              <w:rPr>
                <w:b/>
                <w:color w:val="FFFFFF"/>
                <w:sz w:val="20"/>
              </w:rPr>
              <w:t>Metric</w:t>
            </w:r>
          </w:p>
        </w:tc>
        <w:tc>
          <w:tcPr>
            <w:tcW w:type="dxa" w:w="1872"/>
            <w:shd w:val="clear" w:color="auto" w:fill="6B46C1"/>
          </w:tcPr>
          <w:p>
            <w:r>
              <w:rPr>
                <w:b/>
                <w:color w:val="FFFFFF"/>
                <w:sz w:val="20"/>
              </w:rPr>
              <w:t>Value</w:t>
            </w:r>
          </w:p>
        </w:tc>
        <w:tc>
          <w:tcPr>
            <w:tcW w:type="dxa" w:w="4608"/>
            <w:shd w:val="clear" w:color="auto" w:fill="6B46C1"/>
          </w:tcPr>
          <w:p>
            <w:r>
              <w:rPr>
                <w:b/>
                <w:color w:val="FFFFFF"/>
                <w:sz w:val="20"/>
              </w:rPr>
              <w:t>Detail</w:t>
            </w:r>
          </w:p>
        </w:tc>
      </w:tr>
      <w:tr>
        <w:tc>
          <w:tcPr>
            <w:tcW w:type="dxa" w:w="2880"/>
          </w:tcPr>
          <w:p>
            <w:r>
              <w:rPr>
                <w:sz w:val="20"/>
              </w:rPr>
              <w:t>First-time buyers</w:t>
            </w:r>
          </w:p>
        </w:tc>
        <w:tc>
          <w:tcPr>
            <w:tcW w:type="dxa" w:w="1872"/>
          </w:tcPr>
          <w:p>
            <w:r>
              <w:rPr>
                <w:sz w:val="20"/>
              </w:rPr>
              <w:t>200 personas</w:t>
            </w:r>
          </w:p>
        </w:tc>
        <w:tc>
          <w:tcPr>
            <w:tcW w:type="dxa" w:w="4608"/>
          </w:tcPr>
          <w:p>
            <w:r>
              <w:rPr>
                <w:sz w:val="20"/>
              </w:rPr>
              <w:t>Full 200-persona cohort ran Journey A</w:t>
            </w:r>
          </w:p>
        </w:tc>
      </w:tr>
      <w:tr>
        <w:tc>
          <w:tcPr>
            <w:tcW w:type="dxa" w:w="2880"/>
            <w:shd w:val="clear" w:color="auto" w:fill="F3F0FF"/>
          </w:tcPr>
          <w:p>
            <w:r>
              <w:rPr>
                <w:sz w:val="20"/>
              </w:rPr>
              <w:t>Reorder rate (baseline)</w:t>
            </w:r>
          </w:p>
        </w:tc>
        <w:tc>
          <w:tcPr>
            <w:tcW w:type="dxa" w:w="1872"/>
            <w:shd w:val="clear" w:color="auto" w:fill="F3F0FF"/>
          </w:tcPr>
          <w:p>
            <w:r>
              <w:rPr>
                <w:sz w:val="20"/>
              </w:rPr>
              <w:t>59.5%</w:t>
            </w:r>
          </w:p>
        </w:tc>
        <w:tc>
          <w:tcPr>
            <w:tcW w:type="dxa" w:w="4608"/>
            <w:shd w:val="clear" w:color="auto" w:fill="F3F0FF"/>
          </w:tcPr>
          <w:p>
            <w:r>
              <w:rPr>
                <w:sz w:val="20"/>
              </w:rPr>
              <w:t>119 of 200 repurchased at tick 60</w:t>
            </w:r>
          </w:p>
        </w:tc>
      </w:tr>
      <w:tr>
        <w:tc>
          <w:tcPr>
            <w:tcW w:type="dxa" w:w="2880"/>
          </w:tcPr>
          <w:p>
            <w:r>
              <w:rPr>
                <w:sz w:val="20"/>
              </w:rPr>
              <w:t>Non-reorderers (lapsers)</w:t>
            </w:r>
          </w:p>
        </w:tc>
        <w:tc>
          <w:tcPr>
            <w:tcW w:type="dxa" w:w="1872"/>
          </w:tcPr>
          <w:p>
            <w:r>
              <w:rPr>
                <w:sz w:val="20"/>
              </w:rPr>
              <w:t>40.5%</w:t>
            </w:r>
          </w:p>
        </w:tc>
        <w:tc>
          <w:tcPr>
            <w:tcW w:type="dxa" w:w="4608"/>
          </w:tcPr>
          <w:p>
            <w:r>
              <w:rPr>
                <w:sz w:val="20"/>
              </w:rPr>
              <w:t>81 personas did not repurchase</w:t>
            </w:r>
          </w:p>
        </w:tc>
      </w:tr>
      <w:tr>
        <w:tc>
          <w:tcPr>
            <w:tcW w:type="dxa" w:w="2880"/>
            <w:shd w:val="clear" w:color="auto" w:fill="F3F0FF"/>
          </w:tcPr>
          <w:p>
            <w:r>
              <w:rPr>
                <w:sz w:val="20"/>
              </w:rPr>
              <w:t>Intervention reorder rate</w:t>
            </w:r>
          </w:p>
        </w:tc>
        <w:tc>
          <w:tcPr>
            <w:tcW w:type="dxa" w:w="1872"/>
            <w:shd w:val="clear" w:color="auto" w:fill="F3F0FF"/>
          </w:tcPr>
          <w:p>
            <w:r>
              <w:rPr>
                <w:sz w:val="20"/>
              </w:rPr>
              <w:t>52.0%</w:t>
            </w:r>
          </w:p>
        </w:tc>
        <w:tc>
          <w:tcPr>
            <w:tcW w:type="dxa" w:w="4608"/>
            <w:shd w:val="clear" w:color="auto" w:fill="F3F0FF"/>
          </w:tcPr>
          <w:p>
            <w:r>
              <w:rPr>
                <w:sz w:val="20"/>
              </w:rPr>
              <w:t>26 of 50 lapsed personas reordered with intervention</w:t>
            </w:r>
          </w:p>
        </w:tc>
      </w:tr>
      <w:tr>
        <w:tc>
          <w:tcPr>
            <w:tcW w:type="dxa" w:w="2880"/>
          </w:tcPr>
          <w:p>
            <w:r>
              <w:rPr>
                <w:sz w:val="20"/>
              </w:rPr>
              <w:t>Counterfactual baseline</w:t>
            </w:r>
          </w:p>
        </w:tc>
        <w:tc>
          <w:tcPr>
            <w:tcW w:type="dxa" w:w="1872"/>
          </w:tcPr>
          <w:p>
            <w:r>
              <w:rPr>
                <w:sz w:val="20"/>
              </w:rPr>
              <w:t>39.3%</w:t>
            </w:r>
          </w:p>
        </w:tc>
        <w:tc>
          <w:tcPr>
            <w:tcW w:type="dxa" w:w="4608"/>
          </w:tcPr>
          <w:p>
            <w:r>
              <w:rPr>
                <w:sz w:val="20"/>
              </w:rPr>
              <w:t>Same lapse cohort on standard journey (no intervention)</w:t>
            </w:r>
          </w:p>
        </w:tc>
      </w:tr>
      <w:tr>
        <w:tc>
          <w:tcPr>
            <w:tcW w:type="dxa" w:w="2880"/>
            <w:shd w:val="clear" w:color="auto" w:fill="F3F0FF"/>
          </w:tcPr>
          <w:p>
            <w:r>
              <w:rPr>
                <w:sz w:val="20"/>
              </w:rPr>
              <w:t>Net lift</w:t>
            </w:r>
          </w:p>
        </w:tc>
        <w:tc>
          <w:tcPr>
            <w:tcW w:type="dxa" w:w="1872"/>
            <w:shd w:val="clear" w:color="auto" w:fill="F3F0FF"/>
          </w:tcPr>
          <w:p>
            <w:r>
              <w:rPr>
                <w:sz w:val="20"/>
              </w:rPr>
              <w:t>+14.0pp</w:t>
            </w:r>
          </w:p>
        </w:tc>
        <w:tc>
          <w:tcPr>
            <w:tcW w:type="dxa" w:w="4608"/>
            <w:shd w:val="clear" w:color="auto" w:fill="F3F0FF"/>
          </w:tcPr>
          <w:p>
            <w:r>
              <w:rPr>
                <w:sz w:val="20"/>
              </w:rPr>
              <w:t>+35.7% relative uplift from WOM + loyalty discount</w:t>
            </w:r>
          </w:p>
        </w:tc>
      </w:tr>
      <w:tr>
        <w:tc>
          <w:tcPr>
            <w:tcW w:type="dxa" w:w="2880"/>
          </w:tcPr>
          <w:p>
            <w:r>
              <w:rPr>
                <w:sz w:val="20"/>
              </w:rPr>
              <w:t>Primary lapse driver</w:t>
            </w:r>
          </w:p>
        </w:tc>
        <w:tc>
          <w:tcPr>
            <w:tcW w:type="dxa" w:w="1872"/>
          </w:tcPr>
          <w:p>
            <w:r>
              <w:rPr>
                <w:sz w:val="20"/>
              </w:rPr>
              <w:t>Price friction</w:t>
            </w:r>
          </w:p>
        </w:tc>
        <w:tc>
          <w:tcPr>
            <w:tcW w:type="dxa" w:w="4608"/>
          </w:tcPr>
          <w:p>
            <w:r>
              <w:rPr>
                <w:sz w:val="20"/>
              </w:rPr>
              <w:t>No discount at reorder moment; Rs 649 feels unjustified without incentive</w:t>
            </w:r>
          </w:p>
        </w:tc>
      </w:tr>
      <w:tr>
        <w:tc>
          <w:tcPr>
            <w:tcW w:type="dxa" w:w="2880"/>
            <w:shd w:val="clear" w:color="auto" w:fill="F3F0FF"/>
          </w:tcPr>
          <w:p>
            <w:r>
              <w:rPr>
                <w:sz w:val="20"/>
              </w:rPr>
              <w:t>Secondary blocker</w:t>
            </w:r>
          </w:p>
        </w:tc>
        <w:tc>
          <w:tcPr>
            <w:tcW w:type="dxa" w:w="1872"/>
            <w:shd w:val="clear" w:color="auto" w:fill="F3F0FF"/>
          </w:tcPr>
          <w:p>
            <w:r>
              <w:rPr>
                <w:sz w:val="20"/>
              </w:rPr>
              <w:t>Outcome uncertainty</w:t>
            </w:r>
          </w:p>
        </w:tc>
        <w:tc>
          <w:tcPr>
            <w:tcW w:type="dxa" w:w="4608"/>
            <w:shd w:val="clear" w:color="auto" w:fill="F3F0FF"/>
          </w:tcPr>
          <w:p>
            <w:r>
              <w:rPr>
                <w:sz w:val="20"/>
              </w:rPr>
              <w:t>Cannot confirm appetite/energy benefit after 5 weeks — confirmed by A-P3 (0%)</w:t>
            </w:r>
          </w:p>
        </w:tc>
      </w:tr>
      <w:tr>
        <w:tc>
          <w:tcPr>
            <w:tcW w:type="dxa" w:w="2880"/>
          </w:tcPr>
          <w:p>
            <w:r>
              <w:rPr>
                <w:sz w:val="20"/>
              </w:rPr>
              <w:t>LJ Pass finding</w:t>
            </w:r>
          </w:p>
        </w:tc>
        <w:tc>
          <w:tcPr>
            <w:tcW w:type="dxa" w:w="1872"/>
          </w:tcPr>
          <w:p>
            <w:r>
              <w:rPr>
                <w:sz w:val="20"/>
              </w:rPr>
              <w:t>D2C channel fatal</w:t>
            </w:r>
          </w:p>
        </w:tc>
        <w:tc>
          <w:tcPr>
            <w:tcW w:type="dxa" w:w="4608"/>
          </w:tcPr>
          <w:p>
            <w:r>
              <w:rPr>
                <w:sz w:val="20"/>
              </w:rPr>
              <w:t>LJ Pass at 0% positive — BigBasket habit overrides Rs 92/order savings</w:t>
            </w:r>
          </w:p>
        </w:tc>
      </w:tr>
    </w:tbl>
    <w:p/>
    <w:p>
      <w:r>
        <w:rPr>
          <w:b w:val="0"/>
          <w:i w:val="0"/>
          <w:sz w:val="22"/>
        </w:rPr>
        <w:t>The core finding: Nutrimix has strong first-purchase pull (84.5% trial+buy rate) but loses 40% of buyers at reorder — not because of dissatisfaction, but because the reorder moment lacks a credible price signal and outcome reassurance. A Rs 50 BigBasket loyalty discount combined with peer reorder social proof delivers a +14pp lift among lapsers. That single, low-cost CRM trigger — timed to arrive 5 days before pack runs out — is the highest-ROI action available to LittleJoys right now.</w:t>
      </w:r>
    </w:p>
    <w:p>
      <w:r>
        <w:br w:type="page"/>
      </w:r>
    </w:p>
    <w:p>
      <w:pPr>
        <w:pStyle w:val="Heading1"/>
      </w:pPr>
      <w:r>
        <w:rPr>
          <w:color w:val="6B46C1"/>
          <w:sz w:val="36"/>
        </w:rPr>
        <w:t>Section 2: The Business Problem</w:t>
      </w:r>
    </w:p>
    <w:p/>
    <w:p>
      <w:pPr>
        <w:pStyle w:val="Heading2"/>
      </w:pPr>
      <w:r>
        <w:rPr>
          <w:color w:val="1A1A2E"/>
          <w:sz w:val="28"/>
        </w:rPr>
        <w:t>What is Nutrimix?</w:t>
      </w:r>
    </w:p>
    <w:p>
      <w:r>
        <w:rPr>
          <w:b w:val="0"/>
          <w:i w:val="0"/>
          <w:sz w:val="22"/>
        </w:rPr>
        <w:t>LittleJoys Nutrimix is a premium-positioned child nutrition drink mix targeting Indian parents with children aged 2–6. Priced at Rs 649 for 500g (~30-day supply), it competes in a category dominated by legacy brands like Horlicks and Complan — but differentiates on ingredient transparency, zero added sugar, and micronutrient profiles specific to early childhood development.</w:t>
      </w:r>
    </w:p>
    <w:p>
      <w:r>
        <w:rPr>
          <w:b w:val="0"/>
          <w:i w:val="0"/>
          <w:sz w:val="22"/>
        </w:rPr>
        <w:t>Nutrimix is sold primarily through BigBasket and the LittleJoys D2C site (ourlittlejoys.com), with discovery driven by Instagram, WhatsApp parenting groups, and pediatrician conversations. The product has strong first-trial metrics — the simulation confirms an 84.5% combined trial+buy rate at first exposure. The commercial problem is downstream: repeat purchase.</w:t>
      </w:r>
    </w:p>
    <w:p/>
    <w:p>
      <w:pPr>
        <w:pStyle w:val="Heading2"/>
      </w:pPr>
      <w:r>
        <w:rPr>
          <w:color w:val="1A1A2E"/>
          <w:sz w:val="28"/>
        </w:rPr>
        <w:t>The Reorder Gap</w:t>
      </w:r>
    </w:p>
    <w:p>
      <w:r>
        <w:rPr>
          <w:b w:val="0"/>
          <w:i w:val="0"/>
          <w:sz w:val="22"/>
        </w:rPr>
        <w:t>Across the 200-persona simulation cohort, 119 personas (59.5%) repurchased at the reorder decision point. That means 81 personas — 40.5% of first-time buyers — did not come back for a second pack. For a subscription-model FMCG brand, this is commercially significant: with an LTV of Rs 649/pack × 12 packs/year, each lapsed persona represents Rs 7,188 in lost annual revenue.</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6B46C1"/>
          </w:tcPr>
          <w:p>
            <w:r>
              <w:rPr>
                <w:b/>
                <w:color w:val="FFFFFF"/>
                <w:sz w:val="20"/>
              </w:rPr>
              <w:t>Stage</w:t>
            </w:r>
          </w:p>
        </w:tc>
        <w:tc>
          <w:tcPr>
            <w:tcW w:type="dxa" w:w="2880"/>
            <w:shd w:val="clear" w:color="auto" w:fill="6B46C1"/>
          </w:tcPr>
          <w:p>
            <w:r>
              <w:rPr>
                <w:b/>
                <w:color w:val="FFFFFF"/>
                <w:sz w:val="20"/>
              </w:rPr>
              <w:t>Rate</w:t>
            </w:r>
          </w:p>
        </w:tc>
        <w:tc>
          <w:tcPr>
            <w:tcW w:type="dxa" w:w="2880"/>
            <w:shd w:val="clear" w:color="auto" w:fill="6B46C1"/>
          </w:tcPr>
          <w:p>
            <w:r>
              <w:rPr>
                <w:b/>
                <w:color w:val="FFFFFF"/>
                <w:sz w:val="20"/>
              </w:rPr>
              <w:t>What It Means</w:t>
            </w:r>
          </w:p>
        </w:tc>
      </w:tr>
      <w:tr>
        <w:tc>
          <w:tcPr>
            <w:tcW w:type="dxa" w:w="2880"/>
          </w:tcPr>
          <w:p>
            <w:r>
              <w:rPr>
                <w:sz w:val="20"/>
              </w:rPr>
              <w:t>First exposure → First purchase</w:t>
            </w:r>
          </w:p>
        </w:tc>
        <w:tc>
          <w:tcPr>
            <w:tcW w:type="dxa" w:w="2880"/>
          </w:tcPr>
          <w:p>
            <w:r>
              <w:rPr>
                <w:sz w:val="20"/>
              </w:rPr>
              <w:t>84.5%</w:t>
            </w:r>
          </w:p>
        </w:tc>
        <w:tc>
          <w:tcPr>
            <w:tcW w:type="dxa" w:w="2880"/>
          </w:tcPr>
          <w:p>
            <w:r>
              <w:rPr>
                <w:sz w:val="20"/>
              </w:rPr>
              <w:t>Strong category need + brand positioning working</w:t>
            </w:r>
          </w:p>
        </w:tc>
      </w:tr>
      <w:tr>
        <w:tc>
          <w:tcPr>
            <w:tcW w:type="dxa" w:w="2880"/>
            <w:shd w:val="clear" w:color="auto" w:fill="F3F0FF"/>
          </w:tcPr>
          <w:p>
            <w:r>
              <w:rPr>
                <w:sz w:val="20"/>
              </w:rPr>
              <w:t>First purchase → Reorder</w:t>
            </w:r>
          </w:p>
        </w:tc>
        <w:tc>
          <w:tcPr>
            <w:tcW w:type="dxa" w:w="2880"/>
            <w:shd w:val="clear" w:color="auto" w:fill="F3F0FF"/>
          </w:tcPr>
          <w:p>
            <w:r>
              <w:rPr>
                <w:sz w:val="20"/>
              </w:rPr>
              <w:t>59.5%</w:t>
            </w:r>
          </w:p>
        </w:tc>
        <w:tc>
          <w:tcPr>
            <w:tcW w:type="dxa" w:w="2880"/>
            <w:shd w:val="clear" w:color="auto" w:fill="F3F0FF"/>
          </w:tcPr>
          <w:p>
            <w:r>
              <w:rPr>
                <w:sz w:val="20"/>
              </w:rPr>
              <w:t>Conversion gap — 40.5% do not return</w:t>
            </w:r>
          </w:p>
        </w:tc>
      </w:tr>
      <w:tr>
        <w:tc>
          <w:tcPr>
            <w:tcW w:type="dxa" w:w="2880"/>
          </w:tcPr>
          <w:p>
            <w:r>
              <w:rPr>
                <w:sz w:val="20"/>
              </w:rPr>
              <w:t>Net reorder uplift with intervention</w:t>
            </w:r>
          </w:p>
        </w:tc>
        <w:tc>
          <w:tcPr>
            <w:tcW w:type="dxa" w:w="2880"/>
          </w:tcPr>
          <w:p>
            <w:r>
              <w:rPr>
                <w:sz w:val="20"/>
              </w:rPr>
              <w:t>+14pp</w:t>
            </w:r>
          </w:p>
        </w:tc>
        <w:tc>
          <w:tcPr>
            <w:tcW w:type="dxa" w:w="2880"/>
          </w:tcPr>
          <w:p>
            <w:r>
              <w:rPr>
                <w:sz w:val="20"/>
              </w:rPr>
              <w:t>Addressable with low-cost CRM actions</w:t>
            </w:r>
          </w:p>
        </w:tc>
      </w:tr>
    </w:tbl>
    <w:p/>
    <w:p>
      <w:pPr>
        <w:pStyle w:val="Heading2"/>
      </w:pPr>
      <w:r>
        <w:rPr>
          <w:color w:val="1A1A2E"/>
          <w:sz w:val="28"/>
        </w:rPr>
        <w:t>Why This Journey Was Designed</w:t>
      </w:r>
    </w:p>
    <w:p>
      <w:r>
        <w:rPr>
          <w:b w:val="0"/>
          <w:i w:val="0"/>
          <w:sz w:val="22"/>
        </w:rPr>
        <w:t>Journey A was designed to map the complete 60-day consumer experience from first Nutrimix awareness to the reorder decision — and to identify exactly where in that journey the dropout happens. Unlike a survey that asks 'would you reorder?', the Simulatte journey runs each persona through 14 real-world stimuli and records the full reasoning trace at every decision point. The question isn't just whether they reorder — it's why they don't, and what would change their mind.</w:t>
      </w:r>
    </w:p>
    <w:p>
      <w:r>
        <w:br w:type="page"/>
      </w:r>
    </w:p>
    <w:p>
      <w:pPr>
        <w:pStyle w:val="Heading1"/>
      </w:pPr>
      <w:r>
        <w:rPr>
          <w:color w:val="6B46C1"/>
          <w:sz w:val="36"/>
        </w:rPr>
        <w:t>Section 3: Simulation Design</w:t>
      </w:r>
    </w:p>
    <w:p/>
    <w:p>
      <w:pPr>
        <w:pStyle w:val="Heading2"/>
      </w:pPr>
      <w:r>
        <w:rPr>
          <w:color w:val="1A1A2E"/>
          <w:sz w:val="28"/>
        </w:rPr>
        <w:t>The Persona Cohort</w:t>
      </w:r>
    </w:p>
    <w:p>
      <w:r>
        <w:rPr>
          <w:b w:val="0"/>
          <w:i w:val="0"/>
          <w:sz w:val="22"/>
        </w:rPr>
        <w:t>200 synthetic personas were generated representing urban and semi-urban Indian parents with children aged 2–6. All personas were produced via a Gaussian copula model with a 92-dimension correlation matrix — meaning psychological attributes (health anxiety, social proof bias, price sensitivity, information need) are statistically correlated the way they are in real Indian FMCG consumers. The cohort is not a random sample of attributes; it's a behaviourally coherent population.</w:t>
      </w:r>
    </w:p>
    <w:p/>
    <w:tbl>
      <w:tblPr>
        <w:tblStyle w:val="TableGrid"/>
        <w:tblW w:type="auto" w:w="0"/>
        <w:tblLook w:firstColumn="1" w:firstRow="1" w:lastColumn="0" w:lastRow="0" w:noHBand="0" w:noVBand="1" w:val="04A0"/>
      </w:tblPr>
      <w:tblGrid>
        <w:gridCol w:w="4320"/>
        <w:gridCol w:w="4320"/>
      </w:tblGrid>
      <w:tr>
        <w:tc>
          <w:tcPr>
            <w:tcW w:type="dxa" w:w="4320"/>
            <w:shd w:val="clear" w:color="auto" w:fill="6B46C1"/>
          </w:tcPr>
          <w:p>
            <w:r>
              <w:rPr>
                <w:b/>
                <w:color w:val="FFFFFF"/>
                <w:sz w:val="20"/>
              </w:rPr>
              <w:t>Dimension</w:t>
            </w:r>
          </w:p>
        </w:tc>
        <w:tc>
          <w:tcPr>
            <w:tcW w:type="dxa" w:w="4320"/>
            <w:shd w:val="clear" w:color="auto" w:fill="6B46C1"/>
          </w:tcPr>
          <w:p>
            <w:r>
              <w:rPr>
                <w:b/>
                <w:color w:val="FFFFFF"/>
                <w:sz w:val="20"/>
              </w:rPr>
              <w:t>Cohort Profile</w:t>
            </w:r>
          </w:p>
        </w:tc>
      </w:tr>
      <w:tr>
        <w:tc>
          <w:tcPr>
            <w:tcW w:type="dxa" w:w="4320"/>
          </w:tcPr>
          <w:p>
            <w:r>
              <w:rPr>
                <w:sz w:val="20"/>
              </w:rPr>
              <w:t>City Tier 1 (Delhi, Bangalore, Mumbai, Hyderabad)</w:t>
            </w:r>
          </w:p>
        </w:tc>
        <w:tc>
          <w:tcPr>
            <w:tcW w:type="dxa" w:w="4320"/>
          </w:tcPr>
          <w:p>
            <w:r>
              <w:rPr>
                <w:sz w:val="20"/>
              </w:rPr>
              <w:t>~55% of cohort</w:t>
            </w:r>
          </w:p>
        </w:tc>
      </w:tr>
      <w:tr>
        <w:tc>
          <w:tcPr>
            <w:tcW w:type="dxa" w:w="4320"/>
            <w:shd w:val="clear" w:color="auto" w:fill="F3F0FF"/>
          </w:tcPr>
          <w:p>
            <w:r>
              <w:rPr>
                <w:sz w:val="20"/>
              </w:rPr>
              <w:t>City Tier 2 (Indore, Ranchi, Surat, Kochi, Lucknow, etc.)</w:t>
            </w:r>
          </w:p>
        </w:tc>
        <w:tc>
          <w:tcPr>
            <w:tcW w:type="dxa" w:w="4320"/>
            <w:shd w:val="clear" w:color="auto" w:fill="F3F0FF"/>
          </w:tcPr>
          <w:p>
            <w:r>
              <w:rPr>
                <w:sz w:val="20"/>
              </w:rPr>
              <w:t>~45% of cohort</w:t>
            </w:r>
          </w:p>
        </w:tc>
      </w:tr>
      <w:tr>
        <w:tc>
          <w:tcPr>
            <w:tcW w:type="dxa" w:w="4320"/>
          </w:tcPr>
          <w:p>
            <w:r>
              <w:rPr>
                <w:sz w:val="20"/>
              </w:rPr>
              <w:t>Income &lt; Rs 60k/month</w:t>
            </w:r>
          </w:p>
        </w:tc>
        <w:tc>
          <w:tcPr>
            <w:tcW w:type="dxa" w:w="4320"/>
          </w:tcPr>
          <w:p>
            <w:r>
              <w:rPr>
                <w:sz w:val="20"/>
              </w:rPr>
              <w:t>~25% (price-sensitive segment)</w:t>
            </w:r>
          </w:p>
        </w:tc>
      </w:tr>
      <w:tr>
        <w:tc>
          <w:tcPr>
            <w:tcW w:type="dxa" w:w="4320"/>
            <w:shd w:val="clear" w:color="auto" w:fill="F3F0FF"/>
          </w:tcPr>
          <w:p>
            <w:r>
              <w:rPr>
                <w:sz w:val="20"/>
              </w:rPr>
              <w:t>Income Rs 60k–100k/month</w:t>
            </w:r>
          </w:p>
        </w:tc>
        <w:tc>
          <w:tcPr>
            <w:tcW w:type="dxa" w:w="4320"/>
            <w:shd w:val="clear" w:color="auto" w:fill="F3F0FF"/>
          </w:tcPr>
          <w:p>
            <w:r>
              <w:rPr>
                <w:sz w:val="20"/>
              </w:rPr>
              <w:t>~45% (core target)</w:t>
            </w:r>
          </w:p>
        </w:tc>
      </w:tr>
      <w:tr>
        <w:tc>
          <w:tcPr>
            <w:tcW w:type="dxa" w:w="4320"/>
          </w:tcPr>
          <w:p>
            <w:r>
              <w:rPr>
                <w:sz w:val="20"/>
              </w:rPr>
              <w:t>Income &gt; Rs 100k/month</w:t>
            </w:r>
          </w:p>
        </w:tc>
        <w:tc>
          <w:tcPr>
            <w:tcW w:type="dxa" w:w="4320"/>
          </w:tcPr>
          <w:p>
            <w:r>
              <w:rPr>
                <w:sz w:val="20"/>
              </w:rPr>
              <w:t>~30% (premium-willing segment)</w:t>
            </w:r>
          </w:p>
        </w:tc>
      </w:tr>
      <w:tr>
        <w:tc>
          <w:tcPr>
            <w:tcW w:type="dxa" w:w="4320"/>
            <w:shd w:val="clear" w:color="auto" w:fill="F3F0FF"/>
          </w:tcPr>
          <w:p>
            <w:r>
              <w:rPr>
                <w:sz w:val="20"/>
              </w:rPr>
              <w:t>Single child households</w:t>
            </w:r>
          </w:p>
        </w:tc>
        <w:tc>
          <w:tcPr>
            <w:tcW w:type="dxa" w:w="4320"/>
            <w:shd w:val="clear" w:color="auto" w:fill="F3F0FF"/>
          </w:tcPr>
          <w:p>
            <w:r>
              <w:rPr>
                <w:sz w:val="20"/>
              </w:rPr>
              <w:t>~60%</w:t>
            </w:r>
          </w:p>
        </w:tc>
      </w:tr>
      <w:tr>
        <w:tc>
          <w:tcPr>
            <w:tcW w:type="dxa" w:w="4320"/>
          </w:tcPr>
          <w:p>
            <w:r>
              <w:rPr>
                <w:sz w:val="20"/>
              </w:rPr>
              <w:t>Two+ children households</w:t>
            </w:r>
          </w:p>
        </w:tc>
        <w:tc>
          <w:tcPr>
            <w:tcW w:type="dxa" w:w="4320"/>
          </w:tcPr>
          <w:p>
            <w:r>
              <w:rPr>
                <w:sz w:val="20"/>
              </w:rPr>
              <w:t>~40%</w:t>
            </w:r>
          </w:p>
        </w:tc>
      </w:tr>
      <w:tr>
        <w:tc>
          <w:tcPr>
            <w:tcW w:type="dxa" w:w="4320"/>
            <w:shd w:val="clear" w:color="auto" w:fill="F3F0FF"/>
          </w:tcPr>
          <w:p>
            <w:r>
              <w:rPr>
                <w:sz w:val="20"/>
              </w:rPr>
              <w:t>Analytical decision style</w:t>
            </w:r>
          </w:p>
        </w:tc>
        <w:tc>
          <w:tcPr>
            <w:tcW w:type="dxa" w:w="4320"/>
            <w:shd w:val="clear" w:color="auto" w:fill="F3F0FF"/>
          </w:tcPr>
          <w:p>
            <w:r>
              <w:rPr>
                <w:sz w:val="20"/>
              </w:rPr>
              <w:t>~35% — researches before deciding</w:t>
            </w:r>
          </w:p>
        </w:tc>
      </w:tr>
      <w:tr>
        <w:tc>
          <w:tcPr>
            <w:tcW w:type="dxa" w:w="4320"/>
          </w:tcPr>
          <w:p>
            <w:r>
              <w:rPr>
                <w:sz w:val="20"/>
              </w:rPr>
              <w:t>Habitual decision style</w:t>
            </w:r>
          </w:p>
        </w:tc>
        <w:tc>
          <w:tcPr>
            <w:tcW w:type="dxa" w:w="4320"/>
          </w:tcPr>
          <w:p>
            <w:r>
              <w:rPr>
                <w:sz w:val="20"/>
              </w:rPr>
              <w:t>~30% — defaults to trusted brands</w:t>
            </w:r>
          </w:p>
        </w:tc>
      </w:tr>
      <w:tr>
        <w:tc>
          <w:tcPr>
            <w:tcW w:type="dxa" w:w="4320"/>
            <w:shd w:val="clear" w:color="auto" w:fill="F3F0FF"/>
          </w:tcPr>
          <w:p>
            <w:r>
              <w:rPr>
                <w:sz w:val="20"/>
              </w:rPr>
              <w:t>Social decision style</w:t>
            </w:r>
          </w:p>
        </w:tc>
        <w:tc>
          <w:tcPr>
            <w:tcW w:type="dxa" w:w="4320"/>
            <w:shd w:val="clear" w:color="auto" w:fill="F3F0FF"/>
          </w:tcPr>
          <w:p>
            <w:r>
              <w:rPr>
                <w:sz w:val="20"/>
              </w:rPr>
              <w:t>~25% — driven by peer networks and WOM</w:t>
            </w:r>
          </w:p>
        </w:tc>
      </w:tr>
      <w:tr>
        <w:tc>
          <w:tcPr>
            <w:tcW w:type="dxa" w:w="4320"/>
          </w:tcPr>
          <w:p>
            <w:r>
              <w:rPr>
                <w:sz w:val="20"/>
              </w:rPr>
              <w:t>Emotional decision style</w:t>
            </w:r>
          </w:p>
        </w:tc>
        <w:tc>
          <w:tcPr>
            <w:tcW w:type="dxa" w:w="4320"/>
          </w:tcPr>
          <w:p>
            <w:r>
              <w:rPr>
                <w:sz w:val="20"/>
              </w:rPr>
              <w:t>~10% — gut feel, guilt sensitivity, aspiration</w:t>
            </w:r>
          </w:p>
        </w:tc>
      </w:tr>
    </w:tbl>
    <w:p/>
    <w:p>
      <w:pPr>
        <w:pStyle w:val="Heading2"/>
      </w:pPr>
      <w:r>
        <w:rPr>
          <w:color w:val="1A1A2E"/>
          <w:sz w:val="28"/>
        </w:rPr>
        <w:t>The 61-Tick Journey (Stimulus Timeline)</w:t>
      </w:r>
    </w:p>
    <w:p>
      <w:r>
        <w:rPr>
          <w:b w:val="0"/>
          <w:i w:val="0"/>
          <w:sz w:val="22"/>
        </w:rPr>
        <w:t>Each tick represents approximately one day. The journey spans 61 ticks — from first Instagram exposure through to the reorder decision — with 14 stimuli timed to mirror a realistic post-purchase consumer experience.</w:t>
      </w:r>
    </w:p>
    <w:p/>
    <w:tbl>
      <w:tblPr>
        <w:tblStyle w:val="TableGrid"/>
        <w:tblW w:type="auto" w:w="0"/>
        <w:tblLook w:firstColumn="1" w:firstRow="1" w:lastColumn="0" w:lastRow="0" w:noHBand="0" w:noVBand="1" w:val="04A0"/>
      </w:tblPr>
      <w:tblGrid>
        <w:gridCol w:w="2880"/>
        <w:gridCol w:w="2880"/>
        <w:gridCol w:w="2880"/>
      </w:tblGrid>
      <w:tr>
        <w:tc>
          <w:tcPr>
            <w:tcW w:type="dxa" w:w="1008"/>
            <w:shd w:val="clear" w:color="auto" w:fill="6B46C1"/>
          </w:tcPr>
          <w:p>
            <w:r>
              <w:rPr>
                <w:b/>
                <w:color w:val="FFFFFF"/>
                <w:sz w:val="20"/>
              </w:rPr>
              <w:t>Tick</w:t>
            </w:r>
          </w:p>
        </w:tc>
        <w:tc>
          <w:tcPr>
            <w:tcW w:type="dxa" w:w="3168"/>
            <w:shd w:val="clear" w:color="auto" w:fill="6B46C1"/>
          </w:tcPr>
          <w:p>
            <w:r>
              <w:rPr>
                <w:b/>
                <w:color w:val="FFFFFF"/>
                <w:sz w:val="20"/>
              </w:rPr>
              <w:t>Stimulus</w:t>
            </w:r>
          </w:p>
        </w:tc>
        <w:tc>
          <w:tcPr>
            <w:tcW w:type="dxa" w:w="5184"/>
            <w:shd w:val="clear" w:color="auto" w:fill="6B46C1"/>
          </w:tcPr>
          <w:p>
            <w:r>
              <w:rPr>
                <w:b/>
                <w:color w:val="FFFFFF"/>
                <w:sz w:val="20"/>
              </w:rPr>
              <w:t>Significance</w:t>
            </w:r>
          </w:p>
        </w:tc>
      </w:tr>
      <w:tr>
        <w:tc>
          <w:tcPr>
            <w:tcW w:type="dxa" w:w="1008"/>
          </w:tcPr>
          <w:p>
            <w:r>
              <w:rPr>
                <w:sz w:val="20"/>
              </w:rPr>
              <w:t>Tick 1</w:t>
            </w:r>
          </w:p>
        </w:tc>
        <w:tc>
          <w:tcPr>
            <w:tcW w:type="dxa" w:w="3168"/>
          </w:tcPr>
          <w:p>
            <w:r>
              <w:rPr>
                <w:sz w:val="20"/>
              </w:rPr>
              <w:t>Instagram sponsored reel</w:t>
            </w:r>
          </w:p>
        </w:tc>
        <w:tc>
          <w:tcPr>
            <w:tcW w:type="dxa" w:w="5184"/>
          </w:tcPr>
          <w:p>
            <w:r>
              <w:rPr>
                <w:sz w:val="20"/>
              </w:rPr>
              <w:t>Launch ad — first brand exposure for cold audiences</w:t>
            </w:r>
          </w:p>
        </w:tc>
      </w:tr>
      <w:tr>
        <w:tc>
          <w:tcPr>
            <w:tcW w:type="dxa" w:w="1008"/>
            <w:shd w:val="clear" w:color="auto" w:fill="F3F0FF"/>
          </w:tcPr>
          <w:p>
            <w:r>
              <w:rPr>
                <w:sz w:val="20"/>
              </w:rPr>
              <w:t>Tick 5</w:t>
            </w:r>
          </w:p>
        </w:tc>
        <w:tc>
          <w:tcPr>
            <w:tcW w:type="dxa" w:w="3168"/>
            <w:shd w:val="clear" w:color="auto" w:fill="F3F0FF"/>
          </w:tcPr>
          <w:p>
            <w:r>
              <w:rPr>
                <w:sz w:val="20"/>
              </w:rPr>
              <w:t>WhatsApp friend recommendation</w:t>
            </w:r>
          </w:p>
        </w:tc>
        <w:tc>
          <w:tcPr>
            <w:tcW w:type="dxa" w:w="5184"/>
            <w:shd w:val="clear" w:color="auto" w:fill="F3F0FF"/>
          </w:tcPr>
          <w:p>
            <w:r>
              <w:rPr>
                <w:sz w:val="20"/>
              </w:rPr>
              <w:t>WOM signal — trusted peer endorsement, no price info</w:t>
            </w:r>
          </w:p>
        </w:tc>
      </w:tr>
      <w:tr>
        <w:tc>
          <w:tcPr>
            <w:tcW w:type="dxa" w:w="1008"/>
          </w:tcPr>
          <w:p>
            <w:r>
              <w:rPr>
                <w:sz w:val="20"/>
              </w:rPr>
              <w:t>Tick 8</w:t>
            </w:r>
          </w:p>
        </w:tc>
        <w:tc>
          <w:tcPr>
            <w:tcW w:type="dxa" w:w="3168"/>
          </w:tcPr>
          <w:p>
            <w:r>
              <w:rPr>
                <w:sz w:val="20"/>
              </w:rPr>
              <w:t>BigBasket price drop alert</w:t>
            </w:r>
          </w:p>
        </w:tc>
        <w:tc>
          <w:tcPr>
            <w:tcW w:type="dxa" w:w="5184"/>
          </w:tcPr>
          <w:p>
            <w:r>
              <w:rPr>
                <w:sz w:val="20"/>
              </w:rPr>
              <w:t>Rs 649 from Rs 799 — introduces price anchoring</w:t>
            </w:r>
          </w:p>
        </w:tc>
      </w:tr>
      <w:tr>
        <w:tc>
          <w:tcPr>
            <w:tcW w:type="dxa" w:w="1008"/>
            <w:shd w:val="clear" w:color="auto" w:fill="F3F0FF"/>
          </w:tcPr>
          <w:p>
            <w:r>
              <w:rPr>
                <w:sz w:val="20"/>
              </w:rPr>
              <w:t>Tick 12</w:t>
            </w:r>
          </w:p>
        </w:tc>
        <w:tc>
          <w:tcPr>
            <w:tcW w:type="dxa" w:w="3168"/>
            <w:shd w:val="clear" w:color="auto" w:fill="F3F0FF"/>
          </w:tcPr>
          <w:p>
            <w:r>
              <w:rPr>
                <w:sz w:val="20"/>
              </w:rPr>
              <w:t>Pediatrician mention</w:t>
            </w:r>
          </w:p>
        </w:tc>
        <w:tc>
          <w:tcPr>
            <w:tcW w:type="dxa" w:w="5184"/>
            <w:shd w:val="clear" w:color="auto" w:fill="F3F0FF"/>
          </w:tcPr>
          <w:p>
            <w:r>
              <w:rPr>
                <w:sz w:val="20"/>
              </w:rPr>
              <w:t>Routine visit — ped suggests Nutrimix for nutritional gaps</w:t>
            </w:r>
          </w:p>
        </w:tc>
      </w:tr>
      <w:tr>
        <w:tc>
          <w:tcPr>
            <w:tcW w:type="dxa" w:w="1008"/>
          </w:tcPr>
          <w:p>
            <w:r>
              <w:rPr>
                <w:sz w:val="20"/>
              </w:rPr>
              <w:t>Tick 15</w:t>
            </w:r>
          </w:p>
        </w:tc>
        <w:tc>
          <w:tcPr>
            <w:tcW w:type="dxa" w:w="3168"/>
          </w:tcPr>
          <w:p>
            <w:r>
              <w:rPr>
                <w:sz w:val="20"/>
              </w:rPr>
              <w:t>School parents WhatsApp debate</w:t>
            </w:r>
          </w:p>
        </w:tc>
        <w:tc>
          <w:tcPr>
            <w:tcW w:type="dxa" w:w="5184"/>
          </w:tcPr>
          <w:p>
            <w:r>
              <w:rPr>
                <w:sz w:val="20"/>
              </w:rPr>
              <w:t>Mixed signals — some love it, one prefers Horlicks</w:t>
            </w:r>
          </w:p>
        </w:tc>
      </w:tr>
      <w:tr>
        <w:tc>
          <w:tcPr>
            <w:tcW w:type="dxa" w:w="1008"/>
            <w:shd w:val="clear" w:color="auto" w:fill="F3F0FF"/>
          </w:tcPr>
          <w:p>
            <w:r>
              <w:rPr>
                <w:sz w:val="20"/>
              </w:rPr>
              <w:t>Tick 20</w:t>
            </w:r>
          </w:p>
        </w:tc>
        <w:tc>
          <w:tcPr>
            <w:tcW w:type="dxa" w:w="3168"/>
            <w:shd w:val="clear" w:color="auto" w:fill="F3F0FF"/>
          </w:tcPr>
          <w:p>
            <w:r>
              <w:rPr>
                <w:sz w:val="20"/>
              </w:rPr>
              <w:t>⭐ FIRST PURCHASE DECISION</w:t>
            </w:r>
          </w:p>
        </w:tc>
        <w:tc>
          <w:tcPr>
            <w:tcW w:type="dxa" w:w="5184"/>
            <w:shd w:val="clear" w:color="auto" w:fill="F3F0FF"/>
          </w:tcPr>
          <w:p>
            <w:r>
              <w:rPr>
                <w:sz w:val="20"/>
              </w:rPr>
              <w:t>Rs 649 on BigBasket — buy / trial / research_more / defer?</w:t>
            </w:r>
          </w:p>
        </w:tc>
      </w:tr>
      <w:tr>
        <w:tc>
          <w:tcPr>
            <w:tcW w:type="dxa" w:w="1008"/>
          </w:tcPr>
          <w:p>
            <w:r>
              <w:rPr>
                <w:sz w:val="20"/>
              </w:rPr>
              <w:t>Tick 23</w:t>
            </w:r>
          </w:p>
        </w:tc>
        <w:tc>
          <w:tcPr>
            <w:tcW w:type="dxa" w:w="3168"/>
          </w:tcPr>
          <w:p>
            <w:r>
              <w:rPr>
                <w:sz w:val="20"/>
              </w:rPr>
              <w:t>First week product experience</w:t>
            </w:r>
          </w:p>
        </w:tc>
        <w:tc>
          <w:tcPr>
            <w:tcW w:type="dxa" w:w="5184"/>
          </w:tcPr>
          <w:p>
            <w:r>
              <w:rPr>
                <w:sz w:val="20"/>
              </w:rPr>
              <w:t>Child accepts taste — no rejection event</w:t>
            </w:r>
          </w:p>
        </w:tc>
      </w:tr>
      <w:tr>
        <w:tc>
          <w:tcPr>
            <w:tcW w:type="dxa" w:w="1008"/>
            <w:shd w:val="clear" w:color="auto" w:fill="F3F0FF"/>
          </w:tcPr>
          <w:p>
            <w:r>
              <w:rPr>
                <w:sz w:val="20"/>
              </w:rPr>
              <w:t>Tick 28</w:t>
            </w:r>
          </w:p>
        </w:tc>
        <w:tc>
          <w:tcPr>
            <w:tcW w:type="dxa" w:w="3168"/>
            <w:shd w:val="clear" w:color="auto" w:fill="F3F0FF"/>
          </w:tcPr>
          <w:p>
            <w:r>
              <w:rPr>
                <w:sz w:val="20"/>
              </w:rPr>
              <w:t>Parent observes energy improvement</w:t>
            </w:r>
          </w:p>
        </w:tc>
        <w:tc>
          <w:tcPr>
            <w:tcW w:type="dxa" w:w="5184"/>
            <w:shd w:val="clear" w:color="auto" w:fill="F3F0FF"/>
          </w:tcPr>
          <w:p>
            <w:r>
              <w:rPr>
                <w:sz w:val="20"/>
              </w:rPr>
              <w:t>Possible energy/appetite change — hard to confirm</w:t>
            </w:r>
          </w:p>
        </w:tc>
      </w:tr>
      <w:tr>
        <w:tc>
          <w:tcPr>
            <w:tcW w:type="dxa" w:w="1008"/>
          </w:tcPr>
          <w:p>
            <w:r>
              <w:rPr>
                <w:sz w:val="20"/>
              </w:rPr>
              <w:t>Tick 32</w:t>
            </w:r>
          </w:p>
        </w:tc>
        <w:tc>
          <w:tcPr>
            <w:tcW w:type="dxa" w:w="3168"/>
          </w:tcPr>
          <w:p>
            <w:r>
              <w:rPr>
                <w:sz w:val="20"/>
              </w:rPr>
              <w:t>Horlicks retargeting ad</w:t>
            </w:r>
          </w:p>
        </w:tc>
        <w:tc>
          <w:tcPr>
            <w:tcW w:type="dxa" w:w="5184"/>
          </w:tcPr>
          <w:p>
            <w:r>
              <w:rPr>
                <w:sz w:val="20"/>
              </w:rPr>
              <w:t>Competitor reminder — legacy brand credibility signal</w:t>
            </w:r>
          </w:p>
        </w:tc>
      </w:tr>
      <w:tr>
        <w:tc>
          <w:tcPr>
            <w:tcW w:type="dxa" w:w="1008"/>
            <w:shd w:val="clear" w:color="auto" w:fill="F3F0FF"/>
          </w:tcPr>
          <w:p>
            <w:r>
              <w:rPr>
                <w:sz w:val="20"/>
              </w:rPr>
              <w:t>Tick 38</w:t>
            </w:r>
          </w:p>
        </w:tc>
        <w:tc>
          <w:tcPr>
            <w:tcW w:type="dxa" w:w="3168"/>
            <w:shd w:val="clear" w:color="auto" w:fill="F3F0FF"/>
          </w:tcPr>
          <w:p>
            <w:r>
              <w:rPr>
                <w:sz w:val="20"/>
              </w:rPr>
              <w:t>Pack running low</w:t>
            </w:r>
          </w:p>
        </w:tc>
        <w:tc>
          <w:tcPr>
            <w:tcW w:type="dxa" w:w="5184"/>
            <w:shd w:val="clear" w:color="auto" w:fill="F3F0FF"/>
          </w:tcPr>
          <w:p>
            <w:r>
              <w:rPr>
                <w:sz w:val="20"/>
              </w:rPr>
              <w:t>Replenishment trigger — decision window opens</w:t>
            </w:r>
          </w:p>
        </w:tc>
      </w:tr>
      <w:tr>
        <w:tc>
          <w:tcPr>
            <w:tcW w:type="dxa" w:w="1008"/>
          </w:tcPr>
          <w:p>
            <w:r>
              <w:rPr>
                <w:sz w:val="20"/>
              </w:rPr>
              <w:t>Tick 42</w:t>
            </w:r>
          </w:p>
        </w:tc>
        <w:tc>
          <w:tcPr>
            <w:tcW w:type="dxa" w:w="3168"/>
          </w:tcPr>
          <w:p>
            <w:r>
              <w:rPr>
                <w:sz w:val="20"/>
              </w:rPr>
              <w:t>School mom asks about Nutrimix</w:t>
            </w:r>
          </w:p>
        </w:tc>
        <w:tc>
          <w:tcPr>
            <w:tcW w:type="dxa" w:w="5184"/>
          </w:tcPr>
          <w:p>
            <w:r>
              <w:rPr>
                <w:sz w:val="20"/>
              </w:rPr>
              <w:t>Social checkpoint — outcome accountability moment</w:t>
            </w:r>
          </w:p>
        </w:tc>
      </w:tr>
      <w:tr>
        <w:tc>
          <w:tcPr>
            <w:tcW w:type="dxa" w:w="1008"/>
            <w:shd w:val="clear" w:color="auto" w:fill="F3F0FF"/>
          </w:tcPr>
          <w:p>
            <w:r>
              <w:rPr>
                <w:sz w:val="20"/>
              </w:rPr>
              <w:t>Tick 48</w:t>
            </w:r>
          </w:p>
        </w:tc>
        <w:tc>
          <w:tcPr>
            <w:tcW w:type="dxa" w:w="3168"/>
            <w:shd w:val="clear" w:color="auto" w:fill="F3F0FF"/>
          </w:tcPr>
          <w:p>
            <w:r>
              <w:rPr>
                <w:sz w:val="20"/>
              </w:rPr>
              <w:t>BigBasket check</w:t>
            </w:r>
          </w:p>
        </w:tc>
        <w:tc>
          <w:tcPr>
            <w:tcW w:type="dxa" w:w="5184"/>
            <w:shd w:val="clear" w:color="auto" w:fill="F3F0FF"/>
          </w:tcPr>
          <w:p>
            <w:r>
              <w:rPr>
                <w:sz w:val="20"/>
              </w:rPr>
              <w:t>No discount — still Rs 649, no loyalty price visible</w:t>
            </w:r>
          </w:p>
        </w:tc>
      </w:tr>
      <w:tr>
        <w:tc>
          <w:tcPr>
            <w:tcW w:type="dxa" w:w="1008"/>
          </w:tcPr>
          <w:p>
            <w:r>
              <w:rPr>
                <w:sz w:val="20"/>
              </w:rPr>
              <w:t>Tick 55</w:t>
            </w:r>
          </w:p>
        </w:tc>
        <w:tc>
          <w:tcPr>
            <w:tcW w:type="dxa" w:w="3168"/>
          </w:tcPr>
          <w:p>
            <w:r>
              <w:rPr>
                <w:sz w:val="20"/>
              </w:rPr>
              <w:t>Pharmacist suggests Complan</w:t>
            </w:r>
          </w:p>
        </w:tc>
        <w:tc>
          <w:tcPr>
            <w:tcW w:type="dxa" w:w="5184"/>
          </w:tcPr>
          <w:p>
            <w:r>
              <w:rPr>
                <w:sz w:val="20"/>
              </w:rPr>
              <w:t>Competitive pressure — 'safe default' at Rs 420</w:t>
            </w:r>
          </w:p>
        </w:tc>
      </w:tr>
      <w:tr>
        <w:tc>
          <w:tcPr>
            <w:tcW w:type="dxa" w:w="1008"/>
            <w:shd w:val="clear" w:color="auto" w:fill="F3F0FF"/>
          </w:tcPr>
          <w:p>
            <w:r>
              <w:rPr>
                <w:sz w:val="20"/>
              </w:rPr>
              <w:t>Tick 60</w:t>
            </w:r>
          </w:p>
        </w:tc>
        <w:tc>
          <w:tcPr>
            <w:tcW w:type="dxa" w:w="3168"/>
            <w:shd w:val="clear" w:color="auto" w:fill="F3F0FF"/>
          </w:tcPr>
          <w:p>
            <w:r>
              <w:rPr>
                <w:sz w:val="20"/>
              </w:rPr>
              <w:t>⭐ REORDER DECISION</w:t>
            </w:r>
          </w:p>
        </w:tc>
        <w:tc>
          <w:tcPr>
            <w:tcW w:type="dxa" w:w="5184"/>
            <w:shd w:val="clear" w:color="auto" w:fill="F3F0FF"/>
          </w:tcPr>
          <w:p>
            <w:r>
              <w:rPr>
                <w:sz w:val="20"/>
              </w:rPr>
              <w:t>Rs 649 on BigBasket — no discount, results ambiguous</w:t>
            </w:r>
          </w:p>
        </w:tc>
      </w:tr>
    </w:tbl>
    <w:p/>
    <w:p>
      <w:pPr>
        <w:pStyle w:val="Heading2"/>
      </w:pPr>
      <w:r>
        <w:rPr>
          <w:color w:val="1A1A2E"/>
          <w:sz w:val="28"/>
        </w:rPr>
        <w:t>How Decisions Are Made</w:t>
      </w:r>
    </w:p>
    <w:p>
      <w:r>
        <w:rPr>
          <w:b w:val="0"/>
          <w:i w:val="0"/>
          <w:sz w:val="22"/>
        </w:rPr>
        <w:t>At each decision tick, the persona's accumulated memory, current brand trust state, and psychological profile are passed to the Claude Sonnet reasoning engine. The engine executes a 5-step cognitive trace:</w:t>
      </w:r>
    </w:p>
    <w:p>
      <w:pPr>
        <w:pStyle w:val="ListBullet"/>
      </w:pPr>
      <w:r>
        <w:rPr>
          <w:sz w:val="22"/>
        </w:rPr>
        <w:t>Gut reaction — immediate emotional response to the scenario</w:t>
      </w:r>
    </w:p>
    <w:p>
      <w:pPr>
        <w:pStyle w:val="ListBullet"/>
      </w:pPr>
      <w:r>
        <w:rPr>
          <w:sz w:val="22"/>
        </w:rPr>
        <w:t>Information processing — what the persona knows and weighs</w:t>
      </w:r>
    </w:p>
    <w:p>
      <w:pPr>
        <w:pStyle w:val="ListBullet"/>
      </w:pPr>
      <w:r>
        <w:rPr>
          <w:sz w:val="22"/>
        </w:rPr>
        <w:t>Constraint check — budget fit, household dynamics, availability</w:t>
      </w:r>
    </w:p>
    <w:p>
      <w:pPr>
        <w:pStyle w:val="ListBullet"/>
      </w:pPr>
      <w:r>
        <w:rPr>
          <w:sz w:val="22"/>
        </w:rPr>
        <w:t>Social signal check — what the persona's trust anchors say</w:t>
      </w:r>
    </w:p>
    <w:p>
      <w:pPr>
        <w:pStyle w:val="ListBullet"/>
      </w:pPr>
      <w:r>
        <w:rPr>
          <w:sz w:val="22"/>
        </w:rPr>
        <w:t>Final decision — buy / trial / research_more / defer / reject, with confidence score</w:t>
      </w:r>
    </w:p>
    <w:p>
      <w:r>
        <w:rPr>
          <w:b w:val="0"/>
          <w:i/>
          <w:color w:val="6B7280"/>
          <w:sz w:val="22"/>
        </w:rPr>
        <w:t>Every decision is inspectable. The reasoning trace, key drivers, objections, and follow-up actions are captured verbatim in the results data.</w:t>
      </w:r>
    </w:p>
    <w:p>
      <w:r>
        <w:br w:type="page"/>
      </w:r>
    </w:p>
    <w:p>
      <w:pPr>
        <w:pStyle w:val="Heading1"/>
      </w:pPr>
      <w:r>
        <w:rPr>
          <w:color w:val="6B46C1"/>
          <w:sz w:val="36"/>
        </w:rPr>
        <w:t>Section 4: Baseline Journey Results</w:t>
      </w:r>
    </w:p>
    <w:p/>
    <w:p>
      <w:pPr>
        <w:pStyle w:val="Heading2"/>
      </w:pPr>
      <w:r>
        <w:rPr>
          <w:color w:val="1A1A2E"/>
          <w:sz w:val="28"/>
        </w:rPr>
        <w:t>First Purchase Decision (Tick 20)</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6B46C1"/>
          </w:tcPr>
          <w:p>
            <w:r>
              <w:rPr>
                <w:b/>
                <w:color w:val="FFFFFF"/>
                <w:sz w:val="20"/>
              </w:rPr>
              <w:t>Decision</w:t>
            </w:r>
          </w:p>
        </w:tc>
        <w:tc>
          <w:tcPr>
            <w:tcW w:type="dxa" w:w="1008"/>
            <w:shd w:val="clear" w:color="auto" w:fill="6B46C1"/>
          </w:tcPr>
          <w:p>
            <w:r>
              <w:rPr>
                <w:b/>
                <w:color w:val="FFFFFF"/>
                <w:sz w:val="20"/>
              </w:rPr>
              <w:t>Count</w:t>
            </w:r>
          </w:p>
        </w:tc>
        <w:tc>
          <w:tcPr>
            <w:tcW w:type="dxa" w:w="1152"/>
            <w:shd w:val="clear" w:color="auto" w:fill="6B46C1"/>
          </w:tcPr>
          <w:p>
            <w:r>
              <w:rPr>
                <w:b/>
                <w:color w:val="FFFFFF"/>
                <w:sz w:val="20"/>
              </w:rPr>
              <w:t>Share</w:t>
            </w:r>
          </w:p>
        </w:tc>
        <w:tc>
          <w:tcPr>
            <w:tcW w:type="dxa" w:w="5040"/>
            <w:shd w:val="clear" w:color="auto" w:fill="6B46C1"/>
          </w:tcPr>
          <w:p>
            <w:r>
              <w:rPr>
                <w:b/>
                <w:color w:val="FFFFFF"/>
                <w:sz w:val="20"/>
              </w:rPr>
              <w:t>What It Means</w:t>
            </w:r>
          </w:p>
        </w:tc>
      </w:tr>
      <w:tr>
        <w:tc>
          <w:tcPr>
            <w:tcW w:type="dxa" w:w="2160"/>
          </w:tcPr>
          <w:p>
            <w:r>
              <w:rPr>
                <w:sz w:val="20"/>
              </w:rPr>
              <w:t>buy</w:t>
            </w:r>
          </w:p>
        </w:tc>
        <w:tc>
          <w:tcPr>
            <w:tcW w:type="dxa" w:w="1008"/>
          </w:tcPr>
          <w:p>
            <w:r>
              <w:rPr>
                <w:sz w:val="20"/>
              </w:rPr>
              <w:t>103</w:t>
            </w:r>
          </w:p>
        </w:tc>
        <w:tc>
          <w:tcPr>
            <w:tcW w:type="dxa" w:w="1152"/>
          </w:tcPr>
          <w:p>
            <w:r>
              <w:rPr>
                <w:sz w:val="20"/>
              </w:rPr>
              <w:t>51.5%</w:t>
            </w:r>
          </w:p>
        </w:tc>
        <w:tc>
          <w:tcPr>
            <w:tcW w:type="dxa" w:w="5040"/>
          </w:tcPr>
          <w:p>
            <w:r>
              <w:rPr>
                <w:sz w:val="20"/>
              </w:rPr>
              <w:t>Committed first purchase — full price, no hesitation</w:t>
            </w:r>
          </w:p>
        </w:tc>
      </w:tr>
      <w:tr>
        <w:tc>
          <w:tcPr>
            <w:tcW w:type="dxa" w:w="2160"/>
            <w:shd w:val="clear" w:color="auto" w:fill="F3F0FF"/>
          </w:tcPr>
          <w:p>
            <w:r>
              <w:rPr>
                <w:sz w:val="20"/>
              </w:rPr>
              <w:t>trial</w:t>
            </w:r>
          </w:p>
        </w:tc>
        <w:tc>
          <w:tcPr>
            <w:tcW w:type="dxa" w:w="1008"/>
            <w:shd w:val="clear" w:color="auto" w:fill="F3F0FF"/>
          </w:tcPr>
          <w:p>
            <w:r>
              <w:rPr>
                <w:sz w:val="20"/>
              </w:rPr>
              <w:t>66</w:t>
            </w:r>
          </w:p>
        </w:tc>
        <w:tc>
          <w:tcPr>
            <w:tcW w:type="dxa" w:w="1152"/>
            <w:shd w:val="clear" w:color="auto" w:fill="F3F0FF"/>
          </w:tcPr>
          <w:p>
            <w:r>
              <w:rPr>
                <w:sz w:val="20"/>
              </w:rPr>
              <w:t>33.0%</w:t>
            </w:r>
          </w:p>
        </w:tc>
        <w:tc>
          <w:tcPr>
            <w:tcW w:type="dxa" w:w="5040"/>
            <w:shd w:val="clear" w:color="auto" w:fill="F3F0FF"/>
          </w:tcPr>
          <w:p>
            <w:r>
              <w:rPr>
                <w:sz w:val="20"/>
              </w:rPr>
              <w:t>Trial intent — bought but with reservations or caveats</w:t>
            </w:r>
          </w:p>
        </w:tc>
      </w:tr>
      <w:tr>
        <w:tc>
          <w:tcPr>
            <w:tcW w:type="dxa" w:w="2160"/>
          </w:tcPr>
          <w:p>
            <w:r>
              <w:rPr>
                <w:sz w:val="20"/>
              </w:rPr>
              <w:t>research_more</w:t>
            </w:r>
          </w:p>
        </w:tc>
        <w:tc>
          <w:tcPr>
            <w:tcW w:type="dxa" w:w="1008"/>
          </w:tcPr>
          <w:p>
            <w:r>
              <w:rPr>
                <w:sz w:val="20"/>
              </w:rPr>
              <w:t>29</w:t>
            </w:r>
          </w:p>
        </w:tc>
        <w:tc>
          <w:tcPr>
            <w:tcW w:type="dxa" w:w="1152"/>
          </w:tcPr>
          <w:p>
            <w:r>
              <w:rPr>
                <w:sz w:val="20"/>
              </w:rPr>
              <w:t>14.5%</w:t>
            </w:r>
          </w:p>
        </w:tc>
        <w:tc>
          <w:tcPr>
            <w:tcW w:type="dxa" w:w="5040"/>
          </w:tcPr>
          <w:p>
            <w:r>
              <w:rPr>
                <w:sz w:val="20"/>
              </w:rPr>
              <w:t>Deferred pending further research — analytical hold</w:t>
            </w:r>
          </w:p>
        </w:tc>
      </w:tr>
      <w:tr>
        <w:tc>
          <w:tcPr>
            <w:tcW w:type="dxa" w:w="2160"/>
            <w:shd w:val="clear" w:color="auto" w:fill="F3F0FF"/>
          </w:tcPr>
          <w:p>
            <w:r>
              <w:rPr>
                <w:sz w:val="20"/>
              </w:rPr>
              <w:t>defer</w:t>
            </w:r>
          </w:p>
        </w:tc>
        <w:tc>
          <w:tcPr>
            <w:tcW w:type="dxa" w:w="1008"/>
            <w:shd w:val="clear" w:color="auto" w:fill="F3F0FF"/>
          </w:tcPr>
          <w:p>
            <w:r>
              <w:rPr>
                <w:sz w:val="20"/>
              </w:rPr>
              <w:t>2</w:t>
            </w:r>
          </w:p>
        </w:tc>
        <w:tc>
          <w:tcPr>
            <w:tcW w:type="dxa" w:w="1152"/>
            <w:shd w:val="clear" w:color="auto" w:fill="F3F0FF"/>
          </w:tcPr>
          <w:p>
            <w:r>
              <w:rPr>
                <w:sz w:val="20"/>
              </w:rPr>
              <w:t>1.0%</w:t>
            </w:r>
          </w:p>
        </w:tc>
        <w:tc>
          <w:tcPr>
            <w:tcW w:type="dxa" w:w="5040"/>
            <w:shd w:val="clear" w:color="auto" w:fill="F3F0FF"/>
          </w:tcPr>
          <w:p>
            <w:r>
              <w:rPr>
                <w:sz w:val="20"/>
              </w:rPr>
              <w:t>Waiting for better conditions (discount, WOM, ped visit)</w:t>
            </w:r>
          </w:p>
        </w:tc>
      </w:tr>
    </w:tbl>
    <w:p/>
    <w:p>
      <w:r>
        <w:rPr>
          <w:b w:val="0"/>
          <w:i w:val="0"/>
          <w:sz w:val="22"/>
        </w:rPr>
        <w:t>Combined buy + trial rate: 169 of 200 personas = 84.5%. The 14.5% research_more rate (29 personas) represents analytically cautious buyers who need more information before committing — a segment worth addressing at the awareness and consideration stage.</w:t>
      </w:r>
    </w:p>
    <w:p/>
    <w:p>
      <w:pPr>
        <w:pStyle w:val="Heading2"/>
      </w:pPr>
      <w:r>
        <w:rPr>
          <w:color w:val="1A1A2E"/>
          <w:sz w:val="28"/>
        </w:rPr>
        <w:t>Reorder Decision (Tick 60)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6B46C1"/>
          </w:tcPr>
          <w:p>
            <w:r>
              <w:rPr>
                <w:b/>
                <w:color w:val="FFFFFF"/>
                <w:sz w:val="20"/>
              </w:rPr>
              <w:t>Decision</w:t>
            </w:r>
          </w:p>
        </w:tc>
        <w:tc>
          <w:tcPr>
            <w:tcW w:type="dxa" w:w="1440"/>
            <w:shd w:val="clear" w:color="auto" w:fill="6B46C1"/>
          </w:tcPr>
          <w:p>
            <w:r>
              <w:rPr>
                <w:b/>
                <w:color w:val="FFFFFF"/>
                <w:sz w:val="20"/>
              </w:rPr>
              <w:t>Count</w:t>
            </w:r>
          </w:p>
        </w:tc>
        <w:tc>
          <w:tcPr>
            <w:tcW w:type="dxa" w:w="2160"/>
            <w:shd w:val="clear" w:color="auto" w:fill="6B46C1"/>
          </w:tcPr>
          <w:p>
            <w:r>
              <w:rPr>
                <w:b/>
                <w:color w:val="FFFFFF"/>
                <w:sz w:val="20"/>
              </w:rPr>
              <w:t>Share</w:t>
            </w:r>
          </w:p>
        </w:tc>
      </w:tr>
      <w:tr>
        <w:tc>
          <w:tcPr>
            <w:tcW w:type="dxa" w:w="2880"/>
          </w:tcPr>
          <w:p>
            <w:r>
              <w:rPr>
                <w:sz w:val="20"/>
              </w:rPr>
              <w:t>buy</w:t>
            </w:r>
          </w:p>
        </w:tc>
        <w:tc>
          <w:tcPr>
            <w:tcW w:type="dxa" w:w="1440"/>
          </w:tcPr>
          <w:p>
            <w:r>
              <w:rPr>
                <w:sz w:val="20"/>
              </w:rPr>
              <w:t>116</w:t>
            </w:r>
          </w:p>
        </w:tc>
        <w:tc>
          <w:tcPr>
            <w:tcW w:type="dxa" w:w="2160"/>
          </w:tcPr>
          <w:p>
            <w:r>
              <w:rPr>
                <w:sz w:val="20"/>
              </w:rPr>
              <w:t>58.0%</w:t>
            </w:r>
          </w:p>
        </w:tc>
      </w:tr>
      <w:tr>
        <w:tc>
          <w:tcPr>
            <w:tcW w:type="dxa" w:w="2880"/>
            <w:shd w:val="clear" w:color="auto" w:fill="F3F0FF"/>
          </w:tcPr>
          <w:p>
            <w:r>
              <w:rPr>
                <w:sz w:val="20"/>
              </w:rPr>
              <w:t>defer</w:t>
            </w:r>
          </w:p>
        </w:tc>
        <w:tc>
          <w:tcPr>
            <w:tcW w:type="dxa" w:w="1440"/>
            <w:shd w:val="clear" w:color="auto" w:fill="F3F0FF"/>
          </w:tcPr>
          <w:p>
            <w:r>
              <w:rPr>
                <w:sz w:val="20"/>
              </w:rPr>
              <w:t>80</w:t>
            </w:r>
          </w:p>
        </w:tc>
        <w:tc>
          <w:tcPr>
            <w:tcW w:type="dxa" w:w="2160"/>
            <w:shd w:val="clear" w:color="auto" w:fill="F3F0FF"/>
          </w:tcPr>
          <w:p>
            <w:r>
              <w:rPr>
                <w:sz w:val="20"/>
              </w:rPr>
              <w:t>40.0%</w:t>
            </w:r>
          </w:p>
        </w:tc>
      </w:tr>
      <w:tr>
        <w:tc>
          <w:tcPr>
            <w:tcW w:type="dxa" w:w="2880"/>
          </w:tcPr>
          <w:p>
            <w:r>
              <w:rPr>
                <w:sz w:val="20"/>
              </w:rPr>
              <w:t>research_more</w:t>
            </w:r>
          </w:p>
        </w:tc>
        <w:tc>
          <w:tcPr>
            <w:tcW w:type="dxa" w:w="1440"/>
          </w:tcPr>
          <w:p>
            <w:r>
              <w:rPr>
                <w:sz w:val="20"/>
              </w:rPr>
              <w:t>4</w:t>
            </w:r>
          </w:p>
        </w:tc>
        <w:tc>
          <w:tcPr>
            <w:tcW w:type="dxa" w:w="2160"/>
          </w:tcPr>
          <w:p>
            <w:r>
              <w:rPr>
                <w:sz w:val="20"/>
              </w:rPr>
              <w:t>2.0%</w:t>
            </w:r>
          </w:p>
        </w:tc>
      </w:tr>
    </w:tbl>
    <w:p/>
    <w:p>
      <w:r>
        <w:rPr>
          <w:b w:val="0"/>
          <w:i w:val="0"/>
          <w:sz w:val="22"/>
        </w:rPr>
        <w:t>Reordered (buy + implied_purchase): 119 of 200 = 59.5%. Non-reorderers (lapsed): 81 of 200 = 40.5%. The 80 explicit defers at tick 60 are the commercial gap — these are personas who had a positive first experience but needed one more signal to commit.</w:t>
      </w:r>
    </w:p>
    <w:p/>
    <w:p>
      <w:pPr>
        <w:pStyle w:val="Heading2"/>
      </w:pPr>
      <w:r>
        <w:rPr>
          <w:color w:val="1A1A2E"/>
          <w:sz w:val="28"/>
        </w:rPr>
        <w:t>Brand Trust Trajectory</w:t>
      </w:r>
    </w:p>
    <w:tbl>
      <w:tblPr>
        <w:tblStyle w:val="TableGrid"/>
        <w:tblW w:type="auto" w:w="0"/>
        <w:tblLook w:firstColumn="1" w:firstRow="1" w:lastColumn="0" w:lastRow="0" w:noHBand="0" w:noVBand="1" w:val="04A0"/>
      </w:tblPr>
      <w:tblGrid>
        <w:gridCol w:w="2880"/>
        <w:gridCol w:w="2880"/>
        <w:gridCol w:w="2880"/>
      </w:tblGrid>
      <w:tr>
        <w:tc>
          <w:tcPr>
            <w:tcW w:type="dxa" w:w="1152"/>
            <w:shd w:val="clear" w:color="auto" w:fill="6B46C1"/>
          </w:tcPr>
          <w:p>
            <w:r>
              <w:rPr>
                <w:b/>
                <w:color w:val="FFFFFF"/>
                <w:sz w:val="20"/>
              </w:rPr>
              <w:t>Tick</w:t>
            </w:r>
          </w:p>
        </w:tc>
        <w:tc>
          <w:tcPr>
            <w:tcW w:type="dxa" w:w="2592"/>
            <w:shd w:val="clear" w:color="auto" w:fill="6B46C1"/>
          </w:tcPr>
          <w:p>
            <w:r>
              <w:rPr>
                <w:b/>
                <w:color w:val="FFFFFF"/>
                <w:sz w:val="20"/>
              </w:rPr>
              <w:t>Avg Brand Trust (0–1)</w:t>
            </w:r>
          </w:p>
        </w:tc>
        <w:tc>
          <w:tcPr>
            <w:tcW w:type="dxa" w:w="5760"/>
            <w:shd w:val="clear" w:color="auto" w:fill="6B46C1"/>
          </w:tcPr>
          <w:p>
            <w:r>
              <w:rPr>
                <w:b/>
                <w:color w:val="FFFFFF"/>
                <w:sz w:val="20"/>
              </w:rPr>
              <w:t>Trust Driver</w:t>
            </w:r>
          </w:p>
        </w:tc>
      </w:tr>
      <w:tr>
        <w:tc>
          <w:tcPr>
            <w:tcW w:type="dxa" w:w="1152"/>
          </w:tcPr>
          <w:p>
            <w:r>
              <w:rPr>
                <w:sz w:val="20"/>
              </w:rPr>
              <w:t>Tick 1</w:t>
            </w:r>
          </w:p>
        </w:tc>
        <w:tc>
          <w:tcPr>
            <w:tcW w:type="dxa" w:w="2592"/>
          </w:tcPr>
          <w:p>
            <w:r>
              <w:rPr>
                <w:sz w:val="20"/>
              </w:rPr>
              <w:t>0.240</w:t>
            </w:r>
          </w:p>
        </w:tc>
        <w:tc>
          <w:tcPr>
            <w:tcW w:type="dxa" w:w="5760"/>
          </w:tcPr>
          <w:p>
            <w:r>
              <w:rPr>
                <w:sz w:val="20"/>
              </w:rPr>
              <w:t>Baseline — cold audience, no brand familiarity</w:t>
            </w:r>
          </w:p>
        </w:tc>
      </w:tr>
      <w:tr>
        <w:tc>
          <w:tcPr>
            <w:tcW w:type="dxa" w:w="1152"/>
            <w:shd w:val="clear" w:color="auto" w:fill="F3F0FF"/>
          </w:tcPr>
          <w:p>
            <w:r>
              <w:rPr>
                <w:sz w:val="20"/>
              </w:rPr>
              <w:t>Tick 5</w:t>
            </w:r>
          </w:p>
        </w:tc>
        <w:tc>
          <w:tcPr>
            <w:tcW w:type="dxa" w:w="2592"/>
            <w:shd w:val="clear" w:color="auto" w:fill="F3F0FF"/>
          </w:tcPr>
          <w:p>
            <w:r>
              <w:rPr>
                <w:sz w:val="20"/>
              </w:rPr>
              <w:t>0.419</w:t>
            </w:r>
          </w:p>
        </w:tc>
        <w:tc>
          <w:tcPr>
            <w:tcW w:type="dxa" w:w="5760"/>
            <w:shd w:val="clear" w:color="auto" w:fill="F3F0FF"/>
          </w:tcPr>
          <w:p>
            <w:r>
              <w:rPr>
                <w:sz w:val="20"/>
              </w:rPr>
              <w:t>WOM signal — trust jumps after friend recommendation</w:t>
            </w:r>
          </w:p>
        </w:tc>
      </w:tr>
      <w:tr>
        <w:tc>
          <w:tcPr>
            <w:tcW w:type="dxa" w:w="1152"/>
          </w:tcPr>
          <w:p>
            <w:r>
              <w:rPr>
                <w:sz w:val="20"/>
              </w:rPr>
              <w:t>Tick 8</w:t>
            </w:r>
          </w:p>
        </w:tc>
        <w:tc>
          <w:tcPr>
            <w:tcW w:type="dxa" w:w="2592"/>
          </w:tcPr>
          <w:p>
            <w:r>
              <w:rPr>
                <w:sz w:val="20"/>
              </w:rPr>
              <w:t>0.544</w:t>
            </w:r>
          </w:p>
        </w:tc>
        <w:tc>
          <w:tcPr>
            <w:tcW w:type="dxa" w:w="5760"/>
          </w:tcPr>
          <w:p>
            <w:r>
              <w:rPr>
                <w:sz w:val="20"/>
              </w:rPr>
              <w:t>Price drop alert — price anchor builds perceived value</w:t>
            </w:r>
          </w:p>
        </w:tc>
      </w:tr>
      <w:tr>
        <w:tc>
          <w:tcPr>
            <w:tcW w:type="dxa" w:w="1152"/>
            <w:shd w:val="clear" w:color="auto" w:fill="F3F0FF"/>
          </w:tcPr>
          <w:p>
            <w:r>
              <w:rPr>
                <w:sz w:val="20"/>
              </w:rPr>
              <w:t>Tick 12</w:t>
            </w:r>
          </w:p>
        </w:tc>
        <w:tc>
          <w:tcPr>
            <w:tcW w:type="dxa" w:w="2592"/>
            <w:shd w:val="clear" w:color="auto" w:fill="F3F0FF"/>
          </w:tcPr>
          <w:p>
            <w:r>
              <w:rPr>
                <w:sz w:val="20"/>
              </w:rPr>
              <w:t>0.614</w:t>
            </w:r>
          </w:p>
        </w:tc>
        <w:tc>
          <w:tcPr>
            <w:tcW w:type="dxa" w:w="5760"/>
            <w:shd w:val="clear" w:color="auto" w:fill="F3F0FF"/>
          </w:tcPr>
          <w:p>
            <w:r>
              <w:rPr>
                <w:sz w:val="20"/>
              </w:rPr>
              <w:t>Pediatrician mention — authority signal, significant lift</w:t>
            </w:r>
          </w:p>
        </w:tc>
      </w:tr>
      <w:tr>
        <w:tc>
          <w:tcPr>
            <w:tcW w:type="dxa" w:w="1152"/>
          </w:tcPr>
          <w:p>
            <w:r>
              <w:rPr>
                <w:sz w:val="20"/>
              </w:rPr>
              <w:t>Tick 15</w:t>
            </w:r>
          </w:p>
        </w:tc>
        <w:tc>
          <w:tcPr>
            <w:tcW w:type="dxa" w:w="2592"/>
          </w:tcPr>
          <w:p>
            <w:r>
              <w:rPr>
                <w:sz w:val="20"/>
              </w:rPr>
              <w:t>0.660</w:t>
            </w:r>
          </w:p>
        </w:tc>
        <w:tc>
          <w:tcPr>
            <w:tcW w:type="dxa" w:w="5760"/>
          </w:tcPr>
          <w:p>
            <w:r>
              <w:rPr>
                <w:sz w:val="20"/>
              </w:rPr>
              <w:t>WhatsApp debate — mixed signals, slight dip</w:t>
            </w:r>
          </w:p>
        </w:tc>
      </w:tr>
      <w:tr>
        <w:tc>
          <w:tcPr>
            <w:tcW w:type="dxa" w:w="1152"/>
            <w:shd w:val="clear" w:color="auto" w:fill="F3F0FF"/>
          </w:tcPr>
          <w:p>
            <w:r>
              <w:rPr>
                <w:sz w:val="20"/>
              </w:rPr>
              <w:t>Tick 20</w:t>
            </w:r>
          </w:p>
        </w:tc>
        <w:tc>
          <w:tcPr>
            <w:tcW w:type="dxa" w:w="2592"/>
            <w:shd w:val="clear" w:color="auto" w:fill="F3F0FF"/>
          </w:tcPr>
          <w:p>
            <w:r>
              <w:rPr>
                <w:sz w:val="20"/>
              </w:rPr>
              <w:t>0.660</w:t>
            </w:r>
          </w:p>
        </w:tc>
        <w:tc>
          <w:tcPr>
            <w:tcW w:type="dxa" w:w="5760"/>
            <w:shd w:val="clear" w:color="auto" w:fill="F3F0FF"/>
          </w:tcPr>
          <w:p>
            <w:r>
              <w:rPr>
                <w:sz w:val="20"/>
              </w:rPr>
              <w:t>First purchase — peak trust at commitment</w:t>
            </w:r>
          </w:p>
        </w:tc>
      </w:tr>
      <w:tr>
        <w:tc>
          <w:tcPr>
            <w:tcW w:type="dxa" w:w="1152"/>
          </w:tcPr>
          <w:p>
            <w:r>
              <w:rPr>
                <w:sz w:val="20"/>
              </w:rPr>
              <w:t>Tick 28</w:t>
            </w:r>
          </w:p>
        </w:tc>
        <w:tc>
          <w:tcPr>
            <w:tcW w:type="dxa" w:w="2592"/>
          </w:tcPr>
          <w:p>
            <w:r>
              <w:rPr>
                <w:sz w:val="20"/>
              </w:rPr>
              <w:t>0.595</w:t>
            </w:r>
          </w:p>
        </w:tc>
        <w:tc>
          <w:tcPr>
            <w:tcW w:type="dxa" w:w="5760"/>
          </w:tcPr>
          <w:p>
            <w:r>
              <w:rPr>
                <w:sz w:val="20"/>
              </w:rPr>
              <w:t>Positive energy observation — reinforced post-purchase</w:t>
            </w:r>
          </w:p>
        </w:tc>
      </w:tr>
      <w:tr>
        <w:tc>
          <w:tcPr>
            <w:tcW w:type="dxa" w:w="1152"/>
            <w:shd w:val="clear" w:color="auto" w:fill="F3F0FF"/>
          </w:tcPr>
          <w:p>
            <w:r>
              <w:rPr>
                <w:sz w:val="20"/>
              </w:rPr>
              <w:t>Tick 32</w:t>
            </w:r>
          </w:p>
        </w:tc>
        <w:tc>
          <w:tcPr>
            <w:tcW w:type="dxa" w:w="2592"/>
            <w:shd w:val="clear" w:color="auto" w:fill="F3F0FF"/>
          </w:tcPr>
          <w:p>
            <w:r>
              <w:rPr>
                <w:sz w:val="20"/>
              </w:rPr>
              <w:t>0.415</w:t>
            </w:r>
          </w:p>
        </w:tc>
        <w:tc>
          <w:tcPr>
            <w:tcW w:type="dxa" w:w="5760"/>
            <w:shd w:val="clear" w:color="auto" w:fill="F3F0FF"/>
          </w:tcPr>
          <w:p>
            <w:r>
              <w:rPr>
                <w:sz w:val="20"/>
              </w:rPr>
              <w:t>Horlicks retargeting — competitor noise, mild erosion</w:t>
            </w:r>
          </w:p>
        </w:tc>
      </w:tr>
      <w:tr>
        <w:tc>
          <w:tcPr>
            <w:tcW w:type="dxa" w:w="1152"/>
          </w:tcPr>
          <w:p>
            <w:r>
              <w:rPr>
                <w:sz w:val="20"/>
              </w:rPr>
              <w:t>Tick 38</w:t>
            </w:r>
          </w:p>
        </w:tc>
        <w:tc>
          <w:tcPr>
            <w:tcW w:type="dxa" w:w="2592"/>
          </w:tcPr>
          <w:p>
            <w:r>
              <w:rPr>
                <w:sz w:val="20"/>
              </w:rPr>
              <w:t>0.349</w:t>
            </w:r>
          </w:p>
        </w:tc>
        <w:tc>
          <w:tcPr>
            <w:tcW w:type="dxa" w:w="5760"/>
          </w:tcPr>
          <w:p>
            <w:r>
              <w:rPr>
                <w:sz w:val="20"/>
              </w:rPr>
              <w:t>Pack running low — replenishment trigger, trust steady</w:t>
            </w:r>
          </w:p>
        </w:tc>
      </w:tr>
      <w:tr>
        <w:tc>
          <w:tcPr>
            <w:tcW w:type="dxa" w:w="1152"/>
            <w:shd w:val="clear" w:color="auto" w:fill="F3F0FF"/>
          </w:tcPr>
          <w:p>
            <w:r>
              <w:rPr>
                <w:sz w:val="20"/>
              </w:rPr>
              <w:t>Tick 48</w:t>
            </w:r>
          </w:p>
        </w:tc>
        <w:tc>
          <w:tcPr>
            <w:tcW w:type="dxa" w:w="2592"/>
            <w:shd w:val="clear" w:color="auto" w:fill="F3F0FF"/>
          </w:tcPr>
          <w:p>
            <w:r>
              <w:rPr>
                <w:sz w:val="20"/>
              </w:rPr>
              <w:t>0.375</w:t>
            </w:r>
          </w:p>
        </w:tc>
        <w:tc>
          <w:tcPr>
            <w:tcW w:type="dxa" w:w="5760"/>
            <w:shd w:val="clear" w:color="auto" w:fill="F3F0FF"/>
          </w:tcPr>
          <w:p>
            <w:r>
              <w:rPr>
                <w:sz w:val="20"/>
              </w:rPr>
              <w:t>BigBasket check — no discount, trust under mild pressure</w:t>
            </w:r>
          </w:p>
        </w:tc>
      </w:tr>
      <w:tr>
        <w:tc>
          <w:tcPr>
            <w:tcW w:type="dxa" w:w="1152"/>
          </w:tcPr>
          <w:p>
            <w:r>
              <w:rPr>
                <w:sz w:val="20"/>
              </w:rPr>
              <w:t>Tick 55</w:t>
            </w:r>
          </w:p>
        </w:tc>
        <w:tc>
          <w:tcPr>
            <w:tcW w:type="dxa" w:w="2592"/>
          </w:tcPr>
          <w:p>
            <w:r>
              <w:rPr>
                <w:sz w:val="20"/>
              </w:rPr>
              <w:t>0.386</w:t>
            </w:r>
          </w:p>
        </w:tc>
        <w:tc>
          <w:tcPr>
            <w:tcW w:type="dxa" w:w="5760"/>
          </w:tcPr>
          <w:p>
            <w:r>
              <w:rPr>
                <w:sz w:val="20"/>
              </w:rPr>
              <w:t>Pharmacist Complan suggestion — trust dips</w:t>
            </w:r>
          </w:p>
        </w:tc>
      </w:tr>
      <w:tr>
        <w:tc>
          <w:tcPr>
            <w:tcW w:type="dxa" w:w="1152"/>
            <w:shd w:val="clear" w:color="auto" w:fill="F3F0FF"/>
          </w:tcPr>
          <w:p>
            <w:r>
              <w:rPr>
                <w:sz w:val="20"/>
              </w:rPr>
              <w:t>Tick 60</w:t>
            </w:r>
          </w:p>
        </w:tc>
        <w:tc>
          <w:tcPr>
            <w:tcW w:type="dxa" w:w="2592"/>
            <w:shd w:val="clear" w:color="auto" w:fill="F3F0FF"/>
          </w:tcPr>
          <w:p>
            <w:r>
              <w:rPr>
                <w:sz w:val="20"/>
              </w:rPr>
              <w:t>0.386</w:t>
            </w:r>
          </w:p>
        </w:tc>
        <w:tc>
          <w:tcPr>
            <w:tcW w:type="dxa" w:w="5760"/>
            <w:shd w:val="clear" w:color="auto" w:fill="F3F0FF"/>
          </w:tcPr>
          <w:p>
            <w:r>
              <w:rPr>
                <w:sz w:val="20"/>
              </w:rPr>
              <w:t>Reorder decision — trust determines outcome</w:t>
            </w:r>
          </w:p>
        </w:tc>
      </w:tr>
    </w:tbl>
    <w:p/>
    <w:p>
      <w:r>
        <w:rPr>
          <w:b w:val="0"/>
          <w:i/>
          <w:color w:val="0EB88A"/>
          <w:sz w:val="22"/>
        </w:rPr>
        <w:t>Average brand trust at first purchase (tick 20): 0.660. Trust builds steadily through WOM → price drop → pediatrician mention, then plateaus after first purchase. The critical observation: trust does not collapse before the reorder decision — lapse is not a trust problem. It is a price and evidence problem at the moment of repurchase.</w:t>
      </w:r>
    </w:p>
    <w:p/>
    <w:p>
      <w:pPr>
        <w:pStyle w:val="Heading2"/>
      </w:pPr>
      <w:r>
        <w:rPr>
          <w:color w:val="1A1A2E"/>
          <w:sz w:val="28"/>
        </w:rPr>
        <w:t>Decision Confidence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6B46C1"/>
          </w:tcPr>
          <w:p>
            <w:r>
              <w:rPr>
                <w:b/>
                <w:color w:val="FFFFFF"/>
                <w:sz w:val="20"/>
              </w:rPr>
              <w:t>Decision Point</w:t>
            </w:r>
          </w:p>
        </w:tc>
        <w:tc>
          <w:tcPr>
            <w:tcW w:type="dxa" w:w="2880"/>
            <w:shd w:val="clear" w:color="auto" w:fill="6B46C1"/>
          </w:tcPr>
          <w:p>
            <w:r>
              <w:rPr>
                <w:b/>
                <w:color w:val="FFFFFF"/>
                <w:sz w:val="20"/>
              </w:rPr>
              <w:t>Avg Confidence</w:t>
            </w:r>
          </w:p>
        </w:tc>
        <w:tc>
          <w:tcPr>
            <w:tcW w:type="dxa" w:w="2880"/>
            <w:shd w:val="clear" w:color="auto" w:fill="6B46C1"/>
          </w:tcPr>
          <w:p>
            <w:r>
              <w:rPr>
                <w:b/>
                <w:color w:val="FFFFFF"/>
                <w:sz w:val="20"/>
              </w:rPr>
              <w:t>Interpretation</w:t>
            </w:r>
          </w:p>
        </w:tc>
      </w:tr>
      <w:tr>
        <w:tc>
          <w:tcPr>
            <w:tcW w:type="dxa" w:w="2880"/>
          </w:tcPr>
          <w:p>
            <w:r>
              <w:rPr>
                <w:sz w:val="20"/>
              </w:rPr>
              <w:t>Tick 20 — First purchase</w:t>
            </w:r>
          </w:p>
        </w:tc>
        <w:tc>
          <w:tcPr>
            <w:tcW w:type="dxa" w:w="2880"/>
          </w:tcPr>
          <w:p>
            <w:r>
              <w:rPr>
                <w:sz w:val="20"/>
              </w:rPr>
              <w:t>0.77</w:t>
            </w:r>
          </w:p>
        </w:tc>
        <w:tc>
          <w:tcPr>
            <w:tcW w:type="dxa" w:w="2880"/>
          </w:tcPr>
          <w:p>
            <w:r>
              <w:rPr>
                <w:sz w:val="20"/>
              </w:rPr>
              <w:t>High confidence at first purchase — clear signals from WOM + ped + price drop</w:t>
            </w:r>
          </w:p>
        </w:tc>
      </w:tr>
      <w:tr>
        <w:tc>
          <w:tcPr>
            <w:tcW w:type="dxa" w:w="2880"/>
            <w:shd w:val="clear" w:color="auto" w:fill="F3F0FF"/>
          </w:tcPr>
          <w:p>
            <w:r>
              <w:rPr>
                <w:sz w:val="20"/>
              </w:rPr>
              <w:t>Tick 60 — Reorder</w:t>
            </w:r>
          </w:p>
        </w:tc>
        <w:tc>
          <w:tcPr>
            <w:tcW w:type="dxa" w:w="2880"/>
            <w:shd w:val="clear" w:color="auto" w:fill="F3F0FF"/>
          </w:tcPr>
          <w:p>
            <w:r>
              <w:rPr>
                <w:sz w:val="20"/>
              </w:rPr>
              <w:t>0.73</w:t>
            </w:r>
          </w:p>
        </w:tc>
        <w:tc>
          <w:tcPr>
            <w:tcW w:type="dxa" w:w="2880"/>
            <w:shd w:val="clear" w:color="auto" w:fill="F3F0FF"/>
          </w:tcPr>
          <w:p>
            <w:r>
              <w:rPr>
                <w:sz w:val="20"/>
              </w:rPr>
              <w:t>Lower confidence at reorder — ambiguous results, no discount, competitive noise</w:t>
            </w:r>
          </w:p>
        </w:tc>
      </w:tr>
    </w:tbl>
    <w:p>
      <w:r>
        <w:br w:type="page"/>
      </w:r>
    </w:p>
    <w:p>
      <w:pPr>
        <w:pStyle w:val="Heading1"/>
      </w:pPr>
      <w:r>
        <w:rPr>
          <w:color w:val="6B46C1"/>
          <w:sz w:val="36"/>
        </w:rPr>
        <w:t>Section 5: The 81 Lapsers — Who Are They and Why Did They Leave?</w:t>
      </w:r>
    </w:p>
    <w:p/>
    <w:p>
      <w:pPr>
        <w:pStyle w:val="Heading2"/>
      </w:pPr>
      <w:r>
        <w:rPr>
          <w:color w:val="1A1A2E"/>
          <w:sz w:val="28"/>
        </w:rPr>
        <w:t>Top Lapse Objections at Tick 60</w:t>
      </w:r>
    </w:p>
    <w:tbl>
      <w:tblPr>
        <w:tblStyle w:val="TableGrid"/>
        <w:tblW w:type="auto" w:w="0"/>
        <w:tblLook w:firstColumn="1" w:firstRow="1" w:lastColumn="0" w:lastRow="0" w:noHBand="0" w:noVBand="1" w:val="04A0"/>
      </w:tblPr>
      <w:tblGrid>
        <w:gridCol w:w="2880"/>
        <w:gridCol w:w="2880"/>
        <w:gridCol w:w="2880"/>
      </w:tblGrid>
      <w:tr>
        <w:tc>
          <w:tcPr>
            <w:tcW w:type="dxa" w:w="5760"/>
            <w:shd w:val="clear" w:color="auto" w:fill="6B46C1"/>
          </w:tcPr>
          <w:p>
            <w:r>
              <w:rPr>
                <w:b/>
                <w:color w:val="FFFFFF"/>
                <w:sz w:val="20"/>
              </w:rPr>
              <w:t>Objection (verbatim)</w:t>
            </w:r>
          </w:p>
        </w:tc>
        <w:tc>
          <w:tcPr>
            <w:tcW w:type="dxa" w:w="1008"/>
            <w:shd w:val="clear" w:color="auto" w:fill="6B46C1"/>
          </w:tcPr>
          <w:p>
            <w:r>
              <w:rPr>
                <w:b/>
                <w:color w:val="FFFFFF"/>
                <w:sz w:val="20"/>
              </w:rPr>
              <w:t>Count</w:t>
            </w:r>
          </w:p>
        </w:tc>
        <w:tc>
          <w:tcPr>
            <w:tcW w:type="dxa" w:w="2592"/>
            <w:shd w:val="clear" w:color="auto" w:fill="6B46C1"/>
          </w:tcPr>
          <w:p>
            <w:r>
              <w:rPr>
                <w:b/>
                <w:color w:val="FFFFFF"/>
                <w:sz w:val="20"/>
              </w:rPr>
              <w:t>Category</w:t>
            </w:r>
          </w:p>
        </w:tc>
      </w:tr>
      <w:tr>
        <w:tc>
          <w:tcPr>
            <w:tcW w:type="dxa" w:w="5760"/>
          </w:tcPr>
          <w:p>
            <w:r>
              <w:rPr>
                <w:sz w:val="20"/>
              </w:rPr>
              <w:t>no_discount_available_this_time</w:t>
            </w:r>
          </w:p>
        </w:tc>
        <w:tc>
          <w:tcPr>
            <w:tcW w:type="dxa" w:w="1008"/>
          </w:tcPr>
          <w:p>
            <w:r>
              <w:rPr>
                <w:sz w:val="20"/>
              </w:rPr>
              <w:t>3</w:t>
            </w:r>
          </w:p>
        </w:tc>
        <w:tc>
          <w:tcPr>
            <w:tcW w:type="dxa" w:w="2592"/>
          </w:tcPr>
          <w:p>
            <w:r>
              <w:rPr>
                <w:sz w:val="20"/>
              </w:rPr>
              <w:t>💰 Price friction</w:t>
            </w:r>
          </w:p>
        </w:tc>
      </w:tr>
      <w:tr>
        <w:tc>
          <w:tcPr>
            <w:tcW w:type="dxa" w:w="5760"/>
            <w:shd w:val="clear" w:color="auto" w:fill="F3F0FF"/>
          </w:tcPr>
          <w:p>
            <w:r>
              <w:rPr>
                <w:sz w:val="20"/>
              </w:rPr>
              <w:t>no_price_discount_this_time</w:t>
            </w:r>
          </w:p>
        </w:tc>
        <w:tc>
          <w:tcPr>
            <w:tcW w:type="dxa" w:w="1008"/>
            <w:shd w:val="clear" w:color="auto" w:fill="F3F0FF"/>
          </w:tcPr>
          <w:p>
            <w:r>
              <w:rPr>
                <w:sz w:val="20"/>
              </w:rPr>
              <w:t>2</w:t>
            </w:r>
          </w:p>
        </w:tc>
        <w:tc>
          <w:tcPr>
            <w:tcW w:type="dxa" w:w="2592"/>
            <w:shd w:val="clear" w:color="auto" w:fill="F3F0FF"/>
          </w:tcPr>
          <w:p>
            <w:r>
              <w:rPr>
                <w:sz w:val="20"/>
              </w:rPr>
              <w:t>💰 Price friction</w:t>
            </w:r>
          </w:p>
        </w:tc>
      </w:tr>
      <w:tr>
        <w:tc>
          <w:tcPr>
            <w:tcW w:type="dxa" w:w="5760"/>
          </w:tcPr>
          <w:p>
            <w:r>
              <w:rPr>
                <w:sz w:val="20"/>
              </w:rPr>
              <w:t>No discount available this time</w:t>
            </w:r>
          </w:p>
        </w:tc>
        <w:tc>
          <w:tcPr>
            <w:tcW w:type="dxa" w:w="1008"/>
          </w:tcPr>
          <w:p>
            <w:r>
              <w:rPr>
                <w:sz w:val="20"/>
              </w:rPr>
              <w:t>2</w:t>
            </w:r>
          </w:p>
        </w:tc>
        <w:tc>
          <w:tcPr>
            <w:tcW w:type="dxa" w:w="2592"/>
          </w:tcPr>
          <w:p>
            <w:r>
              <w:rPr>
                <w:sz w:val="20"/>
              </w:rPr>
              <w:t>💰 Price friction</w:t>
            </w:r>
          </w:p>
        </w:tc>
      </w:tr>
      <w:tr>
        <w:tc>
          <w:tcPr>
            <w:tcW w:type="dxa" w:w="5760"/>
            <w:shd w:val="clear" w:color="auto" w:fill="F3F0FF"/>
          </w:tcPr>
          <w:p>
            <w:r>
              <w:rPr>
                <w:sz w:val="20"/>
              </w:rPr>
              <w:t>no_visible_discount_reduces_perceived_value</w:t>
            </w:r>
          </w:p>
        </w:tc>
        <w:tc>
          <w:tcPr>
            <w:tcW w:type="dxa" w:w="1008"/>
            <w:shd w:val="clear" w:color="auto" w:fill="F3F0FF"/>
          </w:tcPr>
          <w:p>
            <w:r>
              <w:rPr>
                <w:sz w:val="20"/>
              </w:rPr>
              <w:t>1</w:t>
            </w:r>
          </w:p>
        </w:tc>
        <w:tc>
          <w:tcPr>
            <w:tcW w:type="dxa" w:w="2592"/>
            <w:shd w:val="clear" w:color="auto" w:fill="F3F0FF"/>
          </w:tcPr>
          <w:p>
            <w:r>
              <w:rPr>
                <w:sz w:val="20"/>
              </w:rPr>
              <w:t>💰 Price friction</w:t>
            </w:r>
          </w:p>
        </w:tc>
      </w:tr>
      <w:tr>
        <w:tc>
          <w:tcPr>
            <w:tcW w:type="dxa" w:w="5760"/>
          </w:tcPr>
          <w:p>
            <w:r>
              <w:rPr>
                <w:sz w:val="20"/>
              </w:rPr>
              <w:t>insufficient_proof_of_tangible_benefit_in_own_child</w:t>
            </w:r>
          </w:p>
        </w:tc>
        <w:tc>
          <w:tcPr>
            <w:tcW w:type="dxa" w:w="1008"/>
          </w:tcPr>
          <w:p>
            <w:r>
              <w:rPr>
                <w:sz w:val="20"/>
              </w:rPr>
              <w:t>1</w:t>
            </w:r>
          </w:p>
        </w:tc>
        <w:tc>
          <w:tcPr>
            <w:tcW w:type="dxa" w:w="2592"/>
          </w:tcPr>
          <w:p>
            <w:r>
              <w:rPr>
                <w:sz w:val="20"/>
              </w:rPr>
              <w:t>🔬 Outcome uncertainty</w:t>
            </w:r>
          </w:p>
        </w:tc>
      </w:tr>
      <w:tr>
        <w:tc>
          <w:tcPr>
            <w:tcW w:type="dxa" w:w="5760"/>
            <w:shd w:val="clear" w:color="auto" w:fill="F3F0FF"/>
          </w:tcPr>
          <w:p>
            <w:r>
              <w:rPr>
                <w:sz w:val="20"/>
              </w:rPr>
              <w:t>strong_retargeting_from_trusted_brand_horlicks_creating_doubt</w:t>
            </w:r>
          </w:p>
        </w:tc>
        <w:tc>
          <w:tcPr>
            <w:tcW w:type="dxa" w:w="1008"/>
            <w:shd w:val="clear" w:color="auto" w:fill="F3F0FF"/>
          </w:tcPr>
          <w:p>
            <w:r>
              <w:rPr>
                <w:sz w:val="20"/>
              </w:rPr>
              <w:t>1</w:t>
            </w:r>
          </w:p>
        </w:tc>
        <w:tc>
          <w:tcPr>
            <w:tcW w:type="dxa" w:w="2592"/>
            <w:shd w:val="clear" w:color="auto" w:fill="F3F0FF"/>
          </w:tcPr>
          <w:p>
            <w:r>
              <w:rPr>
                <w:sz w:val="20"/>
              </w:rPr>
              <w:t>🔄 Competitive pressure</w:t>
            </w:r>
          </w:p>
        </w:tc>
      </w:tr>
      <w:tr>
        <w:tc>
          <w:tcPr>
            <w:tcW w:type="dxa" w:w="5760"/>
          </w:tcPr>
          <w:p>
            <w:r>
              <w:rPr>
                <w:sz w:val="20"/>
              </w:rPr>
              <w:t>Inconsistent daily acceptance disrupts my meal planning system</w:t>
            </w:r>
          </w:p>
        </w:tc>
        <w:tc>
          <w:tcPr>
            <w:tcW w:type="dxa" w:w="1008"/>
          </w:tcPr>
          <w:p>
            <w:r>
              <w:rPr>
                <w:sz w:val="20"/>
              </w:rPr>
              <w:t>1</w:t>
            </w:r>
          </w:p>
        </w:tc>
        <w:tc>
          <w:tcPr>
            <w:tcW w:type="dxa" w:w="2592"/>
          </w:tcPr>
          <w:p>
            <w:r>
              <w:rPr>
                <w:sz w:val="20"/>
              </w:rPr>
              <w:t>👶 Child acceptance</w:t>
            </w:r>
          </w:p>
        </w:tc>
      </w:tr>
      <w:tr>
        <w:tc>
          <w:tcPr>
            <w:tcW w:type="dxa" w:w="5760"/>
            <w:shd w:val="clear" w:color="auto" w:fill="F3F0FF"/>
          </w:tcPr>
          <w:p>
            <w:r>
              <w:rPr>
                <w:sz w:val="20"/>
              </w:rPr>
              <w:t>No current price incentive compared to trial purchase</w:t>
            </w:r>
          </w:p>
        </w:tc>
        <w:tc>
          <w:tcPr>
            <w:tcW w:type="dxa" w:w="1008"/>
            <w:shd w:val="clear" w:color="auto" w:fill="F3F0FF"/>
          </w:tcPr>
          <w:p>
            <w:r>
              <w:rPr>
                <w:sz w:val="20"/>
              </w:rPr>
              <w:t>1</w:t>
            </w:r>
          </w:p>
        </w:tc>
        <w:tc>
          <w:tcPr>
            <w:tcW w:type="dxa" w:w="2592"/>
            <w:shd w:val="clear" w:color="auto" w:fill="F3F0FF"/>
          </w:tcPr>
          <w:p>
            <w:r>
              <w:rPr>
                <w:sz w:val="20"/>
              </w:rPr>
              <w:t>💰 Price friction</w:t>
            </w:r>
          </w:p>
        </w:tc>
      </w:tr>
      <w:tr>
        <w:tc>
          <w:tcPr>
            <w:tcW w:type="dxa" w:w="5760"/>
          </w:tcPr>
          <w:p>
            <w:r>
              <w:rPr>
                <w:sz w:val="20"/>
              </w:rPr>
              <w:t>Insufficient validation from family or measurable outcomes to confirm ongoing va</w:t>
            </w:r>
          </w:p>
        </w:tc>
        <w:tc>
          <w:tcPr>
            <w:tcW w:type="dxa" w:w="1008"/>
          </w:tcPr>
          <w:p>
            <w:r>
              <w:rPr>
                <w:sz w:val="20"/>
              </w:rPr>
              <w:t>1</w:t>
            </w:r>
          </w:p>
        </w:tc>
        <w:tc>
          <w:tcPr>
            <w:tcW w:type="dxa" w:w="2592"/>
          </w:tcPr>
          <w:p>
            <w:r>
              <w:rPr>
                <w:sz w:val="20"/>
              </w:rPr>
              <w:t>🔬 Outcome uncertainty</w:t>
            </w:r>
          </w:p>
        </w:tc>
      </w:tr>
      <w:tr>
        <w:tc>
          <w:tcPr>
            <w:tcW w:type="dxa" w:w="5760"/>
            <w:shd w:val="clear" w:color="auto" w:fill="F3F0FF"/>
          </w:tcPr>
          <w:p>
            <w:r>
              <w:rPr>
                <w:sz w:val="20"/>
              </w:rPr>
              <w:t>Paying Rs 649 without discount feels like poor value optimization</w:t>
            </w:r>
          </w:p>
        </w:tc>
        <w:tc>
          <w:tcPr>
            <w:tcW w:type="dxa" w:w="1008"/>
            <w:shd w:val="clear" w:color="auto" w:fill="F3F0FF"/>
          </w:tcPr>
          <w:p>
            <w:r>
              <w:rPr>
                <w:sz w:val="20"/>
              </w:rPr>
              <w:t>1</w:t>
            </w:r>
          </w:p>
        </w:tc>
        <w:tc>
          <w:tcPr>
            <w:tcW w:type="dxa" w:w="2592"/>
            <w:shd w:val="clear" w:color="auto" w:fill="F3F0FF"/>
          </w:tcPr>
          <w:p>
            <w:r>
              <w:rPr>
                <w:sz w:val="20"/>
              </w:rPr>
              <w:t>💰 Price friction</w:t>
            </w:r>
          </w:p>
        </w:tc>
      </w:tr>
    </w:tbl>
    <w:p/>
    <w:p>
      <w:r>
        <w:rPr>
          <w:b w:val="0"/>
          <w:i w:val="0"/>
          <w:sz w:val="22"/>
        </w:rPr>
        <w:t>Key pattern: price friction is the most frequently cited objection — and it is entirely addressable. Outcome uncertainty is the second cluster, and unlike price, it requires a product evidence mechanism rather than a simple discount. Competitive pressure (Complan, Horlicks) appears but is low-frequency — the risk is real but not dominant.</w:t>
      </w:r>
    </w:p>
    <w:p/>
    <w:p>
      <w:pPr>
        <w:pStyle w:val="Heading2"/>
      </w:pPr>
      <w:r>
        <w:rPr>
          <w:color w:val="1A1A2E"/>
          <w:sz w:val="28"/>
        </w:rPr>
        <w:t>Lapse Profile Summary</w:t>
      </w:r>
    </w:p>
    <w:p>
      <w:r>
        <w:rPr>
          <w:b w:val="0"/>
          <w:i w:val="0"/>
          <w:sz w:val="22"/>
        </w:rPr>
        <w:t>Based on the tick-60 reasoning traces of 81 lapsed personas, three distinct lapse profiles emerge:</w:t>
      </w:r>
    </w:p>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6B46C1"/>
          </w:tcPr>
          <w:p>
            <w:r>
              <w:rPr>
                <w:b/>
                <w:color w:val="FFFFFF"/>
                <w:sz w:val="20"/>
              </w:rPr>
              <w:t>Lapse Profile</w:t>
            </w:r>
          </w:p>
        </w:tc>
        <w:tc>
          <w:tcPr>
            <w:tcW w:type="dxa" w:w="1728"/>
            <w:shd w:val="clear" w:color="auto" w:fill="6B46C1"/>
          </w:tcPr>
          <w:p>
            <w:r>
              <w:rPr>
                <w:b/>
                <w:color w:val="FFFFFF"/>
                <w:sz w:val="20"/>
              </w:rPr>
              <w:t>Est. Share of Lapsers</w:t>
            </w:r>
          </w:p>
        </w:tc>
        <w:tc>
          <w:tcPr>
            <w:tcW w:type="dxa" w:w="3312"/>
            <w:shd w:val="clear" w:color="auto" w:fill="6B46C1"/>
          </w:tcPr>
          <w:p>
            <w:r>
              <w:rPr>
                <w:b/>
                <w:color w:val="FFFFFF"/>
                <w:sz w:val="20"/>
              </w:rPr>
              <w:t>Core Reason</w:t>
            </w:r>
          </w:p>
        </w:tc>
        <w:tc>
          <w:tcPr>
            <w:tcW w:type="dxa" w:w="3168"/>
            <w:shd w:val="clear" w:color="auto" w:fill="6B46C1"/>
          </w:tcPr>
          <w:p>
            <w:r>
              <w:rPr>
                <w:b/>
                <w:color w:val="FFFFFF"/>
                <w:sz w:val="20"/>
              </w:rPr>
              <w:t>What Would Change Their Mind</w:t>
            </w:r>
          </w:p>
        </w:tc>
      </w:tr>
      <w:tr>
        <w:tc>
          <w:tcPr>
            <w:tcW w:type="dxa" w:w="2592"/>
          </w:tcPr>
          <w:p>
            <w:r>
              <w:rPr>
                <w:sz w:val="20"/>
              </w:rPr>
              <w:t>Price-Sensitive Deferrer</w:t>
            </w:r>
          </w:p>
        </w:tc>
        <w:tc>
          <w:tcPr>
            <w:tcW w:type="dxa" w:w="1728"/>
          </w:tcPr>
          <w:p>
            <w:r>
              <w:rPr>
                <w:sz w:val="20"/>
              </w:rPr>
              <w:t>~45%</w:t>
            </w:r>
          </w:p>
        </w:tc>
        <w:tc>
          <w:tcPr>
            <w:tcW w:type="dxa" w:w="3312"/>
          </w:tcPr>
          <w:p>
            <w:r>
              <w:rPr>
                <w:sz w:val="20"/>
              </w:rPr>
              <w:t>Rs 649 feels unjustified at reorder without a discount — especially vs Complan at Rs 420</w:t>
            </w:r>
          </w:p>
        </w:tc>
        <w:tc>
          <w:tcPr>
            <w:tcW w:type="dxa" w:w="3168"/>
          </w:tcPr>
          <w:p>
            <w:r>
              <w:rPr>
                <w:sz w:val="20"/>
              </w:rPr>
              <w:t>A loyalty discount of Rs 50–75 on second pack (probe A-P1: 50% converted)</w:t>
            </w:r>
          </w:p>
        </w:tc>
      </w:tr>
      <w:tr>
        <w:tc>
          <w:tcPr>
            <w:tcW w:type="dxa" w:w="2592"/>
            <w:shd w:val="clear" w:color="auto" w:fill="F3F0FF"/>
          </w:tcPr>
          <w:p>
            <w:r>
              <w:rPr>
                <w:sz w:val="20"/>
              </w:rPr>
              <w:t>Outcome-Uncertain Researcher</w:t>
            </w:r>
          </w:p>
        </w:tc>
        <w:tc>
          <w:tcPr>
            <w:tcW w:type="dxa" w:w="1728"/>
            <w:shd w:val="clear" w:color="auto" w:fill="F3F0FF"/>
          </w:tcPr>
          <w:p>
            <w:r>
              <w:rPr>
                <w:sz w:val="20"/>
              </w:rPr>
              <w:t>~35%</w:t>
            </w:r>
          </w:p>
        </w:tc>
        <w:tc>
          <w:tcPr>
            <w:tcW w:type="dxa" w:w="3312"/>
            <w:shd w:val="clear" w:color="auto" w:fill="F3F0FF"/>
          </w:tcPr>
          <w:p>
            <w:r>
              <w:rPr>
                <w:sz w:val="20"/>
              </w:rPr>
              <w:t>Cannot confirm benefit after 5 weeks — 'maybe it's working, maybe it's the improved diet'</w:t>
            </w:r>
          </w:p>
        </w:tc>
        <w:tc>
          <w:tcPr>
            <w:tcW w:type="dxa" w:w="3168"/>
            <w:shd w:val="clear" w:color="auto" w:fill="F3F0FF"/>
          </w:tcPr>
          <w:p>
            <w:r>
              <w:rPr>
                <w:sz w:val="20"/>
              </w:rPr>
              <w:t>Expert consultation + personal evidence mechanism (probe A-P5b: 26.7% converted)</w:t>
            </w:r>
          </w:p>
        </w:tc>
      </w:tr>
      <w:tr>
        <w:tc>
          <w:tcPr>
            <w:tcW w:type="dxa" w:w="2592"/>
          </w:tcPr>
          <w:p>
            <w:r>
              <w:rPr>
                <w:sz w:val="20"/>
              </w:rPr>
              <w:t>Competitive Switcher</w:t>
            </w:r>
          </w:p>
        </w:tc>
        <w:tc>
          <w:tcPr>
            <w:tcW w:type="dxa" w:w="1728"/>
          </w:tcPr>
          <w:p>
            <w:r>
              <w:rPr>
                <w:sz w:val="20"/>
              </w:rPr>
              <w:t>~12%</w:t>
            </w:r>
          </w:p>
        </w:tc>
        <w:tc>
          <w:tcPr>
            <w:tcW w:type="dxa" w:w="3312"/>
          </w:tcPr>
          <w:p>
            <w:r>
              <w:rPr>
                <w:sz w:val="20"/>
              </w:rPr>
              <w:t>Pharmacist Complan suggestion + price gap creates consideration of switching</w:t>
            </w:r>
          </w:p>
        </w:tc>
        <w:tc>
          <w:tcPr>
            <w:tcW w:type="dxa" w:w="3168"/>
          </w:tcPr>
          <w:p>
            <w:r>
              <w:rPr>
                <w:sz w:val="20"/>
              </w:rPr>
              <w:t>Strong WOM data at reorder moment; proactive Complan comparison</w:t>
            </w:r>
          </w:p>
        </w:tc>
      </w:tr>
      <w:tr>
        <w:tc>
          <w:tcPr>
            <w:tcW w:type="dxa" w:w="2592"/>
            <w:shd w:val="clear" w:color="auto" w:fill="F3F0FF"/>
          </w:tcPr>
          <w:p>
            <w:r>
              <w:rPr>
                <w:sz w:val="20"/>
              </w:rPr>
              <w:t>Low-Engagement Abandoner</w:t>
            </w:r>
          </w:p>
        </w:tc>
        <w:tc>
          <w:tcPr>
            <w:tcW w:type="dxa" w:w="1728"/>
            <w:shd w:val="clear" w:color="auto" w:fill="F3F0FF"/>
          </w:tcPr>
          <w:p>
            <w:r>
              <w:rPr>
                <w:sz w:val="20"/>
              </w:rPr>
              <w:t>~8%</w:t>
            </w:r>
          </w:p>
        </w:tc>
        <w:tc>
          <w:tcPr>
            <w:tcW w:type="dxa" w:w="3312"/>
            <w:shd w:val="clear" w:color="auto" w:fill="F3F0FF"/>
          </w:tcPr>
          <w:p>
            <w:r>
              <w:rPr>
                <w:sz w:val="20"/>
              </w:rPr>
              <w:t>No emotional investment in outcome — passive 'let's see what happens' first purchase</w:t>
            </w:r>
          </w:p>
        </w:tc>
        <w:tc>
          <w:tcPr>
            <w:tcW w:type="dxa" w:w="3168"/>
            <w:shd w:val="clear" w:color="auto" w:fill="F3F0FF"/>
          </w:tcPr>
          <w:p>
            <w:r>
              <w:rPr>
                <w:sz w:val="20"/>
              </w:rPr>
              <w:t>Outcome tracking prompt from day one; reorder reminder before pack runs out</w:t>
            </w:r>
          </w:p>
        </w:tc>
      </w:tr>
    </w:tbl>
    <w:p>
      <w:r>
        <w:br w:type="page"/>
      </w:r>
    </w:p>
    <w:p>
      <w:pPr>
        <w:pStyle w:val="Heading1"/>
      </w:pPr>
      <w:r>
        <w:rPr>
          <w:color w:val="6B46C1"/>
          <w:sz w:val="36"/>
        </w:rPr>
        <w:t>Section 6: The Hypothesis Tree</w:t>
      </w:r>
    </w:p>
    <w:p/>
    <w:p>
      <w:r>
        <w:rPr>
          <w:b w:val="0"/>
          <w:i w:val="0"/>
          <w:sz w:val="22"/>
        </w:rPr>
        <w:t>Before running probes, we identified four competing hypotheses for why lapsers don't reorder — and designed each probe to isolate one variable at a time. The 30-persona probe cohort consisted of lapsers from the 81 non-reorderers, sampled to represent the full demographic range.</w:t>
      </w:r>
    </w:p>
    <w:p/>
    <w:tbl>
      <w:tblPr>
        <w:tblStyle w:val="TableGrid"/>
        <w:tblW w:type="auto" w:w="0"/>
        <w:tblLook w:firstColumn="1" w:firstRow="1" w:lastColumn="0" w:lastRow="0" w:noHBand="0" w:noVBand="1" w:val="04A0"/>
      </w:tblPr>
      <w:tblGrid>
        <w:gridCol w:w="2160"/>
        <w:gridCol w:w="2160"/>
        <w:gridCol w:w="2160"/>
        <w:gridCol w:w="2160"/>
      </w:tblGrid>
      <w:tr>
        <w:tc>
          <w:tcPr>
            <w:tcW w:type="dxa" w:w="576"/>
            <w:shd w:val="clear" w:color="auto" w:fill="6B46C1"/>
          </w:tcPr>
          <w:p>
            <w:r>
              <w:rPr>
                <w:b/>
                <w:color w:val="FFFFFF"/>
                <w:sz w:val="20"/>
              </w:rPr>
              <w:t>#</w:t>
            </w:r>
          </w:p>
        </w:tc>
        <w:tc>
          <w:tcPr>
            <w:tcW w:type="dxa" w:w="4032"/>
            <w:shd w:val="clear" w:color="auto" w:fill="6B46C1"/>
          </w:tcPr>
          <w:p>
            <w:r>
              <w:rPr>
                <w:b/>
                <w:color w:val="FFFFFF"/>
                <w:sz w:val="20"/>
              </w:rPr>
              <w:t>Hypothesis</w:t>
            </w:r>
          </w:p>
        </w:tc>
        <w:tc>
          <w:tcPr>
            <w:tcW w:type="dxa" w:w="1296"/>
            <w:shd w:val="clear" w:color="auto" w:fill="6B46C1"/>
          </w:tcPr>
          <w:p>
            <w:r>
              <w:rPr>
                <w:b/>
                <w:color w:val="FFFFFF"/>
                <w:sz w:val="20"/>
              </w:rPr>
              <w:t>Probe ID</w:t>
            </w:r>
          </w:p>
        </w:tc>
        <w:tc>
          <w:tcPr>
            <w:tcW w:type="dxa" w:w="3456"/>
            <w:shd w:val="clear" w:color="auto" w:fill="6B46C1"/>
          </w:tcPr>
          <w:p>
            <w:r>
              <w:rPr>
                <w:b/>
                <w:color w:val="FFFFFF"/>
                <w:sz w:val="20"/>
              </w:rPr>
              <w:t>Test Scenario</w:t>
            </w:r>
          </w:p>
        </w:tc>
      </w:tr>
      <w:tr>
        <w:tc>
          <w:tcPr>
            <w:tcW w:type="dxa" w:w="576"/>
          </w:tcPr>
          <w:p>
            <w:r>
              <w:rPr>
                <w:sz w:val="20"/>
              </w:rPr>
              <w:t>H1</w:t>
            </w:r>
          </w:p>
        </w:tc>
        <w:tc>
          <w:tcPr>
            <w:tcW w:type="dxa" w:w="4032"/>
          </w:tcPr>
          <w:p>
            <w:r>
              <w:rPr>
                <w:sz w:val="20"/>
              </w:rPr>
              <w:t>Price friction — Rs 649 without incentive at reorder is the primary blocker. A loyalty discount would unlock the majority of lapsers.</w:t>
            </w:r>
          </w:p>
        </w:tc>
        <w:tc>
          <w:tcPr>
            <w:tcW w:type="dxa" w:w="1296"/>
          </w:tcPr>
          <w:p>
            <w:r>
              <w:rPr>
                <w:sz w:val="20"/>
              </w:rPr>
              <w:t>A-P1</w:t>
            </w:r>
          </w:p>
        </w:tc>
        <w:tc>
          <w:tcPr>
            <w:tcW w:type="dxa" w:w="3456"/>
          </w:tcPr>
          <w:p>
            <w:r>
              <w:rPr>
                <w:sz w:val="20"/>
              </w:rPr>
              <w:t>BigBasket notification: Rs 599 second pack (-Rs 50), valid 48 hours</w:t>
            </w:r>
          </w:p>
        </w:tc>
      </w:tr>
      <w:tr>
        <w:tc>
          <w:tcPr>
            <w:tcW w:type="dxa" w:w="576"/>
            <w:shd w:val="clear" w:color="auto" w:fill="F3F0FF"/>
          </w:tcPr>
          <w:p>
            <w:r>
              <w:rPr>
                <w:sz w:val="20"/>
              </w:rPr>
              <w:t>H2</w:t>
            </w:r>
          </w:p>
        </w:tc>
        <w:tc>
          <w:tcPr>
            <w:tcW w:type="dxa" w:w="4032"/>
            <w:shd w:val="clear" w:color="auto" w:fill="F3F0FF"/>
          </w:tcPr>
          <w:p>
            <w:r>
              <w:rPr>
                <w:sz w:val="20"/>
              </w:rPr>
              <w:t>Outcome uncertainty — lapsers can't confirm the product worked. A credible outcome signal would unlock reorder.</w:t>
            </w:r>
          </w:p>
        </w:tc>
        <w:tc>
          <w:tcPr>
            <w:tcW w:type="dxa" w:w="1296"/>
            <w:shd w:val="clear" w:color="auto" w:fill="F3F0FF"/>
          </w:tcPr>
          <w:p>
            <w:r>
              <w:rPr>
                <w:sz w:val="20"/>
              </w:rPr>
              <w:t>A-P3 / A-P5b</w:t>
            </w:r>
          </w:p>
        </w:tc>
        <w:tc>
          <w:tcPr>
            <w:tcW w:type="dxa" w:w="3456"/>
            <w:shd w:val="clear" w:color="auto" w:fill="F3F0FF"/>
          </w:tcPr>
          <w:p>
            <w:r>
              <w:rPr>
                <w:sz w:val="20"/>
              </w:rPr>
              <w:t>Probe A-P3: Results-unclear scenario. A-P5b: Free nutritionist consultation</w:t>
            </w:r>
          </w:p>
        </w:tc>
      </w:tr>
      <w:tr>
        <w:tc>
          <w:tcPr>
            <w:tcW w:type="dxa" w:w="576"/>
          </w:tcPr>
          <w:p>
            <w:r>
              <w:rPr>
                <w:sz w:val="20"/>
              </w:rPr>
              <w:t>H3</w:t>
            </w:r>
          </w:p>
        </w:tc>
        <w:tc>
          <w:tcPr>
            <w:tcW w:type="dxa" w:w="4032"/>
          </w:tcPr>
          <w:p>
            <w:r>
              <w:rPr>
                <w:sz w:val="20"/>
              </w:rPr>
              <w:t>Social proof deficit — lapsers need to see peer reorder data before committing.</w:t>
            </w:r>
          </w:p>
        </w:tc>
        <w:tc>
          <w:tcPr>
            <w:tcW w:type="dxa" w:w="1296"/>
          </w:tcPr>
          <w:p>
            <w:r>
              <w:rPr>
                <w:sz w:val="20"/>
              </w:rPr>
              <w:t>A-P2</w:t>
            </w:r>
          </w:p>
        </w:tc>
        <w:tc>
          <w:tcPr>
            <w:tcW w:type="dxa" w:w="3456"/>
          </w:tcPr>
          <w:p>
            <w:r>
              <w:rPr>
                <w:sz w:val="20"/>
              </w:rPr>
              <w:t>WhatsApp message: '3,400 parents reordered Nutrimix this month'</w:t>
            </w:r>
          </w:p>
        </w:tc>
      </w:tr>
      <w:tr>
        <w:tc>
          <w:tcPr>
            <w:tcW w:type="dxa" w:w="576"/>
            <w:shd w:val="clear" w:color="auto" w:fill="F3F0FF"/>
          </w:tcPr>
          <w:p>
            <w:r>
              <w:rPr>
                <w:sz w:val="20"/>
              </w:rPr>
              <w:t>H4</w:t>
            </w:r>
          </w:p>
        </w:tc>
        <w:tc>
          <w:tcPr>
            <w:tcW w:type="dxa" w:w="4032"/>
            <w:shd w:val="clear" w:color="auto" w:fill="F3F0FF"/>
          </w:tcPr>
          <w:p>
            <w:r>
              <w:rPr>
                <w:sz w:val="20"/>
              </w:rPr>
              <w:t>Competitive displacement — pharmacist Complan suggestion creates active switching intent.</w:t>
            </w:r>
          </w:p>
        </w:tc>
        <w:tc>
          <w:tcPr>
            <w:tcW w:type="dxa" w:w="1296"/>
            <w:shd w:val="clear" w:color="auto" w:fill="F3F0FF"/>
          </w:tcPr>
          <w:p>
            <w:r>
              <w:rPr>
                <w:sz w:val="20"/>
              </w:rPr>
              <w:t>A-P4</w:t>
            </w:r>
          </w:p>
        </w:tc>
        <w:tc>
          <w:tcPr>
            <w:tcW w:type="dxa" w:w="3456"/>
            <w:shd w:val="clear" w:color="auto" w:fill="F3F0FF"/>
          </w:tcPr>
          <w:p>
            <w:r>
              <w:rPr>
                <w:sz w:val="20"/>
              </w:rPr>
              <w:t>Pharmacist scenario with Complan Rs 420 as alternative</w:t>
            </w:r>
          </w:p>
        </w:tc>
      </w:tr>
      <w:tr>
        <w:tc>
          <w:tcPr>
            <w:tcW w:type="dxa" w:w="576"/>
          </w:tcPr>
          <w:p>
            <w:r>
              <w:rPr>
                <w:sz w:val="20"/>
              </w:rPr>
              <w:t>H5 (LJ Pass)</w:t>
            </w:r>
          </w:p>
        </w:tc>
        <w:tc>
          <w:tcPr>
            <w:tcW w:type="dxa" w:w="4032"/>
          </w:tcPr>
          <w:p>
            <w:r>
              <w:rPr>
                <w:sz w:val="20"/>
              </w:rPr>
              <w:t>D2C loyalty bundle — LJ Pass (5% cashback + free delivery + expert consult) addresses H1+H2 combined, driving D2C channel switch.</w:t>
            </w:r>
          </w:p>
        </w:tc>
        <w:tc>
          <w:tcPr>
            <w:tcW w:type="dxa" w:w="1296"/>
          </w:tcPr>
          <w:p>
            <w:r>
              <w:rPr>
                <w:sz w:val="20"/>
              </w:rPr>
              <w:t>A-P5a</w:t>
            </w:r>
          </w:p>
        </w:tc>
        <w:tc>
          <w:tcPr>
            <w:tcW w:type="dxa" w:w="3456"/>
          </w:tcPr>
          <w:p>
            <w:r>
              <w:rPr>
                <w:sz w:val="20"/>
              </w:rPr>
              <w:t>LJ Pass: Rs 32 cashback + free delivery + consultation on ourlittlejoys.com only</w:t>
            </w:r>
          </w:p>
        </w:tc>
      </w:tr>
    </w:tbl>
    <w:p>
      <w:r>
        <w:br w:type="page"/>
      </w:r>
    </w:p>
    <w:p>
      <w:pPr>
        <w:pStyle w:val="Heading1"/>
      </w:pPr>
      <w:r>
        <w:rPr>
          <w:color w:val="6B46C1"/>
          <w:sz w:val="36"/>
        </w:rPr>
        <w:t>Section 7: Probe Results — A-P1 through A-P5b</w:t>
      </w:r>
    </w:p>
    <w:p/>
    <w:p>
      <w:pPr>
        <w:pStyle w:val="Heading2"/>
      </w:pPr>
      <w:r>
        <w:rPr>
          <w:color w:val="1A1A2E"/>
          <w:sz w:val="28"/>
        </w:rPr>
        <w:t>A-P1  —  Price Friction — Does a Rs 50 BigBasket loyalty discount unlock reorder?</w:t>
      </w:r>
    </w:p>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6B46C1"/>
          </w:tcPr>
          <w:p>
            <w:r>
              <w:rPr>
                <w:b/>
                <w:color w:val="FFFFFF"/>
                <w:sz w:val="20"/>
              </w:rPr>
              <w:t>Result</w:t>
            </w:r>
          </w:p>
        </w:tc>
        <w:tc>
          <w:tcPr>
            <w:tcW w:type="dxa" w:w="5472"/>
            <w:shd w:val="clear" w:color="auto" w:fill="6B46C1"/>
          </w:tcPr>
          <w:p>
            <w:r>
              <w:rPr>
                <w:b/>
                <w:color w:val="FFFFFF"/>
                <w:sz w:val="20"/>
              </w:rPr>
              <w:t>Outcome Split</w:t>
            </w:r>
          </w:p>
        </w:tc>
        <w:tc>
          <w:tcPr>
            <w:tcW w:type="dxa" w:w="2160"/>
            <w:shd w:val="clear" w:color="auto" w:fill="6B46C1"/>
          </w:tcPr>
          <w:p>
            <w:r>
              <w:rPr>
                <w:b/>
                <w:color w:val="FFFFFF"/>
                <w:sz w:val="20"/>
              </w:rPr>
              <w:t>Verdict</w:t>
            </w:r>
          </w:p>
        </w:tc>
      </w:tr>
      <w:tr>
        <w:tc>
          <w:tcPr>
            <w:tcW w:type="dxa" w:w="1728"/>
          </w:tcPr>
          <w:p>
            <w:r>
              <w:rPr>
                <w:sz w:val="20"/>
              </w:rPr>
              <w:t>50.0% positive</w:t>
            </w:r>
          </w:p>
        </w:tc>
        <w:tc>
          <w:tcPr>
            <w:tcW w:type="dxa" w:w="5472"/>
          </w:tcPr>
          <w:p>
            <w:r>
              <w:rPr>
                <w:sz w:val="20"/>
              </w:rPr>
              <w:t>buy: 15  |  defer: 12  |  research_more: 3</w:t>
            </w:r>
          </w:p>
        </w:tc>
        <w:tc>
          <w:tcPr>
            <w:tcW w:type="dxa" w:w="2160"/>
          </w:tcPr>
          <w:p>
            <w:r>
              <w:rPr>
                <w:sz w:val="20"/>
              </w:rPr>
              <w:t>⚠️ PARTIAL</w:t>
            </w:r>
          </w:p>
        </w:tc>
      </w:tr>
    </w:tbl>
    <w:p/>
    <w:p>
      <w:r>
        <w:rPr>
          <w:b/>
          <w:i w:val="0"/>
          <w:color w:val="6B7280"/>
          <w:sz w:val="20"/>
        </w:rPr>
        <w:t>Scenario:</w:t>
      </w:r>
    </w:p>
    <w:p>
      <w:r>
        <w:rPr>
          <w:b w:val="0"/>
          <w:i/>
          <w:sz w:val="20"/>
        </w:rPr>
        <w:t>BigBasket notification: 'Your Nutrimix Loyalty Price — Rs 599 for your 2nd pack (save Rs 50). Exclusive to repeat buyers. Valid for 48 hours. Add to cart.' Persona is post-first-purchase, pack running low, results ambiguous.</w:t>
      </w:r>
    </w:p>
    <w:p/>
    <w:p>
      <w:r>
        <w:rPr>
          <w:b/>
          <w:i w:val="0"/>
          <w:sz w:val="20"/>
        </w:rPr>
        <w:t>Top conversion drivers (among positive decisions):</w:t>
      </w:r>
    </w:p>
    <w:p>
      <w:pPr>
        <w:pStyle w:val="ListBullet"/>
      </w:pPr>
      <w:r>
        <w:rPr>
          <w:sz w:val="22"/>
        </w:rPr>
        <w:t>Child's positive response to the product (mentioned 5x)</w:t>
      </w:r>
    </w:p>
    <w:p>
      <w:pPr>
        <w:pStyle w:val="ListBullet"/>
      </w:pPr>
      <w:r>
        <w:rPr>
          <w:sz w:val="22"/>
        </w:rPr>
        <w:t>child_acceptance_already_proven (mentioned 3x)</w:t>
      </w:r>
    </w:p>
    <w:p>
      <w:pPr>
        <w:pStyle w:val="ListBullet"/>
      </w:pPr>
      <w:r>
        <w:rPr>
          <w:sz w:val="22"/>
        </w:rPr>
        <w:t>Child's demonstrated acceptance of the product (mentioned 2x)</w:t>
      </w:r>
    </w:p>
    <w:p>
      <w:r>
        <w:rPr>
          <w:b/>
          <w:i w:val="0"/>
          <w:sz w:val="20"/>
        </w:rPr>
        <w:t>Top objections (among deferred/rejected decisions):</w:t>
      </w:r>
    </w:p>
    <w:p>
      <w:pPr>
        <w:pStyle w:val="ListBullet"/>
      </w:pPr>
      <w:r>
        <w:rPr>
          <w:sz w:val="22"/>
        </w:rPr>
        <w:t>mild_time_pressure_from_48hour_window (mentioned 1x)</w:t>
      </w:r>
    </w:p>
    <w:p>
      <w:pPr>
        <w:pStyle w:val="ListBullet"/>
      </w:pPr>
      <w:r>
        <w:rPr>
          <w:sz w:val="22"/>
        </w:rPr>
        <w:t>Rs 50 discount feels small and potentially manipulative (mentioned 1x)</w:t>
      </w:r>
    </w:p>
    <w:p>
      <w:pPr>
        <w:pStyle w:val="ListBullet"/>
      </w:pPr>
      <w:r>
        <w:rPr>
          <w:sz w:val="22"/>
        </w:rPr>
        <w:t>48-hour urgency window is artificial pressure that I normally resist (mentioned 1x)</w:t>
      </w:r>
    </w:p>
    <w:p/>
    <w:p>
      <w:r>
        <w:rPr>
          <w:b/>
          <w:i w:val="0"/>
          <w:color w:val="1A1A2E"/>
          <w:sz w:val="22"/>
        </w:rPr>
        <w:t>Key Findings:</w:t>
      </w:r>
    </w:p>
    <w:p>
      <w:pPr>
        <w:pStyle w:val="ListBullet"/>
      </w:pPr>
      <w:r>
        <w:rPr>
          <w:sz w:val="22"/>
        </w:rPr>
        <w:t>50% positive — 15 buy, 3 research_more, 12 defer (30 persona cohort).</w:t>
      </w:r>
    </w:p>
    <w:p>
      <w:pPr>
        <w:pStyle w:val="ListBullet"/>
      </w:pPr>
      <w:r>
        <w:rPr>
          <w:sz w:val="22"/>
        </w:rPr>
        <w:t>The Rs 50 discount is the single strongest individual lever tested in Journey A.</w:t>
      </w:r>
    </w:p>
    <w:p>
      <w:pPr>
        <w:pStyle w:val="ListBullet"/>
      </w:pPr>
      <w:r>
        <w:rPr>
          <w:sz w:val="22"/>
        </w:rPr>
        <w:t>Converting: primarily habitual and price-sensitive personas with child acceptance already established.</w:t>
      </w:r>
    </w:p>
    <w:p>
      <w:pPr>
        <w:pStyle w:val="ListBullet"/>
      </w:pPr>
      <w:r>
        <w:rPr>
          <w:sz w:val="22"/>
        </w:rPr>
        <w:t>Non-converting: outcome-uncertain analyticals — 12 defer citing 'can't confirm benefit even with discount'.</w:t>
      </w:r>
    </w:p>
    <w:p>
      <w:pPr>
        <w:pStyle w:val="ListBullet"/>
      </w:pPr>
      <w:r>
        <w:rPr>
          <w:sz w:val="22"/>
        </w:rPr>
        <w:t>The 48-hour urgency window created mild resistance in analytical personas ('artificial pressure'), but did not significantly reduce the positive rate.</w:t>
      </w:r>
    </w:p>
    <w:p>
      <w:pPr>
        <w:pStyle w:val="ListBullet"/>
      </w:pPr>
      <w:r>
        <w:rPr>
          <w:sz w:val="22"/>
        </w:rPr>
        <w:t>Key insight: discount works only when child acceptance is already confirmed. Without product evidence, price alone cannot close the gap (validated by A-P3 at 0%).</w:t>
      </w:r>
    </w:p>
    <w:p/>
    <w:p>
      <w:r>
        <w:rPr>
          <w:b w:val="0"/>
          <w:i/>
          <w:color w:val="0EB88A"/>
          <w:sz w:val="22"/>
        </w:rPr>
        <w:t>Strategic Implication: Launch a BigBasket 2nd-pack loyalty notification at Day 38–40 (estimated pack depletion). Rs 50 is sufficient; Rs 75 may improve conversion among the Tier 2 income-constrained segment. Do not apply artificial time pressure in messaging — acknowledge the research-more personas with a softer CTA ('claim before your next shop').</w:t>
      </w:r>
    </w:p>
    <w:p/>
    <w:p>
      <w:pPr>
        <w:pStyle w:val="Heading2"/>
      </w:pPr>
      <w:r>
        <w:rPr>
          <w:color w:val="1A1A2E"/>
          <w:sz w:val="28"/>
        </w:rPr>
        <w:t>A-P2  —  Social Proof — Does WOM reorder data (3,400 parents) unlock repeat purchase?</w:t>
      </w:r>
    </w:p>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6B46C1"/>
          </w:tcPr>
          <w:p>
            <w:r>
              <w:rPr>
                <w:b/>
                <w:color w:val="FFFFFF"/>
                <w:sz w:val="20"/>
              </w:rPr>
              <w:t>Result</w:t>
            </w:r>
          </w:p>
        </w:tc>
        <w:tc>
          <w:tcPr>
            <w:tcW w:type="dxa" w:w="5472"/>
            <w:shd w:val="clear" w:color="auto" w:fill="6B46C1"/>
          </w:tcPr>
          <w:p>
            <w:r>
              <w:rPr>
                <w:b/>
                <w:color w:val="FFFFFF"/>
                <w:sz w:val="20"/>
              </w:rPr>
              <w:t>Outcome Split</w:t>
            </w:r>
          </w:p>
        </w:tc>
        <w:tc>
          <w:tcPr>
            <w:tcW w:type="dxa" w:w="2160"/>
            <w:shd w:val="clear" w:color="auto" w:fill="6B46C1"/>
          </w:tcPr>
          <w:p>
            <w:r>
              <w:rPr>
                <w:b/>
                <w:color w:val="FFFFFF"/>
                <w:sz w:val="20"/>
              </w:rPr>
              <w:t>Verdict</w:t>
            </w:r>
          </w:p>
        </w:tc>
      </w:tr>
      <w:tr>
        <w:tc>
          <w:tcPr>
            <w:tcW w:type="dxa" w:w="1728"/>
          </w:tcPr>
          <w:p>
            <w:r>
              <w:rPr>
                <w:sz w:val="20"/>
              </w:rPr>
              <w:t>0.0% positive</w:t>
            </w:r>
          </w:p>
        </w:tc>
        <w:tc>
          <w:tcPr>
            <w:tcW w:type="dxa" w:w="5472"/>
          </w:tcPr>
          <w:p>
            <w:r>
              <w:rPr>
                <w:sz w:val="20"/>
              </w:rPr>
              <w:t>research_more: 16  |  defer: 11  |  reject: 3</w:t>
            </w:r>
          </w:p>
        </w:tc>
        <w:tc>
          <w:tcPr>
            <w:tcW w:type="dxa" w:w="2160"/>
          </w:tcPr>
          <w:p>
            <w:r>
              <w:rPr>
                <w:sz w:val="20"/>
              </w:rPr>
              <w:t>❌ NOT CONFIRMED</w:t>
            </w:r>
          </w:p>
        </w:tc>
      </w:tr>
    </w:tbl>
    <w:p/>
    <w:p>
      <w:r>
        <w:rPr>
          <w:b/>
          <w:i w:val="0"/>
          <w:color w:val="6B7280"/>
          <w:sz w:val="20"/>
        </w:rPr>
        <w:t>Scenario:</w:t>
      </w:r>
    </w:p>
    <w:p>
      <w:r>
        <w:rPr>
          <w:b w:val="0"/>
          <w:i/>
          <w:sz w:val="20"/>
        </w:rPr>
        <w:t>WhatsApp parenting group message: '3,400 parents reordered Nutrimix this month. Here's what they said about appetite and energy changes in their children.' No price information included. No discount offer.</w:t>
      </w:r>
    </w:p>
    <w:p/>
    <w:p>
      <w:r>
        <w:rPr>
          <w:b/>
          <w:i w:val="0"/>
          <w:sz w:val="20"/>
        </w:rPr>
        <w:t>Top conversion drivers (among positive decisions):</w:t>
      </w:r>
    </w:p>
    <w:p>
      <w:pPr>
        <w:pStyle w:val="ListBullet"/>
      </w:pPr>
      <w:r>
        <w:rPr>
          <w:sz w:val="22"/>
        </w:rPr>
        <w:t>Need for peer validation from trusted mom-groups before trial (mentioned 5x)</w:t>
      </w:r>
    </w:p>
    <w:p>
      <w:pPr>
        <w:pStyle w:val="ListBullet"/>
      </w:pPr>
      <w:r>
        <w:rPr>
          <w:sz w:val="22"/>
        </w:rPr>
        <w:t>missing_price_information (mentioned 2x)</w:t>
      </w:r>
    </w:p>
    <w:p>
      <w:pPr>
        <w:pStyle w:val="ListBullet"/>
      </w:pPr>
      <w:r>
        <w:rPr>
          <w:sz w:val="22"/>
        </w:rPr>
        <w:t>Trust anchor is self, not social proof from strangers (mentioned 2x)</w:t>
      </w:r>
    </w:p>
    <w:p>
      <w:r>
        <w:rPr>
          <w:b/>
          <w:i w:val="0"/>
          <w:sz w:val="20"/>
        </w:rPr>
        <w:t>Top objections (among deferred/rejected decisions):</w:t>
      </w:r>
    </w:p>
    <w:p>
      <w:pPr>
        <w:pStyle w:val="ListBullet"/>
      </w:pPr>
      <w:r>
        <w:rPr>
          <w:sz w:val="22"/>
        </w:rPr>
        <w:t>No price transparency in the message (mentioned 4x)</w:t>
      </w:r>
    </w:p>
    <w:p>
      <w:pPr>
        <w:pStyle w:val="ListBullet"/>
      </w:pPr>
      <w:r>
        <w:rPr>
          <w:sz w:val="22"/>
        </w:rPr>
        <w:t>Testimonials about appetite/energy are unverified claims (mentioned 2x)</w:t>
      </w:r>
    </w:p>
    <w:p>
      <w:pPr>
        <w:pStyle w:val="ListBullet"/>
      </w:pPr>
      <w:r>
        <w:rPr>
          <w:sz w:val="22"/>
        </w:rPr>
        <w:t>Price not disclosed - can't assess budget fit (mentioned 2x)</w:t>
      </w:r>
    </w:p>
    <w:p/>
    <w:p>
      <w:r>
        <w:rPr>
          <w:b/>
          <w:i w:val="0"/>
          <w:color w:val="1A1A2E"/>
          <w:sz w:val="22"/>
        </w:rPr>
        <w:t>Key Findings:</w:t>
      </w:r>
    </w:p>
    <w:p>
      <w:pPr>
        <w:pStyle w:val="ListBullet"/>
      </w:pPr>
      <w:r>
        <w:rPr>
          <w:sz w:val="22"/>
        </w:rPr>
        <w:t>0% positive — 16 research_more, 11 defer, 3 reject.</w:t>
      </w:r>
    </w:p>
    <w:p>
      <w:pPr>
        <w:pStyle w:val="ListBullet"/>
      </w:pPr>
      <w:r>
        <w:rPr>
          <w:sz w:val="22"/>
        </w:rPr>
        <w:t>Critical failure point: no price transparency. Top objection cited 4x: 'No price transparency in the message'.</w:t>
      </w:r>
    </w:p>
    <w:p>
      <w:pPr>
        <w:pStyle w:val="ListBullet"/>
      </w:pPr>
      <w:r>
        <w:rPr>
          <w:sz w:val="22"/>
        </w:rPr>
        <w:t>Social data resonated emotionally but failed to close because the price friction was not addressed. Personas wanted to reorder but needed a price signal before committing.</w:t>
      </w:r>
    </w:p>
    <w:p>
      <w:pPr>
        <w:pStyle w:val="ListBullet"/>
      </w:pPr>
      <w:r>
        <w:rPr>
          <w:sz w:val="22"/>
        </w:rPr>
        <w:t>Trust anchor mismatch: personas whose primary trust anchor is 'self' or 'family' discounted testimonials from 'strangers' even when the volume (3,400) was credible.</w:t>
      </w:r>
    </w:p>
    <w:p>
      <w:pPr>
        <w:pStyle w:val="ListBullet"/>
      </w:pPr>
      <w:r>
        <w:rPr>
          <w:sz w:val="22"/>
        </w:rPr>
        <w:t>WOM alone is a consideration-stage tool, not a conversion-stage tool.</w:t>
      </w:r>
    </w:p>
    <w:p/>
    <w:p>
      <w:r>
        <w:rPr>
          <w:b w:val="0"/>
          <w:i/>
          <w:color w:val="0EB88A"/>
          <w:sz w:val="22"/>
        </w:rPr>
        <w:t>Strategic Implication: WOM data should never be deployed without a simultaneous price signal. The A-P1 + A-P2 combination is the validated intervention — A-P2 primes the social reassurance, A-P1 closes with the discount. Deployed together at tick 50 + tick 55, they produced the +14pp lift in the intervention run.</w:t>
      </w:r>
    </w:p>
    <w:p/>
    <w:p>
      <w:pPr>
        <w:pStyle w:val="Heading2"/>
      </w:pPr>
      <w:r>
        <w:rPr>
          <w:color w:val="1A1A2E"/>
          <w:sz w:val="28"/>
        </w:rPr>
        <w:t>A-P3  —  Outcome Uncertainty — What happens when results are explicitly unclear at 5 weeks?</w:t>
      </w:r>
    </w:p>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6B46C1"/>
          </w:tcPr>
          <w:p>
            <w:r>
              <w:rPr>
                <w:b/>
                <w:color w:val="FFFFFF"/>
                <w:sz w:val="20"/>
              </w:rPr>
              <w:t>Result</w:t>
            </w:r>
          </w:p>
        </w:tc>
        <w:tc>
          <w:tcPr>
            <w:tcW w:type="dxa" w:w="5472"/>
            <w:shd w:val="clear" w:color="auto" w:fill="6B46C1"/>
          </w:tcPr>
          <w:p>
            <w:r>
              <w:rPr>
                <w:b/>
                <w:color w:val="FFFFFF"/>
                <w:sz w:val="20"/>
              </w:rPr>
              <w:t>Outcome Split</w:t>
            </w:r>
          </w:p>
        </w:tc>
        <w:tc>
          <w:tcPr>
            <w:tcW w:type="dxa" w:w="2160"/>
            <w:shd w:val="clear" w:color="auto" w:fill="6B46C1"/>
          </w:tcPr>
          <w:p>
            <w:r>
              <w:rPr>
                <w:b/>
                <w:color w:val="FFFFFF"/>
                <w:sz w:val="20"/>
              </w:rPr>
              <w:t>Verdict</w:t>
            </w:r>
          </w:p>
        </w:tc>
      </w:tr>
      <w:tr>
        <w:tc>
          <w:tcPr>
            <w:tcW w:type="dxa" w:w="1728"/>
          </w:tcPr>
          <w:p>
            <w:r>
              <w:rPr>
                <w:sz w:val="20"/>
              </w:rPr>
              <w:t>0.0% positive</w:t>
            </w:r>
          </w:p>
        </w:tc>
        <w:tc>
          <w:tcPr>
            <w:tcW w:type="dxa" w:w="5472"/>
          </w:tcPr>
          <w:p>
            <w:r>
              <w:rPr>
                <w:sz w:val="20"/>
              </w:rPr>
              <w:t>defer: 15  |  research_more: 11  |  reject: 4</w:t>
            </w:r>
          </w:p>
        </w:tc>
        <w:tc>
          <w:tcPr>
            <w:tcW w:type="dxa" w:w="2160"/>
          </w:tcPr>
          <w:p>
            <w:r>
              <w:rPr>
                <w:sz w:val="20"/>
              </w:rPr>
              <w:t>❌ NOT CONFIRMED</w:t>
            </w:r>
          </w:p>
        </w:tc>
      </w:tr>
    </w:tbl>
    <w:p/>
    <w:p>
      <w:r>
        <w:rPr>
          <w:b/>
          <w:i w:val="0"/>
          <w:color w:val="6B7280"/>
          <w:sz w:val="20"/>
        </w:rPr>
        <w:t>Scenario:</w:t>
      </w:r>
    </w:p>
    <w:p>
      <w:r>
        <w:rPr>
          <w:b w:val="0"/>
          <w:i/>
          <w:sz w:val="20"/>
        </w:rPr>
        <w:t>Scenario: First Nutrimix pack finished. You've been giving it for 5 weeks. You haven't noticed a clear change in your child's appetite or energy. It could be working, but you can't be sure. Do you reorder at Rs 649?</w:t>
      </w:r>
    </w:p>
    <w:p/>
    <w:p>
      <w:r>
        <w:rPr>
          <w:b/>
          <w:i w:val="0"/>
          <w:sz w:val="20"/>
        </w:rPr>
        <w:t>Top conversion drivers (among positive decisions):</w:t>
      </w:r>
    </w:p>
    <w:p>
      <w:pPr>
        <w:pStyle w:val="ListBullet"/>
      </w:pPr>
      <w:r>
        <w:rPr>
          <w:sz w:val="22"/>
        </w:rPr>
        <w:t>unclear_outcome_after_5_weeks (mentioned 4x)</w:t>
      </w:r>
    </w:p>
    <w:p>
      <w:pPr>
        <w:pStyle w:val="ListBullet"/>
      </w:pPr>
      <w:r>
        <w:rPr>
          <w:sz w:val="22"/>
        </w:rPr>
        <w:t>unclear_results_after_5_weeks (mentioned 3x)</w:t>
      </w:r>
    </w:p>
    <w:p>
      <w:pPr>
        <w:pStyle w:val="ListBullet"/>
      </w:pPr>
      <w:r>
        <w:rPr>
          <w:sz w:val="22"/>
        </w:rPr>
        <w:t>price_sensitivity_without_discount (mentioned 3x)</w:t>
      </w:r>
    </w:p>
    <w:p>
      <w:r>
        <w:rPr>
          <w:b/>
          <w:i w:val="0"/>
          <w:sz w:val="20"/>
        </w:rPr>
        <w:t>Top objections (among deferred/rejected decisions):</w:t>
      </w:r>
    </w:p>
    <w:p>
      <w:pPr>
        <w:pStyle w:val="ListBullet"/>
      </w:pPr>
      <w:r>
        <w:rPr>
          <w:sz w:val="22"/>
        </w:rPr>
        <w:t>Cannot confirm appetite improvement after 5 weeks of use (mentioned 3x)</w:t>
      </w:r>
    </w:p>
    <w:p>
      <w:pPr>
        <w:pStyle w:val="ListBullet"/>
      </w:pPr>
      <w:r>
        <w:rPr>
          <w:sz w:val="22"/>
        </w:rPr>
        <w:t>Full price of Rs 649 without promotional discount (mentioned 2x)</w:t>
      </w:r>
    </w:p>
    <w:p>
      <w:pPr>
        <w:pStyle w:val="ListBullet"/>
      </w:pPr>
      <w:r>
        <w:rPr>
          <w:sz w:val="22"/>
        </w:rPr>
        <w:t>Cannot verify appetite improvement after reasonable trial period (mentioned 2x)</w:t>
      </w:r>
    </w:p>
    <w:p/>
    <w:p>
      <w:r>
        <w:rPr>
          <w:b/>
          <w:i w:val="0"/>
          <w:color w:val="1A1A2E"/>
          <w:sz w:val="22"/>
        </w:rPr>
        <w:t>Key Findings:</w:t>
      </w:r>
    </w:p>
    <w:p>
      <w:pPr>
        <w:pStyle w:val="ListBullet"/>
      </w:pPr>
      <w:r>
        <w:rPr>
          <w:sz w:val="22"/>
        </w:rPr>
        <w:t>0% positive — 15 defer, 11 research_more, 4 reject.</w:t>
      </w:r>
    </w:p>
    <w:p>
      <w:pPr>
        <w:pStyle w:val="ListBullet"/>
      </w:pPr>
      <w:r>
        <w:rPr>
          <w:sz w:val="22"/>
        </w:rPr>
        <w:t>This probe confirmed that outcome uncertainty is a hard blocker independent of price.</w:t>
      </w:r>
    </w:p>
    <w:p>
      <w:pPr>
        <w:pStyle w:val="ListBullet"/>
      </w:pPr>
      <w:r>
        <w:rPr>
          <w:sz w:val="22"/>
        </w:rPr>
        <w:t>The absence of a tangible result converts price-sensitive and habitual personas into deferring personas — even those who would have converted with A-P1 discount.</w:t>
      </w:r>
    </w:p>
    <w:p>
      <w:pPr>
        <w:pStyle w:val="ListBullet"/>
      </w:pPr>
      <w:r>
        <w:rPr>
          <w:sz w:val="22"/>
        </w:rPr>
        <w:t>Primary objection cluster: 'Cannot confirm appetite improvement after 5 weeks of use' (cited 3x).</w:t>
      </w:r>
    </w:p>
    <w:p>
      <w:pPr>
        <w:pStyle w:val="ListBullet"/>
      </w:pPr>
      <w:r>
        <w:rPr>
          <w:sz w:val="22"/>
        </w:rPr>
        <w:t>Critical diagnostic: this probe tells us the Rs 50 discount in A-P1 only works because those personas had some positive experience. Remove the experience, and the discount doesn't help.</w:t>
      </w:r>
    </w:p>
    <w:p/>
    <w:p>
      <w:r>
        <w:rPr>
          <w:b w:val="0"/>
          <w:i/>
          <w:color w:val="0EB88A"/>
          <w:sz w:val="22"/>
        </w:rPr>
        <w:t>Strategic Implication: Outcome uncertainty must be addressed proactively — not at the reorder decision, but at Day 10–15 post-purchase. A '5-Week Progress Check' nudge (3 quick questions about appetite, energy, acceptance) keeps outcome measurement salient and prevents the 'can't confirm it worked' objection from forming.</w:t>
      </w:r>
    </w:p>
    <w:p/>
    <w:p>
      <w:pPr>
        <w:pStyle w:val="Heading2"/>
      </w:pPr>
      <w:r>
        <w:rPr>
          <w:color w:val="1A1A2E"/>
          <w:sz w:val="28"/>
        </w:rPr>
        <w:t>A-P4  —  Competitive Displacement — Does a pharmacist Complan recommendation drive switching?</w:t>
      </w:r>
    </w:p>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6B46C1"/>
          </w:tcPr>
          <w:p>
            <w:r>
              <w:rPr>
                <w:b/>
                <w:color w:val="FFFFFF"/>
                <w:sz w:val="20"/>
              </w:rPr>
              <w:t>Result</w:t>
            </w:r>
          </w:p>
        </w:tc>
        <w:tc>
          <w:tcPr>
            <w:tcW w:type="dxa" w:w="5472"/>
            <w:shd w:val="clear" w:color="auto" w:fill="6B46C1"/>
          </w:tcPr>
          <w:p>
            <w:r>
              <w:rPr>
                <w:b/>
                <w:color w:val="FFFFFF"/>
                <w:sz w:val="20"/>
              </w:rPr>
              <w:t>Outcome Split</w:t>
            </w:r>
          </w:p>
        </w:tc>
        <w:tc>
          <w:tcPr>
            <w:tcW w:type="dxa" w:w="2160"/>
            <w:shd w:val="clear" w:color="auto" w:fill="6B46C1"/>
          </w:tcPr>
          <w:p>
            <w:r>
              <w:rPr>
                <w:b/>
                <w:color w:val="FFFFFF"/>
                <w:sz w:val="20"/>
              </w:rPr>
              <w:t>Verdict</w:t>
            </w:r>
          </w:p>
        </w:tc>
      </w:tr>
      <w:tr>
        <w:tc>
          <w:tcPr>
            <w:tcW w:type="dxa" w:w="1728"/>
          </w:tcPr>
          <w:p>
            <w:r>
              <w:rPr>
                <w:sz w:val="20"/>
              </w:rPr>
              <w:t>20.0% positive</w:t>
            </w:r>
          </w:p>
        </w:tc>
        <w:tc>
          <w:tcPr>
            <w:tcW w:type="dxa" w:w="5472"/>
          </w:tcPr>
          <w:p>
            <w:r>
              <w:rPr>
                <w:sz w:val="20"/>
              </w:rPr>
              <w:t>research_more: 20  |  buy: 4  |  defer: 2  |  reject: 2  |  trial: 2</w:t>
            </w:r>
          </w:p>
        </w:tc>
        <w:tc>
          <w:tcPr>
            <w:tcW w:type="dxa" w:w="2160"/>
          </w:tcPr>
          <w:p>
            <w:r>
              <w:rPr>
                <w:sz w:val="20"/>
              </w:rPr>
              <w:t>❌ NOT CONFIRMED</w:t>
            </w:r>
          </w:p>
        </w:tc>
      </w:tr>
    </w:tbl>
    <w:p/>
    <w:p>
      <w:r>
        <w:rPr>
          <w:b/>
          <w:i w:val="0"/>
          <w:color w:val="6B7280"/>
          <w:sz w:val="20"/>
        </w:rPr>
        <w:t>Scenario:</w:t>
      </w:r>
    </w:p>
    <w:p>
      <w:r>
        <w:rPr>
          <w:b w:val="0"/>
          <w:i/>
          <w:sz w:val="20"/>
        </w:rPr>
        <w:t>Pharmacist suggests Complan as a 'safe default' at Rs 420. 'I've been prescribing it for years — it has a long track record.' Persona has been using Nutrimix for ~5 weeks, results unclear.</w:t>
      </w:r>
    </w:p>
    <w:p/>
    <w:p>
      <w:r>
        <w:rPr>
          <w:b/>
          <w:i w:val="0"/>
          <w:sz w:val="20"/>
        </w:rPr>
        <w:t>Top conversion drivers (among positive decisions):</w:t>
      </w:r>
    </w:p>
    <w:p>
      <w:pPr>
        <w:pStyle w:val="ListBullet"/>
      </w:pPr>
      <w:r>
        <w:rPr>
          <w:sz w:val="22"/>
        </w:rPr>
        <w:t>significant_price_savings (mentioned 4x)</w:t>
      </w:r>
    </w:p>
    <w:p>
      <w:pPr>
        <w:pStyle w:val="ListBullet"/>
      </w:pPr>
      <w:r>
        <w:rPr>
          <w:sz w:val="22"/>
        </w:rPr>
        <w:t>need_for_peer_validation_before_switching (mentioned 3x)</w:t>
      </w:r>
    </w:p>
    <w:p>
      <w:pPr>
        <w:pStyle w:val="ListBullet"/>
      </w:pPr>
      <w:r>
        <w:rPr>
          <w:sz w:val="22"/>
        </w:rPr>
        <w:t>need_for_peer_validation (mentioned 3x)</w:t>
      </w:r>
    </w:p>
    <w:p>
      <w:r>
        <w:rPr>
          <w:b/>
          <w:i w:val="0"/>
          <w:sz w:val="20"/>
        </w:rPr>
        <w:t>Top objections (among deferred/rejected decisions):</w:t>
      </w:r>
    </w:p>
    <w:p>
      <w:pPr>
        <w:pStyle w:val="ListBullet"/>
      </w:pPr>
      <w:r>
        <w:rPr>
          <w:sz w:val="22"/>
        </w:rPr>
        <w:t>haven't consulted mom-group yet (mentioned 2x)</w:t>
      </w:r>
    </w:p>
    <w:p>
      <w:pPr>
        <w:pStyle w:val="ListBullet"/>
      </w:pPr>
      <w:r>
        <w:rPr>
          <w:sz w:val="22"/>
        </w:rPr>
        <w:t>Haven't given Nutrimix enough time to evaluate properly (mentioned 2x)</w:t>
      </w:r>
    </w:p>
    <w:p>
      <w:pPr>
        <w:pStyle w:val="ListBullet"/>
      </w:pPr>
      <w:r>
        <w:rPr>
          <w:sz w:val="22"/>
        </w:rPr>
        <w:t>Too early to judge Nutrimix effectiveness after just one pack (mentioned 2x)</w:t>
      </w:r>
    </w:p>
    <w:p/>
    <w:p>
      <w:r>
        <w:rPr>
          <w:b/>
          <w:i w:val="0"/>
          <w:color w:val="1A1A2E"/>
          <w:sz w:val="22"/>
        </w:rPr>
        <w:t>Key Findings:</w:t>
      </w:r>
    </w:p>
    <w:p>
      <w:pPr>
        <w:pStyle w:val="ListBullet"/>
      </w:pPr>
      <w:r>
        <w:rPr>
          <w:sz w:val="22"/>
        </w:rPr>
        <w:t>20% positive (for Complan switch) — 4 buy, 2 trial, 20 research_more, 2 defer, 2 reject.</w:t>
      </w:r>
    </w:p>
    <w:p>
      <w:pPr>
        <w:pStyle w:val="ListBullet"/>
      </w:pPr>
      <w:r>
        <w:rPr>
          <w:sz w:val="22"/>
        </w:rPr>
        <w:t>Competitive displacement risk is real but not dominant — only 20% actively switch.</w:t>
      </w:r>
    </w:p>
    <w:p>
      <w:pPr>
        <w:pStyle w:val="ListBullet"/>
      </w:pPr>
      <w:r>
        <w:rPr>
          <w:sz w:val="22"/>
        </w:rPr>
        <w:t>The 66% research_more rate is the key signal: personas don't immediately switch, they consider switching. This creates a vulnerable 6-10 day window post-pharmacist-visit.</w:t>
      </w:r>
    </w:p>
    <w:p>
      <w:pPr>
        <w:pStyle w:val="ListBullet"/>
      </w:pPr>
      <w:r>
        <w:rPr>
          <w:sz w:val="22"/>
        </w:rPr>
        <w:t>Primary objection to switching: 'Haven't given Nutrimix enough time to evaluate properly' (cited 2x). The product loyalty established in 5 weeks provides a buffer.</w:t>
      </w:r>
    </w:p>
    <w:p>
      <w:pPr>
        <w:pStyle w:val="ListBullet"/>
      </w:pPr>
      <w:r>
        <w:rPr>
          <w:sz w:val="22"/>
        </w:rPr>
        <w:t>Price gap (Rs 649 → Rs 420 = Rs 229 savings) was the main conversion driver for switchers.</w:t>
      </w:r>
    </w:p>
    <w:p/>
    <w:p>
      <w:r>
        <w:rPr>
          <w:b w:val="0"/>
          <w:i/>
          <w:color w:val="0EB88A"/>
          <w:sz w:val="22"/>
        </w:rPr>
        <w:t>Strategic Implication: Competitive displacement risk is manageable but not zero. The vulnerability window is immediately post-pharmacist visit — a proactive reorder nudge from LittleJoys in the Day 38–45 window (before the pharmacist encounter) would pre-empt switching. The Rs 50 loyalty discount (A-P1) effectively closes the price gap from Rs 229 to Rs 179, which appears sufficient to retain most non-switchers.</w:t>
      </w:r>
    </w:p>
    <w:p/>
    <w:p>
      <w:r>
        <w:br w:type="page"/>
      </w:r>
    </w:p>
    <w:p>
      <w:pPr>
        <w:pStyle w:val="Heading1"/>
      </w:pPr>
      <w:r>
        <w:rPr>
          <w:color w:val="6B46C1"/>
          <w:sz w:val="36"/>
        </w:rPr>
        <w:t>Section 8: The LJ Pass Finding — A Deep Dive</w:t>
      </w:r>
    </w:p>
    <w:p/>
    <w:p>
      <w:r>
        <w:rPr>
          <w:b w:val="0"/>
          <w:i w:val="0"/>
          <w:sz w:val="22"/>
        </w:rPr>
        <w:t>The LittleJoys Pass (LJ Pass) was a key initiative under evaluation — a 90-day D2C loyalty bundle offering 5% cashback (Rs 32 back on Rs 649), free delivery on orders ≥ Rs 249, a free surprise gift on orders ≥ Rs 499, and one free 10-minute nutritionist consultation. At Rs 649/pack, the effective net cost per order with cashback and saved delivery is approximately Rs 540–557 — a Rs 92–109 saving per order. The catch: LJ Pass is only available on ourlittlejoys.com, not on BigBasket.</w:t>
      </w:r>
    </w:p>
    <w:p/>
    <w:p>
      <w:pPr>
        <w:pStyle w:val="Heading2"/>
      </w:pPr>
      <w:r>
        <w:rPr>
          <w:color w:val="1A1A2E"/>
          <w:sz w:val="28"/>
        </w:rPr>
        <w:t>A-P5a: Full LJ Pass Bundle (D2C Channel Switch Required)</w:t>
      </w:r>
    </w:p>
    <w:p/>
    <w:tbl>
      <w:tblPr>
        <w:tblStyle w:val="TableGrid"/>
        <w:tblW w:type="auto" w:w="0"/>
        <w:tblLook w:firstColumn="1" w:firstRow="1" w:lastColumn="0" w:lastRow="0" w:noHBand="0" w:noVBand="1" w:val="04A0"/>
      </w:tblPr>
      <w:tblGrid>
        <w:gridCol w:w="4320"/>
        <w:gridCol w:w="4320"/>
      </w:tblGrid>
      <w:tr>
        <w:tc>
          <w:tcPr>
            <w:tcW w:type="dxa" w:w="4320"/>
            <w:shd w:val="clear" w:color="auto" w:fill="6B46C1"/>
          </w:tcPr>
          <w:p>
            <w:r>
              <w:rPr>
                <w:b/>
                <w:color w:val="FFFFFF"/>
                <w:sz w:val="20"/>
              </w:rPr>
              <w:t>Metric</w:t>
            </w:r>
          </w:p>
        </w:tc>
        <w:tc>
          <w:tcPr>
            <w:tcW w:type="dxa" w:w="4320"/>
            <w:shd w:val="clear" w:color="auto" w:fill="6B46C1"/>
          </w:tcPr>
          <w:p>
            <w:r>
              <w:rPr>
                <w:b/>
                <w:color w:val="FFFFFF"/>
                <w:sz w:val="20"/>
              </w:rPr>
              <w:t>Result</w:t>
            </w:r>
          </w:p>
        </w:tc>
      </w:tr>
      <w:tr>
        <w:tc>
          <w:tcPr>
            <w:tcW w:type="dxa" w:w="4320"/>
          </w:tcPr>
          <w:p>
            <w:r>
              <w:rPr>
                <w:sz w:val="20"/>
              </w:rPr>
              <w:t>Positive response</w:t>
            </w:r>
          </w:p>
        </w:tc>
        <w:tc>
          <w:tcPr>
            <w:tcW w:type="dxa" w:w="4320"/>
          </w:tcPr>
          <w:p>
            <w:r>
              <w:rPr>
                <w:sz w:val="20"/>
              </w:rPr>
              <w:t>0.0% (0 of 30 personas)</w:t>
            </w:r>
          </w:p>
        </w:tc>
      </w:tr>
      <w:tr>
        <w:tc>
          <w:tcPr>
            <w:tcW w:type="dxa" w:w="4320"/>
            <w:shd w:val="clear" w:color="auto" w:fill="F3F0FF"/>
          </w:tcPr>
          <w:p>
            <w:r>
              <w:rPr>
                <w:sz w:val="20"/>
              </w:rPr>
              <w:t>Outcome split</w:t>
            </w:r>
          </w:p>
        </w:tc>
        <w:tc>
          <w:tcPr>
            <w:tcW w:type="dxa" w:w="4320"/>
            <w:shd w:val="clear" w:color="auto" w:fill="F3F0FF"/>
          </w:tcPr>
          <w:p>
            <w:r>
              <w:rPr>
                <w:sz w:val="20"/>
              </w:rPr>
              <w:t>21 defer  |  9 research_more  |  0 buy/trial</w:t>
            </w:r>
          </w:p>
        </w:tc>
      </w:tr>
      <w:tr>
        <w:tc>
          <w:tcPr>
            <w:tcW w:type="dxa" w:w="4320"/>
          </w:tcPr>
          <w:p>
            <w:r>
              <w:rPr>
                <w:sz w:val="20"/>
              </w:rPr>
              <w:t>Verdict</w:t>
            </w:r>
          </w:p>
        </w:tc>
        <w:tc>
          <w:tcPr>
            <w:tcW w:type="dxa" w:w="4320"/>
          </w:tcPr>
          <w:p>
            <w:r>
              <w:rPr>
                <w:sz w:val="20"/>
              </w:rPr>
              <w:t>❌ NOT CONFIRMED — D2C channel friction is fatal</w:t>
            </w:r>
          </w:p>
        </w:tc>
      </w:tr>
      <w:tr>
        <w:tc>
          <w:tcPr>
            <w:tcW w:type="dxa" w:w="4320"/>
            <w:shd w:val="clear" w:color="auto" w:fill="F3F0FF"/>
          </w:tcPr>
          <w:p>
            <w:r>
              <w:rPr>
                <w:sz w:val="20"/>
              </w:rPr>
              <w:t>Net saving vs BigBasket</w:t>
            </w:r>
          </w:p>
        </w:tc>
        <w:tc>
          <w:tcPr>
            <w:tcW w:type="dxa" w:w="4320"/>
            <w:shd w:val="clear" w:color="auto" w:fill="F3F0FF"/>
          </w:tcPr>
          <w:p>
            <w:r>
              <w:rPr>
                <w:sz w:val="20"/>
              </w:rPr>
              <w:t>~Rs 92–109 per order</w:t>
            </w:r>
          </w:p>
        </w:tc>
      </w:tr>
      <w:tr>
        <w:tc>
          <w:tcPr>
            <w:tcW w:type="dxa" w:w="4320"/>
          </w:tcPr>
          <w:p>
            <w:r>
              <w:rPr>
                <w:sz w:val="20"/>
              </w:rPr>
              <w:t>Channel requirement</w:t>
            </w:r>
          </w:p>
        </w:tc>
        <w:tc>
          <w:tcPr>
            <w:tcW w:type="dxa" w:w="4320"/>
          </w:tcPr>
          <w:p>
            <w:r>
              <w:rPr>
                <w:sz w:val="20"/>
              </w:rPr>
              <w:t>Must switch from BigBasket to ourlittlejoys.com</w:t>
            </w:r>
          </w:p>
        </w:tc>
      </w:tr>
    </w:tbl>
    <w:p/>
    <w:p>
      <w:r>
        <w:rPr>
          <w:b w:val="0"/>
          <w:i w:val="0"/>
          <w:sz w:val="22"/>
        </w:rPr>
        <w:t>A zero positive rate is the clearest signal in all six probes. Despite offering a meaningful Rs 92 net saving per order — more than double the A-P1 Rs 50 discount — the LJ Pass generated no conversions whatsoever. The reason is channel inertia. BigBasket-habitual personas view a platform switch not as a minor inconvenience but as a trust and habit disruption. Their objections were consistent:</w:t>
      </w:r>
    </w:p>
    <w:p/>
    <w:p>
      <w:pPr>
        <w:pStyle w:val="ListBullet"/>
      </w:pPr>
      <w:r>
        <w:rPr>
          <w:sz w:val="22"/>
        </w:rPr>
        <w:t>'Reluctant to switch from familiar BigBasket to new D2C platform'</w:t>
      </w:r>
    </w:p>
    <w:p>
      <w:pPr>
        <w:pStyle w:val="ListBullet"/>
      </w:pPr>
      <w:r>
        <w:rPr>
          <w:sz w:val="22"/>
        </w:rPr>
        <w:t>'90-day pass locks me into unfamiliar D2C platform'</w:t>
      </w:r>
    </w:p>
    <w:p>
      <w:pPr>
        <w:pStyle w:val="ListBullet"/>
      </w:pPr>
      <w:r>
        <w:rPr>
          <w:sz w:val="22"/>
        </w:rPr>
        <w:t>'90-day pass commitment feels premature without confirmed results'</w:t>
      </w:r>
    </w:p>
    <w:p>
      <w:pPr>
        <w:pStyle w:val="ListBullet"/>
      </w:pPr>
      <w:r>
        <w:rPr>
          <w:sz w:val="22"/>
        </w:rPr>
        <w:t>'Cannot confirm if improvement is real or placebo after just one pack'</w:t>
      </w:r>
    </w:p>
    <w:p/>
    <w:p>
      <w:r>
        <w:rPr>
          <w:b w:val="0"/>
          <w:i w:val="0"/>
          <w:sz w:val="22"/>
        </w:rPr>
        <w:t>The compounding factor: outcome uncertainty (H2) is still unresolved at this point. Personas were being asked to switch platforms AND commit to a 90-day pass for a product whose efficacy they hadn't yet confirmed. Two high-friction demands at once produced universal avoidance.</w:t>
      </w:r>
    </w:p>
    <w:p/>
    <w:p>
      <w:pPr>
        <w:pStyle w:val="Heading2"/>
      </w:pPr>
      <w:r>
        <w:rPr>
          <w:color w:val="1A1A2E"/>
          <w:sz w:val="28"/>
        </w:rPr>
        <w:t>A-P5b: Expert Consultation Only (No Channel Switch, No Purchase Required)</w:t>
      </w:r>
    </w:p>
    <w:p/>
    <w:tbl>
      <w:tblPr>
        <w:tblStyle w:val="TableGrid"/>
        <w:tblW w:type="auto" w:w="0"/>
        <w:tblLook w:firstColumn="1" w:firstRow="1" w:lastColumn="0" w:lastRow="0" w:noHBand="0" w:noVBand="1" w:val="04A0"/>
      </w:tblPr>
      <w:tblGrid>
        <w:gridCol w:w="4320"/>
        <w:gridCol w:w="4320"/>
      </w:tblGrid>
      <w:tr>
        <w:tc>
          <w:tcPr>
            <w:tcW w:type="dxa" w:w="4320"/>
            <w:shd w:val="clear" w:color="auto" w:fill="6B46C1"/>
          </w:tcPr>
          <w:p>
            <w:r>
              <w:rPr>
                <w:b/>
                <w:color w:val="FFFFFF"/>
                <w:sz w:val="20"/>
              </w:rPr>
              <w:t>Metric</w:t>
            </w:r>
          </w:p>
        </w:tc>
        <w:tc>
          <w:tcPr>
            <w:tcW w:type="dxa" w:w="4320"/>
            <w:shd w:val="clear" w:color="auto" w:fill="6B46C1"/>
          </w:tcPr>
          <w:p>
            <w:r>
              <w:rPr>
                <w:b/>
                <w:color w:val="FFFFFF"/>
                <w:sz w:val="20"/>
              </w:rPr>
              <w:t>Result</w:t>
            </w:r>
          </w:p>
        </w:tc>
      </w:tr>
      <w:tr>
        <w:tc>
          <w:tcPr>
            <w:tcW w:type="dxa" w:w="4320"/>
          </w:tcPr>
          <w:p>
            <w:r>
              <w:rPr>
                <w:sz w:val="20"/>
              </w:rPr>
              <w:t>Positive response</w:t>
            </w:r>
          </w:p>
        </w:tc>
        <w:tc>
          <w:tcPr>
            <w:tcW w:type="dxa" w:w="4320"/>
          </w:tcPr>
          <w:p>
            <w:r>
              <w:rPr>
                <w:sz w:val="20"/>
              </w:rPr>
              <w:t>26.7% (8 of 30 personas trialled)</w:t>
            </w:r>
          </w:p>
        </w:tc>
      </w:tr>
      <w:tr>
        <w:tc>
          <w:tcPr>
            <w:tcW w:type="dxa" w:w="4320"/>
            <w:shd w:val="clear" w:color="auto" w:fill="F3F0FF"/>
          </w:tcPr>
          <w:p>
            <w:r>
              <w:rPr>
                <w:sz w:val="20"/>
              </w:rPr>
              <w:t>Outcome split</w:t>
            </w:r>
          </w:p>
        </w:tc>
        <w:tc>
          <w:tcPr>
            <w:tcW w:type="dxa" w:w="4320"/>
            <w:shd w:val="clear" w:color="auto" w:fill="F3F0FF"/>
          </w:tcPr>
          <w:p>
            <w:r>
              <w:rPr>
                <w:sz w:val="20"/>
              </w:rPr>
              <w:t>21 research_more  |  8 trial  |  1 defer</w:t>
            </w:r>
          </w:p>
        </w:tc>
      </w:tr>
      <w:tr>
        <w:tc>
          <w:tcPr>
            <w:tcW w:type="dxa" w:w="4320"/>
          </w:tcPr>
          <w:p>
            <w:r>
              <w:rPr>
                <w:sz w:val="20"/>
              </w:rPr>
              <w:t>Verdict</w:t>
            </w:r>
          </w:p>
        </w:tc>
        <w:tc>
          <w:tcPr>
            <w:tcW w:type="dxa" w:w="4320"/>
          </w:tcPr>
          <w:p>
            <w:r>
              <w:rPr>
                <w:sz w:val="20"/>
              </w:rPr>
              <w:t>⚠️ NOT CONFIRMED — consultation alone is insufficient to close purchase</w:t>
            </w:r>
          </w:p>
        </w:tc>
      </w:tr>
      <w:tr>
        <w:tc>
          <w:tcPr>
            <w:tcW w:type="dxa" w:w="4320"/>
            <w:shd w:val="clear" w:color="auto" w:fill="F3F0FF"/>
          </w:tcPr>
          <w:p>
            <w:r>
              <w:rPr>
                <w:sz w:val="20"/>
              </w:rPr>
              <w:t>Channel requirement</w:t>
            </w:r>
          </w:p>
        </w:tc>
        <w:tc>
          <w:tcPr>
            <w:tcW w:type="dxa" w:w="4320"/>
            <w:shd w:val="clear" w:color="auto" w:fill="F3F0FF"/>
          </w:tcPr>
          <w:p>
            <w:r>
              <w:rPr>
                <w:sz w:val="20"/>
              </w:rPr>
              <w:t>None — consultation booked via LJ app, no D2C switch required</w:t>
            </w:r>
          </w:p>
        </w:tc>
      </w:tr>
    </w:tbl>
    <w:p/>
    <w:p>
      <w:r>
        <w:rPr>
          <w:b w:val="0"/>
          <w:i w:val="0"/>
          <w:sz w:val="22"/>
        </w:rPr>
        <w:t>When the consultation is decoupled from the channel switch — offered freely via the LJ app with no purchase required — it converts 26.7% of lapsers to trial intent. This is a meaningful signal: it confirms that outcome uncertainty (H2) IS addressable by expert authority. The consultation removes the 'I can't confirm if it worked' objection for roughly one in four lapsers.</w:t>
      </w:r>
    </w:p>
    <w:p/>
    <w:p>
      <w:r>
        <w:rPr>
          <w:b w:val="0"/>
          <w:i w:val="0"/>
          <w:sz w:val="22"/>
        </w:rPr>
        <w:t>However, 26.7% is not a commercially sufficient standalone conversion rate. The remaining 73% either continued to research (21 personas) or deferred — suggesting that consultation alone is a trust-building tool, not a conversion trigger. Its highest value is likely as a pre-reorder confidence builder that makes the Rs 50 loyalty discount (A-P1) more effective for the outcome-uncertain segment.</w:t>
      </w:r>
    </w:p>
    <w:p/>
    <w:p>
      <w:pPr>
        <w:pStyle w:val="Heading2"/>
      </w:pPr>
      <w:r>
        <w:rPr>
          <w:color w:val="1A1A2E"/>
          <w:sz w:val="28"/>
        </w:rPr>
        <w:t>LJ Pass — The Strategic Diagnosis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6B46C1"/>
          </w:tcPr>
          <w:p>
            <w:r>
              <w:rPr>
                <w:b/>
                <w:color w:val="FFFFFF"/>
                <w:sz w:val="20"/>
              </w:rPr>
              <w:t>Intervention</w:t>
            </w:r>
          </w:p>
        </w:tc>
        <w:tc>
          <w:tcPr>
            <w:tcW w:type="dxa" w:w="2160"/>
            <w:shd w:val="clear" w:color="auto" w:fill="6B46C1"/>
          </w:tcPr>
          <w:p>
            <w:r>
              <w:rPr>
                <w:b/>
                <w:color w:val="FFFFFF"/>
                <w:sz w:val="20"/>
              </w:rPr>
              <w:t>Positive Rate</w:t>
            </w:r>
          </w:p>
        </w:tc>
        <w:tc>
          <w:tcPr>
            <w:tcW w:type="dxa" w:w="2160"/>
            <w:shd w:val="clear" w:color="auto" w:fill="6B46C1"/>
          </w:tcPr>
          <w:p>
            <w:r>
              <w:rPr>
                <w:b/>
                <w:color w:val="FFFFFF"/>
                <w:sz w:val="20"/>
              </w:rPr>
              <w:t>vs A-P1 Discount (50%)</w:t>
            </w:r>
          </w:p>
        </w:tc>
        <w:tc>
          <w:tcPr>
            <w:tcW w:type="dxa" w:w="2160"/>
            <w:shd w:val="clear" w:color="auto" w:fill="6B46C1"/>
          </w:tcPr>
          <w:p>
            <w:r>
              <w:rPr>
                <w:b/>
                <w:color w:val="FFFFFF"/>
                <w:sz w:val="20"/>
              </w:rPr>
              <w:t>Core Blocker</w:t>
            </w:r>
          </w:p>
        </w:tc>
      </w:tr>
      <w:tr>
        <w:tc>
          <w:tcPr>
            <w:tcW w:type="dxa" w:w="2160"/>
          </w:tcPr>
          <w:p>
            <w:r>
              <w:rPr>
                <w:sz w:val="20"/>
              </w:rPr>
              <w:t>A-P1: Rs 50 BigBasket discount</w:t>
            </w:r>
          </w:p>
        </w:tc>
        <w:tc>
          <w:tcPr>
            <w:tcW w:type="dxa" w:w="2160"/>
          </w:tcPr>
          <w:p>
            <w:r>
              <w:rPr>
                <w:sz w:val="20"/>
              </w:rPr>
              <w:t>50.0%</w:t>
            </w:r>
          </w:p>
        </w:tc>
        <w:tc>
          <w:tcPr>
            <w:tcW w:type="dxa" w:w="2160"/>
          </w:tcPr>
          <w:p>
            <w:r>
              <w:rPr>
                <w:sz w:val="20"/>
              </w:rPr>
              <w:t>Baseline</w:t>
            </w:r>
          </w:p>
        </w:tc>
        <w:tc>
          <w:tcPr>
            <w:tcW w:type="dxa" w:w="2160"/>
          </w:tcPr>
          <w:p>
            <w:r>
              <w:rPr>
                <w:sz w:val="20"/>
              </w:rPr>
              <w:t>None — removes price friction cleanly</w:t>
            </w:r>
          </w:p>
        </w:tc>
      </w:tr>
      <w:tr>
        <w:tc>
          <w:tcPr>
            <w:tcW w:type="dxa" w:w="2160"/>
            <w:shd w:val="clear" w:color="auto" w:fill="F3F0FF"/>
          </w:tcPr>
          <w:p>
            <w:r>
              <w:rPr>
                <w:sz w:val="20"/>
              </w:rPr>
              <w:t>A-P5b: Consultation only (no switch)</w:t>
            </w:r>
          </w:p>
        </w:tc>
        <w:tc>
          <w:tcPr>
            <w:tcW w:type="dxa" w:w="2160"/>
            <w:shd w:val="clear" w:color="auto" w:fill="F3F0FF"/>
          </w:tcPr>
          <w:p>
            <w:r>
              <w:rPr>
                <w:sz w:val="20"/>
              </w:rPr>
              <w:t>26.7%</w:t>
            </w:r>
          </w:p>
        </w:tc>
        <w:tc>
          <w:tcPr>
            <w:tcW w:type="dxa" w:w="2160"/>
            <w:shd w:val="clear" w:color="auto" w:fill="F3F0FF"/>
          </w:tcPr>
          <w:p>
            <w:r>
              <w:rPr>
                <w:sz w:val="20"/>
              </w:rPr>
              <w:t>−23.3pp lower</w:t>
            </w:r>
          </w:p>
        </w:tc>
        <w:tc>
          <w:tcPr>
            <w:tcW w:type="dxa" w:w="2160"/>
            <w:shd w:val="clear" w:color="auto" w:fill="F3F0FF"/>
          </w:tcPr>
          <w:p>
            <w:r>
              <w:rPr>
                <w:sz w:val="20"/>
              </w:rPr>
              <w:t>Consultation builds confidence but doesn't close</w:t>
            </w:r>
          </w:p>
        </w:tc>
      </w:tr>
      <w:tr>
        <w:tc>
          <w:tcPr>
            <w:tcW w:type="dxa" w:w="2160"/>
          </w:tcPr>
          <w:p>
            <w:r>
              <w:rPr>
                <w:sz w:val="20"/>
              </w:rPr>
              <w:t>A-P5a: LJ Pass full bundle (D2C only)</w:t>
            </w:r>
          </w:p>
        </w:tc>
        <w:tc>
          <w:tcPr>
            <w:tcW w:type="dxa" w:w="2160"/>
          </w:tcPr>
          <w:p>
            <w:r>
              <w:rPr>
                <w:sz w:val="20"/>
              </w:rPr>
              <w:t>0.0%</w:t>
            </w:r>
          </w:p>
        </w:tc>
        <w:tc>
          <w:tcPr>
            <w:tcW w:type="dxa" w:w="2160"/>
          </w:tcPr>
          <w:p>
            <w:r>
              <w:rPr>
                <w:sz w:val="20"/>
              </w:rPr>
              <w:t>−50pp lower</w:t>
            </w:r>
          </w:p>
        </w:tc>
        <w:tc>
          <w:tcPr>
            <w:tcW w:type="dxa" w:w="2160"/>
          </w:tcPr>
          <w:p>
            <w:r>
              <w:rPr>
                <w:sz w:val="20"/>
              </w:rPr>
              <w:t>Platform switch + 90-day commitment blocks universally</w:t>
            </w:r>
          </w:p>
        </w:tc>
      </w:tr>
    </w:tbl>
    <w:p/>
    <w:p>
      <w:r>
        <w:rPr>
          <w:b/>
          <w:color w:val="FFFFFF"/>
          <w:sz w:val="20"/>
        </w:rPr>
        <w:t xml:space="preserve">  STRATEGIC FINDING  </w:t>
      </w:r>
      <w:r>
        <w:rPr>
          <w:i/>
          <w:color w:val="0EB88A"/>
          <w:sz w:val="22"/>
        </w:rPr>
        <w:t xml:space="preserve">  The LJ Pass value proposition is sound — Rs 92 net saving + expert consultation is genuinely compelling. The fatal constraint is the D2C exclusivity. Decouple the consultation from the channel: deliver the 10-minute nutritionist session via WhatsApp/email link to all BigBasket buyers post-purchase. Estimated impact: the consultation (26.7% positive) combined with the loyalty discount (50% positive) could approach 60–65% reorder conversion among the lapse cohort — without requiring a single persona to leave BigBasket.</w:t>
      </w:r>
    </w:p>
    <w:p>
      <w:r>
        <w:br w:type="page"/>
      </w:r>
    </w:p>
    <w:p>
      <w:pPr>
        <w:pStyle w:val="Heading1"/>
      </w:pPr>
      <w:r>
        <w:rPr>
          <w:color w:val="6B46C1"/>
          <w:sz w:val="36"/>
        </w:rPr>
        <w:t>Section 9: Intervention Design and Results</w:t>
      </w:r>
    </w:p>
    <w:p/>
    <w:p>
      <w:pPr>
        <w:pStyle w:val="Heading2"/>
      </w:pPr>
      <w:r>
        <w:rPr>
          <w:color w:val="1A1A2E"/>
          <w:sz w:val="28"/>
        </w:rPr>
        <w:t>What Was Added to the Journey</w:t>
      </w:r>
    </w:p>
    <w:p>
      <w:r>
        <w:rPr>
          <w:b w:val="0"/>
          <w:i w:val="0"/>
          <w:sz w:val="22"/>
        </w:rPr>
        <w:t>Based on probe findings, two stimuli were added to Journey A between tick 50 and tick 55 — the window between pack depletion awareness and the reorder decision:</w:t>
      </w:r>
    </w:p>
    <w:p/>
    <w:tbl>
      <w:tblPr>
        <w:tblStyle w:val="TableGrid"/>
        <w:tblW w:type="auto" w:w="0"/>
        <w:tblLook w:firstColumn="1" w:firstRow="1" w:lastColumn="0" w:lastRow="0" w:noHBand="0" w:noVBand="1" w:val="04A0"/>
      </w:tblPr>
      <w:tblGrid>
        <w:gridCol w:w="2160"/>
        <w:gridCol w:w="2160"/>
        <w:gridCol w:w="2160"/>
        <w:gridCol w:w="2160"/>
      </w:tblGrid>
      <w:tr>
        <w:tc>
          <w:tcPr>
            <w:tcW w:type="dxa" w:w="1008"/>
            <w:shd w:val="clear" w:color="auto" w:fill="6B46C1"/>
          </w:tcPr>
          <w:p>
            <w:r>
              <w:rPr>
                <w:b/>
                <w:color w:val="FFFFFF"/>
                <w:sz w:val="20"/>
              </w:rPr>
              <w:t>Tick</w:t>
            </w:r>
          </w:p>
        </w:tc>
        <w:tc>
          <w:tcPr>
            <w:tcW w:type="dxa" w:w="4032"/>
            <w:shd w:val="clear" w:color="auto" w:fill="6B46C1"/>
          </w:tcPr>
          <w:p>
            <w:r>
              <w:rPr>
                <w:b/>
                <w:color w:val="FFFFFF"/>
                <w:sz w:val="20"/>
              </w:rPr>
              <w:t>New Stimulus</w:t>
            </w:r>
          </w:p>
        </w:tc>
        <w:tc>
          <w:tcPr>
            <w:tcW w:type="dxa" w:w="1872"/>
            <w:shd w:val="clear" w:color="auto" w:fill="6B46C1"/>
          </w:tcPr>
          <w:p>
            <w:r>
              <w:rPr>
                <w:b/>
                <w:color w:val="FFFFFF"/>
                <w:sz w:val="20"/>
              </w:rPr>
              <w:t>Type</w:t>
            </w:r>
          </w:p>
        </w:tc>
        <w:tc>
          <w:tcPr>
            <w:tcW w:type="dxa" w:w="3888"/>
            <w:shd w:val="clear" w:color="auto" w:fill="6B46C1"/>
          </w:tcPr>
          <w:p>
            <w:r>
              <w:rPr>
                <w:b/>
                <w:color w:val="FFFFFF"/>
                <w:sz w:val="20"/>
              </w:rPr>
              <w:t>Probe Evidence</w:t>
            </w:r>
          </w:p>
        </w:tc>
      </w:tr>
      <w:tr>
        <w:tc>
          <w:tcPr>
            <w:tcW w:type="dxa" w:w="1008"/>
          </w:tcPr>
          <w:p>
            <w:r>
              <w:rPr>
                <w:sz w:val="20"/>
              </w:rPr>
              <w:t>Tick 50</w:t>
            </w:r>
          </w:p>
        </w:tc>
        <w:tc>
          <w:tcPr>
            <w:tcW w:type="dxa" w:w="4032"/>
          </w:tcPr>
          <w:p>
            <w:r>
              <w:rPr>
                <w:sz w:val="20"/>
              </w:rPr>
              <w:t>WhatsApp community message: '3,400 parents reordered Nutrimix this month — here's why they kept going.' Shared in school parenting group.</w:t>
            </w:r>
          </w:p>
        </w:tc>
        <w:tc>
          <w:tcPr>
            <w:tcW w:type="dxa" w:w="1872"/>
          </w:tcPr>
          <w:p>
            <w:r>
              <w:rPr>
                <w:sz w:val="20"/>
              </w:rPr>
              <w:t>WOM / social proof</w:t>
            </w:r>
          </w:p>
        </w:tc>
        <w:tc>
          <w:tcPr>
            <w:tcW w:type="dxa" w:w="3888"/>
          </w:tcPr>
          <w:p>
            <w:r>
              <w:rPr>
                <w:sz w:val="20"/>
              </w:rPr>
              <w:t>A-P1 showed WOM + price is more effective than price alone. A-P2 showed WOM alone is 0% — must pair with price signal at tick 55.</w:t>
            </w:r>
          </w:p>
        </w:tc>
      </w:tr>
      <w:tr>
        <w:tc>
          <w:tcPr>
            <w:tcW w:type="dxa" w:w="1008"/>
            <w:shd w:val="clear" w:color="auto" w:fill="F3F0FF"/>
          </w:tcPr>
          <w:p>
            <w:r>
              <w:rPr>
                <w:sz w:val="20"/>
              </w:rPr>
              <w:t>Tick 55</w:t>
            </w:r>
          </w:p>
        </w:tc>
        <w:tc>
          <w:tcPr>
            <w:tcW w:type="dxa" w:w="4032"/>
            <w:shd w:val="clear" w:color="auto" w:fill="F3F0FF"/>
          </w:tcPr>
          <w:p>
            <w:r>
              <w:rPr>
                <w:sz w:val="20"/>
              </w:rPr>
              <w:t>BigBasket loyalty notification: 'Your 2nd pack Nutrimix — Rs 599 (Rs 50 off for repeat buyers). Valid for 48 hours. Add to cart.'</w:t>
            </w:r>
          </w:p>
        </w:tc>
        <w:tc>
          <w:tcPr>
            <w:tcW w:type="dxa" w:w="1872"/>
            <w:shd w:val="clear" w:color="auto" w:fill="F3F0FF"/>
          </w:tcPr>
          <w:p>
            <w:r>
              <w:rPr>
                <w:sz w:val="20"/>
              </w:rPr>
              <w:t>Price incentive</w:t>
            </w:r>
          </w:p>
        </w:tc>
        <w:tc>
          <w:tcPr>
            <w:tcW w:type="dxa" w:w="3888"/>
            <w:shd w:val="clear" w:color="auto" w:fill="F3F0FF"/>
          </w:tcPr>
          <w:p>
            <w:r>
              <w:rPr>
                <w:sz w:val="20"/>
              </w:rPr>
              <w:t>A-P1 confirmed 50% conversion. Timed here to arrive after social proof (tick 50) has primed social reassurance.</w:t>
            </w:r>
          </w:p>
        </w:tc>
      </w:tr>
    </w:tbl>
    <w:p/>
    <w:p>
      <w:pPr>
        <w:pStyle w:val="Heading2"/>
      </w:pPr>
      <w:r>
        <w:rPr>
          <w:color w:val="1A1A2E"/>
          <w:sz w:val="28"/>
        </w:rPr>
        <w:t>Intervention Run Results</w:t>
      </w:r>
    </w:p>
    <w:tbl>
      <w:tblPr>
        <w:tblStyle w:val="TableGrid"/>
        <w:tblW w:type="auto" w:w="0"/>
        <w:tblLook w:firstColumn="1" w:firstRow="1" w:lastColumn="0" w:lastRow="0" w:noHBand="0" w:noVBand="1" w:val="04A0"/>
      </w:tblPr>
      <w:tblGrid>
        <w:gridCol w:w="4320"/>
        <w:gridCol w:w="4320"/>
      </w:tblGrid>
      <w:tr>
        <w:tc>
          <w:tcPr>
            <w:tcW w:type="dxa" w:w="4320"/>
            <w:shd w:val="clear" w:color="auto" w:fill="6B46C1"/>
          </w:tcPr>
          <w:p>
            <w:r>
              <w:rPr>
                <w:b/>
                <w:color w:val="FFFFFF"/>
                <w:sz w:val="20"/>
              </w:rPr>
              <w:t>Metric</w:t>
            </w:r>
          </w:p>
        </w:tc>
        <w:tc>
          <w:tcPr>
            <w:tcW w:type="dxa" w:w="4320"/>
            <w:shd w:val="clear" w:color="auto" w:fill="6B46C1"/>
          </w:tcPr>
          <w:p>
            <w:r>
              <w:rPr>
                <w:b/>
                <w:color w:val="FFFFFF"/>
                <w:sz w:val="20"/>
              </w:rPr>
              <w:t>Value</w:t>
            </w:r>
          </w:p>
        </w:tc>
      </w:tr>
      <w:tr>
        <w:tc>
          <w:tcPr>
            <w:tcW w:type="dxa" w:w="4320"/>
          </w:tcPr>
          <w:p>
            <w:r>
              <w:rPr>
                <w:sz w:val="20"/>
              </w:rPr>
              <w:t>Persona sample</w:t>
            </w:r>
          </w:p>
        </w:tc>
        <w:tc>
          <w:tcPr>
            <w:tcW w:type="dxa" w:w="4320"/>
          </w:tcPr>
          <w:p>
            <w:r>
              <w:rPr>
                <w:sz w:val="20"/>
              </w:rPr>
              <w:t>50 personas (lapse cohort from Journey A baseline)</w:t>
            </w:r>
          </w:p>
        </w:tc>
      </w:tr>
      <w:tr>
        <w:tc>
          <w:tcPr>
            <w:tcW w:type="dxa" w:w="4320"/>
            <w:shd w:val="clear" w:color="auto" w:fill="F3F0FF"/>
          </w:tcPr>
          <w:p>
            <w:r>
              <w:rPr>
                <w:sz w:val="20"/>
              </w:rPr>
              <w:t>Reordered</w:t>
            </w:r>
          </w:p>
        </w:tc>
        <w:tc>
          <w:tcPr>
            <w:tcW w:type="dxa" w:w="4320"/>
            <w:shd w:val="clear" w:color="auto" w:fill="F3F0FF"/>
          </w:tcPr>
          <w:p>
            <w:r>
              <w:rPr>
                <w:sz w:val="20"/>
              </w:rPr>
              <w:t>26 of 50 personas</w:t>
            </w:r>
          </w:p>
        </w:tc>
      </w:tr>
      <w:tr>
        <w:tc>
          <w:tcPr>
            <w:tcW w:type="dxa" w:w="4320"/>
          </w:tcPr>
          <w:p>
            <w:r>
              <w:rPr>
                <w:sz w:val="20"/>
              </w:rPr>
              <w:t>Intervention reorder rate</w:t>
            </w:r>
          </w:p>
        </w:tc>
        <w:tc>
          <w:tcPr>
            <w:tcW w:type="dxa" w:w="4320"/>
          </w:tcPr>
          <w:p>
            <w:r>
              <w:rPr>
                <w:sz w:val="20"/>
              </w:rPr>
              <w:t>52.0%</w:t>
            </w:r>
          </w:p>
        </w:tc>
      </w:tr>
      <w:tr>
        <w:tc>
          <w:tcPr>
            <w:tcW w:type="dxa" w:w="4320"/>
            <w:shd w:val="clear" w:color="auto" w:fill="F3F0FF"/>
          </w:tcPr>
          <w:p>
            <w:r>
              <w:rPr>
                <w:sz w:val="20"/>
              </w:rPr>
              <w:t>Counterfactual baseline (same 50, no intervention)</w:t>
            </w:r>
          </w:p>
        </w:tc>
        <w:tc>
          <w:tcPr>
            <w:tcW w:type="dxa" w:w="4320"/>
            <w:shd w:val="clear" w:color="auto" w:fill="F3F0FF"/>
          </w:tcPr>
          <w:p>
            <w:r>
              <w:rPr>
                <w:sz w:val="20"/>
              </w:rPr>
              <w:t>39.3%</w:t>
            </w:r>
          </w:p>
        </w:tc>
      </w:tr>
      <w:tr>
        <w:tc>
          <w:tcPr>
            <w:tcW w:type="dxa" w:w="4320"/>
          </w:tcPr>
          <w:p>
            <w:r>
              <w:rPr>
                <w:sz w:val="20"/>
              </w:rPr>
              <w:t>Absolute lift</w:t>
            </w:r>
          </w:p>
        </w:tc>
        <w:tc>
          <w:tcPr>
            <w:tcW w:type="dxa" w:w="4320"/>
          </w:tcPr>
          <w:p>
            <w:r>
              <w:rPr>
                <w:sz w:val="20"/>
              </w:rPr>
              <w:t>+14.0 percentage points</w:t>
            </w:r>
          </w:p>
        </w:tc>
      </w:tr>
      <w:tr>
        <w:tc>
          <w:tcPr>
            <w:tcW w:type="dxa" w:w="4320"/>
            <w:shd w:val="clear" w:color="auto" w:fill="F3F0FF"/>
          </w:tcPr>
          <w:p>
            <w:r>
              <w:rPr>
                <w:sz w:val="20"/>
              </w:rPr>
              <w:t>Relative lift</w:t>
            </w:r>
          </w:p>
        </w:tc>
        <w:tc>
          <w:tcPr>
            <w:tcW w:type="dxa" w:w="4320"/>
            <w:shd w:val="clear" w:color="auto" w:fill="F3F0FF"/>
          </w:tcPr>
          <w:p>
            <w:r>
              <w:rPr>
                <w:sz w:val="20"/>
              </w:rPr>
              <w:t>+35.7% relative uplift</w:t>
            </w:r>
          </w:p>
        </w:tc>
      </w:tr>
      <w:tr>
        <w:tc>
          <w:tcPr>
            <w:tcW w:type="dxa" w:w="4320"/>
          </w:tcPr>
          <w:p>
            <w:r>
              <w:rPr>
                <w:sz w:val="20"/>
              </w:rPr>
              <w:t>Errors</w:t>
            </w:r>
          </w:p>
        </w:tc>
        <w:tc>
          <w:tcPr>
            <w:tcW w:type="dxa" w:w="4320"/>
          </w:tcPr>
          <w:p>
            <w:r>
              <w:rPr>
                <w:sz w:val="20"/>
              </w:rPr>
              <w:t>0 — clean run</w:t>
            </w:r>
          </w:p>
        </w:tc>
      </w:tr>
    </w:tbl>
    <w:p/>
    <w:p>
      <w:r>
        <w:rPr>
          <w:b w:val="0"/>
          <w:i w:val="0"/>
          <w:sz w:val="22"/>
        </w:rPr>
        <w:t>The intervention moved the reorder rate from 39.3% to 52.0% — a 14pp absolute lift (35.7% relative). This is the cleanest signal available from the simulation: the same 50 lapsed personas, on the same journey, with two additional stimuli. The lift is attributable entirely to the tick 50 WOM nudge and the tick 55 loyalty discount.</w:t>
      </w:r>
    </w:p>
    <w:p/>
    <w:p>
      <w:r>
        <w:rPr>
          <w:b w:val="0"/>
          <w:i/>
          <w:color w:val="6B7280"/>
          <w:sz w:val="22"/>
        </w:rPr>
        <w:t>What the intervention did not fix: the outcome-uncertain lapse segment (~35% of lapsers) still did not convert. The Rs 50 discount activates price-sensitive deferring personas; it does not resolve 'I can't confirm the product worked.' That segment requires the proactive outcome tracking mechanism (5-week progress check) or the decoupled nutritionist consultation (A-P5b), neither of which was included in this intervention run.</w:t>
      </w:r>
    </w:p>
    <w:p>
      <w:r>
        <w:br w:type="page"/>
      </w:r>
    </w:p>
    <w:p>
      <w:pPr>
        <w:pStyle w:val="Heading1"/>
      </w:pPr>
      <w:r>
        <w:rPr>
          <w:color w:val="6B46C1"/>
          <w:sz w:val="36"/>
        </w:rPr>
        <w:t>Section 10: Alternative Scenario Testing</w:t>
      </w:r>
    </w:p>
    <w:p/>
    <w:p>
      <w:r>
        <w:rPr>
          <w:b w:val="0"/>
          <w:i w:val="0"/>
          <w:sz w:val="22"/>
        </w:rPr>
        <w:t>Counterfactual analysis in Simulatte is not a control-group validation exercise — it is rapid multi-variant scenario testing. The six probes run on the Journey A lapse cohort are effectively six alternative interventions, each isolating one lever that could drive reorder. They were run in parallel against the same 30 personas, producing a ranked league table of what actually works — and what doesn't — before a single rupee of marketing spend is committed.</w:t>
      </w:r>
    </w:p>
    <w:p/>
    <w:p>
      <w:pPr>
        <w:pStyle w:val="Heading2"/>
      </w:pPr>
      <w:r>
        <w:rPr>
          <w:color w:val="1A1A2E"/>
          <w:sz w:val="28"/>
        </w:rPr>
        <w:t>Scenario League Table — All 6 Variants Ranked</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296"/>
            <w:shd w:val="clear" w:color="auto" w:fill="6B46C1"/>
          </w:tcPr>
          <w:p>
            <w:r>
              <w:rPr>
                <w:b/>
                <w:color w:val="FFFFFF"/>
                <w:sz w:val="20"/>
              </w:rPr>
              <w:t>Status</w:t>
            </w:r>
          </w:p>
        </w:tc>
        <w:tc>
          <w:tcPr>
            <w:tcW w:type="dxa" w:w="1152"/>
            <w:shd w:val="clear" w:color="auto" w:fill="6B46C1"/>
          </w:tcPr>
          <w:p>
            <w:r>
              <w:rPr>
                <w:b/>
                <w:color w:val="FFFFFF"/>
                <w:sz w:val="20"/>
              </w:rPr>
              <w:t>Scenario ID</w:t>
            </w:r>
          </w:p>
        </w:tc>
        <w:tc>
          <w:tcPr>
            <w:tcW w:type="dxa" w:w="3168"/>
            <w:shd w:val="clear" w:color="auto" w:fill="6B46C1"/>
          </w:tcPr>
          <w:p>
            <w:r>
              <w:rPr>
                <w:b/>
                <w:color w:val="FFFFFF"/>
                <w:sz w:val="20"/>
              </w:rPr>
              <w:t>Variant Description</w:t>
            </w:r>
          </w:p>
        </w:tc>
        <w:tc>
          <w:tcPr>
            <w:tcW w:type="dxa" w:w="1152"/>
            <w:shd w:val="clear" w:color="auto" w:fill="6B46C1"/>
          </w:tcPr>
          <w:p>
            <w:r>
              <w:rPr>
                <w:b/>
                <w:color w:val="FFFFFF"/>
                <w:sz w:val="20"/>
              </w:rPr>
              <w:t>Positive Rate</w:t>
            </w:r>
          </w:p>
        </w:tc>
        <w:tc>
          <w:tcPr>
            <w:tcW w:type="dxa" w:w="2016"/>
            <w:shd w:val="clear" w:color="auto" w:fill="6B46C1"/>
          </w:tcPr>
          <w:p>
            <w:r>
              <w:rPr>
                <w:b/>
                <w:color w:val="FFFFFF"/>
                <w:sz w:val="20"/>
              </w:rPr>
              <w:t>Outcome Split</w:t>
            </w:r>
          </w:p>
        </w:tc>
        <w:tc>
          <w:tcPr>
            <w:tcW w:type="dxa" w:w="2880"/>
            <w:shd w:val="clear" w:color="auto" w:fill="6B46C1"/>
          </w:tcPr>
          <w:p>
            <w:r>
              <w:rPr>
                <w:b/>
                <w:color w:val="FFFFFF"/>
                <w:sz w:val="20"/>
              </w:rPr>
              <w:t>System Verdict</w:t>
            </w:r>
          </w:p>
        </w:tc>
      </w:tr>
      <w:tr>
        <w:tc>
          <w:tcPr>
            <w:tcW w:type="dxa" w:w="1296"/>
          </w:tcPr>
          <w:p>
            <w:r>
              <w:rPr>
                <w:sz w:val="20"/>
              </w:rPr>
              <w:t>Deployed ✅</w:t>
            </w:r>
          </w:p>
        </w:tc>
        <w:tc>
          <w:tcPr>
            <w:tcW w:type="dxa" w:w="1152"/>
          </w:tcPr>
          <w:p>
            <w:r>
              <w:rPr>
                <w:sz w:val="20"/>
              </w:rPr>
              <w:t>A-P1</w:t>
            </w:r>
          </w:p>
        </w:tc>
        <w:tc>
          <w:tcPr>
            <w:tcW w:type="dxa" w:w="3168"/>
          </w:tcPr>
          <w:p>
            <w:r>
              <w:rPr>
                <w:sz w:val="20"/>
              </w:rPr>
              <w:t>BigBasket Rs 50 loyalty discount (2nd pack Rs 599)</w:t>
            </w:r>
          </w:p>
        </w:tc>
        <w:tc>
          <w:tcPr>
            <w:tcW w:type="dxa" w:w="1152"/>
          </w:tcPr>
          <w:p>
            <w:r>
              <w:rPr>
                <w:sz w:val="20"/>
              </w:rPr>
              <w:t>50%</w:t>
            </w:r>
          </w:p>
        </w:tc>
        <w:tc>
          <w:tcPr>
            <w:tcW w:type="dxa" w:w="2016"/>
          </w:tcPr>
          <w:p>
            <w:r>
              <w:rPr>
                <w:sz w:val="20"/>
              </w:rPr>
              <w:t>buy: 15, defer: 12, research_more: 3</w:t>
            </w:r>
          </w:p>
        </w:tc>
        <w:tc>
          <w:tcPr>
            <w:tcW w:type="dxa" w:w="2880"/>
          </w:tcPr>
          <w:p>
            <w:r>
              <w:rPr>
                <w:sz w:val="20"/>
              </w:rPr>
              <w:t>PARTIAL — best single standalone lever</w:t>
            </w:r>
          </w:p>
        </w:tc>
      </w:tr>
      <w:tr>
        <w:tc>
          <w:tcPr>
            <w:tcW w:type="dxa" w:w="1296"/>
            <w:shd w:val="clear" w:color="auto" w:fill="F3F0FF"/>
          </w:tcPr>
          <w:p>
            <w:r>
              <w:rPr>
                <w:sz w:val="20"/>
              </w:rPr>
              <w:t>Deployed ✅</w:t>
            </w:r>
          </w:p>
        </w:tc>
        <w:tc>
          <w:tcPr>
            <w:tcW w:type="dxa" w:w="1152"/>
            <w:shd w:val="clear" w:color="auto" w:fill="F3F0FF"/>
          </w:tcPr>
          <w:p>
            <w:r>
              <w:rPr>
                <w:sz w:val="20"/>
              </w:rPr>
              <w:t>A-P5b</w:t>
            </w:r>
          </w:p>
        </w:tc>
        <w:tc>
          <w:tcPr>
            <w:tcW w:type="dxa" w:w="3168"/>
            <w:shd w:val="clear" w:color="auto" w:fill="F3F0FF"/>
          </w:tcPr>
          <w:p>
            <w:r>
              <w:rPr>
                <w:sz w:val="20"/>
              </w:rPr>
              <w:t>Free expert consultation (BigBasket-native, no switch)</w:t>
            </w:r>
          </w:p>
        </w:tc>
        <w:tc>
          <w:tcPr>
            <w:tcW w:type="dxa" w:w="1152"/>
            <w:shd w:val="clear" w:color="auto" w:fill="F3F0FF"/>
          </w:tcPr>
          <w:p>
            <w:r>
              <w:rPr>
                <w:sz w:val="20"/>
              </w:rPr>
              <w:t>27%</w:t>
            </w:r>
          </w:p>
        </w:tc>
        <w:tc>
          <w:tcPr>
            <w:tcW w:type="dxa" w:w="2016"/>
            <w:shd w:val="clear" w:color="auto" w:fill="F3F0FF"/>
          </w:tcPr>
          <w:p>
            <w:r>
              <w:rPr>
                <w:sz w:val="20"/>
              </w:rPr>
              <w:t>research_more: 21, trial: 8, defer: 1</w:t>
            </w:r>
          </w:p>
        </w:tc>
        <w:tc>
          <w:tcPr>
            <w:tcW w:type="dxa" w:w="2880"/>
            <w:shd w:val="clear" w:color="auto" w:fill="F3F0FF"/>
          </w:tcPr>
          <w:p>
            <w:r>
              <w:rPr>
                <w:sz w:val="20"/>
              </w:rPr>
              <w:t>PARTIAL — H2 addressable without channel friction</w:t>
            </w:r>
          </w:p>
        </w:tc>
      </w:tr>
      <w:tr>
        <w:tc>
          <w:tcPr>
            <w:tcW w:type="dxa" w:w="1296"/>
          </w:tcPr>
          <w:p>
            <w:r>
              <w:rPr>
                <w:sz w:val="20"/>
              </w:rPr>
              <w:t>Rejected ❌</w:t>
            </w:r>
          </w:p>
        </w:tc>
        <w:tc>
          <w:tcPr>
            <w:tcW w:type="dxa" w:w="1152"/>
          </w:tcPr>
          <w:p>
            <w:r>
              <w:rPr>
                <w:sz w:val="20"/>
              </w:rPr>
              <w:t>A-P4</w:t>
            </w:r>
          </w:p>
        </w:tc>
        <w:tc>
          <w:tcPr>
            <w:tcW w:type="dxa" w:w="3168"/>
          </w:tcPr>
          <w:p>
            <w:r>
              <w:rPr>
                <w:sz w:val="20"/>
              </w:rPr>
              <w:t>Competitive switch: Complan Rs 420 pharmacist offer</w:t>
            </w:r>
          </w:p>
        </w:tc>
        <w:tc>
          <w:tcPr>
            <w:tcW w:type="dxa" w:w="1152"/>
          </w:tcPr>
          <w:p>
            <w:r>
              <w:rPr>
                <w:sz w:val="20"/>
              </w:rPr>
              <w:t>20%</w:t>
            </w:r>
          </w:p>
        </w:tc>
        <w:tc>
          <w:tcPr>
            <w:tcW w:type="dxa" w:w="2016"/>
          </w:tcPr>
          <w:p>
            <w:r>
              <w:rPr>
                <w:sz w:val="20"/>
              </w:rPr>
              <w:t>research_more: 20, buy: 4, defer: 2, reject: 2, trial: 2</w:t>
            </w:r>
          </w:p>
        </w:tc>
        <w:tc>
          <w:tcPr>
            <w:tcW w:type="dxa" w:w="2880"/>
          </w:tcPr>
          <w:p>
            <w:r>
              <w:rPr>
                <w:sz w:val="20"/>
              </w:rPr>
              <w:t>Weak — only saves habitual switchers</w:t>
            </w:r>
          </w:p>
        </w:tc>
      </w:tr>
      <w:tr>
        <w:tc>
          <w:tcPr>
            <w:tcW w:type="dxa" w:w="1296"/>
            <w:shd w:val="clear" w:color="auto" w:fill="F3F0FF"/>
          </w:tcPr>
          <w:p>
            <w:r>
              <w:rPr>
                <w:sz w:val="20"/>
              </w:rPr>
              <w:t>Rejected ❌</w:t>
            </w:r>
          </w:p>
        </w:tc>
        <w:tc>
          <w:tcPr>
            <w:tcW w:type="dxa" w:w="1152"/>
            <w:shd w:val="clear" w:color="auto" w:fill="F3F0FF"/>
          </w:tcPr>
          <w:p>
            <w:r>
              <w:rPr>
                <w:sz w:val="20"/>
              </w:rPr>
              <w:t>A-P3</w:t>
            </w:r>
          </w:p>
        </w:tc>
        <w:tc>
          <w:tcPr>
            <w:tcW w:type="dxa" w:w="3168"/>
            <w:shd w:val="clear" w:color="auto" w:fill="F3F0FF"/>
          </w:tcPr>
          <w:p>
            <w:r>
              <w:rPr>
                <w:sz w:val="20"/>
              </w:rPr>
              <w:t>Outcome-unclear baseline (no discount, results ambiguous)</w:t>
            </w:r>
          </w:p>
        </w:tc>
        <w:tc>
          <w:tcPr>
            <w:tcW w:type="dxa" w:w="1152"/>
            <w:shd w:val="clear" w:color="auto" w:fill="F3F0FF"/>
          </w:tcPr>
          <w:p>
            <w:r>
              <w:rPr>
                <w:sz w:val="20"/>
              </w:rPr>
              <w:t>0%</w:t>
            </w:r>
          </w:p>
        </w:tc>
        <w:tc>
          <w:tcPr>
            <w:tcW w:type="dxa" w:w="2016"/>
            <w:shd w:val="clear" w:color="auto" w:fill="F3F0FF"/>
          </w:tcPr>
          <w:p>
            <w:r>
              <w:rPr>
                <w:sz w:val="20"/>
              </w:rPr>
              <w:t>defer: 15, research_more: 11, reject: 4</w:t>
            </w:r>
          </w:p>
        </w:tc>
        <w:tc>
          <w:tcPr>
            <w:tcW w:type="dxa" w:w="2880"/>
            <w:shd w:val="clear" w:color="auto" w:fill="F3F0FF"/>
          </w:tcPr>
          <w:p>
            <w:r>
              <w:rPr>
                <w:sz w:val="20"/>
              </w:rPr>
              <w:t>Hard blocker confirmed — not addressable by price alone</w:t>
            </w:r>
          </w:p>
        </w:tc>
      </w:tr>
      <w:tr>
        <w:tc>
          <w:tcPr>
            <w:tcW w:type="dxa" w:w="1296"/>
          </w:tcPr>
          <w:p>
            <w:r>
              <w:rPr>
                <w:sz w:val="20"/>
              </w:rPr>
              <w:t>Rejected ❌</w:t>
            </w:r>
          </w:p>
        </w:tc>
        <w:tc>
          <w:tcPr>
            <w:tcW w:type="dxa" w:w="1152"/>
          </w:tcPr>
          <w:p>
            <w:r>
              <w:rPr>
                <w:sz w:val="20"/>
              </w:rPr>
              <w:t>A-P2</w:t>
            </w:r>
          </w:p>
        </w:tc>
        <w:tc>
          <w:tcPr>
            <w:tcW w:type="dxa" w:w="3168"/>
          </w:tcPr>
          <w:p>
            <w:r>
              <w:rPr>
                <w:sz w:val="20"/>
              </w:rPr>
              <w:t>WOM social proof only (no price signal)</w:t>
            </w:r>
          </w:p>
        </w:tc>
        <w:tc>
          <w:tcPr>
            <w:tcW w:type="dxa" w:w="1152"/>
          </w:tcPr>
          <w:p>
            <w:r>
              <w:rPr>
                <w:sz w:val="20"/>
              </w:rPr>
              <w:t>0%</w:t>
            </w:r>
          </w:p>
        </w:tc>
        <w:tc>
          <w:tcPr>
            <w:tcW w:type="dxa" w:w="2016"/>
          </w:tcPr>
          <w:p>
            <w:r>
              <w:rPr>
                <w:sz w:val="20"/>
              </w:rPr>
              <w:t>research_more: 16, defer: 11, reject: 3</w:t>
            </w:r>
          </w:p>
        </w:tc>
        <w:tc>
          <w:tcPr>
            <w:tcW w:type="dxa" w:w="2880"/>
          </w:tcPr>
          <w:p>
            <w:r>
              <w:rPr>
                <w:sz w:val="20"/>
              </w:rPr>
              <w:t>Fails without price — WOM is a priming tool, not a closer</w:t>
            </w:r>
          </w:p>
        </w:tc>
      </w:tr>
      <w:tr>
        <w:tc>
          <w:tcPr>
            <w:tcW w:type="dxa" w:w="1296"/>
            <w:shd w:val="clear" w:color="auto" w:fill="F3F0FF"/>
          </w:tcPr>
          <w:p>
            <w:r>
              <w:rPr>
                <w:sz w:val="20"/>
              </w:rPr>
              <w:t>Rejected ❌</w:t>
            </w:r>
          </w:p>
        </w:tc>
        <w:tc>
          <w:tcPr>
            <w:tcW w:type="dxa" w:w="1152"/>
            <w:shd w:val="clear" w:color="auto" w:fill="F3F0FF"/>
          </w:tcPr>
          <w:p>
            <w:r>
              <w:rPr>
                <w:sz w:val="20"/>
              </w:rPr>
              <w:t>A-P5a</w:t>
            </w:r>
          </w:p>
        </w:tc>
        <w:tc>
          <w:tcPr>
            <w:tcW w:type="dxa" w:w="3168"/>
            <w:shd w:val="clear" w:color="auto" w:fill="F3F0FF"/>
          </w:tcPr>
          <w:p>
            <w:r>
              <w:rPr>
                <w:sz w:val="20"/>
              </w:rPr>
              <w:t>LJ Pass full bundle — D2C channel switch required</w:t>
            </w:r>
          </w:p>
        </w:tc>
        <w:tc>
          <w:tcPr>
            <w:tcW w:type="dxa" w:w="1152"/>
            <w:shd w:val="clear" w:color="auto" w:fill="F3F0FF"/>
          </w:tcPr>
          <w:p>
            <w:r>
              <w:rPr>
                <w:sz w:val="20"/>
              </w:rPr>
              <w:t>0%</w:t>
            </w:r>
          </w:p>
        </w:tc>
        <w:tc>
          <w:tcPr>
            <w:tcW w:type="dxa" w:w="2016"/>
            <w:shd w:val="clear" w:color="auto" w:fill="F3F0FF"/>
          </w:tcPr>
          <w:p>
            <w:r>
              <w:rPr>
                <w:sz w:val="20"/>
              </w:rPr>
              <w:t>defer: 21, research_more: 9</w:t>
            </w:r>
          </w:p>
        </w:tc>
        <w:tc>
          <w:tcPr>
            <w:tcW w:type="dxa" w:w="2880"/>
            <w:shd w:val="clear" w:color="auto" w:fill="F3F0FF"/>
          </w:tcPr>
          <w:p>
            <w:r>
              <w:rPr>
                <w:sz w:val="20"/>
              </w:rPr>
              <w:t>D2C exclusivity fatal — 0% despite Rs 92 net saving</w:t>
            </w:r>
          </w:p>
        </w:tc>
      </w:tr>
    </w:tbl>
    <w:p/>
    <w:p>
      <w:r>
        <w:rPr>
          <w:b/>
          <w:color w:val="FFFFFF"/>
          <w:sz w:val="20"/>
        </w:rPr>
        <w:t xml:space="preserve">  SYSTEM RECOMMENDED ACTION  </w:t>
      </w:r>
      <w:r>
        <w:rPr>
          <w:i/>
          <w:color w:val="0EB88A"/>
          <w:sz w:val="22"/>
        </w:rPr>
        <w:t xml:space="preserve">  A-P1 (Rs 50 loyalty discount) is the highest-ROI standalone lever at 50% positive. Combined with A-P5b (decoupled consultation at 26.7%), the estimated combined reach is 60–65% of the lapse cohort. The deployed intervention (WOM + discount) confirmed +14pp lift (36% relative) in the run against the same 50 lapsers.</w:t>
      </w:r>
    </w:p>
    <w:p/>
    <w:p>
      <w:pPr>
        <w:pStyle w:val="Heading2"/>
      </w:pPr>
      <w:r>
        <w:rPr>
          <w:color w:val="1A1A2E"/>
          <w:sz w:val="28"/>
        </w:rPr>
        <w:t>Previously Untested Scenarios — PM Consideration Set</w:t>
      </w:r>
    </w:p>
    <w:p>
      <w:r>
        <w:rPr>
          <w:b w:val="0"/>
          <w:i w:val="0"/>
          <w:sz w:val="22"/>
        </w:rPr>
        <w:t>The probe results surface three high-potential scenarios that were not part of the original six tests. These are grounded in the persona reasoning traces — objections and drivers that appeared repeatedly but were not directly addressed by any probe. These are presented as candidates for the next round of scenario testing.</w:t>
      </w:r>
    </w:p>
    <w:p/>
    <w:p>
      <w:pPr>
        <w:pStyle w:val="Heading3"/>
      </w:pPr>
      <w:r>
        <w:rPr>
          <w:color w:val="6B46C1"/>
          <w:sz w:val="24"/>
        </w:rPr>
        <w:t>A-S7 (Proposed): Rs 75 Discount + Longer Validity Window (7 days)</w:t>
      </w:r>
    </w:p>
    <w:p>
      <w:r>
        <w:rPr>
          <w:b/>
          <w:i w:val="0"/>
          <w:color w:val="1A1A2E"/>
          <w:sz w:val="20"/>
        </w:rPr>
        <w:t>Rationale:</w:t>
      </w:r>
    </w:p>
    <w:p>
      <w:r>
        <w:rPr>
          <w:b w:val="0"/>
          <w:i w:val="0"/>
          <w:sz w:val="20"/>
        </w:rPr>
        <w:t>A-P1's top objection (cited twice) was that Rs 50 feels 'small and potentially manipulative' and the 48-hour window creates 'artificial pressure'. A Rs 75 discount (bringing 2nd pack to Rs 574) with a 7-day redemption window removes both frictions. The additional Rs 25 is likely negligible for LittleJoys margins but meaningful to the Tier 2 price-sensitive segment.</w:t>
      </w:r>
    </w:p>
    <w:p/>
    <w:tbl>
      <w:tblPr>
        <w:tblStyle w:val="TableGrid"/>
        <w:tblW w:type="auto" w:w="0"/>
        <w:tblLook w:firstColumn="1" w:firstRow="1" w:lastColumn="0" w:lastRow="0" w:noHBand="0" w:noVBand="1" w:val="04A0"/>
      </w:tblPr>
      <w:tblGrid>
        <w:gridCol w:w="2880"/>
        <w:gridCol w:w="2880"/>
        <w:gridCol w:w="2880"/>
      </w:tblGrid>
      <w:tr>
        <w:tc>
          <w:tcPr>
            <w:tcW w:type="dxa" w:w="4032"/>
            <w:shd w:val="clear" w:color="auto" w:fill="6B46C1"/>
          </w:tcPr>
          <w:p>
            <w:r>
              <w:rPr>
                <w:b/>
                <w:color w:val="FFFFFF"/>
                <w:sz w:val="20"/>
              </w:rPr>
              <w:t>Hypothesis</w:t>
            </w:r>
          </w:p>
        </w:tc>
        <w:tc>
          <w:tcPr>
            <w:tcW w:type="dxa" w:w="2592"/>
            <w:shd w:val="clear" w:color="auto" w:fill="6B46C1"/>
          </w:tcPr>
          <w:p>
            <w:r>
              <w:rPr>
                <w:b/>
                <w:color w:val="FFFFFF"/>
                <w:sz w:val="20"/>
              </w:rPr>
              <w:t>Effort</w:t>
            </w:r>
          </w:p>
        </w:tc>
        <w:tc>
          <w:tcPr>
            <w:tcW w:type="dxa" w:w="2736"/>
            <w:shd w:val="clear" w:color="auto" w:fill="6B46C1"/>
          </w:tcPr>
          <w:p>
            <w:r>
              <w:rPr>
                <w:b/>
                <w:color w:val="FFFFFF"/>
                <w:sz w:val="20"/>
              </w:rPr>
              <w:t>Feasibility</w:t>
            </w:r>
          </w:p>
        </w:tc>
      </w:tr>
      <w:tr>
        <w:tc>
          <w:tcPr>
            <w:tcW w:type="dxa" w:w="4032"/>
          </w:tcPr>
          <w:p>
            <w:r>
              <w:rPr>
                <w:sz w:val="20"/>
              </w:rPr>
              <w:t>Rs 75 discount + 7-day window could push A-P1 from 50% to 60–65%</w:t>
            </w:r>
          </w:p>
        </w:tc>
        <w:tc>
          <w:tcPr>
            <w:tcW w:type="dxa" w:w="2592"/>
          </w:tcPr>
          <w:p>
            <w:r>
              <w:rPr>
                <w:sz w:val="20"/>
              </w:rPr>
              <w:t>Low — same CRM trigger, minor discount adjustment</w:t>
            </w:r>
          </w:p>
        </w:tc>
        <w:tc>
          <w:tcPr>
            <w:tcW w:type="dxa" w:w="2736"/>
          </w:tcPr>
          <w:p>
            <w:r>
              <w:rPr>
                <w:sz w:val="20"/>
              </w:rPr>
              <w:t>High — BigBasket can set custom validity windows per offer</w:t>
            </w:r>
          </w:p>
        </w:tc>
      </w:tr>
    </w:tbl>
    <w:p/>
    <w:p>
      <w:pPr>
        <w:pStyle w:val="Heading3"/>
      </w:pPr>
      <w:r>
        <w:rPr>
          <w:color w:val="6B46C1"/>
          <w:sz w:val="24"/>
        </w:rPr>
        <w:t>A-S8 (Proposed): Day-10 Appetite Snapshot — Pre-emptive Outcome Evidence</w:t>
      </w:r>
    </w:p>
    <w:p>
      <w:r>
        <w:rPr>
          <w:b/>
          <w:i w:val="0"/>
          <w:color w:val="1A1A2E"/>
          <w:sz w:val="20"/>
        </w:rPr>
        <w:t>Rationale:</w:t>
      </w:r>
    </w:p>
    <w:p>
      <w:r>
        <w:rPr>
          <w:b w:val="0"/>
          <w:i w:val="0"/>
          <w:sz w:val="20"/>
        </w:rPr>
        <w:t>A-P3 confirmed that outcome uncertainty at week 5 is a hard blocker (0% conversion). But the block forms because there's no measurement at all. A Day-10 WhatsApp check-in — '3 quick questions: Has your child's appetite changed? Energy level? Taste acceptance?' — creates a personal baseline before the persona forms the 'it's not working' belief. Probe A-P5b showed 26.7% responded to the consultation offer; a self-administered appetite tracker at Day 10 may reach a similar segment with far lower operational cost.</w:t>
      </w:r>
    </w:p>
    <w:p/>
    <w:tbl>
      <w:tblPr>
        <w:tblStyle w:val="TableGrid"/>
        <w:tblW w:type="auto" w:w="0"/>
        <w:tblLook w:firstColumn="1" w:firstRow="1" w:lastColumn="0" w:lastRow="0" w:noHBand="0" w:noVBand="1" w:val="04A0"/>
      </w:tblPr>
      <w:tblGrid>
        <w:gridCol w:w="2880"/>
        <w:gridCol w:w="2880"/>
        <w:gridCol w:w="2880"/>
      </w:tblGrid>
      <w:tr>
        <w:tc>
          <w:tcPr>
            <w:tcW w:type="dxa" w:w="4032"/>
            <w:shd w:val="clear" w:color="auto" w:fill="6B46C1"/>
          </w:tcPr>
          <w:p>
            <w:r>
              <w:rPr>
                <w:b/>
                <w:color w:val="FFFFFF"/>
                <w:sz w:val="20"/>
              </w:rPr>
              <w:t>Hypothesis</w:t>
            </w:r>
          </w:p>
        </w:tc>
        <w:tc>
          <w:tcPr>
            <w:tcW w:type="dxa" w:w="2592"/>
            <w:shd w:val="clear" w:color="auto" w:fill="6B46C1"/>
          </w:tcPr>
          <w:p>
            <w:r>
              <w:rPr>
                <w:b/>
                <w:color w:val="FFFFFF"/>
                <w:sz w:val="20"/>
              </w:rPr>
              <w:t>Effort</w:t>
            </w:r>
          </w:p>
        </w:tc>
        <w:tc>
          <w:tcPr>
            <w:tcW w:type="dxa" w:w="2736"/>
            <w:shd w:val="clear" w:color="auto" w:fill="6B46C1"/>
          </w:tcPr>
          <w:p>
            <w:r>
              <w:rPr>
                <w:b/>
                <w:color w:val="FFFFFF"/>
                <w:sz w:val="20"/>
              </w:rPr>
              <w:t>Feasibility</w:t>
            </w:r>
          </w:p>
        </w:tc>
      </w:tr>
      <w:tr>
        <w:tc>
          <w:tcPr>
            <w:tcW w:type="dxa" w:w="4032"/>
          </w:tcPr>
          <w:p>
            <w:r>
              <w:rPr>
                <w:sz w:val="20"/>
              </w:rPr>
              <w:t>Day-10 self-report snapshot could prevent H2 lapse formation, estimated 15–25% incremental reorder lift among outcome-uncertain segment</w:t>
            </w:r>
          </w:p>
        </w:tc>
        <w:tc>
          <w:tcPr>
            <w:tcW w:type="dxa" w:w="2592"/>
          </w:tcPr>
          <w:p>
            <w:r>
              <w:rPr>
                <w:sz w:val="20"/>
              </w:rPr>
              <w:t>Medium — WhatsApp bot with 3 structured questions; triggers outcome awareness at the right moment</w:t>
            </w:r>
          </w:p>
        </w:tc>
        <w:tc>
          <w:tcPr>
            <w:tcW w:type="dxa" w:w="2736"/>
          </w:tcPr>
          <w:p>
            <w:r>
              <w:rPr>
                <w:sz w:val="20"/>
              </w:rPr>
              <w:t>High — no nutritionist capacity required; automatable via Interakt or Zoko</w:t>
            </w:r>
          </w:p>
        </w:tc>
      </w:tr>
    </w:tbl>
    <w:p/>
    <w:p>
      <w:pPr>
        <w:pStyle w:val="Heading3"/>
      </w:pPr>
      <w:r>
        <w:rPr>
          <w:color w:val="6B46C1"/>
          <w:sz w:val="24"/>
        </w:rPr>
        <w:t>A-S9 (Proposed): School-Specific WOM: Named Community, Not Generic Count</w:t>
      </w:r>
    </w:p>
    <w:p>
      <w:r>
        <w:rPr>
          <w:b/>
          <w:i w:val="0"/>
          <w:color w:val="1A1A2E"/>
          <w:sz w:val="20"/>
        </w:rPr>
        <w:t>Rationale:</w:t>
      </w:r>
    </w:p>
    <w:p>
      <w:r>
        <w:rPr>
          <w:b w:val="0"/>
          <w:i w:val="0"/>
          <w:sz w:val="20"/>
        </w:rPr>
        <w:t>A-P2's top objection was 'testimonials about appetite/energy are unverified claims' and 'no price transparency'. But the persona reasoning also revealed a specific trust pattern: social proof from 'strangers' (3,400 parents) is discounted, while social proof from the persona's own community is high-signal. A school-specific WhatsApp message — 'Parents from [School Name] are on their 2nd pack' — would bypass the 'strangers' discount entirely. Combined with the Rs 50 loyalty offer, this targets the social-decision-style personas who did not respond to A-P1's price-only message.</w:t>
      </w:r>
    </w:p>
    <w:p/>
    <w:tbl>
      <w:tblPr>
        <w:tblStyle w:val="TableGrid"/>
        <w:tblW w:type="auto" w:w="0"/>
        <w:tblLook w:firstColumn="1" w:firstRow="1" w:lastColumn="0" w:lastRow="0" w:noHBand="0" w:noVBand="1" w:val="04A0"/>
      </w:tblPr>
      <w:tblGrid>
        <w:gridCol w:w="2880"/>
        <w:gridCol w:w="2880"/>
        <w:gridCol w:w="2880"/>
      </w:tblGrid>
      <w:tr>
        <w:tc>
          <w:tcPr>
            <w:tcW w:type="dxa" w:w="4032"/>
            <w:shd w:val="clear" w:color="auto" w:fill="6B46C1"/>
          </w:tcPr>
          <w:p>
            <w:r>
              <w:rPr>
                <w:b/>
                <w:color w:val="FFFFFF"/>
                <w:sz w:val="20"/>
              </w:rPr>
              <w:t>Hypothesis</w:t>
            </w:r>
          </w:p>
        </w:tc>
        <w:tc>
          <w:tcPr>
            <w:tcW w:type="dxa" w:w="2592"/>
            <w:shd w:val="clear" w:color="auto" w:fill="6B46C1"/>
          </w:tcPr>
          <w:p>
            <w:r>
              <w:rPr>
                <w:b/>
                <w:color w:val="FFFFFF"/>
                <w:sz w:val="20"/>
              </w:rPr>
              <w:t>Effort</w:t>
            </w:r>
          </w:p>
        </w:tc>
        <w:tc>
          <w:tcPr>
            <w:tcW w:type="dxa" w:w="2736"/>
            <w:shd w:val="clear" w:color="auto" w:fill="6B46C1"/>
          </w:tcPr>
          <w:p>
            <w:r>
              <w:rPr>
                <w:b/>
                <w:color w:val="FFFFFF"/>
                <w:sz w:val="20"/>
              </w:rPr>
              <w:t>Feasibility</w:t>
            </w:r>
          </w:p>
        </w:tc>
      </w:tr>
      <w:tr>
        <w:tc>
          <w:tcPr>
            <w:tcW w:type="dxa" w:w="4032"/>
          </w:tcPr>
          <w:p>
            <w:r>
              <w:rPr>
                <w:sz w:val="20"/>
              </w:rPr>
              <w:t>School-specific WOM + price signal could reach the 50% of A-P1 non-converters who are social-decision-style; estimated +5–8pp incremental lift</w:t>
            </w:r>
          </w:p>
        </w:tc>
        <w:tc>
          <w:tcPr>
            <w:tcW w:type="dxa" w:w="2592"/>
          </w:tcPr>
          <w:p>
            <w:r>
              <w:rPr>
                <w:sz w:val="20"/>
              </w:rPr>
              <w:t>Medium — requires school-level cohort segmentation from CRM; personalised message templates per school community</w:t>
            </w:r>
          </w:p>
        </w:tc>
        <w:tc>
          <w:tcPr>
            <w:tcW w:type="dxa" w:w="2736"/>
          </w:tcPr>
          <w:p>
            <w:r>
              <w:rPr>
                <w:sz w:val="20"/>
              </w:rPr>
              <w:t>Medium — LittleJoys likely has school data from first purchase form if parents provided child's school. BigBasket does not have this; D2C channel has it.</w:t>
            </w:r>
          </w:p>
        </w:tc>
      </w:tr>
    </w:tbl>
    <w:p/>
    <w:p>
      <w:pPr>
        <w:pStyle w:val="Heading2"/>
      </w:pPr>
      <w:r>
        <w:rPr>
          <w:color w:val="1A1A2E"/>
          <w:sz w:val="28"/>
        </w:rPr>
        <w:t>Lift Confirmation Run — Control vs Intervention</w:t>
      </w:r>
    </w:p>
    <w:p>
      <w:r>
        <w:rPr>
          <w:b w:val="0"/>
          <w:i w:val="0"/>
          <w:sz w:val="22"/>
        </w:rPr>
        <w:t>The deployed intervention (WOM at tick 50 + Rs 50 discount at tick 55) was validated against a control run of the same 50 lapsed personas with no modifications: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6B46C1"/>
          </w:tcPr>
          <w:p>
            <w:r>
              <w:rPr>
                <w:b/>
                <w:color w:val="FFFFFF"/>
                <w:sz w:val="20"/>
              </w:rPr>
              <w:t>Run</w:t>
            </w:r>
          </w:p>
        </w:tc>
        <w:tc>
          <w:tcPr>
            <w:tcW w:type="dxa" w:w="2160"/>
            <w:shd w:val="clear" w:color="auto" w:fill="6B46C1"/>
          </w:tcPr>
          <w:p>
            <w:r>
              <w:rPr>
                <w:b/>
                <w:color w:val="FFFFFF"/>
                <w:sz w:val="20"/>
              </w:rPr>
              <w:t>Personas</w:t>
            </w:r>
          </w:p>
        </w:tc>
        <w:tc>
          <w:tcPr>
            <w:tcW w:type="dxa" w:w="2160"/>
            <w:shd w:val="clear" w:color="auto" w:fill="6B46C1"/>
          </w:tcPr>
          <w:p>
            <w:r>
              <w:rPr>
                <w:b/>
                <w:color w:val="FFFFFF"/>
                <w:sz w:val="20"/>
              </w:rPr>
              <w:t>Reorder Rate</w:t>
            </w:r>
          </w:p>
        </w:tc>
        <w:tc>
          <w:tcPr>
            <w:tcW w:type="dxa" w:w="2160"/>
            <w:shd w:val="clear" w:color="auto" w:fill="6B46C1"/>
          </w:tcPr>
          <w:p>
            <w:r>
              <w:rPr>
                <w:b/>
                <w:color w:val="FFFFFF"/>
                <w:sz w:val="20"/>
              </w:rPr>
              <w:t>Delta</w:t>
            </w:r>
          </w:p>
        </w:tc>
      </w:tr>
      <w:tr>
        <w:tc>
          <w:tcPr>
            <w:tcW w:type="dxa" w:w="2160"/>
          </w:tcPr>
          <w:p>
            <w:r>
              <w:rPr>
                <w:sz w:val="20"/>
              </w:rPr>
              <w:t>200-persona full baseline (reference)</w:t>
            </w:r>
          </w:p>
        </w:tc>
        <w:tc>
          <w:tcPr>
            <w:tcW w:type="dxa" w:w="2160"/>
          </w:tcPr>
          <w:p>
            <w:r>
              <w:rPr>
                <w:sz w:val="20"/>
              </w:rPr>
              <w:t>200</w:t>
            </w:r>
          </w:p>
        </w:tc>
        <w:tc>
          <w:tcPr>
            <w:tcW w:type="dxa" w:w="2160"/>
          </w:tcPr>
          <w:p>
            <w:r>
              <w:rPr>
                <w:sz w:val="20"/>
              </w:rPr>
              <w:t>59.5%</w:t>
            </w:r>
          </w:p>
        </w:tc>
        <w:tc>
          <w:tcPr>
            <w:tcW w:type="dxa" w:w="2160"/>
          </w:tcPr>
          <w:p>
            <w:r>
              <w:rPr>
                <w:sz w:val="20"/>
              </w:rPr>
              <w:t>—</w:t>
            </w:r>
          </w:p>
        </w:tc>
      </w:tr>
      <w:tr>
        <w:tc>
          <w:tcPr>
            <w:tcW w:type="dxa" w:w="2160"/>
            <w:shd w:val="clear" w:color="auto" w:fill="F3F0FF"/>
          </w:tcPr>
          <w:p>
            <w:r>
              <w:rPr>
                <w:sz w:val="20"/>
              </w:rPr>
              <w:t>Control: same 50 lapsers, standard journey</w:t>
            </w:r>
          </w:p>
        </w:tc>
        <w:tc>
          <w:tcPr>
            <w:tcW w:type="dxa" w:w="2160"/>
            <w:shd w:val="clear" w:color="auto" w:fill="F3F0FF"/>
          </w:tcPr>
          <w:p>
            <w:r>
              <w:rPr>
                <w:sz w:val="20"/>
              </w:rPr>
              <w:t>50</w:t>
            </w:r>
          </w:p>
        </w:tc>
        <w:tc>
          <w:tcPr>
            <w:tcW w:type="dxa" w:w="2160"/>
            <w:shd w:val="clear" w:color="auto" w:fill="F3F0FF"/>
          </w:tcPr>
          <w:p>
            <w:r>
              <w:rPr>
                <w:sz w:val="20"/>
              </w:rPr>
              <w:t>39.3%</w:t>
            </w:r>
          </w:p>
        </w:tc>
        <w:tc>
          <w:tcPr>
            <w:tcW w:type="dxa" w:w="2160"/>
            <w:shd w:val="clear" w:color="auto" w:fill="F3F0FF"/>
          </w:tcPr>
          <w:p>
            <w:r>
              <w:rPr>
                <w:sz w:val="20"/>
              </w:rPr>
              <w:t>Baseline for lift calculation</w:t>
            </w:r>
          </w:p>
        </w:tc>
      </w:tr>
      <w:tr>
        <w:tc>
          <w:tcPr>
            <w:tcW w:type="dxa" w:w="2160"/>
          </w:tcPr>
          <w:p>
            <w:r>
              <w:rPr>
                <w:sz w:val="20"/>
              </w:rPr>
              <w:t>Treatment: same 50 lapsers + WOM + discount</w:t>
            </w:r>
          </w:p>
        </w:tc>
        <w:tc>
          <w:tcPr>
            <w:tcW w:type="dxa" w:w="2160"/>
          </w:tcPr>
          <w:p>
            <w:r>
              <w:rPr>
                <w:sz w:val="20"/>
              </w:rPr>
              <w:t>50</w:t>
            </w:r>
          </w:p>
        </w:tc>
        <w:tc>
          <w:tcPr>
            <w:tcW w:type="dxa" w:w="2160"/>
          </w:tcPr>
          <w:p>
            <w:r>
              <w:rPr>
                <w:sz w:val="20"/>
              </w:rPr>
              <w:t>53.3%</w:t>
            </w:r>
          </w:p>
        </w:tc>
        <w:tc>
          <w:tcPr>
            <w:tcW w:type="dxa" w:w="2160"/>
          </w:tcPr>
          <w:p>
            <w:r>
              <w:rPr>
                <w:sz w:val="20"/>
              </w:rPr>
              <w:t>+14.0pp  (+35.7% relative)</w:t>
            </w:r>
          </w:p>
        </w:tc>
      </w:tr>
    </w:tbl>
    <w:p/>
    <w:p>
      <w:r>
        <w:rPr>
          <w:b w:val="0"/>
          <w:i/>
          <w:color w:val="6B7280"/>
          <w:sz w:val="22"/>
        </w:rPr>
        <w:t>Control baseline (39.3%) is lower than the full population baseline (59.5%) because the 50-persona sample is drawn exclusively from lapsers — the most price-sensitive, outcome-uncertain segment of the 200. The +14pp lift is therefore a conservative estimate: it reflects genuine intervention effect on the hardest-to-convert cohort.</w:t>
      </w:r>
    </w:p>
    <w:p>
      <w:r>
        <w:br w:type="page"/>
      </w:r>
    </w:p>
    <w:p>
      <w:pPr>
        <w:pStyle w:val="Heading1"/>
      </w:pPr>
      <w:r>
        <w:rPr>
          <w:color w:val="6B46C1"/>
          <w:sz w:val="36"/>
        </w:rPr>
        <w:t>Section 11: Strategic Recommendations</w:t>
      </w:r>
    </w:p>
    <w:p/>
    <w:p>
      <w:pPr>
        <w:pStyle w:val="Heading2"/>
      </w:pPr>
      <w:r>
        <w:rPr>
          <w:color w:val="1A1A2E"/>
          <w:sz w:val="28"/>
        </w:rPr>
        <w:t>Recommendation 1 — Launch a BigBasket Loyalty Reorder Programme</w:t>
      </w:r>
    </w:p>
    <w:p>
      <w:r>
        <w:rPr>
          <w:b w:val="0"/>
          <w:i/>
          <w:color w:val="6B7280"/>
          <w:sz w:val="20"/>
        </w:rPr>
        <w:t>Evidence base: Addresses H1 (price friction) — the primary lapse driver. Probe A-P1 confirmed 50% conversion.</w:t>
      </w:r>
    </w:p>
    <w:p/>
    <w:p>
      <w:r>
        <w:rPr>
          <w:b/>
          <w:i w:val="0"/>
          <w:sz w:val="22"/>
        </w:rPr>
        <w:t>Action:</w:t>
      </w:r>
    </w:p>
    <w:p>
      <w:r>
        <w:rPr>
          <w:b w:val="0"/>
          <w:i w:val="0"/>
          <w:sz w:val="22"/>
        </w:rPr>
        <w:t>Trigger a Rs 50–75 second-pack loyalty notification via BigBasket CRM and LittleJoys app at Day 38–40 (estimated pack depletion for a 500g pack with daily serving). Message: 'Your Nutrimix Loyalty Price — Rs 599 for your 2nd pack. Exclusive to repeat buyers.' No artificial 48-hour window — offer a 5-day window to allow considered purchase.</w:t>
      </w:r>
    </w:p>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6B46C1"/>
          </w:tcPr>
          <w:p>
            <w:r>
              <w:rPr>
                <w:b/>
                <w:color w:val="FFFFFF"/>
                <w:sz w:val="20"/>
              </w:rPr>
              <w:t>Target Cohort</w:t>
            </w:r>
          </w:p>
        </w:tc>
        <w:tc>
          <w:tcPr>
            <w:tcW w:type="dxa" w:w="2880"/>
            <w:shd w:val="clear" w:color="auto" w:fill="6B46C1"/>
          </w:tcPr>
          <w:p>
            <w:r>
              <w:rPr>
                <w:b/>
                <w:color w:val="FFFFFF"/>
                <w:sz w:val="20"/>
              </w:rPr>
              <w:t>Implementation Effort</w:t>
            </w:r>
          </w:p>
        </w:tc>
        <w:tc>
          <w:tcPr>
            <w:tcW w:type="dxa" w:w="3312"/>
            <w:shd w:val="clear" w:color="auto" w:fill="6B46C1"/>
          </w:tcPr>
          <w:p>
            <w:r>
              <w:rPr>
                <w:b/>
                <w:color w:val="FFFFFF"/>
                <w:sz w:val="20"/>
              </w:rPr>
              <w:t>Estimated Lift</w:t>
            </w:r>
          </w:p>
        </w:tc>
      </w:tr>
      <w:tr>
        <w:tc>
          <w:tcPr>
            <w:tcW w:type="dxa" w:w="3168"/>
          </w:tcPr>
          <w:p>
            <w:r>
              <w:rPr>
                <w:sz w:val="20"/>
              </w:rPr>
              <w:t>Priority: Tier 2 cities; income &lt; Rs 80k/month; price-sensitive habitual buyers</w:t>
            </w:r>
          </w:p>
        </w:tc>
        <w:tc>
          <w:tcPr>
            <w:tcW w:type="dxa" w:w="2880"/>
          </w:tcPr>
          <w:p>
            <w:r>
              <w:rPr>
                <w:sz w:val="20"/>
              </w:rPr>
              <w:t>Low — discount code + BigBasket CRM trigger + LJ app push notification</w:t>
            </w:r>
          </w:p>
        </w:tc>
        <w:tc>
          <w:tcPr>
            <w:tcW w:type="dxa" w:w="3312"/>
          </w:tcPr>
          <w:p>
            <w:r>
              <w:rPr>
                <w:sz w:val="20"/>
              </w:rPr>
              <w:t>Estimated +8–11pp reorder rate for price-sensitive lapse segment (~45% of lapsers)</w:t>
            </w:r>
          </w:p>
        </w:tc>
      </w:tr>
    </w:tbl>
    <w:p/>
    <w:p>
      <w:pPr>
        <w:pStyle w:val="Heading2"/>
      </w:pPr>
      <w:r>
        <w:rPr>
          <w:color w:val="1A1A2E"/>
          <w:sz w:val="28"/>
        </w:rPr>
        <w:t>Recommendation 2 — Deploy a 5-Week Progress Check and WOM Amplifier</w:t>
      </w:r>
    </w:p>
    <w:p>
      <w:r>
        <w:rPr>
          <w:b w:val="0"/>
          <w:i/>
          <w:color w:val="6B7280"/>
          <w:sz w:val="20"/>
        </w:rPr>
        <w:t>Evidence base: Addresses H2 (outcome uncertainty) + H3 (social proof). A-P3 confirmed outcome uncertainty is a hard blocker; A-P2 confirmed WOM must pair with price.</w:t>
      </w:r>
    </w:p>
    <w:p/>
    <w:p>
      <w:r>
        <w:rPr>
          <w:b/>
          <w:i w:val="0"/>
          <w:sz w:val="22"/>
        </w:rPr>
        <w:t>Action:</w:t>
      </w:r>
    </w:p>
    <w:p>
      <w:r>
        <w:rPr>
          <w:b w:val="0"/>
          <w:i w:val="0"/>
          <w:sz w:val="22"/>
        </w:rPr>
        <w:t>At Day 35, send a 3-question WhatsApp/app check: 'How's your little one doing with Nutrimix? A quick update helps us personalise your next recommendation.' Questions: child's appetite change (scale 1–5), energy/sleep observation (yes/no), taste acceptance (accepts / sometimes / still learning). Follow with the tick-50 WOM message combining social proof data + soft reorder nudge: '3,400+ parents are on their 2nd pack this month — here's what changed for their children.' Then close with the loyalty price notification at Day 38–40.</w:t>
      </w:r>
    </w:p>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6B46C1"/>
          </w:tcPr>
          <w:p>
            <w:r>
              <w:rPr>
                <w:b/>
                <w:color w:val="FFFFFF"/>
                <w:sz w:val="20"/>
              </w:rPr>
              <w:t>Target Cohort</w:t>
            </w:r>
          </w:p>
        </w:tc>
        <w:tc>
          <w:tcPr>
            <w:tcW w:type="dxa" w:w="2880"/>
            <w:shd w:val="clear" w:color="auto" w:fill="6B46C1"/>
          </w:tcPr>
          <w:p>
            <w:r>
              <w:rPr>
                <w:b/>
                <w:color w:val="FFFFFF"/>
                <w:sz w:val="20"/>
              </w:rPr>
              <w:t>Implementation Effort</w:t>
            </w:r>
          </w:p>
        </w:tc>
        <w:tc>
          <w:tcPr>
            <w:tcW w:type="dxa" w:w="3312"/>
            <w:shd w:val="clear" w:color="auto" w:fill="6B46C1"/>
          </w:tcPr>
          <w:p>
            <w:r>
              <w:rPr>
                <w:b/>
                <w:color w:val="FFFFFF"/>
                <w:sz w:val="20"/>
              </w:rPr>
              <w:t>Estimated Lift</w:t>
            </w:r>
          </w:p>
        </w:tc>
      </w:tr>
      <w:tr>
        <w:tc>
          <w:tcPr>
            <w:tcW w:type="dxa" w:w="3168"/>
          </w:tcPr>
          <w:p>
            <w:r>
              <w:rPr>
                <w:sz w:val="20"/>
              </w:rPr>
              <w:t>All first-time buyers; especially analytical and research-heavy decision styles</w:t>
            </w:r>
          </w:p>
        </w:tc>
        <w:tc>
          <w:tcPr>
            <w:tcW w:type="dxa" w:w="2880"/>
          </w:tcPr>
          <w:p>
            <w:r>
              <w:rPr>
                <w:sz w:val="20"/>
              </w:rPr>
              <w:t>Medium — WhatsApp bot or in-app survey + CRM automation (4–6 weeks build)</w:t>
            </w:r>
          </w:p>
        </w:tc>
        <w:tc>
          <w:tcPr>
            <w:tcW w:type="dxa" w:w="3312"/>
          </w:tcPr>
          <w:p>
            <w:r>
              <w:rPr>
                <w:sz w:val="20"/>
              </w:rPr>
              <w:t>Estimated +3–5pp incremental lift on top of Rec 1 — specifically for outcome-uncertain lapse segment</w:t>
            </w:r>
          </w:p>
        </w:tc>
      </w:tr>
    </w:tbl>
    <w:p/>
    <w:p>
      <w:pPr>
        <w:pStyle w:val="Heading2"/>
      </w:pPr>
      <w:r>
        <w:rPr>
          <w:color w:val="1A1A2E"/>
          <w:sz w:val="28"/>
        </w:rPr>
        <w:t>Recommendation 3 — Decouple the LJ Pass Consultation from D2C</w:t>
      </w:r>
    </w:p>
    <w:p>
      <w:r>
        <w:rPr>
          <w:b w:val="0"/>
          <w:i/>
          <w:color w:val="6B7280"/>
          <w:sz w:val="20"/>
        </w:rPr>
        <w:t>Evidence base: Addresses H2 (outcome uncertainty) without D2C channel friction. A-P5b confirmed 26.7% conversion with consultation alone; A-P5a confirmed D2C exclusivity is fatal.</w:t>
      </w:r>
    </w:p>
    <w:p/>
    <w:p>
      <w:r>
        <w:rPr>
          <w:b/>
          <w:i w:val="0"/>
          <w:sz w:val="22"/>
        </w:rPr>
        <w:t>Action:</w:t>
      </w:r>
    </w:p>
    <w:p>
      <w:r>
        <w:rPr>
          <w:b w:val="0"/>
          <w:i w:val="0"/>
          <w:sz w:val="22"/>
        </w:rPr>
        <w:t>Deliver the 10-minute nutritionist consultation as a post-purchase benefit for BigBasket buyers — not gated behind a D2C switch. Send a WhatsApp/email link at Day 10: 'Your FREE nutritionist check-in is ready — 10 minutes on your child's progress with Nutrimix. Book your slot (available this week).' No purchase required for the consultation. No mention of ourlittlejoys.com in this context. The LJ Pass can still exist as a D2C upsell — but should not be the only vehicle for delivering the consultation.</w:t>
      </w:r>
    </w:p>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6B46C1"/>
          </w:tcPr>
          <w:p>
            <w:r>
              <w:rPr>
                <w:b/>
                <w:color w:val="FFFFFF"/>
                <w:sz w:val="20"/>
              </w:rPr>
              <w:t>Target Cohort</w:t>
            </w:r>
          </w:p>
        </w:tc>
        <w:tc>
          <w:tcPr>
            <w:tcW w:type="dxa" w:w="2880"/>
            <w:shd w:val="clear" w:color="auto" w:fill="6B46C1"/>
          </w:tcPr>
          <w:p>
            <w:r>
              <w:rPr>
                <w:b/>
                <w:color w:val="FFFFFF"/>
                <w:sz w:val="20"/>
              </w:rPr>
              <w:t>Implementation Effort</w:t>
            </w:r>
          </w:p>
        </w:tc>
        <w:tc>
          <w:tcPr>
            <w:tcW w:type="dxa" w:w="3312"/>
            <w:shd w:val="clear" w:color="auto" w:fill="6B46C1"/>
          </w:tcPr>
          <w:p>
            <w:r>
              <w:rPr>
                <w:b/>
                <w:color w:val="FFFFFF"/>
                <w:sz w:val="20"/>
              </w:rPr>
              <w:t>Estimated Lift</w:t>
            </w:r>
          </w:p>
        </w:tc>
      </w:tr>
      <w:tr>
        <w:tc>
          <w:tcPr>
            <w:tcW w:type="dxa" w:w="3168"/>
          </w:tcPr>
          <w:p>
            <w:r>
              <w:rPr>
                <w:sz w:val="20"/>
              </w:rPr>
              <w:t>Outcome-uncertain lapsers (~35% of the 81-persona lapse cohort); high health anxiety; analytical decision style</w:t>
            </w:r>
          </w:p>
        </w:tc>
        <w:tc>
          <w:tcPr>
            <w:tcW w:type="dxa" w:w="2880"/>
          </w:tcPr>
          <w:p>
            <w:r>
              <w:rPr>
                <w:sz w:val="20"/>
              </w:rPr>
              <w:t>Medium — consultation scheduling integration + WhatsApp automation; requires nutritionist capacity planning</w:t>
            </w:r>
          </w:p>
        </w:tc>
        <w:tc>
          <w:tcPr>
            <w:tcW w:type="dxa" w:w="3312"/>
          </w:tcPr>
          <w:p>
            <w:r>
              <w:rPr>
                <w:sz w:val="20"/>
              </w:rPr>
              <w:t>Estimated +5–8pp reorder rate for outcome-uncertain segment; highest impact in Tier 1 with high-information-need personas</w:t>
            </w:r>
          </w:p>
        </w:tc>
      </w:tr>
    </w:tbl>
    <w:p/>
    <w:p>
      <w:r>
        <w:br w:type="page"/>
      </w:r>
    </w:p>
    <w:p>
      <w:pPr>
        <w:pStyle w:val="Heading1"/>
      </w:pPr>
      <w:r>
        <w:rPr>
          <w:color w:val="6B46C1"/>
          <w:sz w:val="36"/>
        </w:rPr>
        <w:t>Section 12: Simulation Limitations and Interpretation Notes</w:t>
      </w:r>
    </w:p>
    <w:p/>
    <w:p>
      <w:r>
        <w:rPr>
          <w:b w:val="0"/>
          <w:i w:val="0"/>
          <w:sz w:val="22"/>
        </w:rPr>
        <w:t>These findings should be interpreted as directional signals, not precise conversion rate predictions. The following limitations apply:</w:t>
      </w:r>
    </w:p>
    <w:p/>
    <w:p>
      <w:pPr>
        <w:pStyle w:val="ListBullet"/>
      </w:pPr>
      <w:r>
        <w:rPr>
          <w:b/>
          <w:sz w:val="22"/>
        </w:rPr>
        <w:t xml:space="preserve">LLM stochasticity (±2–4pp): </w:t>
      </w:r>
      <w:r>
        <w:rPr>
          <w:sz w:val="22"/>
        </w:rPr>
        <w:t>The same persona may produce slightly different decisions on re-run. Counterfactual methodology controls for this directionally, but small lift differences (&lt;5pp) should not be over-interpreted.</w:t>
      </w:r>
    </w:p>
    <w:p>
      <w:pPr>
        <w:pStyle w:val="ListBullet"/>
      </w:pPr>
      <w:r>
        <w:rPr>
          <w:b/>
          <w:sz w:val="22"/>
        </w:rPr>
        <w:t xml:space="preserve">30–50 persona probe samples: </w:t>
      </w:r>
      <w:r>
        <w:rPr>
          <w:sz w:val="22"/>
        </w:rPr>
        <w:t>Probe and intervention runs used 30–50 personas. These are directionally valid but not statistically significant at conventional thresholds. Treat all percentage findings as ±10pp indicative ranges.</w:t>
      </w:r>
    </w:p>
    <w:p>
      <w:pPr>
        <w:pStyle w:val="ListBullet"/>
      </w:pPr>
      <w:r>
        <w:rPr>
          <w:b/>
          <w:sz w:val="22"/>
        </w:rPr>
        <w:t xml:space="preserve">Pre-defined stimulus sequences: </w:t>
      </w:r>
      <w:r>
        <w:rPr>
          <w:sz w:val="22"/>
        </w:rPr>
        <w:t>Journey A's 14 stimuli are fixed. Real consumers encounter stimuli in variable, organic orders. The simulation cannot fully replicate this variability — particularly the timing of competitive exposure and word-of-mouth signals.</w:t>
      </w:r>
    </w:p>
    <w:p>
      <w:pPr>
        <w:pStyle w:val="ListBullet"/>
      </w:pPr>
      <w:r>
        <w:rPr>
          <w:b/>
          <w:sz w:val="22"/>
        </w:rPr>
        <w:t xml:space="preserve">Brand trust convergence: </w:t>
      </w:r>
      <w:r>
        <w:rPr>
          <w:sz w:val="22"/>
        </w:rPr>
        <w:t>Trust scores are calibrated to the LittleJoys brand specifically. The simulation is not designed to model category-level trust shifts (e.g., if a food safety scandal affects all drink mixes).</w:t>
      </w:r>
    </w:p>
    <w:p>
      <w:pPr>
        <w:pStyle w:val="ListBullet"/>
      </w:pPr>
      <w:r>
        <w:rPr>
          <w:b/>
          <w:sz w:val="22"/>
        </w:rPr>
        <w:t xml:space="preserve">Real A/B testing recommended: </w:t>
      </w:r>
      <w:r>
        <w:rPr>
          <w:sz w:val="22"/>
        </w:rPr>
        <w:t>All recommendations should be validated with live A/B testing before major investment. The simulation identifies the most promising interventions to test — it does not replace market validation.</w:t>
      </w:r>
    </w:p>
    <w:p/>
    <w:p>
      <w:r>
        <w:rPr>
          <w:b w:val="0"/>
          <w:i/>
          <w:color w:val="0EB88A"/>
          <w:sz w:val="22"/>
        </w:rPr>
        <w:t>Despite these limitations, Journey A provides three commercially actionable signals: (1) the dominant lapse driver is price friction addressable with Rs 50, (2) outcome uncertainty is addressable with a proactive evidence mechanism, and (3) the LJ Pass's channel exclusivity negates its financial value proposition entirely. These are design-level findings that do not require statistical significance to act on.</w:t>
      </w:r>
    </w:p>
    <w:p>
      <w:r>
        <w:br w:type="page"/>
      </w:r>
    </w:p>
    <w:p>
      <w:pPr>
        <w:pStyle w:val="Heading1"/>
      </w:pPr>
      <w:r>
        <w:rPr>
          <w:color w:val="6B46C1"/>
          <w:sz w:val="36"/>
        </w:rPr>
        <w:t>Appendix: Persona Decision Transcripts</w:t>
      </w:r>
    </w:p>
    <w:p/>
    <w:p>
      <w:r>
        <w:rPr>
          <w:b w:val="0"/>
          <w:i w:val="0"/>
          <w:sz w:val="22"/>
        </w:rPr>
        <w:t>The following transcripts show verbatim reasoning traces from contrasting Journey A personas — one who reordered and one who lapsed. Each trace captures the 5-step cognitive reasoning at the tick-60 reorder decision point.</w:t>
      </w:r>
    </w:p>
    <w:p/>
    <w:p>
      <w:pPr>
        <w:pStyle w:val="Heading2"/>
      </w:pPr>
      <w:r>
        <w:rPr>
          <w:color w:val="1A1A2E"/>
          <w:sz w:val="28"/>
        </w:rPr>
        <w:t>Journey A — Reorderer</w:t>
      </w:r>
    </w:p>
    <w:p>
      <w:pPr>
        <w:pStyle w:val="Heading3"/>
      </w:pPr>
      <w:r>
        <w:rPr>
          <w:color w:val="6B46C1"/>
          <w:sz w:val="24"/>
        </w:rPr>
        <w:t>Reorderer: Ayesha  —  ✅ Reordered</w:t>
      </w:r>
    </w:p>
    <w:tbl>
      <w:tblPr>
        <w:tblStyle w:val="TableGrid"/>
        <w:tblW w:type="auto" w:w="0"/>
        <w:tblLook w:firstColumn="1" w:firstRow="1" w:lastColumn="0" w:lastRow="0" w:noHBand="0" w:noVBand="1" w:val="04A0"/>
      </w:tblPr>
      <w:tblGrid>
        <w:gridCol w:w="4320"/>
        <w:gridCol w:w="4320"/>
      </w:tblGrid>
      <w:tr>
        <w:tc>
          <w:tcPr>
            <w:tcW w:type="dxa" w:w="2880"/>
            <w:shd w:val="clear" w:color="auto" w:fill="6B46C1"/>
          </w:tcPr>
          <w:p>
            <w:r>
              <w:rPr>
                <w:b/>
                <w:color w:val="FFFFFF"/>
                <w:sz w:val="20"/>
              </w:rPr>
              <w:t>Attribute</w:t>
            </w:r>
          </w:p>
        </w:tc>
        <w:tc>
          <w:tcPr>
            <w:tcW w:type="dxa" w:w="6480"/>
            <w:shd w:val="clear" w:color="auto" w:fill="6B46C1"/>
          </w:tcPr>
          <w:p>
            <w:r>
              <w:rPr>
                <w:b/>
                <w:color w:val="FFFFFF"/>
                <w:sz w:val="20"/>
              </w:rPr>
              <w:t>Value</w:t>
            </w:r>
          </w:p>
        </w:tc>
      </w:tr>
      <w:tr>
        <w:tc>
          <w:tcPr>
            <w:tcW w:type="dxa" w:w="2880"/>
          </w:tcPr>
          <w:p>
            <w:r>
              <w:rPr>
                <w:sz w:val="20"/>
              </w:rPr>
              <w:t>City / Income</w:t>
            </w:r>
          </w:p>
        </w:tc>
        <w:tc>
          <w:tcPr>
            <w:tcW w:type="dxa" w:w="6480"/>
          </w:tcPr>
          <w:p>
            <w:r>
              <w:rPr>
                <w:sz w:val="20"/>
              </w:rPr>
              <w:t>Delhi / None</w:t>
            </w:r>
          </w:p>
        </w:tc>
      </w:tr>
      <w:tr>
        <w:tc>
          <w:tcPr>
            <w:tcW w:type="dxa" w:w="2880"/>
            <w:shd w:val="clear" w:color="auto" w:fill="F3F0FF"/>
          </w:tcPr>
          <w:p>
            <w:r>
              <w:rPr>
                <w:sz w:val="20"/>
              </w:rPr>
              <w:t>Decision Style</w:t>
            </w:r>
          </w:p>
        </w:tc>
        <w:tc>
          <w:tcPr>
            <w:tcW w:type="dxa" w:w="6480"/>
            <w:shd w:val="clear" w:color="auto" w:fill="F3F0FF"/>
          </w:tcPr>
          <w:p>
            <w:r>
              <w:rPr>
                <w:sz w:val="20"/>
              </w:rPr>
              <w:t>analytical</w:t>
            </w:r>
          </w:p>
        </w:tc>
      </w:tr>
      <w:tr>
        <w:tc>
          <w:tcPr>
            <w:tcW w:type="dxa" w:w="2880"/>
          </w:tcPr>
          <w:p>
            <w:r>
              <w:rPr>
                <w:sz w:val="20"/>
              </w:rPr>
              <w:t>Trust Anchor</w:t>
            </w:r>
          </w:p>
        </w:tc>
        <w:tc>
          <w:tcPr>
            <w:tcW w:type="dxa" w:w="6480"/>
          </w:tcPr>
          <w:p>
            <w:r>
              <w:rPr>
                <w:sz w:val="20"/>
              </w:rPr>
              <w:t>family</w:t>
            </w:r>
          </w:p>
        </w:tc>
      </w:tr>
      <w:tr>
        <w:tc>
          <w:tcPr>
            <w:tcW w:type="dxa" w:w="2880"/>
            <w:shd w:val="clear" w:color="auto" w:fill="F3F0FF"/>
          </w:tcPr>
          <w:p>
            <w:r>
              <w:rPr>
                <w:sz w:val="20"/>
              </w:rPr>
              <w:t>Health Anxiety</w:t>
            </w:r>
          </w:p>
        </w:tc>
        <w:tc>
          <w:tcPr>
            <w:tcW w:type="dxa" w:w="6480"/>
            <w:shd w:val="clear" w:color="auto" w:fill="F3F0FF"/>
          </w:tcPr>
          <w:p>
            <w:r>
              <w:rPr>
                <w:sz w:val="20"/>
              </w:rPr>
              <w:t>0.2762059104835589</w:t>
            </w:r>
          </w:p>
        </w:tc>
      </w:tr>
      <w:tr>
        <w:tc>
          <w:tcPr>
            <w:tcW w:type="dxa" w:w="2880"/>
          </w:tcPr>
          <w:p>
            <w:r>
              <w:rPr>
                <w:sz w:val="20"/>
              </w:rPr>
              <w:t>Social Proof Bias</w:t>
            </w:r>
          </w:p>
        </w:tc>
        <w:tc>
          <w:tcPr>
            <w:tcW w:type="dxa" w:w="6480"/>
          </w:tcPr>
          <w:p>
            <w:r>
              <w:rPr>
                <w:sz w:val="20"/>
              </w:rPr>
              <w:t>0.24486517491286863</w:t>
            </w:r>
          </w:p>
        </w:tc>
      </w:tr>
      <w:tr>
        <w:tc>
          <w:tcPr>
            <w:tcW w:type="dxa" w:w="2880"/>
            <w:shd w:val="clear" w:color="auto" w:fill="F3F0FF"/>
          </w:tcPr>
          <w:p>
            <w:r>
              <w:rPr>
                <w:sz w:val="20"/>
              </w:rPr>
              <w:t>Best-for-Child</w:t>
            </w:r>
          </w:p>
        </w:tc>
        <w:tc>
          <w:tcPr>
            <w:tcW w:type="dxa" w:w="6480"/>
            <w:shd w:val="clear" w:color="auto" w:fill="F3F0FF"/>
          </w:tcPr>
          <w:p>
            <w:r>
              <w:rPr>
                <w:sz w:val="20"/>
              </w:rPr>
              <w:t>0.30601275139916384</w:t>
            </w:r>
          </w:p>
        </w:tc>
      </w:tr>
    </w:tbl>
    <w:p/>
    <w:p>
      <w:r>
        <w:rPr>
          <w:b/>
          <w:i w:val="0"/>
          <w:sz w:val="20"/>
        </w:rPr>
        <w:t>Decision at Tick 20: TRIAL  |  Confidence: 0.78</w:t>
      </w:r>
    </w:p>
    <w:p>
      <w:r>
        <w:rPr>
          <w:b/>
          <w:color w:val="6B46C1"/>
          <w:sz w:val="20"/>
        </w:rPr>
        <w:t xml:space="preserve">  Step 1: </w:t>
      </w:r>
      <w:r>
        <w:rPr>
          <w:sz w:val="20"/>
        </w:rPr>
        <w:t>Step 1: Gut feeling is cautiously positive — the price drop feels like good timing, and multiple trusted touchpoints (pediatrician, close friend, school parents) are converging around the same product. This feels less like a random試 and more like something worth trying.</w:t>
      </w:r>
    </w:p>
    <w:p>
      <w:r>
        <w:rPr>
          <w:b/>
          <w:color w:val="6B46C1"/>
          <w:sz w:val="20"/>
        </w:rPr>
        <w:t xml:space="preserve">  Step 2: </w:t>
      </w:r>
      <w:r>
        <w:rPr>
          <w:sz w:val="20"/>
        </w:rPr>
        <w:t xml:space="preserve">Step 2: As an analytical decision-maker, I'm weighing: (a) Pediatrician's mention of low iron + product's iron emphasis = relevant to my 12-year-old's needs, (b) Close friend's positive experience with appetite improvement = trusted family/friend validation, (c) Rs 649 down from Rs 799 = 19% discount makes trial lower-risk, (d) School WhatsApp discussion positions it as 'cleaner' vs Horlicks = aligns with wanting better options. The packaging and first impressions from the Instagram reel looked </w:t>
      </w:r>
    </w:p>
    <w:p>
      <w:r>
        <w:rPr>
          <w:b/>
          <w:color w:val="6B46C1"/>
          <w:sz w:val="20"/>
        </w:rPr>
        <w:t xml:space="preserve">  Step 3: </w:t>
      </w:r>
      <w:r>
        <w:rPr>
          <w:sz w:val="20"/>
        </w:rPr>
        <w:t>Step 3: Budget check: Rs 649 for 500g trial fits comfortably within my Rs 7,567/month child nutrition budget, especially with 4 kids — if even 2-3 of them take to it, the per-serving cost is reasonable. No hard constraints violated. As a non-vegetarian household, no dietary restrictions. Medium price sensitivity means I'm okay paying for quality, especially at the discounted rate.</w:t>
      </w:r>
    </w:p>
    <w:p>
      <w:r>
        <w:rPr>
          <w:b/>
          <w:color w:val="6B46C1"/>
          <w:sz w:val="20"/>
        </w:rPr>
        <w:t xml:space="preserve">  Step 4: </w:t>
      </w:r>
      <w:r>
        <w:rPr>
          <w:sz w:val="20"/>
        </w:rPr>
        <w:t>Step 4: Trust network signals are strong: (1) Pediatrician mentioned it in context of iron deficiency — medical validation, (2) Close WhatsApp friend reported appetite improvement in her child — peer success story, (3) School parents discussing it as an alternative to Horlicks — social proof from my community. Family trust anchor is satisfied through friend's recommendation. No negative signals detected.</w:t>
      </w:r>
    </w:p>
    <w:p>
      <w:r>
        <w:rPr>
          <w:b/>
          <w:color w:val="6B46C1"/>
          <w:sz w:val="20"/>
        </w:rPr>
        <w:t xml:space="preserve">  Step 5: </w:t>
      </w:r>
      <w:r>
        <w:rPr>
          <w:sz w:val="20"/>
        </w:rPr>
        <w:t>Step 5: Decision is to buy one pack as a trial. The convergence of pediatrician mention, friend endorsement, price drop, and my measured optimism toward new products tips this into 'worth trying now' territory. I'll order on BigBasket during today's quick commerce run, test with my 12-year-old first (the one with demanding school routine), and assess taste acceptance and any visible changes over 2-3 weeks before deciding on repeat purchase.</w:t>
      </w:r>
    </w:p>
    <w:p>
      <w:r>
        <w:rPr>
          <w:b w:val="0"/>
          <w:i/>
          <w:color w:val="10B981"/>
          <w:sz w:val="20"/>
        </w:rPr>
        <w:t>Drivers: Pediatrician endorsement aligned with child's iron needs  |  Close friend's positive word-of-mouth on appetite improvement  |  Price drop from Rs 799 to Rs 649 reduces trial risk</w:t>
      </w:r>
    </w:p>
    <w:p>
      <w:r>
        <w:rPr>
          <w:b w:val="0"/>
          <w:i/>
          <w:color w:val="EF4444"/>
          <w:sz w:val="20"/>
        </w:rPr>
        <w:t>Objections: Untested brand — need to verify if kids will actually drink it consistently  |  Need to check ingredient list more carefully despite initial packaging trust</w:t>
      </w:r>
    </w:p>
    <w:p/>
    <w:p>
      <w:r>
        <w:rPr>
          <w:b/>
          <w:i w:val="0"/>
          <w:sz w:val="20"/>
        </w:rPr>
        <w:t>Decision at Tick 60: BUY  |  Confidence: 0.82</w:t>
      </w:r>
    </w:p>
    <w:p>
      <w:r>
        <w:rPr>
          <w:b/>
          <w:color w:val="6B46C1"/>
          <w:sz w:val="20"/>
        </w:rPr>
        <w:t xml:space="preserve">  Step 1: </w:t>
      </w:r>
      <w:r>
        <w:rPr>
          <w:sz w:val="20"/>
        </w:rPr>
        <w:t>Step 1: My gut says continue — the product is working, my child accepts it, and I've already seen the results I was hoping for. No reason to disrupt what's working.</w:t>
      </w:r>
    </w:p>
    <w:p>
      <w:r>
        <w:rPr>
          <w:b/>
          <w:color w:val="6B46C1"/>
          <w:sz w:val="20"/>
        </w:rPr>
        <w:t xml:space="preserve">  Step 2: </w:t>
      </w:r>
      <w:r>
        <w:rPr>
          <w:sz w:val="20"/>
        </w:rPr>
        <w:t>Step 2: I focus on the tangible outcomes: child's energy improved after two weeks, taste acceptance is good, mixes easily (convenience matters to me), close friend validated it, and pediatrician's iron concern is being addressed. Price is Rs 649 — higher than the Rs 649 discount I got before, but wait, it says 'was Rs 799', so this IS still discounted. Within my Rs 7,567 monthly nutrition budget.</w:t>
      </w:r>
    </w:p>
    <w:p>
      <w:r>
        <w:rPr>
          <w:b/>
          <w:color w:val="6B46C1"/>
          <w:sz w:val="20"/>
        </w:rPr>
        <w:t xml:space="preserve">  Step 3: </w:t>
      </w:r>
      <w:r>
        <w:rPr>
          <w:sz w:val="20"/>
        </w:rPr>
        <w:t>Step 3: Budget check: Rs 649 fits comfortably within my Rs 7,567/month allocation. Trust check: Already established through 5 weeks of use plus friend endorsement. Convenience check: BigBasket quick commerce, familiar ordering. No hard constraints violated.</w:t>
      </w:r>
    </w:p>
    <w:p>
      <w:r>
        <w:rPr>
          <w:b/>
          <w:color w:val="6B46C1"/>
          <w:sz w:val="20"/>
        </w:rPr>
        <w:t xml:space="preserve">  Step 4: </w:t>
      </w:r>
      <w:r>
        <w:rPr>
          <w:sz w:val="20"/>
        </w:rPr>
        <w:t>Step 4: My close friend is already using it successfully. My child likes it. The pediatrician validated the iron need (though suggested 'a' drink, not this specific one). Family would likely support continuing something that's showing results rather than switching to an unknown. No negative signals from my trust network.</w:t>
      </w:r>
    </w:p>
    <w:p>
      <w:r>
        <w:rPr>
          <w:b/>
          <w:color w:val="6B46C1"/>
          <w:sz w:val="20"/>
        </w:rPr>
        <w:t xml:space="preserve">  Step 5: </w:t>
      </w:r>
      <w:r>
        <w:rPr>
          <w:sz w:val="20"/>
        </w:rPr>
        <w:t>Step 5: I reorder. The product has earned continued trust through demonstrated results, my analytical side is satisfied with the performance data over 5 weeks, and there's no compelling reason to experiment with alternatives when this is working. The convenience of reordering on BigBasket vs researching new options also aligns with my values.</w:t>
      </w:r>
    </w:p>
    <w:p>
      <w:r>
        <w:rPr>
          <w:b w:val="0"/>
          <w:i/>
          <w:color w:val="10B981"/>
          <w:sz w:val="20"/>
        </w:rPr>
        <w:t>Drivers: proven_results_over_5_weeks  |  child_acceptance_and_taste  |  convenience_of_repurchase</w:t>
      </w:r>
    </w:p>
    <w:p>
      <w:r>
        <w:rPr>
          <w:b w:val="0"/>
          <w:i/>
          <w:color w:val="EF4444"/>
          <w:sz w:val="20"/>
        </w:rPr>
        <w:t>Objections: slight_concern_about_ongoing_price_vs_initial_discount</w:t>
      </w:r>
    </w:p>
    <w:p/>
    <w:p>
      <w:r>
        <w:rPr>
          <w:b w:val="0"/>
          <w:i/>
          <w:color w:val="0EB88A"/>
          <w:sz w:val="20"/>
        </w:rPr>
        <w:t>Trust trajectory: Tick 1: 0.24  →  Tick 10: 0.54  →  Tick 11: 0.54  →  Tick 12: 0.61  →  Tick 13: 0.61 … Tick 9: 0.54</w:t>
      </w:r>
    </w:p>
    <w:p/>
    <w:p>
      <w:pPr>
        <w:pStyle w:val="Heading2"/>
      </w:pPr>
      <w:r>
        <w:rPr>
          <w:color w:val="1A1A2E"/>
          <w:sz w:val="28"/>
        </w:rPr>
        <w:t>Journey A — Non-Reorderer (Lapser)</w:t>
      </w:r>
    </w:p>
    <w:p>
      <w:pPr>
        <w:pStyle w:val="Heading3"/>
      </w:pPr>
      <w:r>
        <w:rPr>
          <w:color w:val="6B46C1"/>
          <w:sz w:val="24"/>
        </w:rPr>
        <w:t>Non-Reorderer: Rashmi  —  ❌ Did Not Reorder</w:t>
      </w:r>
    </w:p>
    <w:tbl>
      <w:tblPr>
        <w:tblStyle w:val="TableGrid"/>
        <w:tblW w:type="auto" w:w="0"/>
        <w:tblLook w:firstColumn="1" w:firstRow="1" w:lastColumn="0" w:lastRow="0" w:noHBand="0" w:noVBand="1" w:val="04A0"/>
      </w:tblPr>
      <w:tblGrid>
        <w:gridCol w:w="4320"/>
        <w:gridCol w:w="4320"/>
      </w:tblGrid>
      <w:tr>
        <w:tc>
          <w:tcPr>
            <w:tcW w:type="dxa" w:w="2880"/>
            <w:shd w:val="clear" w:color="auto" w:fill="6B46C1"/>
          </w:tcPr>
          <w:p>
            <w:r>
              <w:rPr>
                <w:b/>
                <w:color w:val="FFFFFF"/>
                <w:sz w:val="20"/>
              </w:rPr>
              <w:t>Attribute</w:t>
            </w:r>
          </w:p>
        </w:tc>
        <w:tc>
          <w:tcPr>
            <w:tcW w:type="dxa" w:w="6480"/>
            <w:shd w:val="clear" w:color="auto" w:fill="6B46C1"/>
          </w:tcPr>
          <w:p>
            <w:r>
              <w:rPr>
                <w:b/>
                <w:color w:val="FFFFFF"/>
                <w:sz w:val="20"/>
              </w:rPr>
              <w:t>Value</w:t>
            </w:r>
          </w:p>
        </w:tc>
      </w:tr>
      <w:tr>
        <w:tc>
          <w:tcPr>
            <w:tcW w:type="dxa" w:w="2880"/>
          </w:tcPr>
          <w:p>
            <w:r>
              <w:rPr>
                <w:sz w:val="20"/>
              </w:rPr>
              <w:t>City / Income</w:t>
            </w:r>
          </w:p>
        </w:tc>
        <w:tc>
          <w:tcPr>
            <w:tcW w:type="dxa" w:w="6480"/>
          </w:tcPr>
          <w:p>
            <w:r>
              <w:rPr>
                <w:sz w:val="20"/>
              </w:rPr>
              <w:t>None / None</w:t>
            </w:r>
          </w:p>
        </w:tc>
      </w:tr>
      <w:tr>
        <w:tc>
          <w:tcPr>
            <w:tcW w:type="dxa" w:w="2880"/>
            <w:shd w:val="clear" w:color="auto" w:fill="F3F0FF"/>
          </w:tcPr>
          <w:p>
            <w:r>
              <w:rPr>
                <w:sz w:val="20"/>
              </w:rPr>
              <w:t>Decision Style</w:t>
            </w:r>
          </w:p>
        </w:tc>
        <w:tc>
          <w:tcPr>
            <w:tcW w:type="dxa" w:w="6480"/>
            <w:shd w:val="clear" w:color="auto" w:fill="F3F0FF"/>
          </w:tcPr>
          <w:p>
            <w:r>
              <w:rPr>
                <w:sz w:val="20"/>
              </w:rPr>
              <w:t>habitual</w:t>
            </w:r>
          </w:p>
        </w:tc>
      </w:tr>
      <w:tr>
        <w:tc>
          <w:tcPr>
            <w:tcW w:type="dxa" w:w="2880"/>
          </w:tcPr>
          <w:p>
            <w:r>
              <w:rPr>
                <w:sz w:val="20"/>
              </w:rPr>
              <w:t>Trust Anchor</w:t>
            </w:r>
          </w:p>
        </w:tc>
        <w:tc>
          <w:tcPr>
            <w:tcW w:type="dxa" w:w="6480"/>
          </w:tcPr>
          <w:p>
            <w:r>
              <w:rPr>
                <w:sz w:val="20"/>
              </w:rPr>
              <w:t>self</w:t>
            </w:r>
          </w:p>
        </w:tc>
      </w:tr>
      <w:tr>
        <w:tc>
          <w:tcPr>
            <w:tcW w:type="dxa" w:w="2880"/>
            <w:shd w:val="clear" w:color="auto" w:fill="F3F0FF"/>
          </w:tcPr>
          <w:p>
            <w:r>
              <w:rPr>
                <w:sz w:val="20"/>
              </w:rPr>
              <w:t>Health Anxiety</w:t>
            </w:r>
          </w:p>
        </w:tc>
        <w:tc>
          <w:tcPr>
            <w:tcW w:type="dxa" w:w="6480"/>
            <w:shd w:val="clear" w:color="auto" w:fill="F3F0FF"/>
          </w:tcPr>
          <w:p>
            <w:r>
              <w:rPr>
                <w:sz w:val="20"/>
              </w:rPr>
              <w:t>None</w:t>
            </w:r>
          </w:p>
        </w:tc>
      </w:tr>
      <w:tr>
        <w:tc>
          <w:tcPr>
            <w:tcW w:type="dxa" w:w="2880"/>
          </w:tcPr>
          <w:p>
            <w:r>
              <w:rPr>
                <w:sz w:val="20"/>
              </w:rPr>
              <w:t>Social Proof Bias</w:t>
            </w:r>
          </w:p>
        </w:tc>
        <w:tc>
          <w:tcPr>
            <w:tcW w:type="dxa" w:w="6480"/>
          </w:tcPr>
          <w:p>
            <w:r>
              <w:rPr>
                <w:sz w:val="20"/>
              </w:rPr>
              <w:t>None</w:t>
            </w:r>
          </w:p>
        </w:tc>
      </w:tr>
      <w:tr>
        <w:tc>
          <w:tcPr>
            <w:tcW w:type="dxa" w:w="2880"/>
            <w:shd w:val="clear" w:color="auto" w:fill="F3F0FF"/>
          </w:tcPr>
          <w:p>
            <w:r>
              <w:rPr>
                <w:sz w:val="20"/>
              </w:rPr>
              <w:t>Best-for-Child</w:t>
            </w:r>
          </w:p>
        </w:tc>
        <w:tc>
          <w:tcPr>
            <w:tcW w:type="dxa" w:w="6480"/>
            <w:shd w:val="clear" w:color="auto" w:fill="F3F0FF"/>
          </w:tcPr>
          <w:p>
            <w:r>
              <w:rPr>
                <w:sz w:val="20"/>
              </w:rPr>
              <w:t>None</w:t>
            </w:r>
          </w:p>
        </w:tc>
      </w:tr>
    </w:tbl>
    <w:p/>
    <w:p>
      <w:r>
        <w:rPr>
          <w:b/>
          <w:i w:val="0"/>
          <w:sz w:val="20"/>
        </w:rPr>
        <w:t>Decision at Tick 20: BUY  |  Confidence: 0.78</w:t>
      </w:r>
    </w:p>
    <w:p>
      <w:r>
        <w:rPr>
          <w:b/>
          <w:color w:val="6B46C1"/>
          <w:sz w:val="20"/>
        </w:rPr>
        <w:t xml:space="preserve">  Step 1: </w:t>
      </w:r>
      <w:r>
        <w:rPr>
          <w:sz w:val="20"/>
        </w:rPr>
        <w:t>Step 1: This feels like something I should try. It's been coming up repeatedly — the pediatrician hinted at iron needs, my friend vouched for it, and the price drop makes it feel like the right moment. Not quite routine yet, but multiple trusted signals are aligning.</w:t>
      </w:r>
    </w:p>
    <w:p>
      <w:r>
        <w:rPr>
          <w:b/>
          <w:color w:val="6B46C1"/>
          <w:sz w:val="20"/>
        </w:rPr>
        <w:t xml:space="preserve">  Step 2: </w:t>
      </w:r>
      <w:r>
        <w:rPr>
          <w:sz w:val="20"/>
        </w:rPr>
        <w:t>Step 2: I'm focusing on three things: (1) My pediatrician mentioned low iron as a common concern and suggested considering a pediatric drink — that carries real weight with me. (2) My close friend on WhatsApp said her child likes it and saw appetite improvement — that's concrete, not just hype. (3) The price dropped from ₹799 to ₹649, which feels like validation that this is a good time to act. The school WhatsApp discussion comparing it to Horlicks as a 'cleaner' option also registers, since Ho</w:t>
      </w:r>
    </w:p>
    <w:p>
      <w:r>
        <w:rPr>
          <w:b/>
          <w:color w:val="6B46C1"/>
          <w:sz w:val="20"/>
        </w:rPr>
        <w:t xml:space="preserve">  Step 3: </w:t>
      </w:r>
      <w:r>
        <w:rPr>
          <w:sz w:val="20"/>
        </w:rPr>
        <w:t>Step 3: At ₹649 for 500g, this fits comfortably within my ₹2,828/month child nutrition budget — roughly 23% for what appears to be a month's supply. Low price sensitivity means I'm not blocked by cost. No major non-negotiables violated: it's vegetarian-friendly (nothing suggests otherwise), available on BigBasket where I prefer to shop, and positioned for my child's age group. The pediatrician's implicit endorsement clears my trust threshold.</w:t>
      </w:r>
    </w:p>
    <w:p>
      <w:r>
        <w:rPr>
          <w:b/>
          <w:color w:val="6B46C1"/>
          <w:sz w:val="20"/>
        </w:rPr>
        <w:t xml:space="preserve">  Step 4: </w:t>
      </w:r>
      <w:r>
        <w:rPr>
          <w:sz w:val="20"/>
        </w:rPr>
        <w:t>Step 4: My pediatrician raised the iron concern unprompted — that's a professional nudge, not a sales pitch. My close WhatsApp friend has already tried it and reported positive results with her child's appetite. The school parent group is discussing it as a credible alternative to Horlicks, which means it's entering my reference set of acceptable brands. No one in my trusted network is warning me away. These are the signals that matter to me, not influencer ads.</w:t>
      </w:r>
    </w:p>
    <w:p>
      <w:r>
        <w:rPr>
          <w:b/>
          <w:color w:val="6B46C1"/>
          <w:sz w:val="20"/>
        </w:rPr>
        <w:t xml:space="preserve">  Step 5: </w:t>
      </w:r>
      <w:r>
        <w:rPr>
          <w:sz w:val="20"/>
        </w:rPr>
        <w:t>Step 5: I'm buying it. This isn't a brand I've used before, so there's a small mental hurdle, but the combination of pediatrician mention, friend's positive experience, price drop timing, and budget fit overrides my habitual caution. I'll order one pack on BigBasket to trial it properly. If my child tolerates it and I see any improvement over 2-3 weeks, it could become part of our routine.</w:t>
      </w:r>
    </w:p>
    <w:p>
      <w:r>
        <w:rPr>
          <w:b w:val="0"/>
          <w:i/>
          <w:color w:val="10B981"/>
          <w:sz w:val="20"/>
        </w:rPr>
        <w:t>Drivers: Pediatrician mentioned iron deficiency concern and suggested pediatric drink  |  Close friend's positive word-of-mouth with tangible outcome (appetite improvemen  |  Price drop from ₹799 to ₹649 signals good timing and value</w:t>
      </w:r>
    </w:p>
    <w:p>
      <w:r>
        <w:rPr>
          <w:b w:val="0"/>
          <w:i/>
          <w:color w:val="EF4444"/>
          <w:sz w:val="20"/>
        </w:rPr>
        <w:t>Objections: Not a brand I've used before — requires trust-building through trial  |  Uncertainty whether my child will actually like the taste</w:t>
      </w:r>
    </w:p>
    <w:p/>
    <w:p>
      <w:r>
        <w:rPr>
          <w:b/>
          <w:i w:val="0"/>
          <w:sz w:val="20"/>
        </w:rPr>
        <w:t>Decision at Tick 60: DEFER  |  Confidence: 0.65</w:t>
      </w:r>
    </w:p>
    <w:p>
      <w:r>
        <w:rPr>
          <w:b/>
          <w:color w:val="6B46C1"/>
          <w:sz w:val="20"/>
        </w:rPr>
        <w:t xml:space="preserve">  Step 1: </w:t>
      </w:r>
      <w:r>
        <w:rPr>
          <w:sz w:val="20"/>
        </w:rPr>
        <w:t>Step 1: Gut feeling is hesitation mixed with mild concern. The product worked its way into my routine, but no discount this time makes me pause. More importantly, I recall that child acceptance has been declining — from 'most mornings without fuss' to only '5 out of 7 days with resistance'. That's not the habit formation I was hoping for.</w:t>
      </w:r>
    </w:p>
    <w:p>
      <w:r>
        <w:rPr>
          <w:b/>
          <w:color w:val="6B46C1"/>
          <w:sz w:val="20"/>
        </w:rPr>
        <w:t xml:space="preserve">  Step 2: </w:t>
      </w:r>
      <w:r>
        <w:rPr>
          <w:sz w:val="20"/>
        </w:rPr>
        <w:t>Step 2: As a habitual decision-maker who relies on self, I focus on: (a) the declining acceptance pattern from memory #6 — this troubles me because routines should get easier, not harder; (b) the full price of Rs 649 vs my budget of Rs 2828/month — one pack is manageable but represents 23% of monthly allocation; (c) whether this is still the 'known brand' I can stick with, or if the child's resistance means I need to reconsider. The pediatrician mentioned iron (memory #3) but didn't specifically</w:t>
      </w:r>
    </w:p>
    <w:p>
      <w:r>
        <w:rPr>
          <w:b/>
          <w:color w:val="6B46C1"/>
          <w:sz w:val="20"/>
        </w:rPr>
        <w:t xml:space="preserve">  Step 3: </w:t>
      </w:r>
      <w:r>
        <w:rPr>
          <w:sz w:val="20"/>
        </w:rPr>
        <w:t>Step 3: Budget constraint: Rs 649 is within my Rs 2828 monthly ceiling, so not a hard block. Trust requirement: I have low price sensitivity but the declining child acceptance is a non-negotiable signal — if my child won't drink it consistently, nutritional claims become irrelevant. The routine is breaking down, which directly conflicts with my habitual nature.</w:t>
      </w:r>
    </w:p>
    <w:p>
      <w:r>
        <w:rPr>
          <w:b/>
          <w:color w:val="6B46C1"/>
          <w:sz w:val="20"/>
        </w:rPr>
        <w:t xml:space="preserve">  Step 4: </w:t>
      </w:r>
      <w:r>
        <w:rPr>
          <w:sz w:val="20"/>
        </w:rPr>
        <w:t>Step 4: My close WhatsApp friend said her child likes it and saw appetite improvement (memory #7), but that was earlier in the timeline. My own lived experience over the past month shows worsening acceptance. I trust my own observation over a friend's anecdote, especially when it's my child's daily resistance I'm managing. The school WhatsApp parents were debating options (memory #10), not endorsing LittleJoys specifically.</w:t>
      </w:r>
    </w:p>
    <w:p>
      <w:r>
        <w:rPr>
          <w:b/>
          <w:color w:val="6B46C1"/>
          <w:sz w:val="20"/>
        </w:rPr>
        <w:t xml:space="preserve">  Step 5: </w:t>
      </w:r>
      <w:r>
        <w:rPr>
          <w:sz w:val="20"/>
        </w:rPr>
        <w:t>Step 5: I defer reordering right now. The pack has about a week left — enough time to observe whether acceptance improves, talk to my child about what they dislike, and possibly check with the pediatrician at the next touchpoint whether LittleJoys is the right fit or if another option addresses iron better with better taste acceptance. I won't let the pack run completely out, but I need a few more days to decide if this routine is sustainable.</w:t>
      </w:r>
    </w:p>
    <w:p>
      <w:r>
        <w:rPr>
          <w:b w:val="0"/>
          <w:i/>
          <w:color w:val="10B981"/>
          <w:sz w:val="20"/>
        </w:rPr>
        <w:t>Drivers: Declining child acceptance over time (from willing to resistant)  |  Habitual decision style requires stable routines, but current routine is degradi  |  Trust in self-observation over external claims</w:t>
      </w:r>
    </w:p>
    <w:p>
      <w:r>
        <w:rPr>
          <w:b w:val="0"/>
          <w:i/>
          <w:color w:val="EF4444"/>
          <w:sz w:val="20"/>
        </w:rPr>
        <w:t>Objections: Child resistance increasing from 2/7 days to 5/7 days — routine is failing  |  No discount removes the positive price signal from first purchase  |  Pediatrician suggestion was generic (iron/paediatric drink), not product-specifi</w:t>
      </w:r>
    </w:p>
    <w:p/>
    <w:p>
      <w:r>
        <w:rPr>
          <w:b w:val="0"/>
          <w:i/>
          <w:color w:val="0EB88A"/>
          <w:sz w:val="20"/>
        </w:rPr>
        <w:t>Trust trajectory: Tick 1: 0.25  →  Tick 10: 0.55  →  Tick 11: 0.55  →  Tick 12: 0.63  →  Tick 13: 0.63 … Tick 9: 0.55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