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
    <w:p/>
    <w:p>
      <w:pPr>
        <w:jc w:val="center"/>
      </w:pPr>
      <w:r>
        <w:rPr>
          <w:b/>
          <w:color w:val="6B7280"/>
          <w:sz w:val="22"/>
        </w:rPr>
        <w:t>SIMULATTE</w:t>
      </w:r>
    </w:p>
    <w:p>
      <w:pPr>
        <w:jc w:val="center"/>
      </w:pPr>
      <w:r>
        <w:rPr>
          <w:b/>
          <w:color w:val="1A1A2E"/>
          <w:sz w:val="28"/>
        </w:rPr>
        <w:t>LittleJoys Nutrition — Consumer Simulation Study</w:t>
      </w:r>
    </w:p>
    <w:p/>
    <w:p>
      <w:pPr>
        <w:jc w:val="center"/>
      </w:pPr>
      <w:r>
        <w:rPr>
          <w:b/>
          <w:color w:val="6B46C1"/>
          <w:sz w:val="64"/>
        </w:rPr>
        <w:t>JOURNEY B</w:t>
      </w:r>
    </w:p>
    <w:p>
      <w:pPr>
        <w:jc w:val="center"/>
      </w:pPr>
      <w:r>
        <w:rPr>
          <w:b/>
          <w:color w:val="1A1A2E"/>
          <w:sz w:val="44"/>
        </w:rPr>
        <w:t>Magnesium Gummies Growth</w:t>
      </w:r>
    </w:p>
    <w:p/>
    <w:p>
      <w:pPr>
        <w:jc w:val="center"/>
      </w:pPr>
      <w:r>
        <w:rPr>
          <w:i/>
          <w:color w:val="6B7280"/>
          <w:sz w:val="30"/>
        </w:rPr>
        <w:t>Great product. Near-zero awareness.</w:t>
      </w:r>
    </w:p>
    <w:p>
      <w:pPr>
        <w:jc w:val="center"/>
      </w:pPr>
      <w:r>
        <w:rPr>
          <w:i/>
          <w:color w:val="6B46C1"/>
          <w:sz w:val="26"/>
        </w:rPr>
        <w:t>What triggers purchase in a category parents aren't actively seeking?</w:t>
      </w:r>
    </w:p>
    <w:p/>
    <w:p/>
    <w:p>
      <w:pPr>
        <w:jc w:val="center"/>
      </w:pPr>
      <w:r>
        <w:rPr>
          <w:color w:val="6B7280"/>
          <w:sz w:val="22"/>
        </w:rPr>
        <w:t>April 2026  |  Confidential</w:t>
      </w:r>
    </w:p>
    <w:p>
      <w:r>
        <w:br w:type="page"/>
      </w:r>
    </w:p>
    <w:p>
      <w:pPr>
        <w:pStyle w:val="Heading1"/>
      </w:pPr>
      <w:r>
        <w:rPr>
          <w:color w:val="6B46C1"/>
          <w:sz w:val="36"/>
        </w:rPr>
        <w:t>Executive Summary</w:t>
      </w:r>
    </w:p>
    <w:p>
      <w:r>
        <w:rPr>
          <w:b w:val="0"/>
          <w:i w:val="0"/>
          <w:sz w:val="22"/>
        </w:rPr>
        <w:t>LittleJoys Magnesium Gummies is a new entrant in a category most Indian parents are not actively searching for. Unlike vitamins or protein powder, magnesium supplementation for children is not part of mainstream parenting conversation. Parents discover the product through indirect signals — a WhatsApp forward, a school parent's mention — and then face a gauntlet of conflicting information: mixed research evidence, a skeptical pediatrician, and a close friend who 'couldn't tell if it worked.' This report asks: what combination of signals converts a passive, skeptical parent into a committed first-time buyer — and then a loyal reorderer?</w:t>
      </w:r>
    </w:p>
    <w:p/>
    <w:p>
      <w:pPr>
        <w:pStyle w:val="Heading2"/>
      </w:pPr>
      <w:r>
        <w:rPr>
          <w:color w:val="1A1A2E"/>
          <w:sz w:val="28"/>
        </w:rPr>
        <w:t>Key Numbers at a Glance</w:t>
      </w:r>
    </w:p>
    <w:tbl>
      <w:tblPr>
        <w:tblStyle w:val="TableGrid"/>
        <w:tblW w:type="auto" w:w="0"/>
        <w:tblLook w:firstColumn="1" w:firstRow="1" w:lastColumn="0" w:lastRow="0" w:noHBand="0" w:noVBand="1" w:val="04A0"/>
      </w:tblPr>
      <w:tblGrid>
        <w:gridCol w:w="2196"/>
        <w:gridCol w:w="2196"/>
        <w:gridCol w:w="2196"/>
        <w:gridCol w:w="2196"/>
      </w:tblGrid>
      <w:tr>
        <w:tc>
          <w:tcPr>
            <w:tcW w:type="dxa" w:w="3600"/>
            <w:shd w:val="clear" w:color="auto" w:fill="6B46C1"/>
          </w:tcPr>
          <w:p>
            <w:r>
              <w:rPr>
                <w:b/>
                <w:color w:val="FFFFFF"/>
                <w:sz w:val="20"/>
              </w:rPr>
              <w:t>Metric</w:t>
            </w:r>
          </w:p>
        </w:tc>
        <w:tc>
          <w:tcPr>
            <w:tcW w:type="dxa" w:w="2160"/>
            <w:shd w:val="clear" w:color="auto" w:fill="6B46C1"/>
          </w:tcPr>
          <w:p>
            <w:r>
              <w:rPr>
                <w:b/>
                <w:color w:val="FFFFFF"/>
                <w:sz w:val="20"/>
              </w:rPr>
              <w:t>Baseline</w:t>
            </w:r>
          </w:p>
        </w:tc>
        <w:tc>
          <w:tcPr>
            <w:tcW w:type="dxa" w:w="2592"/>
            <w:shd w:val="clear" w:color="auto" w:fill="6B46C1"/>
          </w:tcPr>
          <w:p>
            <w:r>
              <w:rPr>
                <w:b/>
                <w:color w:val="FFFFFF"/>
                <w:sz w:val="20"/>
              </w:rPr>
              <w:t>Post-Intervention</w:t>
            </w:r>
          </w:p>
        </w:tc>
        <w:tc>
          <w:tcPr>
            <w:tcW w:type="dxa" w:w="1728"/>
            <w:shd w:val="clear" w:color="auto" w:fill="6B46C1"/>
          </w:tcPr>
          <w:p>
            <w:r>
              <w:rPr>
                <w:b/>
                <w:color w:val="FFFFFF"/>
                <w:sz w:val="20"/>
              </w:rPr>
              <w:t>Delta</w:t>
            </w:r>
          </w:p>
        </w:tc>
      </w:tr>
      <w:tr>
        <w:tc>
          <w:tcPr>
            <w:tcW w:type="dxa" w:w="3600"/>
          </w:tcPr>
          <w:p>
            <w:r>
              <w:rPr>
                <w:sz w:val="20"/>
              </w:rPr>
              <w:t>First purchase rate (tick 35)</w:t>
            </w:r>
          </w:p>
        </w:tc>
        <w:tc>
          <w:tcPr>
            <w:tcW w:type="dxa" w:w="2160"/>
          </w:tcPr>
          <w:p>
            <w:r>
              <w:rPr>
                <w:sz w:val="20"/>
              </w:rPr>
              <w:t>32.5%</w:t>
            </w:r>
          </w:p>
        </w:tc>
        <w:tc>
          <w:tcPr>
            <w:tcW w:type="dxa" w:w="2592"/>
          </w:tcPr>
          <w:p>
            <w:r>
              <w:rPr>
                <w:sz w:val="20"/>
              </w:rPr>
              <w:t>66.0%</w:t>
            </w:r>
          </w:p>
        </w:tc>
        <w:tc>
          <w:tcPr>
            <w:tcW w:type="dxa" w:w="1728"/>
          </w:tcPr>
          <w:p>
            <w:r>
              <w:rPr>
                <w:sz w:val="20"/>
              </w:rPr>
              <w:t>+33.5pp</w:t>
            </w:r>
          </w:p>
        </w:tc>
      </w:tr>
      <w:tr>
        <w:tc>
          <w:tcPr>
            <w:tcW w:type="dxa" w:w="3600"/>
            <w:shd w:val="clear" w:color="auto" w:fill="F3F0FF"/>
          </w:tcPr>
          <w:p>
            <w:r>
              <w:rPr>
                <w:sz w:val="20"/>
              </w:rPr>
              <w:t>Reorder rate (among buyers)</w:t>
            </w:r>
          </w:p>
        </w:tc>
        <w:tc>
          <w:tcPr>
            <w:tcW w:type="dxa" w:w="2160"/>
            <w:shd w:val="clear" w:color="auto" w:fill="F3F0FF"/>
          </w:tcPr>
          <w:p>
            <w:r>
              <w:rPr>
                <w:sz w:val="20"/>
              </w:rPr>
              <w:t>23.1%</w:t>
            </w:r>
          </w:p>
        </w:tc>
        <w:tc>
          <w:tcPr>
            <w:tcW w:type="dxa" w:w="2592"/>
            <w:shd w:val="clear" w:color="auto" w:fill="F3F0FF"/>
          </w:tcPr>
          <w:p>
            <w:r>
              <w:rPr>
                <w:sz w:val="20"/>
              </w:rPr>
              <w:t>100.0%</w:t>
            </w:r>
          </w:p>
        </w:tc>
        <w:tc>
          <w:tcPr>
            <w:tcW w:type="dxa" w:w="1728"/>
            <w:shd w:val="clear" w:color="auto" w:fill="F3F0FF"/>
          </w:tcPr>
          <w:p>
            <w:r>
              <w:rPr>
                <w:sz w:val="20"/>
              </w:rPr>
              <w:t>+76.9pp</w:t>
            </w:r>
          </w:p>
        </w:tc>
      </w:tr>
      <w:tr>
        <w:tc>
          <w:tcPr>
            <w:tcW w:type="dxa" w:w="3600"/>
          </w:tcPr>
          <w:p>
            <w:r>
              <w:rPr>
                <w:sz w:val="20"/>
              </w:rPr>
              <w:t>Lapse rate (among buyers)</w:t>
            </w:r>
          </w:p>
        </w:tc>
        <w:tc>
          <w:tcPr>
            <w:tcW w:type="dxa" w:w="2160"/>
          </w:tcPr>
          <w:p>
            <w:r>
              <w:rPr>
                <w:sz w:val="20"/>
              </w:rPr>
              <w:t>76.9%</w:t>
            </w:r>
          </w:p>
        </w:tc>
        <w:tc>
          <w:tcPr>
            <w:tcW w:type="dxa" w:w="2592"/>
          </w:tcPr>
          <w:p>
            <w:r>
              <w:rPr>
                <w:sz w:val="20"/>
              </w:rPr>
              <w:t>0.0%</w:t>
            </w:r>
          </w:p>
        </w:tc>
        <w:tc>
          <w:tcPr>
            <w:tcW w:type="dxa" w:w="1728"/>
          </w:tcPr>
          <w:p>
            <w:r>
              <w:rPr>
                <w:sz w:val="20"/>
              </w:rPr>
              <w:t>-76.9pp</w:t>
            </w:r>
          </w:p>
        </w:tc>
      </w:tr>
    </w:tbl>
    <w:p/>
    <w:p>
      <w:pPr>
        <w:pStyle w:val="Heading2"/>
      </w:pPr>
      <w:r>
        <w:rPr>
          <w:color w:val="1A1A2E"/>
          <w:sz w:val="28"/>
        </w:rPr>
        <w:t>Probe Ranking Summary</w:t>
      </w:r>
    </w:p>
    <w:tbl>
      <w:tblPr>
        <w:tblStyle w:val="TableGrid"/>
        <w:tblW w:type="auto" w:w="0"/>
        <w:tblLook w:firstColumn="1" w:firstRow="1" w:lastColumn="0" w:lastRow="0" w:noHBand="0" w:noVBand="1" w:val="04A0"/>
      </w:tblPr>
      <w:tblGrid>
        <w:gridCol w:w="2196"/>
        <w:gridCol w:w="2196"/>
        <w:gridCol w:w="2196"/>
        <w:gridCol w:w="2196"/>
      </w:tblGrid>
      <w:tr>
        <w:tc>
          <w:tcPr>
            <w:tcW w:type="dxa" w:w="1008"/>
            <w:shd w:val="clear" w:color="auto" w:fill="6B46C1"/>
          </w:tcPr>
          <w:p>
            <w:r>
              <w:rPr>
                <w:b/>
                <w:color w:val="FFFFFF"/>
                <w:sz w:val="20"/>
              </w:rPr>
              <w:t>Probe</w:t>
            </w:r>
          </w:p>
        </w:tc>
        <w:tc>
          <w:tcPr>
            <w:tcW w:type="dxa" w:w="4608"/>
            <w:shd w:val="clear" w:color="auto" w:fill="6B46C1"/>
          </w:tcPr>
          <w:p>
            <w:r>
              <w:rPr>
                <w:b/>
                <w:color w:val="FFFFFF"/>
                <w:sz w:val="20"/>
              </w:rPr>
              <w:t>Stimulus</w:t>
            </w:r>
          </w:p>
        </w:tc>
        <w:tc>
          <w:tcPr>
            <w:tcW w:type="dxa" w:w="1584"/>
            <w:shd w:val="clear" w:color="auto" w:fill="6B46C1"/>
          </w:tcPr>
          <w:p>
            <w:r>
              <w:rPr>
                <w:b/>
                <w:color w:val="FFFFFF"/>
                <w:sz w:val="20"/>
              </w:rPr>
              <w:t>Positive Rate</w:t>
            </w:r>
          </w:p>
        </w:tc>
        <w:tc>
          <w:tcPr>
            <w:tcW w:type="dxa" w:w="2160"/>
            <w:shd w:val="clear" w:color="auto" w:fill="6B46C1"/>
          </w:tcPr>
          <w:p>
            <w:r>
              <w:rPr>
                <w:b/>
                <w:color w:val="FFFFFF"/>
                <w:sz w:val="20"/>
              </w:rPr>
              <w:t>Verdict</w:t>
            </w:r>
          </w:p>
        </w:tc>
      </w:tr>
      <w:tr>
        <w:tc>
          <w:tcPr>
            <w:tcW w:type="dxa" w:w="1008"/>
          </w:tcPr>
          <w:p>
            <w:r>
              <w:rPr>
                <w:sz w:val="20"/>
              </w:rPr>
              <w:t>B-P1</w:t>
            </w:r>
          </w:p>
        </w:tc>
        <w:tc>
          <w:tcPr>
            <w:tcW w:type="dxa" w:w="4608"/>
          </w:tcPr>
          <w:p>
            <w:r>
              <w:rPr>
                <w:sz w:val="20"/>
              </w:rPr>
              <w:t>Outcome tracking (sleep score visible improvement)</w:t>
            </w:r>
          </w:p>
        </w:tc>
        <w:tc>
          <w:tcPr>
            <w:tcW w:type="dxa" w:w="1584"/>
          </w:tcPr>
          <w:p>
            <w:r>
              <w:rPr>
                <w:sz w:val="20"/>
              </w:rPr>
              <w:t>93.3%</w:t>
            </w:r>
          </w:p>
        </w:tc>
        <w:tc>
          <w:tcPr>
            <w:tcW w:type="dxa" w:w="2160"/>
          </w:tcPr>
          <w:p>
            <w:r>
              <w:rPr>
                <w:sz w:val="20"/>
              </w:rPr>
              <w:t>CONFIRMED ✅</w:t>
            </w:r>
          </w:p>
        </w:tc>
      </w:tr>
      <w:tr>
        <w:tc>
          <w:tcPr>
            <w:tcW w:type="dxa" w:w="1008"/>
            <w:shd w:val="clear" w:color="auto" w:fill="F3F0FF"/>
          </w:tcPr>
          <w:p>
            <w:r>
              <w:rPr>
                <w:sz w:val="20"/>
              </w:rPr>
              <w:t>B-P3</w:t>
            </w:r>
          </w:p>
        </w:tc>
        <w:tc>
          <w:tcPr>
            <w:tcW w:type="dxa" w:w="4608"/>
            <w:shd w:val="clear" w:color="auto" w:fill="F3F0FF"/>
          </w:tcPr>
          <w:p>
            <w:r>
              <w:rPr>
                <w:sz w:val="20"/>
              </w:rPr>
              <w:t>Pediatrician explicit endorsement</w:t>
            </w:r>
          </w:p>
        </w:tc>
        <w:tc>
          <w:tcPr>
            <w:tcW w:type="dxa" w:w="1584"/>
            <w:shd w:val="clear" w:color="auto" w:fill="F3F0FF"/>
          </w:tcPr>
          <w:p>
            <w:r>
              <w:rPr>
                <w:sz w:val="20"/>
              </w:rPr>
              <w:t>90.0%</w:t>
            </w:r>
          </w:p>
        </w:tc>
        <w:tc>
          <w:tcPr>
            <w:tcW w:type="dxa" w:w="2160"/>
            <w:shd w:val="clear" w:color="auto" w:fill="F3F0FF"/>
          </w:tcPr>
          <w:p>
            <w:r>
              <w:rPr>
                <w:sz w:val="20"/>
              </w:rPr>
              <w:t>CONFIRMED ✅</w:t>
            </w:r>
          </w:p>
        </w:tc>
      </w:tr>
      <w:tr>
        <w:tc>
          <w:tcPr>
            <w:tcW w:type="dxa" w:w="1008"/>
          </w:tcPr>
          <w:p>
            <w:r>
              <w:rPr>
                <w:sz w:val="20"/>
              </w:rPr>
              <w:t>B-P4</w:t>
            </w:r>
          </w:p>
        </w:tc>
        <w:tc>
          <w:tcPr>
            <w:tcW w:type="dxa" w:w="4608"/>
          </w:tcPr>
          <w:p>
            <w:r>
              <w:rPr>
                <w:sz w:val="20"/>
              </w:rPr>
              <w:t>60-day extended trial window</w:t>
            </w:r>
          </w:p>
        </w:tc>
        <w:tc>
          <w:tcPr>
            <w:tcW w:type="dxa" w:w="1584"/>
          </w:tcPr>
          <w:p>
            <w:r>
              <w:rPr>
                <w:sz w:val="20"/>
              </w:rPr>
              <w:t>66.7%</w:t>
            </w:r>
          </w:p>
        </w:tc>
        <w:tc>
          <w:tcPr>
            <w:tcW w:type="dxa" w:w="2160"/>
          </w:tcPr>
          <w:p>
            <w:r>
              <w:rPr>
                <w:sz w:val="20"/>
              </w:rPr>
              <w:t>CONFIRMED ✅</w:t>
            </w:r>
          </w:p>
        </w:tc>
      </w:tr>
      <w:tr>
        <w:tc>
          <w:tcPr>
            <w:tcW w:type="dxa" w:w="1008"/>
            <w:shd w:val="clear" w:color="auto" w:fill="F3F0FF"/>
          </w:tcPr>
          <w:p>
            <w:r>
              <w:rPr>
                <w:sz w:val="20"/>
              </w:rPr>
              <w:t>B-P2</w:t>
            </w:r>
          </w:p>
        </w:tc>
        <w:tc>
          <w:tcPr>
            <w:tcW w:type="dxa" w:w="4608"/>
            <w:shd w:val="clear" w:color="auto" w:fill="F3F0FF"/>
          </w:tcPr>
          <w:p>
            <w:r>
              <w:rPr>
                <w:sz w:val="20"/>
              </w:rPr>
              <w:t>Community data — aggregate parent outcomes</w:t>
            </w:r>
          </w:p>
        </w:tc>
        <w:tc>
          <w:tcPr>
            <w:tcW w:type="dxa" w:w="1584"/>
            <w:shd w:val="clear" w:color="auto" w:fill="F3F0FF"/>
          </w:tcPr>
          <w:p>
            <w:r>
              <w:rPr>
                <w:sz w:val="20"/>
              </w:rPr>
              <w:t>0.0%</w:t>
            </w:r>
          </w:p>
        </w:tc>
        <w:tc>
          <w:tcPr>
            <w:tcW w:type="dxa" w:w="2160"/>
            <w:shd w:val="clear" w:color="auto" w:fill="F3F0FF"/>
          </w:tcPr>
          <w:p>
            <w:r>
              <w:rPr>
                <w:sz w:val="20"/>
              </w:rPr>
              <w:t>NOT CONFIRMED ❌</w:t>
            </w:r>
          </w:p>
        </w:tc>
      </w:tr>
    </w:tbl>
    <w:p/>
    <w:p>
      <w:r>
        <w:rPr>
          <w:b/>
          <w:color w:val="FFFFFF"/>
          <w:sz w:val="20"/>
        </w:rPr>
        <w:t xml:space="preserve">  SYSTEM RECOMMENDATION  </w:t>
      </w:r>
      <w:r>
        <w:rPr>
          <w:i/>
          <w:color w:val="0EB88A"/>
          <w:sz w:val="22"/>
        </w:rPr>
        <w:t xml:space="preserve">  Deploy B-P3 (Pediatrician Endorsement) + B-P1 (Outcome Tracking) combined. Expected first-purchase rate: 90%+. Expected reorder rate: 100% in intervention run.</w:t>
      </w:r>
    </w:p>
    <w:p/>
    <w:p>
      <w:pPr>
        <w:pStyle w:val="Heading2"/>
      </w:pPr>
      <w:r>
        <w:rPr>
          <w:color w:val="1A1A2E"/>
          <w:sz w:val="28"/>
        </w:rPr>
        <w:t>Strategic Headline</w:t>
      </w:r>
    </w:p>
    <w:p>
      <w:r>
        <w:rPr>
          <w:b w:val="0"/>
          <w:i w:val="0"/>
          <w:sz w:val="22"/>
        </w:rPr>
        <w:t>The acquisition barrier is not awareness — it's medical authority. The pediatrician is the single most important figure in the purchase journey. When the pediatrician actively endorses magnesium for the child's specific sleep issue, conversion is near-certain (90.0% in B-P3). Without it, most parents stay in 'research more' limbo indefinitely. The product is not the problem. The doctor is the missing trigger.</w:t>
      </w:r>
    </w:p>
    <w:p>
      <w:r>
        <w:br w:type="page"/>
      </w:r>
    </w:p>
    <w:p>
      <w:pPr>
        <w:pStyle w:val="Heading1"/>
      </w:pPr>
      <w:r>
        <w:rPr>
          <w:color w:val="6B46C1"/>
          <w:sz w:val="36"/>
        </w:rPr>
        <w:t>Section 1: Business Problem</w:t>
      </w:r>
    </w:p>
    <w:p>
      <w:r>
        <w:rPr>
          <w:b w:val="0"/>
          <w:i w:val="0"/>
          <w:sz w:val="22"/>
        </w:rPr>
        <w:t>Magnesium Gummies occupies an unusual strategic position: a product that genuinely works for a real and widespread childhood problem (sleep disruption), but sits in a category parents don't know they should be shopping in. Unlike a multivitamin (parents know they 'should' give one) or a protein supplement (clear functional need), magnesium supplementation requires a parent to first form a belief that (a) their child may have a deficiency and (b) a supplement will address it — against a backdrop of mixed research, pediatrician skepticism, and ambiguous trial results.</w:t>
      </w:r>
    </w:p>
    <w:p/>
    <w:p>
      <w:pPr>
        <w:pStyle w:val="Heading2"/>
      </w:pPr>
      <w:r>
        <w:rPr>
          <w:color w:val="1A1A2E"/>
          <w:sz w:val="28"/>
        </w:rPr>
        <w:t>The Core Problem</w:t>
      </w:r>
    </w:p>
    <w:p>
      <w:r>
        <w:rPr>
          <w:b/>
          <w:i w:val="0"/>
          <w:sz w:val="26"/>
        </w:rPr>
        <w:t>What triggers first purchase in a category parents aren't actively seeking?</w:t>
      </w:r>
    </w:p>
    <w:p/>
    <w:p>
      <w:r>
        <w:rPr>
          <w:b w:val="0"/>
          <w:i w:val="0"/>
          <w:sz w:val="22"/>
        </w:rPr>
        <w:t>The answer determines the entire go-to-market strategy. If the trigger is organic search, the brand needs SEO and content. If it's WOM, it needs seeding. If it's medical authority, it needs a pediatrician activation programme. This simulation was designed to test all four possible triggers simultaneously.</w:t>
      </w:r>
    </w:p>
    <w:p/>
    <w:p>
      <w:pPr>
        <w:pStyle w:val="Heading2"/>
      </w:pPr>
      <w:r>
        <w:rPr>
          <w:color w:val="1A1A2E"/>
          <w:sz w:val="28"/>
        </w:rPr>
        <w:t>Two-Layer Problem</w:t>
      </w:r>
    </w:p>
    <w:tbl>
      <w:tblPr>
        <w:tblStyle w:val="TableGrid"/>
        <w:tblW w:type="auto" w:w="0"/>
        <w:tblLook w:firstColumn="1" w:firstRow="1" w:lastColumn="0" w:lastRow="0" w:noHBand="0" w:noVBand="1" w:val="04A0"/>
      </w:tblPr>
      <w:tblGrid>
        <w:gridCol w:w="2928"/>
        <w:gridCol w:w="2928"/>
        <w:gridCol w:w="2928"/>
      </w:tblGrid>
      <w:tr>
        <w:tc>
          <w:tcPr>
            <w:tcW w:type="dxa" w:w="2160"/>
            <w:shd w:val="clear" w:color="auto" w:fill="6B46C1"/>
          </w:tcPr>
          <w:p>
            <w:r>
              <w:rPr>
                <w:b/>
                <w:color w:val="FFFFFF"/>
                <w:sz w:val="20"/>
              </w:rPr>
              <w:t>Layer</w:t>
            </w:r>
          </w:p>
        </w:tc>
        <w:tc>
          <w:tcPr>
            <w:tcW w:type="dxa" w:w="5040"/>
            <w:shd w:val="clear" w:color="auto" w:fill="6B46C1"/>
          </w:tcPr>
          <w:p>
            <w:r>
              <w:rPr>
                <w:b/>
                <w:color w:val="FFFFFF"/>
                <w:sz w:val="20"/>
              </w:rPr>
              <w:t>Problem</w:t>
            </w:r>
          </w:p>
        </w:tc>
        <w:tc>
          <w:tcPr>
            <w:tcW w:type="dxa" w:w="2160"/>
            <w:shd w:val="clear" w:color="auto" w:fill="6B46C1"/>
          </w:tcPr>
          <w:p>
            <w:r>
              <w:rPr>
                <w:b/>
                <w:color w:val="FFFFFF"/>
                <w:sz w:val="20"/>
              </w:rPr>
              <w:t>Metric</w:t>
            </w:r>
          </w:p>
        </w:tc>
      </w:tr>
      <w:tr>
        <w:tc>
          <w:tcPr>
            <w:tcW w:type="dxa" w:w="2160"/>
          </w:tcPr>
          <w:p>
            <w:r>
              <w:rPr>
                <w:sz w:val="20"/>
              </w:rPr>
              <w:t>Layer 1: Acquisition</w:t>
            </w:r>
          </w:p>
        </w:tc>
        <w:tc>
          <w:tcPr>
            <w:tcW w:type="dxa" w:w="5040"/>
          </w:tcPr>
          <w:p>
            <w:r>
              <w:rPr>
                <w:sz w:val="20"/>
              </w:rPr>
              <w:t>67.5% of parents don't trial — blocked at first purchase</w:t>
            </w:r>
          </w:p>
        </w:tc>
        <w:tc>
          <w:tcPr>
            <w:tcW w:type="dxa" w:w="2160"/>
          </w:tcPr>
          <w:p>
            <w:r>
              <w:rPr>
                <w:sz w:val="20"/>
              </w:rPr>
              <w:t>32.5% trial rate (tick 35)</w:t>
            </w:r>
          </w:p>
        </w:tc>
      </w:tr>
      <w:tr>
        <w:tc>
          <w:tcPr>
            <w:tcW w:type="dxa" w:w="2160"/>
            <w:shd w:val="clear" w:color="auto" w:fill="F3F0FF"/>
          </w:tcPr>
          <w:p>
            <w:r>
              <w:rPr>
                <w:sz w:val="20"/>
              </w:rPr>
              <w:t>Layer 2: Retention</w:t>
            </w:r>
          </w:p>
        </w:tc>
        <w:tc>
          <w:tcPr>
            <w:tcW w:type="dxa" w:w="5040"/>
            <w:shd w:val="clear" w:color="auto" w:fill="F3F0FF"/>
          </w:tcPr>
          <w:p>
            <w:r>
              <w:rPr>
                <w:sz w:val="20"/>
              </w:rPr>
              <w:t>76.9% of first-time buyers lapse — efficacy uncertainty at reorder</w:t>
            </w:r>
          </w:p>
        </w:tc>
        <w:tc>
          <w:tcPr>
            <w:tcW w:type="dxa" w:w="2160"/>
            <w:shd w:val="clear" w:color="auto" w:fill="F3F0FF"/>
          </w:tcPr>
          <w:p>
            <w:r>
              <w:rPr>
                <w:sz w:val="20"/>
              </w:rPr>
              <w:t>23.1% reorder rate (tick 60)</w:t>
            </w:r>
          </w:p>
        </w:tc>
      </w:tr>
    </w:tbl>
    <w:p/>
    <w:p>
      <w:pPr>
        <w:pStyle w:val="Heading2"/>
      </w:pPr>
      <w:r>
        <w:rPr>
          <w:color w:val="1A1A2E"/>
          <w:sz w:val="28"/>
        </w:rPr>
        <w:t>Why This Is Primarily an Acquisition Problem</w:t>
      </w:r>
    </w:p>
    <w:p>
      <w:r>
        <w:rPr>
          <w:b w:val="0"/>
          <w:i w:val="0"/>
          <w:sz w:val="22"/>
        </w:rPr>
        <w:t>67.5% of parents never purchase at all. Even if the reorder rate were doubled, the majority of the growth opportunity lies in converting non-buyers into first-time trialists. Retention matters — but acquisition is the primary lever.</w:t>
      </w:r>
    </w:p>
    <w:p/>
    <w:p>
      <w:pPr>
        <w:pStyle w:val="Heading2"/>
      </w:pPr>
      <w:r>
        <w:rPr>
          <w:color w:val="1A1A2E"/>
          <w:sz w:val="28"/>
        </w:rPr>
        <w:t>Market Context</w:t>
      </w:r>
    </w:p>
    <w:tbl>
      <w:tblPr>
        <w:tblStyle w:val="TableGrid"/>
        <w:tblW w:type="auto" w:w="0"/>
        <w:tblLook w:firstColumn="1" w:firstRow="1" w:lastColumn="0" w:lastRow="0" w:noHBand="0" w:noVBand="1" w:val="04A0"/>
      </w:tblPr>
      <w:tblGrid>
        <w:gridCol w:w="4392"/>
        <w:gridCol w:w="4392"/>
      </w:tblGrid>
      <w:tr>
        <w:tc>
          <w:tcPr>
            <w:tcW w:type="dxa" w:w="3168"/>
            <w:shd w:val="clear" w:color="auto" w:fill="6B46C1"/>
          </w:tcPr>
          <w:p>
            <w:r>
              <w:rPr>
                <w:b/>
                <w:color w:val="FFFFFF"/>
                <w:sz w:val="20"/>
              </w:rPr>
              <w:t>Factor</w:t>
            </w:r>
          </w:p>
        </w:tc>
        <w:tc>
          <w:tcPr>
            <w:tcW w:type="dxa" w:w="6192"/>
            <w:shd w:val="clear" w:color="auto" w:fill="6B46C1"/>
          </w:tcPr>
          <w:p>
            <w:r>
              <w:rPr>
                <w:b/>
                <w:color w:val="FFFFFF"/>
                <w:sz w:val="20"/>
              </w:rPr>
              <w:t>Detail</w:t>
            </w:r>
          </w:p>
        </w:tc>
      </w:tr>
      <w:tr>
        <w:tc>
          <w:tcPr>
            <w:tcW w:type="dxa" w:w="3168"/>
          </w:tcPr>
          <w:p>
            <w:r>
              <w:rPr>
                <w:sz w:val="20"/>
              </w:rPr>
              <w:t>Product</w:t>
            </w:r>
          </w:p>
        </w:tc>
        <w:tc>
          <w:tcPr>
            <w:tcW w:type="dxa" w:w="6192"/>
          </w:tcPr>
          <w:p>
            <w:r>
              <w:rPr>
                <w:sz w:val="20"/>
              </w:rPr>
              <w:t>LittleJoys Magnesium Gummies — 30-day pack, Rs 499</w:t>
            </w:r>
          </w:p>
        </w:tc>
      </w:tr>
      <w:tr>
        <w:tc>
          <w:tcPr>
            <w:tcW w:type="dxa" w:w="3168"/>
            <w:shd w:val="clear" w:color="auto" w:fill="F3F0FF"/>
          </w:tcPr>
          <w:p>
            <w:r>
              <w:rPr>
                <w:sz w:val="20"/>
              </w:rPr>
              <w:t>Target issue</w:t>
            </w:r>
          </w:p>
        </w:tc>
        <w:tc>
          <w:tcPr>
            <w:tcW w:type="dxa" w:w="6192"/>
            <w:shd w:val="clear" w:color="auto" w:fill="F3F0FF"/>
          </w:tcPr>
          <w:p>
            <w:r>
              <w:rPr>
                <w:sz w:val="20"/>
              </w:rPr>
              <w:t>Child sleep disruption (2–3 difficult nights/week)</w:t>
            </w:r>
          </w:p>
        </w:tc>
      </w:tr>
      <w:tr>
        <w:tc>
          <w:tcPr>
            <w:tcW w:type="dxa" w:w="3168"/>
          </w:tcPr>
          <w:p>
            <w:r>
              <w:rPr>
                <w:sz w:val="20"/>
              </w:rPr>
              <w:t>Category awareness</w:t>
            </w:r>
          </w:p>
        </w:tc>
        <w:tc>
          <w:tcPr>
            <w:tcW w:type="dxa" w:w="6192"/>
          </w:tcPr>
          <w:p>
            <w:r>
              <w:rPr>
                <w:sz w:val="20"/>
              </w:rPr>
              <w:t>Near-zero — not a default parenting purchase</w:t>
            </w:r>
          </w:p>
        </w:tc>
      </w:tr>
      <w:tr>
        <w:tc>
          <w:tcPr>
            <w:tcW w:type="dxa" w:w="3168"/>
            <w:shd w:val="clear" w:color="auto" w:fill="F3F0FF"/>
          </w:tcPr>
          <w:p>
            <w:r>
              <w:rPr>
                <w:sz w:val="20"/>
              </w:rPr>
              <w:t>Competitive alternatives</w:t>
            </w:r>
          </w:p>
        </w:tc>
        <w:tc>
          <w:tcPr>
            <w:tcW w:type="dxa" w:w="6192"/>
            <w:shd w:val="clear" w:color="auto" w:fill="F3F0FF"/>
          </w:tcPr>
          <w:p>
            <w:r>
              <w:rPr>
                <w:sz w:val="20"/>
              </w:rPr>
              <w:t>Himalaya Qukes Multivitamin (Rs 340), Baidyanath Calcium+Mg syrup (Rs 280)</w:t>
            </w:r>
          </w:p>
        </w:tc>
      </w:tr>
      <w:tr>
        <w:tc>
          <w:tcPr>
            <w:tcW w:type="dxa" w:w="3168"/>
          </w:tcPr>
          <w:p>
            <w:r>
              <w:rPr>
                <w:sz w:val="20"/>
              </w:rPr>
              <w:t>Price premium vs alternatives</w:t>
            </w:r>
          </w:p>
        </w:tc>
        <w:tc>
          <w:tcPr>
            <w:tcW w:type="dxa" w:w="6192"/>
          </w:tcPr>
          <w:p>
            <w:r>
              <w:rPr>
                <w:sz w:val="20"/>
              </w:rPr>
              <w:t>Rs 159–219 vs category alternatives</w:t>
            </w:r>
          </w:p>
        </w:tc>
      </w:tr>
      <w:tr>
        <w:tc>
          <w:tcPr>
            <w:tcW w:type="dxa" w:w="3168"/>
            <w:shd w:val="clear" w:color="auto" w:fill="F3F0FF"/>
          </w:tcPr>
          <w:p>
            <w:r>
              <w:rPr>
                <w:sz w:val="20"/>
              </w:rPr>
              <w:t>Primary trust authority</w:t>
            </w:r>
          </w:p>
        </w:tc>
        <w:tc>
          <w:tcPr>
            <w:tcW w:type="dxa" w:w="6192"/>
            <w:shd w:val="clear" w:color="auto" w:fill="F3F0FF"/>
          </w:tcPr>
          <w:p>
            <w:r>
              <w:rPr>
                <w:sz w:val="20"/>
              </w:rPr>
              <w:t>Pediatrician (directly cited by 20 of 135 non-buyers as reason NOT to buy)</w:t>
            </w:r>
          </w:p>
        </w:tc>
      </w:tr>
      <w:tr>
        <w:tc>
          <w:tcPr>
            <w:tcW w:type="dxa" w:w="3168"/>
          </w:tcPr>
          <w:p>
            <w:r>
              <w:rPr>
                <w:sz w:val="20"/>
              </w:rPr>
              <w:t>Simulation personas</w:t>
            </w:r>
          </w:p>
        </w:tc>
        <w:tc>
          <w:tcPr>
            <w:tcW w:type="dxa" w:w="6192"/>
          </w:tcPr>
          <w:p>
            <w:r>
              <w:rPr>
                <w:sz w:val="20"/>
              </w:rPr>
              <w:t>200 (full pool, no age filter)</w:t>
            </w:r>
          </w:p>
        </w:tc>
      </w:tr>
      <w:tr>
        <w:tc>
          <w:tcPr>
            <w:tcW w:type="dxa" w:w="3168"/>
            <w:shd w:val="clear" w:color="auto" w:fill="F3F0FF"/>
          </w:tcPr>
          <w:p>
            <w:r>
              <w:rPr>
                <w:sz w:val="20"/>
              </w:rPr>
              <w:t>Ticks</w:t>
            </w:r>
          </w:p>
        </w:tc>
        <w:tc>
          <w:tcPr>
            <w:tcW w:type="dxa" w:w="6192"/>
            <w:shd w:val="clear" w:color="auto" w:fill="F3F0FF"/>
          </w:tcPr>
          <w:p>
            <w:r>
              <w:rPr>
                <w:sz w:val="20"/>
              </w:rPr>
              <w:t>0–60 (tick 35 = first purchase, tick 60 = reorder)</w:t>
            </w:r>
          </w:p>
        </w:tc>
      </w:tr>
    </w:tbl>
    <w:p>
      <w:r>
        <w:br w:type="page"/>
      </w:r>
    </w:p>
    <w:p>
      <w:pPr>
        <w:pStyle w:val="Heading1"/>
      </w:pPr>
      <w:r>
        <w:rPr>
          <w:color w:val="6B46C1"/>
          <w:sz w:val="36"/>
        </w:rPr>
        <w:t>Section 2: Simulation Design</w:t>
      </w:r>
    </w:p>
    <w:p>
      <w:pPr>
        <w:pStyle w:val="Heading2"/>
      </w:pPr>
      <w:r>
        <w:rPr>
          <w:color w:val="1A1A2E"/>
          <w:sz w:val="28"/>
        </w:rPr>
        <w:t>Journey Architecture</w:t>
      </w:r>
    </w:p>
    <w:p>
      <w:r>
        <w:rPr>
          <w:b w:val="0"/>
          <w:i w:val="0"/>
          <w:sz w:val="22"/>
        </w:rPr>
        <w:t>Journey B simulates 60 days of a parent discovering, evaluating, trialling, and deciding whether to reorder a sleep supplement for their child. The journey deliberately includes contradictory signals — the pediatrician is skeptical, the research is mixed, a close friend saw unclear results — to test which trust triggers are strong enough to overcome the category's inherent uncertainty.</w:t>
      </w:r>
    </w:p>
    <w:p/>
    <w:p>
      <w:pPr>
        <w:pStyle w:val="Heading2"/>
      </w:pPr>
      <w:r>
        <w:rPr>
          <w:color w:val="1A1A2E"/>
          <w:sz w:val="28"/>
        </w:rPr>
        <w:t>Stimulus Schedule</w:t>
      </w:r>
    </w:p>
    <w:tbl>
      <w:tblPr>
        <w:tblStyle w:val="TableGrid"/>
        <w:tblW w:type="auto" w:w="0"/>
        <w:tblLook w:firstColumn="1" w:firstRow="1" w:lastColumn="0" w:lastRow="0" w:noHBand="0" w:noVBand="1" w:val="04A0"/>
      </w:tblPr>
      <w:tblGrid>
        <w:gridCol w:w="2196"/>
        <w:gridCol w:w="2196"/>
        <w:gridCol w:w="2196"/>
        <w:gridCol w:w="2196"/>
      </w:tblGrid>
      <w:tr>
        <w:tc>
          <w:tcPr>
            <w:tcW w:type="dxa" w:w="720"/>
            <w:shd w:val="clear" w:color="auto" w:fill="6B46C1"/>
          </w:tcPr>
          <w:p>
            <w:r>
              <w:rPr>
                <w:b/>
                <w:color w:val="FFFFFF"/>
                <w:sz w:val="20"/>
              </w:rPr>
              <w:t>Tick</w:t>
            </w:r>
          </w:p>
        </w:tc>
        <w:tc>
          <w:tcPr>
            <w:tcW w:type="dxa" w:w="3600"/>
            <w:shd w:val="clear" w:color="auto" w:fill="6B46C1"/>
          </w:tcPr>
          <w:p>
            <w:r>
              <w:rPr>
                <w:b/>
                <w:color w:val="FFFFFF"/>
                <w:sz w:val="20"/>
              </w:rPr>
              <w:t>Stimulus</w:t>
            </w:r>
          </w:p>
        </w:tc>
        <w:tc>
          <w:tcPr>
            <w:tcW w:type="dxa" w:w="2160"/>
            <w:shd w:val="clear" w:color="auto" w:fill="6B46C1"/>
          </w:tcPr>
          <w:p>
            <w:r>
              <w:rPr>
                <w:b/>
                <w:color w:val="FFFFFF"/>
                <w:sz w:val="20"/>
              </w:rPr>
              <w:t>Source</w:t>
            </w:r>
          </w:p>
        </w:tc>
        <w:tc>
          <w:tcPr>
            <w:tcW w:type="dxa" w:w="2160"/>
            <w:shd w:val="clear" w:color="auto" w:fill="6B46C1"/>
          </w:tcPr>
          <w:p>
            <w:r>
              <w:rPr>
                <w:b/>
                <w:color w:val="FFFFFF"/>
                <w:sz w:val="20"/>
              </w:rPr>
              <w:t>Signal Type</w:t>
            </w:r>
          </w:p>
        </w:tc>
      </w:tr>
      <w:tr>
        <w:tc>
          <w:tcPr>
            <w:tcW w:type="dxa" w:w="720"/>
          </w:tcPr>
          <w:p>
            <w:r>
              <w:rPr>
                <w:sz w:val="20"/>
              </w:rPr>
              <w:t>2</w:t>
            </w:r>
          </w:p>
        </w:tc>
        <w:tc>
          <w:tcPr>
            <w:tcW w:type="dxa" w:w="3600"/>
          </w:tcPr>
          <w:p>
            <w:r>
              <w:rPr>
                <w:sz w:val="20"/>
              </w:rPr>
              <w:t>Unbranded parent reel mentioning magnesium</w:t>
            </w:r>
          </w:p>
        </w:tc>
        <w:tc>
          <w:tcPr>
            <w:tcW w:type="dxa" w:w="2160"/>
          </w:tcPr>
          <w:p>
            <w:r>
              <w:rPr>
                <w:sz w:val="20"/>
              </w:rPr>
              <w:t>Instagram</w:t>
            </w:r>
          </w:p>
        </w:tc>
        <w:tc>
          <w:tcPr>
            <w:tcW w:type="dxa" w:w="2160"/>
          </w:tcPr>
          <w:p>
            <w:r>
              <w:rPr>
                <w:sz w:val="20"/>
              </w:rPr>
              <w:t>Awareness — passive</w:t>
            </w:r>
          </w:p>
        </w:tc>
      </w:tr>
      <w:tr>
        <w:tc>
          <w:tcPr>
            <w:tcW w:type="dxa" w:w="720"/>
            <w:shd w:val="clear" w:color="auto" w:fill="F3F0FF"/>
          </w:tcPr>
          <w:p>
            <w:r>
              <w:rPr>
                <w:sz w:val="20"/>
              </w:rPr>
              <w:t>7</w:t>
            </w:r>
          </w:p>
        </w:tc>
        <w:tc>
          <w:tcPr>
            <w:tcW w:type="dxa" w:w="3600"/>
            <w:shd w:val="clear" w:color="auto" w:fill="F3F0FF"/>
          </w:tcPr>
          <w:p>
            <w:r>
              <w:rPr>
                <w:sz w:val="20"/>
              </w:rPr>
              <w:t>Pediatrician: 'fine to try but manage expectations'</w:t>
            </w:r>
          </w:p>
        </w:tc>
        <w:tc>
          <w:tcPr>
            <w:tcW w:type="dxa" w:w="2160"/>
            <w:shd w:val="clear" w:color="auto" w:fill="F3F0FF"/>
          </w:tcPr>
          <w:p>
            <w:r>
              <w:rPr>
                <w:sz w:val="20"/>
              </w:rPr>
              <w:t>Routine checkup</w:t>
            </w:r>
          </w:p>
        </w:tc>
        <w:tc>
          <w:tcPr>
            <w:tcW w:type="dxa" w:w="2160"/>
            <w:shd w:val="clear" w:color="auto" w:fill="F3F0FF"/>
          </w:tcPr>
          <w:p>
            <w:r>
              <w:rPr>
                <w:sz w:val="20"/>
              </w:rPr>
              <w:t>Authority — skeptical</w:t>
            </w:r>
          </w:p>
        </w:tc>
      </w:tr>
      <w:tr>
        <w:tc>
          <w:tcPr>
            <w:tcW w:type="dxa" w:w="720"/>
          </w:tcPr>
          <w:p>
            <w:r>
              <w:rPr>
                <w:sz w:val="20"/>
              </w:rPr>
              <w:t>10</w:t>
            </w:r>
          </w:p>
        </w:tc>
        <w:tc>
          <w:tcPr>
            <w:tcW w:type="dxa" w:w="3600"/>
          </w:tcPr>
          <w:p>
            <w:r>
              <w:rPr>
                <w:sz w:val="20"/>
              </w:rPr>
              <w:t>Forwarded article: mixed evidence on magnesium for kids</w:t>
            </w:r>
          </w:p>
        </w:tc>
        <w:tc>
          <w:tcPr>
            <w:tcW w:type="dxa" w:w="2160"/>
          </w:tcPr>
          <w:p>
            <w:r>
              <w:rPr>
                <w:sz w:val="20"/>
              </w:rPr>
              <w:t>WhatsApp</w:t>
            </w:r>
          </w:p>
        </w:tc>
        <w:tc>
          <w:tcPr>
            <w:tcW w:type="dxa" w:w="2160"/>
          </w:tcPr>
          <w:p>
            <w:r>
              <w:rPr>
                <w:sz w:val="20"/>
              </w:rPr>
              <w:t>Information — ambiguous</w:t>
            </w:r>
          </w:p>
        </w:tc>
      </w:tr>
      <w:tr>
        <w:tc>
          <w:tcPr>
            <w:tcW w:type="dxa" w:w="720"/>
            <w:shd w:val="clear" w:color="auto" w:fill="F3F0FF"/>
          </w:tcPr>
          <w:p>
            <w:r>
              <w:rPr>
                <w:sz w:val="20"/>
              </w:rPr>
              <w:t>18</w:t>
            </w:r>
          </w:p>
        </w:tc>
        <w:tc>
          <w:tcPr>
            <w:tcW w:type="dxa" w:w="3600"/>
            <w:shd w:val="clear" w:color="auto" w:fill="F3F0FF"/>
          </w:tcPr>
          <w:p>
            <w:r>
              <w:rPr>
                <w:sz w:val="20"/>
              </w:rPr>
              <w:t>Search: 'magnesium gummies for kids India'</w:t>
            </w:r>
          </w:p>
        </w:tc>
        <w:tc>
          <w:tcPr>
            <w:tcW w:type="dxa" w:w="2160"/>
            <w:shd w:val="clear" w:color="auto" w:fill="F3F0FF"/>
          </w:tcPr>
          <w:p>
            <w:r>
              <w:rPr>
                <w:sz w:val="20"/>
              </w:rPr>
              <w:t>Google</w:t>
            </w:r>
          </w:p>
        </w:tc>
        <w:tc>
          <w:tcPr>
            <w:tcW w:type="dxa" w:w="2160"/>
            <w:shd w:val="clear" w:color="auto" w:fill="F3F0FF"/>
          </w:tcPr>
          <w:p>
            <w:r>
              <w:rPr>
                <w:sz w:val="20"/>
              </w:rPr>
              <w:t>Active research — unclear</w:t>
            </w:r>
          </w:p>
        </w:tc>
      </w:tr>
      <w:tr>
        <w:tc>
          <w:tcPr>
            <w:tcW w:type="dxa" w:w="720"/>
          </w:tcPr>
          <w:p>
            <w:r>
              <w:rPr>
                <w:sz w:val="20"/>
              </w:rPr>
              <w:t>22</w:t>
            </w:r>
          </w:p>
        </w:tc>
        <w:tc>
          <w:tcPr>
            <w:tcW w:type="dxa" w:w="3600"/>
          </w:tcPr>
          <w:p>
            <w:r>
              <w:rPr>
                <w:sz w:val="20"/>
              </w:rPr>
              <w:t>LittleJoys ad: 30-day pack, Rs 499, gummy format</w:t>
            </w:r>
          </w:p>
        </w:tc>
        <w:tc>
          <w:tcPr>
            <w:tcW w:type="dxa" w:w="2160"/>
          </w:tcPr>
          <w:p>
            <w:r>
              <w:rPr>
                <w:sz w:val="20"/>
              </w:rPr>
              <w:t>Instagram (paid)</w:t>
            </w:r>
          </w:p>
        </w:tc>
        <w:tc>
          <w:tcPr>
            <w:tcW w:type="dxa" w:w="2160"/>
          </w:tcPr>
          <w:p>
            <w:r>
              <w:rPr>
                <w:sz w:val="20"/>
              </w:rPr>
              <w:t>Brand — first exposure</w:t>
            </w:r>
          </w:p>
        </w:tc>
      </w:tr>
      <w:tr>
        <w:tc>
          <w:tcPr>
            <w:tcW w:type="dxa" w:w="720"/>
            <w:shd w:val="clear" w:color="auto" w:fill="F3F0FF"/>
          </w:tcPr>
          <w:p>
            <w:r>
              <w:rPr>
                <w:sz w:val="20"/>
              </w:rPr>
              <w:t>27</w:t>
            </w:r>
          </w:p>
        </w:tc>
        <w:tc>
          <w:tcPr>
            <w:tcW w:type="dxa" w:w="3600"/>
            <w:shd w:val="clear" w:color="auto" w:fill="F3F0FF"/>
          </w:tcPr>
          <w:p>
            <w:r>
              <w:rPr>
                <w:sz w:val="20"/>
              </w:rPr>
              <w:t>Mom influencer: 'sleep so much better lately' (#ad)</w:t>
            </w:r>
          </w:p>
        </w:tc>
        <w:tc>
          <w:tcPr>
            <w:tcW w:type="dxa" w:w="2160"/>
            <w:shd w:val="clear" w:color="auto" w:fill="F3F0FF"/>
          </w:tcPr>
          <w:p>
            <w:r>
              <w:rPr>
                <w:sz w:val="20"/>
              </w:rPr>
              <w:t>Instagram</w:t>
            </w:r>
          </w:p>
        </w:tc>
        <w:tc>
          <w:tcPr>
            <w:tcW w:type="dxa" w:w="2160"/>
            <w:shd w:val="clear" w:color="auto" w:fill="F3F0FF"/>
          </w:tcPr>
          <w:p>
            <w:r>
              <w:rPr>
                <w:sz w:val="20"/>
              </w:rPr>
              <w:t>Social proof — paid, flagged</w:t>
            </w:r>
          </w:p>
        </w:tc>
      </w:tr>
      <w:tr>
        <w:tc>
          <w:tcPr>
            <w:tcW w:type="dxa" w:w="720"/>
          </w:tcPr>
          <w:p>
            <w:r>
              <w:rPr>
                <w:sz w:val="20"/>
              </w:rPr>
              <w:t>30</w:t>
            </w:r>
          </w:p>
        </w:tc>
        <w:tc>
          <w:tcPr>
            <w:tcW w:type="dxa" w:w="3600"/>
          </w:tcPr>
          <w:p>
            <w:r>
              <w:rPr>
                <w:sz w:val="20"/>
              </w:rPr>
              <w:t>Close friend: 'couldn't tell if it helped'</w:t>
            </w:r>
          </w:p>
        </w:tc>
        <w:tc>
          <w:tcPr>
            <w:tcW w:type="dxa" w:w="2160"/>
          </w:tcPr>
          <w:p>
            <w:r>
              <w:rPr>
                <w:sz w:val="20"/>
              </w:rPr>
              <w:t>WOM</w:t>
            </w:r>
          </w:p>
        </w:tc>
        <w:tc>
          <w:tcPr>
            <w:tcW w:type="dxa" w:w="2160"/>
          </w:tcPr>
          <w:p>
            <w:r>
              <w:rPr>
                <w:sz w:val="20"/>
              </w:rPr>
              <w:t>Trust signal — negative</w:t>
            </w:r>
          </w:p>
        </w:tc>
      </w:tr>
      <w:tr>
        <w:tc>
          <w:tcPr>
            <w:tcW w:type="dxa" w:w="720"/>
            <w:shd w:val="clear" w:color="auto" w:fill="F3F0FF"/>
          </w:tcPr>
          <w:p>
            <w:r>
              <w:rPr>
                <w:sz w:val="20"/>
              </w:rPr>
              <w:t>35</w:t>
            </w:r>
          </w:p>
        </w:tc>
        <w:tc>
          <w:tcPr>
            <w:tcW w:type="dxa" w:w="3600"/>
            <w:shd w:val="clear" w:color="auto" w:fill="F3F0FF"/>
          </w:tcPr>
          <w:p>
            <w:r>
              <w:rPr>
                <w:sz w:val="20"/>
              </w:rPr>
              <w:t>Purchase decision: Rs 499 trial?</w:t>
            </w:r>
          </w:p>
        </w:tc>
        <w:tc>
          <w:tcPr>
            <w:tcW w:type="dxa" w:w="2160"/>
            <w:shd w:val="clear" w:color="auto" w:fill="F3F0FF"/>
          </w:tcPr>
          <w:p>
            <w:r>
              <w:rPr>
                <w:sz w:val="20"/>
              </w:rPr>
              <w:t>FirstCry</w:t>
            </w:r>
          </w:p>
        </w:tc>
        <w:tc>
          <w:tcPr>
            <w:tcW w:type="dxa" w:w="2160"/>
            <w:shd w:val="clear" w:color="auto" w:fill="F3F0FF"/>
          </w:tcPr>
          <w:p>
            <w:r>
              <w:rPr>
                <w:sz w:val="20"/>
              </w:rPr>
              <w:t>Decision point 1</w:t>
            </w:r>
          </w:p>
        </w:tc>
      </w:tr>
      <w:tr>
        <w:tc>
          <w:tcPr>
            <w:tcW w:type="dxa" w:w="720"/>
          </w:tcPr>
          <w:p>
            <w:r>
              <w:rPr>
                <w:sz w:val="20"/>
              </w:rPr>
              <w:t>38–45</w:t>
            </w:r>
          </w:p>
        </w:tc>
        <w:tc>
          <w:tcPr>
            <w:tcW w:type="dxa" w:w="3600"/>
          </w:tcPr>
          <w:p>
            <w:r>
              <w:rPr>
                <w:sz w:val="20"/>
              </w:rPr>
              <w:t>First pack: child likes taste, sleep variable</w:t>
            </w:r>
          </w:p>
        </w:tc>
        <w:tc>
          <w:tcPr>
            <w:tcW w:type="dxa" w:w="2160"/>
          </w:tcPr>
          <w:p>
            <w:r>
              <w:rPr>
                <w:sz w:val="20"/>
              </w:rPr>
              <w:t>Home observation</w:t>
            </w:r>
          </w:p>
        </w:tc>
        <w:tc>
          <w:tcPr>
            <w:tcW w:type="dxa" w:w="2160"/>
          </w:tcPr>
          <w:p>
            <w:r>
              <w:rPr>
                <w:sz w:val="20"/>
              </w:rPr>
              <w:t>Trial experience</w:t>
            </w:r>
          </w:p>
        </w:tc>
      </w:tr>
      <w:tr>
        <w:tc>
          <w:tcPr>
            <w:tcW w:type="dxa" w:w="720"/>
            <w:shd w:val="clear" w:color="auto" w:fill="F3F0FF"/>
          </w:tcPr>
          <w:p>
            <w:r>
              <w:rPr>
                <w:sz w:val="20"/>
              </w:rPr>
              <w:t>50</w:t>
            </w:r>
          </w:p>
        </w:tc>
        <w:tc>
          <w:tcPr>
            <w:tcW w:type="dxa" w:w="3600"/>
            <w:shd w:val="clear" w:color="auto" w:fill="F3F0FF"/>
          </w:tcPr>
          <w:p>
            <w:r>
              <w:rPr>
                <w:sz w:val="20"/>
              </w:rPr>
              <w:t>School parent: 'didn't see clear difference, stopped'</w:t>
            </w:r>
          </w:p>
        </w:tc>
        <w:tc>
          <w:tcPr>
            <w:tcW w:type="dxa" w:w="2160"/>
            <w:shd w:val="clear" w:color="auto" w:fill="F3F0FF"/>
          </w:tcPr>
          <w:p>
            <w:r>
              <w:rPr>
                <w:sz w:val="20"/>
              </w:rPr>
              <w:t>WhatsApp group</w:t>
            </w:r>
          </w:p>
        </w:tc>
        <w:tc>
          <w:tcPr>
            <w:tcW w:type="dxa" w:w="2160"/>
            <w:shd w:val="clear" w:color="auto" w:fill="F3F0FF"/>
          </w:tcPr>
          <w:p>
            <w:r>
              <w:rPr>
                <w:sz w:val="20"/>
              </w:rPr>
              <w:t>Social proof — negative</w:t>
            </w:r>
          </w:p>
        </w:tc>
      </w:tr>
      <w:tr>
        <w:tc>
          <w:tcPr>
            <w:tcW w:type="dxa" w:w="720"/>
          </w:tcPr>
          <w:p>
            <w:r>
              <w:rPr>
                <w:sz w:val="20"/>
              </w:rPr>
              <w:t>53</w:t>
            </w:r>
          </w:p>
        </w:tc>
        <w:tc>
          <w:tcPr>
            <w:tcW w:type="dxa" w:w="3600"/>
          </w:tcPr>
          <w:p>
            <w:r>
              <w:rPr>
                <w:sz w:val="20"/>
              </w:rPr>
              <w:t>Competitive browse: Himalaya Rs 340, Baidyanath Rs 280</w:t>
            </w:r>
          </w:p>
        </w:tc>
        <w:tc>
          <w:tcPr>
            <w:tcW w:type="dxa" w:w="2160"/>
          </w:tcPr>
          <w:p>
            <w:r>
              <w:rPr>
                <w:sz w:val="20"/>
              </w:rPr>
              <w:t>FirstCry</w:t>
            </w:r>
          </w:p>
        </w:tc>
        <w:tc>
          <w:tcPr>
            <w:tcW w:type="dxa" w:w="2160"/>
          </w:tcPr>
          <w:p>
            <w:r>
              <w:rPr>
                <w:sz w:val="20"/>
              </w:rPr>
              <w:t>Price comparison</w:t>
            </w:r>
          </w:p>
        </w:tc>
      </w:tr>
      <w:tr>
        <w:tc>
          <w:tcPr>
            <w:tcW w:type="dxa" w:w="720"/>
            <w:shd w:val="clear" w:color="auto" w:fill="F3F0FF"/>
          </w:tcPr>
          <w:p>
            <w:r>
              <w:rPr>
                <w:sz w:val="20"/>
              </w:rPr>
              <w:t>60</w:t>
            </w:r>
          </w:p>
        </w:tc>
        <w:tc>
          <w:tcPr>
            <w:tcW w:type="dxa" w:w="3600"/>
            <w:shd w:val="clear" w:color="auto" w:fill="F3F0FF"/>
          </w:tcPr>
          <w:p>
            <w:r>
              <w:rPr>
                <w:sz w:val="20"/>
              </w:rPr>
              <w:t>Reorder decision: continue, switch, or stop?</w:t>
            </w:r>
          </w:p>
        </w:tc>
        <w:tc>
          <w:tcPr>
            <w:tcW w:type="dxa" w:w="2160"/>
            <w:shd w:val="clear" w:color="auto" w:fill="F3F0FF"/>
          </w:tcPr>
          <w:p>
            <w:r>
              <w:rPr>
                <w:sz w:val="20"/>
              </w:rPr>
              <w:t>FirstCry</w:t>
            </w:r>
          </w:p>
        </w:tc>
        <w:tc>
          <w:tcPr>
            <w:tcW w:type="dxa" w:w="2160"/>
            <w:shd w:val="clear" w:color="auto" w:fill="F3F0FF"/>
          </w:tcPr>
          <w:p>
            <w:r>
              <w:rPr>
                <w:sz w:val="20"/>
              </w:rPr>
              <w:t>Decision point 2</w:t>
            </w:r>
          </w:p>
        </w:tc>
      </w:tr>
    </w:tbl>
    <w:p/>
    <w:p>
      <w:r>
        <w:rPr>
          <w:b w:val="0"/>
          <w:i/>
          <w:color w:val="6B7280"/>
          <w:sz w:val="22"/>
        </w:rPr>
        <w:t>The journey is deliberately stacked with negative and ambiguous signals. This is intentional — it mirrors the actual information environment parents face. The probes then test which single positive signal is strong enough to break through.</w:t>
      </w:r>
    </w:p>
    <w:p>
      <w:r>
        <w:br w:type="page"/>
      </w:r>
    </w:p>
    <w:p>
      <w:pPr>
        <w:pStyle w:val="Heading1"/>
      </w:pPr>
      <w:r>
        <w:rPr>
          <w:color w:val="6B46C1"/>
          <w:sz w:val="36"/>
        </w:rPr>
        <w:t>Section 3: Baseline Results (200 Personas)</w:t>
      </w:r>
    </w:p>
    <w:p>
      <w:pPr>
        <w:pStyle w:val="Heading2"/>
      </w:pPr>
      <w:r>
        <w:rPr>
          <w:color w:val="1A1A2E"/>
          <w:sz w:val="28"/>
        </w:rPr>
        <w:t>First Purchase Decision — Tick 35</w:t>
      </w:r>
    </w:p>
    <w:p>
      <w:r>
        <w:rPr>
          <w:b w:val="0"/>
          <w:i w:val="0"/>
          <w:sz w:val="22"/>
        </w:rPr>
        <w:t>Of 200 personas, only 65 (32.5%) chose to trial Magnesium Gummies at tick 35. The remaining 135 (67.5%) chose to research more, defer, or reject — despite having been exposed to multiple awareness and brand stimuli over 35 days. This is the primary conversion problem.</w:t>
      </w:r>
    </w:p>
    <w:p/>
    <w:tbl>
      <w:tblPr>
        <w:tblStyle w:val="TableGrid"/>
        <w:tblW w:type="auto" w:w="0"/>
        <w:tblLook w:firstColumn="1" w:firstRow="1" w:lastColumn="0" w:lastRow="0" w:noHBand="0" w:noVBand="1" w:val="04A0"/>
      </w:tblPr>
      <w:tblGrid>
        <w:gridCol w:w="2196"/>
        <w:gridCol w:w="2196"/>
        <w:gridCol w:w="2196"/>
        <w:gridCol w:w="2196"/>
      </w:tblGrid>
      <w:tr>
        <w:tc>
          <w:tcPr>
            <w:tcW w:type="dxa" w:w="2160"/>
            <w:shd w:val="clear" w:color="auto" w:fill="6B46C1"/>
          </w:tcPr>
          <w:p>
            <w:r>
              <w:rPr>
                <w:b/>
                <w:color w:val="FFFFFF"/>
                <w:sz w:val="20"/>
              </w:rPr>
              <w:t>Decision</w:t>
            </w:r>
          </w:p>
        </w:tc>
        <w:tc>
          <w:tcPr>
            <w:tcW w:type="dxa" w:w="1152"/>
            <w:shd w:val="clear" w:color="auto" w:fill="6B46C1"/>
          </w:tcPr>
          <w:p>
            <w:r>
              <w:rPr>
                <w:b/>
                <w:color w:val="FFFFFF"/>
                <w:sz w:val="20"/>
              </w:rPr>
              <w:t>Count</w:t>
            </w:r>
          </w:p>
        </w:tc>
        <w:tc>
          <w:tcPr>
            <w:tcW w:type="dxa" w:w="1152"/>
            <w:shd w:val="clear" w:color="auto" w:fill="6B46C1"/>
          </w:tcPr>
          <w:p>
            <w:r>
              <w:rPr>
                <w:b/>
                <w:color w:val="FFFFFF"/>
                <w:sz w:val="20"/>
              </w:rPr>
              <w:t>Share</w:t>
            </w:r>
          </w:p>
        </w:tc>
        <w:tc>
          <w:tcPr>
            <w:tcW w:type="dxa" w:w="4896"/>
            <w:shd w:val="clear" w:color="auto" w:fill="6B46C1"/>
          </w:tcPr>
          <w:p>
            <w:r>
              <w:rPr>
                <w:b/>
                <w:color w:val="FFFFFF"/>
                <w:sz w:val="20"/>
              </w:rPr>
              <w:t>Visual</w:t>
            </w:r>
          </w:p>
        </w:tc>
      </w:tr>
      <w:tr>
        <w:tc>
          <w:tcPr>
            <w:tcW w:type="dxa" w:w="2160"/>
          </w:tcPr>
          <w:p>
            <w:r>
              <w:rPr>
                <w:sz w:val="20"/>
              </w:rPr>
              <w:t>Trial</w:t>
            </w:r>
          </w:p>
        </w:tc>
        <w:tc>
          <w:tcPr>
            <w:tcW w:type="dxa" w:w="1152"/>
          </w:tcPr>
          <w:p>
            <w:r>
              <w:rPr>
                <w:sz w:val="20"/>
              </w:rPr>
              <w:t>65</w:t>
            </w:r>
          </w:p>
        </w:tc>
        <w:tc>
          <w:tcPr>
            <w:tcW w:type="dxa" w:w="1152"/>
          </w:tcPr>
          <w:p>
            <w:r>
              <w:rPr>
                <w:sz w:val="20"/>
              </w:rPr>
              <w:t>32.5%</w:t>
            </w:r>
          </w:p>
        </w:tc>
        <w:tc>
          <w:tcPr>
            <w:tcW w:type="dxa" w:w="4896"/>
          </w:tcPr>
          <w:p>
            <w:r>
              <w:rPr>
                <w:sz w:val="20"/>
              </w:rPr>
              <w:t>██████████</w:t>
            </w:r>
          </w:p>
        </w:tc>
      </w:tr>
      <w:tr>
        <w:tc>
          <w:tcPr>
            <w:tcW w:type="dxa" w:w="2160"/>
            <w:shd w:val="clear" w:color="auto" w:fill="F3F0FF"/>
          </w:tcPr>
          <w:p>
            <w:r>
              <w:rPr>
                <w:sz w:val="20"/>
              </w:rPr>
              <w:t>Research More</w:t>
            </w:r>
          </w:p>
        </w:tc>
        <w:tc>
          <w:tcPr>
            <w:tcW w:type="dxa" w:w="1152"/>
            <w:shd w:val="clear" w:color="auto" w:fill="F3F0FF"/>
          </w:tcPr>
          <w:p>
            <w:r>
              <w:rPr>
                <w:sz w:val="20"/>
              </w:rPr>
              <w:t>72</w:t>
            </w:r>
          </w:p>
        </w:tc>
        <w:tc>
          <w:tcPr>
            <w:tcW w:type="dxa" w:w="1152"/>
            <w:shd w:val="clear" w:color="auto" w:fill="F3F0FF"/>
          </w:tcPr>
          <w:p>
            <w:r>
              <w:rPr>
                <w:sz w:val="20"/>
              </w:rPr>
              <w:t>36.0%</w:t>
            </w:r>
          </w:p>
        </w:tc>
        <w:tc>
          <w:tcPr>
            <w:tcW w:type="dxa" w:w="4896"/>
            <w:shd w:val="clear" w:color="auto" w:fill="F3F0FF"/>
          </w:tcPr>
          <w:p>
            <w:r>
              <w:rPr>
                <w:sz w:val="20"/>
              </w:rPr>
              <w:t>████████████</w:t>
            </w:r>
          </w:p>
        </w:tc>
      </w:tr>
      <w:tr>
        <w:tc>
          <w:tcPr>
            <w:tcW w:type="dxa" w:w="2160"/>
          </w:tcPr>
          <w:p>
            <w:r>
              <w:rPr>
                <w:sz w:val="20"/>
              </w:rPr>
              <w:t>Defer</w:t>
            </w:r>
          </w:p>
        </w:tc>
        <w:tc>
          <w:tcPr>
            <w:tcW w:type="dxa" w:w="1152"/>
          </w:tcPr>
          <w:p>
            <w:r>
              <w:rPr>
                <w:sz w:val="20"/>
              </w:rPr>
              <w:t>59</w:t>
            </w:r>
          </w:p>
        </w:tc>
        <w:tc>
          <w:tcPr>
            <w:tcW w:type="dxa" w:w="1152"/>
          </w:tcPr>
          <w:p>
            <w:r>
              <w:rPr>
                <w:sz w:val="20"/>
              </w:rPr>
              <w:t>29.5%</w:t>
            </w:r>
          </w:p>
        </w:tc>
        <w:tc>
          <w:tcPr>
            <w:tcW w:type="dxa" w:w="4896"/>
          </w:tcPr>
          <w:p>
            <w:r>
              <w:rPr>
                <w:sz w:val="20"/>
              </w:rPr>
              <w:t>█████████</w:t>
            </w:r>
          </w:p>
        </w:tc>
      </w:tr>
      <w:tr>
        <w:tc>
          <w:tcPr>
            <w:tcW w:type="dxa" w:w="2160"/>
            <w:shd w:val="clear" w:color="auto" w:fill="F3F0FF"/>
          </w:tcPr>
          <w:p>
            <w:r>
              <w:rPr>
                <w:sz w:val="20"/>
              </w:rPr>
              <w:t>Reject</w:t>
            </w:r>
          </w:p>
        </w:tc>
        <w:tc>
          <w:tcPr>
            <w:tcW w:type="dxa" w:w="1152"/>
            <w:shd w:val="clear" w:color="auto" w:fill="F3F0FF"/>
          </w:tcPr>
          <w:p>
            <w:r>
              <w:rPr>
                <w:sz w:val="20"/>
              </w:rPr>
              <w:t>4</w:t>
            </w:r>
          </w:p>
        </w:tc>
        <w:tc>
          <w:tcPr>
            <w:tcW w:type="dxa" w:w="1152"/>
            <w:shd w:val="clear" w:color="auto" w:fill="F3F0FF"/>
          </w:tcPr>
          <w:p>
            <w:r>
              <w:rPr>
                <w:sz w:val="20"/>
              </w:rPr>
              <w:t>2.0%</w:t>
            </w:r>
          </w:p>
        </w:tc>
        <w:tc>
          <w:tcPr>
            <w:tcW w:type="dxa" w:w="4896"/>
            <w:shd w:val="clear" w:color="auto" w:fill="F3F0FF"/>
          </w:tcPr>
          <w:p>
            <w:r>
              <w:rPr>
                <w:sz w:val="20"/>
              </w:rPr>
            </w:r>
          </w:p>
        </w:tc>
      </w:tr>
    </w:tbl>
    <w:p/>
    <w:p>
      <w:r>
        <w:rPr>
          <w:b/>
          <w:color w:val="FFFFFF"/>
          <w:sz w:val="20"/>
        </w:rPr>
        <w:t xml:space="preserve">  KEY FINDING  </w:t>
      </w:r>
      <w:r>
        <w:rPr>
          <w:i/>
          <w:color w:val="0EB88A"/>
          <w:sz w:val="22"/>
        </w:rPr>
        <w:t xml:space="preserve">  67.5% of parents don't buy despite 5+ touchpoints over 35 days. The category is not broken — the conversion triggers are missing.</w:t>
      </w:r>
    </w:p>
    <w:p/>
    <w:p>
      <w:pPr>
        <w:pStyle w:val="Heading2"/>
      </w:pPr>
      <w:r>
        <w:rPr>
          <w:color w:val="1A1A2E"/>
          <w:sz w:val="28"/>
        </w:rPr>
        <w:t>Reorder Decision — Tick 60 (Among First-Time Buyers)</w:t>
      </w:r>
    </w:p>
    <w:p>
      <w:r>
        <w:rPr>
          <w:b w:val="0"/>
          <w:i w:val="0"/>
          <w:sz w:val="22"/>
        </w:rPr>
        <w:t>Of 65 parents who trialled, 15 (23.1%) reordered. The remaining 50 (76.9%) did not — primarily because sleep improvement could not be attributed to the gummy vs routine changes.</w:t>
      </w:r>
    </w:p>
    <w:p/>
    <w:tbl>
      <w:tblPr>
        <w:tblStyle w:val="TableGrid"/>
        <w:tblW w:type="auto" w:w="0"/>
        <w:tblLook w:firstColumn="1" w:firstRow="1" w:lastColumn="0" w:lastRow="0" w:noHBand="0" w:noVBand="1" w:val="04A0"/>
      </w:tblPr>
      <w:tblGrid>
        <w:gridCol w:w="2928"/>
        <w:gridCol w:w="2928"/>
        <w:gridCol w:w="2928"/>
      </w:tblGrid>
      <w:tr>
        <w:tc>
          <w:tcPr>
            <w:tcW w:type="dxa" w:w="2880"/>
            <w:shd w:val="clear" w:color="auto" w:fill="6B46C1"/>
          </w:tcPr>
          <w:p>
            <w:r>
              <w:rPr>
                <w:b/>
                <w:color w:val="FFFFFF"/>
                <w:sz w:val="20"/>
              </w:rPr>
              <w:t>Tick-60 Decision</w:t>
            </w:r>
          </w:p>
        </w:tc>
        <w:tc>
          <w:tcPr>
            <w:tcW w:type="dxa" w:w="1440"/>
            <w:shd w:val="clear" w:color="auto" w:fill="6B46C1"/>
          </w:tcPr>
          <w:p>
            <w:r>
              <w:rPr>
                <w:b/>
                <w:color w:val="FFFFFF"/>
                <w:sz w:val="20"/>
              </w:rPr>
              <w:t>Count</w:t>
            </w:r>
          </w:p>
        </w:tc>
        <w:tc>
          <w:tcPr>
            <w:tcW w:type="dxa" w:w="2160"/>
            <w:shd w:val="clear" w:color="auto" w:fill="6B46C1"/>
          </w:tcPr>
          <w:p>
            <w:r>
              <w:rPr>
                <w:b/>
                <w:color w:val="FFFFFF"/>
                <w:sz w:val="20"/>
              </w:rPr>
              <w:t>Share of All 200</w:t>
            </w:r>
          </w:p>
        </w:tc>
      </w:tr>
      <w:tr>
        <w:tc>
          <w:tcPr>
            <w:tcW w:type="dxa" w:w="2880"/>
          </w:tcPr>
          <w:p>
            <w:r>
              <w:rPr>
                <w:sz w:val="20"/>
              </w:rPr>
              <w:t>Buy</w:t>
            </w:r>
          </w:p>
        </w:tc>
        <w:tc>
          <w:tcPr>
            <w:tcW w:type="dxa" w:w="1440"/>
          </w:tcPr>
          <w:p>
            <w:r>
              <w:rPr>
                <w:sz w:val="20"/>
              </w:rPr>
              <w:t>1</w:t>
            </w:r>
          </w:p>
        </w:tc>
        <w:tc>
          <w:tcPr>
            <w:tcW w:type="dxa" w:w="2160"/>
          </w:tcPr>
          <w:p>
            <w:r>
              <w:rPr>
                <w:sz w:val="20"/>
              </w:rPr>
              <w:t>0.5% of 200</w:t>
            </w:r>
          </w:p>
        </w:tc>
      </w:tr>
      <w:tr>
        <w:tc>
          <w:tcPr>
            <w:tcW w:type="dxa" w:w="2880"/>
            <w:shd w:val="clear" w:color="auto" w:fill="F3F0FF"/>
          </w:tcPr>
          <w:p>
            <w:r>
              <w:rPr>
                <w:sz w:val="20"/>
              </w:rPr>
              <w:t>Research More</w:t>
            </w:r>
          </w:p>
        </w:tc>
        <w:tc>
          <w:tcPr>
            <w:tcW w:type="dxa" w:w="1440"/>
            <w:shd w:val="clear" w:color="auto" w:fill="F3F0FF"/>
          </w:tcPr>
          <w:p>
            <w:r>
              <w:rPr>
                <w:sz w:val="20"/>
              </w:rPr>
              <w:t>144</w:t>
            </w:r>
          </w:p>
        </w:tc>
        <w:tc>
          <w:tcPr>
            <w:tcW w:type="dxa" w:w="2160"/>
            <w:shd w:val="clear" w:color="auto" w:fill="F3F0FF"/>
          </w:tcPr>
          <w:p>
            <w:r>
              <w:rPr>
                <w:sz w:val="20"/>
              </w:rPr>
              <w:t>72.0% of 200</w:t>
            </w:r>
          </w:p>
        </w:tc>
      </w:tr>
      <w:tr>
        <w:tc>
          <w:tcPr>
            <w:tcW w:type="dxa" w:w="2880"/>
          </w:tcPr>
          <w:p>
            <w:r>
              <w:rPr>
                <w:sz w:val="20"/>
              </w:rPr>
              <w:t>Defer</w:t>
            </w:r>
          </w:p>
        </w:tc>
        <w:tc>
          <w:tcPr>
            <w:tcW w:type="dxa" w:w="1440"/>
          </w:tcPr>
          <w:p>
            <w:r>
              <w:rPr>
                <w:sz w:val="20"/>
              </w:rPr>
              <w:t>32</w:t>
            </w:r>
          </w:p>
        </w:tc>
        <w:tc>
          <w:tcPr>
            <w:tcW w:type="dxa" w:w="2160"/>
          </w:tcPr>
          <w:p>
            <w:r>
              <w:rPr>
                <w:sz w:val="20"/>
              </w:rPr>
              <w:t>16.0% of 200</w:t>
            </w:r>
          </w:p>
        </w:tc>
      </w:tr>
      <w:tr>
        <w:tc>
          <w:tcPr>
            <w:tcW w:type="dxa" w:w="2880"/>
            <w:shd w:val="clear" w:color="auto" w:fill="F3F0FF"/>
          </w:tcPr>
          <w:p>
            <w:r>
              <w:rPr>
                <w:sz w:val="20"/>
              </w:rPr>
              <w:t>Reject</w:t>
            </w:r>
          </w:p>
        </w:tc>
        <w:tc>
          <w:tcPr>
            <w:tcW w:type="dxa" w:w="1440"/>
            <w:shd w:val="clear" w:color="auto" w:fill="F3F0FF"/>
          </w:tcPr>
          <w:p>
            <w:r>
              <w:rPr>
                <w:sz w:val="20"/>
              </w:rPr>
              <w:t>21</w:t>
            </w:r>
          </w:p>
        </w:tc>
        <w:tc>
          <w:tcPr>
            <w:tcW w:type="dxa" w:w="2160"/>
            <w:shd w:val="clear" w:color="auto" w:fill="F3F0FF"/>
          </w:tcPr>
          <w:p>
            <w:r>
              <w:rPr>
                <w:sz w:val="20"/>
              </w:rPr>
              <w:t>10.5% of 200</w:t>
            </w:r>
          </w:p>
        </w:tc>
      </w:tr>
      <w:tr>
        <w:tc>
          <w:tcPr>
            <w:tcW w:type="dxa" w:w="2880"/>
          </w:tcPr>
          <w:p>
            <w:r>
              <w:rPr>
                <w:sz w:val="20"/>
              </w:rPr>
              <w:t>Switch</w:t>
            </w:r>
          </w:p>
        </w:tc>
        <w:tc>
          <w:tcPr>
            <w:tcW w:type="dxa" w:w="1440"/>
          </w:tcPr>
          <w:p>
            <w:r>
              <w:rPr>
                <w:sz w:val="20"/>
              </w:rPr>
              <w:t>2</w:t>
            </w:r>
          </w:p>
        </w:tc>
        <w:tc>
          <w:tcPr>
            <w:tcW w:type="dxa" w:w="2160"/>
          </w:tcPr>
          <w:p>
            <w:r>
              <w:rPr>
                <w:sz w:val="20"/>
              </w:rPr>
              <w:t>1.0% of 200</w:t>
            </w:r>
          </w:p>
        </w:tc>
      </w:tr>
    </w:tbl>
    <w:p/>
    <w:p>
      <w:pPr>
        <w:pStyle w:val="Heading2"/>
      </w:pPr>
      <w:r>
        <w:rPr>
          <w:color w:val="1A1A2E"/>
          <w:sz w:val="28"/>
        </w:rPr>
        <w:t>Brand Trust Trajectory</w:t>
      </w:r>
    </w:p>
    <w:p>
      <w:r>
        <w:rPr>
          <w:b w:val="0"/>
          <w:i w:val="0"/>
          <w:sz w:val="22"/>
        </w:rPr>
        <w:t>Nutrimix brand trust builds slowly in Journey B — starting near zero and growing only as each touchpoint adds incremental credibility. The pediatrician's lukewarm endorsement at tick 7 creates a trust dip that limits downstream conversion.</w:t>
      </w:r>
    </w:p>
    <w:p/>
    <w:tbl>
      <w:tblPr>
        <w:tblStyle w:val="TableGrid"/>
        <w:tblW w:type="auto" w:w="0"/>
        <w:tblLook w:firstColumn="1" w:firstRow="1" w:lastColumn="0" w:lastRow="0" w:noHBand="0" w:noVBand="1" w:val="04A0"/>
      </w:tblPr>
      <w:tblGrid>
        <w:gridCol w:w="2928"/>
        <w:gridCol w:w="2928"/>
        <w:gridCol w:w="2928"/>
      </w:tblGrid>
      <w:tr>
        <w:tc>
          <w:tcPr>
            <w:tcW w:type="dxa" w:w="3600"/>
            <w:shd w:val="clear" w:color="auto" w:fill="6B46C1"/>
          </w:tcPr>
          <w:p>
            <w:r>
              <w:rPr>
                <w:b/>
                <w:color w:val="FFFFFF"/>
                <w:sz w:val="20"/>
              </w:rPr>
              <w:t>Simulation Moment</w:t>
            </w:r>
          </w:p>
        </w:tc>
        <w:tc>
          <w:tcPr>
            <w:tcW w:type="dxa" w:w="2160"/>
            <w:shd w:val="clear" w:color="auto" w:fill="6B46C1"/>
          </w:tcPr>
          <w:p>
            <w:r>
              <w:rPr>
                <w:b/>
                <w:color w:val="FFFFFF"/>
                <w:sz w:val="20"/>
              </w:rPr>
              <w:t>Mean Trust Score</w:t>
            </w:r>
          </w:p>
        </w:tc>
        <w:tc>
          <w:tcPr>
            <w:tcW w:type="dxa" w:w="3600"/>
            <w:shd w:val="clear" w:color="auto" w:fill="6B46C1"/>
          </w:tcPr>
          <w:p>
            <w:r>
              <w:rPr>
                <w:b/>
                <w:color w:val="FFFFFF"/>
                <w:sz w:val="20"/>
              </w:rPr>
              <w:t>Interpretation</w:t>
            </w:r>
          </w:p>
        </w:tc>
      </w:tr>
      <w:tr>
        <w:tc>
          <w:tcPr>
            <w:tcW w:type="dxa" w:w="3600"/>
          </w:tcPr>
          <w:p>
            <w:r>
              <w:rPr>
                <w:sz w:val="20"/>
              </w:rPr>
              <w:t>Tick 2 (first Instagram reel)</w:t>
            </w:r>
          </w:p>
        </w:tc>
        <w:tc>
          <w:tcPr>
            <w:tcW w:type="dxa" w:w="2160"/>
          </w:tcPr>
          <w:p>
            <w:r>
              <w:rPr>
                <w:sz w:val="20"/>
              </w:rPr>
              <w:t>0.000</w:t>
            </w:r>
          </w:p>
        </w:tc>
        <w:tc>
          <w:tcPr>
            <w:tcW w:type="dxa" w:w="3600"/>
          </w:tcPr>
          <w:p>
            <w:r>
              <w:rPr>
                <w:sz w:val="20"/>
              </w:rPr>
              <w:t>Category awareness begins</w:t>
            </w:r>
          </w:p>
        </w:tc>
      </w:tr>
      <w:tr>
        <w:tc>
          <w:tcPr>
            <w:tcW w:type="dxa" w:w="3600"/>
            <w:shd w:val="clear" w:color="auto" w:fill="F3F0FF"/>
          </w:tcPr>
          <w:p>
            <w:r>
              <w:rPr>
                <w:sz w:val="20"/>
              </w:rPr>
              <w:t>Tick 7 (pediatrician — skeptical)</w:t>
            </w:r>
          </w:p>
        </w:tc>
        <w:tc>
          <w:tcPr>
            <w:tcW w:type="dxa" w:w="2160"/>
            <w:shd w:val="clear" w:color="auto" w:fill="F3F0FF"/>
          </w:tcPr>
          <w:p>
            <w:r>
              <w:rPr>
                <w:sz w:val="20"/>
              </w:rPr>
              <w:t>0.000</w:t>
            </w:r>
          </w:p>
        </w:tc>
        <w:tc>
          <w:tcPr>
            <w:tcW w:type="dxa" w:w="3600"/>
            <w:shd w:val="clear" w:color="auto" w:fill="F3F0FF"/>
          </w:tcPr>
          <w:p>
            <w:r>
              <w:rPr>
                <w:sz w:val="20"/>
              </w:rPr>
              <w:t>Authority signal depresses trust</w:t>
            </w:r>
          </w:p>
        </w:tc>
      </w:tr>
      <w:tr>
        <w:tc>
          <w:tcPr>
            <w:tcW w:type="dxa" w:w="3600"/>
          </w:tcPr>
          <w:p>
            <w:r>
              <w:rPr>
                <w:sz w:val="20"/>
              </w:rPr>
              <w:t>Tick 22 (brand ad)</w:t>
            </w:r>
          </w:p>
        </w:tc>
        <w:tc>
          <w:tcPr>
            <w:tcW w:type="dxa" w:w="2160"/>
          </w:tcPr>
          <w:p>
            <w:r>
              <w:rPr>
                <w:sz w:val="20"/>
              </w:rPr>
              <w:t>0.236</w:t>
            </w:r>
          </w:p>
        </w:tc>
        <w:tc>
          <w:tcPr>
            <w:tcW w:type="dxa" w:w="3600"/>
          </w:tcPr>
          <w:p>
            <w:r>
              <w:rPr>
                <w:sz w:val="20"/>
              </w:rPr>
              <w:t>First brand impression</w:t>
            </w:r>
          </w:p>
        </w:tc>
      </w:tr>
      <w:tr>
        <w:tc>
          <w:tcPr>
            <w:tcW w:type="dxa" w:w="3600"/>
            <w:shd w:val="clear" w:color="auto" w:fill="F3F0FF"/>
          </w:tcPr>
          <w:p>
            <w:r>
              <w:rPr>
                <w:sz w:val="20"/>
              </w:rPr>
              <w:t>Tick 35 (first purchase decision)</w:t>
            </w:r>
          </w:p>
        </w:tc>
        <w:tc>
          <w:tcPr>
            <w:tcW w:type="dxa" w:w="2160"/>
            <w:shd w:val="clear" w:color="auto" w:fill="F3F0FF"/>
          </w:tcPr>
          <w:p>
            <w:r>
              <w:rPr>
                <w:sz w:val="20"/>
              </w:rPr>
              <w:t>0.378</w:t>
            </w:r>
          </w:p>
        </w:tc>
        <w:tc>
          <w:tcPr>
            <w:tcW w:type="dxa" w:w="3600"/>
            <w:shd w:val="clear" w:color="auto" w:fill="F3F0FF"/>
          </w:tcPr>
          <w:p>
            <w:r>
              <w:rPr>
                <w:sz w:val="20"/>
              </w:rPr>
              <w:t>Peak pre-trial trust</w:t>
            </w:r>
          </w:p>
        </w:tc>
      </w:tr>
      <w:tr>
        <w:tc>
          <w:tcPr>
            <w:tcW w:type="dxa" w:w="3600"/>
          </w:tcPr>
          <w:p>
            <w:r>
              <w:rPr>
                <w:sz w:val="20"/>
              </w:rPr>
              <w:t>Tick 42 (mid-trial)</w:t>
            </w:r>
          </w:p>
        </w:tc>
        <w:tc>
          <w:tcPr>
            <w:tcW w:type="dxa" w:w="2160"/>
          </w:tcPr>
          <w:p>
            <w:r>
              <w:rPr>
                <w:sz w:val="20"/>
              </w:rPr>
              <w:t>0.439</w:t>
            </w:r>
          </w:p>
        </w:tc>
        <w:tc>
          <w:tcPr>
            <w:tcW w:type="dxa" w:w="3600"/>
          </w:tcPr>
          <w:p>
            <w:r>
              <w:rPr>
                <w:sz w:val="20"/>
              </w:rPr>
              <w:t>Trial experience, results ambiguous</w:t>
            </w:r>
          </w:p>
        </w:tc>
      </w:tr>
      <w:tr>
        <w:tc>
          <w:tcPr>
            <w:tcW w:type="dxa" w:w="3600"/>
            <w:shd w:val="clear" w:color="auto" w:fill="F3F0FF"/>
          </w:tcPr>
          <w:p>
            <w:r>
              <w:rPr>
                <w:sz w:val="20"/>
              </w:rPr>
              <w:t>Tick 60 (reorder decision)</w:t>
            </w:r>
          </w:p>
        </w:tc>
        <w:tc>
          <w:tcPr>
            <w:tcW w:type="dxa" w:w="2160"/>
            <w:shd w:val="clear" w:color="auto" w:fill="F3F0FF"/>
          </w:tcPr>
          <w:p>
            <w:r>
              <w:rPr>
                <w:sz w:val="20"/>
              </w:rPr>
              <w:t>0.370</w:t>
            </w:r>
          </w:p>
        </w:tc>
        <w:tc>
          <w:tcPr>
            <w:tcW w:type="dxa" w:w="3600"/>
            <w:shd w:val="clear" w:color="auto" w:fill="F3F0FF"/>
          </w:tcPr>
          <w:p>
            <w:r>
              <w:rPr>
                <w:sz w:val="20"/>
              </w:rPr>
              <w:t>Final trust anchor</w:t>
            </w:r>
          </w:p>
        </w:tc>
      </w:tr>
    </w:tbl>
    <w:p>
      <w:r>
        <w:br w:type="page"/>
      </w:r>
    </w:p>
    <w:p>
      <w:pPr>
        <w:pStyle w:val="Heading1"/>
      </w:pPr>
      <w:r>
        <w:rPr>
          <w:color w:val="6B46C1"/>
          <w:sz w:val="36"/>
        </w:rPr>
        <w:t>Section 4: The Non-Buyer Cohort — Why 67.5% Don't Trial</w:t>
      </w:r>
    </w:p>
    <w:p>
      <w:r>
        <w:rPr>
          <w:b w:val="0"/>
          <w:i w:val="0"/>
          <w:sz w:val="22"/>
        </w:rPr>
        <w:t>The 135 non-buyers (67.5%) are the primary growth opportunity. Understanding what blocked them reveals exactly which trigger is missing.</w:t>
      </w:r>
    </w:p>
    <w:p/>
    <w:p>
      <w:pPr>
        <w:pStyle w:val="Heading2"/>
      </w:pPr>
      <w:r>
        <w:rPr>
          <w:color w:val="1A1A2E"/>
          <w:sz w:val="28"/>
        </w:rPr>
        <w:t>Top Objections at Tick 35 (Non-Buyers)</w:t>
      </w:r>
    </w:p>
    <w:tbl>
      <w:tblPr>
        <w:tblStyle w:val="TableGrid"/>
        <w:tblW w:type="auto" w:w="0"/>
        <w:tblLook w:firstColumn="1" w:firstRow="1" w:lastColumn="0" w:lastRow="0" w:noHBand="0" w:noVBand="1" w:val="04A0"/>
      </w:tblPr>
      <w:tblGrid>
        <w:gridCol w:w="2928"/>
        <w:gridCol w:w="2928"/>
        <w:gridCol w:w="2928"/>
      </w:tblGrid>
      <w:tr>
        <w:tc>
          <w:tcPr>
            <w:tcW w:type="dxa" w:w="576"/>
            <w:shd w:val="clear" w:color="auto" w:fill="6B46C1"/>
          </w:tcPr>
          <w:p>
            <w:r>
              <w:rPr>
                <w:b/>
                <w:color w:val="FFFFFF"/>
                <w:sz w:val="20"/>
              </w:rPr>
              <w:t>Rank</w:t>
            </w:r>
          </w:p>
        </w:tc>
        <w:tc>
          <w:tcPr>
            <w:tcW w:type="dxa" w:w="6912"/>
            <w:shd w:val="clear" w:color="auto" w:fill="6B46C1"/>
          </w:tcPr>
          <w:p>
            <w:r>
              <w:rPr>
                <w:b/>
                <w:color w:val="FFFFFF"/>
                <w:sz w:val="20"/>
              </w:rPr>
              <w:t>Objection</w:t>
            </w:r>
          </w:p>
        </w:tc>
        <w:tc>
          <w:tcPr>
            <w:tcW w:type="dxa" w:w="864"/>
            <w:shd w:val="clear" w:color="auto" w:fill="6B46C1"/>
          </w:tcPr>
          <w:p>
            <w:r>
              <w:rPr>
                <w:b/>
                <w:color w:val="FFFFFF"/>
                <w:sz w:val="20"/>
              </w:rPr>
              <w:t>Count</w:t>
            </w:r>
          </w:p>
        </w:tc>
      </w:tr>
      <w:tr>
        <w:tc>
          <w:tcPr>
            <w:tcW w:type="dxa" w:w="576"/>
          </w:tcPr>
          <w:p>
            <w:r>
              <w:rPr>
                <w:sz w:val="20"/>
              </w:rPr>
              <w:t>1</w:t>
            </w:r>
          </w:p>
        </w:tc>
        <w:tc>
          <w:tcPr>
            <w:tcW w:type="dxa" w:w="6912"/>
          </w:tcPr>
          <w:p>
            <w:r>
              <w:rPr>
                <w:sz w:val="20"/>
              </w:rPr>
              <w:t>Pediatrician emphasized routine over supplements</w:t>
            </w:r>
          </w:p>
        </w:tc>
        <w:tc>
          <w:tcPr>
            <w:tcW w:type="dxa" w:w="864"/>
          </w:tcPr>
          <w:p>
            <w:r>
              <w:rPr>
                <w:sz w:val="20"/>
              </w:rPr>
              <w:t>20</w:t>
            </w:r>
          </w:p>
        </w:tc>
      </w:tr>
      <w:tr>
        <w:tc>
          <w:tcPr>
            <w:tcW w:type="dxa" w:w="576"/>
            <w:shd w:val="clear" w:color="auto" w:fill="F3F0FF"/>
          </w:tcPr>
          <w:p>
            <w:r>
              <w:rPr>
                <w:sz w:val="20"/>
              </w:rPr>
              <w:t>2</w:t>
            </w:r>
          </w:p>
        </w:tc>
        <w:tc>
          <w:tcPr>
            <w:tcW w:type="dxa" w:w="6912"/>
            <w:shd w:val="clear" w:color="auto" w:fill="F3F0FF"/>
          </w:tcPr>
          <w:p>
            <w:r>
              <w:rPr>
                <w:sz w:val="20"/>
              </w:rPr>
              <w:t>Uncertain efficacy — friend couldn't tell if it worked</w:t>
            </w:r>
          </w:p>
        </w:tc>
        <w:tc>
          <w:tcPr>
            <w:tcW w:type="dxa" w:w="864"/>
            <w:shd w:val="clear" w:color="auto" w:fill="F3F0FF"/>
          </w:tcPr>
          <w:p>
            <w:r>
              <w:rPr>
                <w:sz w:val="20"/>
              </w:rPr>
              <w:t>9</w:t>
            </w:r>
          </w:p>
        </w:tc>
      </w:tr>
      <w:tr>
        <w:tc>
          <w:tcPr>
            <w:tcW w:type="dxa" w:w="576"/>
          </w:tcPr>
          <w:p>
            <w:r>
              <w:rPr>
                <w:sz w:val="20"/>
              </w:rPr>
              <w:t>3</w:t>
            </w:r>
          </w:p>
        </w:tc>
        <w:tc>
          <w:tcPr>
            <w:tcW w:type="dxa" w:w="6912"/>
          </w:tcPr>
          <w:p>
            <w:r>
              <w:rPr>
                <w:sz w:val="20"/>
              </w:rPr>
              <w:t>Uncertain efficacy with mixed research results</w:t>
            </w:r>
          </w:p>
        </w:tc>
        <w:tc>
          <w:tcPr>
            <w:tcW w:type="dxa" w:w="864"/>
          </w:tcPr>
          <w:p>
            <w:r>
              <w:rPr>
                <w:sz w:val="20"/>
              </w:rPr>
              <w:t>7</w:t>
            </w:r>
          </w:p>
        </w:tc>
      </w:tr>
      <w:tr>
        <w:tc>
          <w:tcPr>
            <w:tcW w:type="dxa" w:w="576"/>
            <w:shd w:val="clear" w:color="auto" w:fill="F3F0FF"/>
          </w:tcPr>
          <w:p>
            <w:r>
              <w:rPr>
                <w:sz w:val="20"/>
              </w:rPr>
              <w:t>4</w:t>
            </w:r>
          </w:p>
        </w:tc>
        <w:tc>
          <w:tcPr>
            <w:tcW w:type="dxa" w:w="6912"/>
            <w:shd w:val="clear" w:color="auto" w:fill="F3F0FF"/>
          </w:tcPr>
          <w:p>
            <w:r>
              <w:rPr>
                <w:sz w:val="20"/>
              </w:rPr>
              <w:t>Uncertain efficacy with mixed evidence</w:t>
            </w:r>
          </w:p>
        </w:tc>
        <w:tc>
          <w:tcPr>
            <w:tcW w:type="dxa" w:w="864"/>
            <w:shd w:val="clear" w:color="auto" w:fill="F3F0FF"/>
          </w:tcPr>
          <w:p>
            <w:r>
              <w:rPr>
                <w:sz w:val="20"/>
              </w:rPr>
              <w:t>6</w:t>
            </w:r>
          </w:p>
        </w:tc>
      </w:tr>
      <w:tr>
        <w:tc>
          <w:tcPr>
            <w:tcW w:type="dxa" w:w="576"/>
          </w:tcPr>
          <w:p>
            <w:r>
              <w:rPr>
                <w:sz w:val="20"/>
              </w:rPr>
              <w:t>5</w:t>
            </w:r>
          </w:p>
        </w:tc>
        <w:tc>
          <w:tcPr>
            <w:tcW w:type="dxa" w:w="6912"/>
          </w:tcPr>
          <w:p>
            <w:r>
              <w:rPr>
                <w:sz w:val="20"/>
              </w:rPr>
              <w:t>Close friend tried it and couldn't confirm it worked</w:t>
            </w:r>
          </w:p>
        </w:tc>
        <w:tc>
          <w:tcPr>
            <w:tcW w:type="dxa" w:w="864"/>
          </w:tcPr>
          <w:p>
            <w:r>
              <w:rPr>
                <w:sz w:val="20"/>
              </w:rPr>
              <w:t>4</w:t>
            </w:r>
          </w:p>
        </w:tc>
      </w:tr>
      <w:tr>
        <w:tc>
          <w:tcPr>
            <w:tcW w:type="dxa" w:w="576"/>
            <w:shd w:val="clear" w:color="auto" w:fill="F3F0FF"/>
          </w:tcPr>
          <w:p>
            <w:r>
              <w:rPr>
                <w:sz w:val="20"/>
              </w:rPr>
              <w:t>6</w:t>
            </w:r>
          </w:p>
        </w:tc>
        <w:tc>
          <w:tcPr>
            <w:tcW w:type="dxa" w:w="6912"/>
            <w:shd w:val="clear" w:color="auto" w:fill="F3F0FF"/>
          </w:tcPr>
          <w:p>
            <w:r>
              <w:rPr>
                <w:sz w:val="20"/>
              </w:rPr>
              <w:t>Close friend saw no clear benefit</w:t>
            </w:r>
          </w:p>
        </w:tc>
        <w:tc>
          <w:tcPr>
            <w:tcW w:type="dxa" w:w="864"/>
            <w:shd w:val="clear" w:color="auto" w:fill="F3F0FF"/>
          </w:tcPr>
          <w:p>
            <w:r>
              <w:rPr>
                <w:sz w:val="20"/>
              </w:rPr>
              <w:t>4</w:t>
            </w:r>
          </w:p>
        </w:tc>
      </w:tr>
      <w:tr>
        <w:tc>
          <w:tcPr>
            <w:tcW w:type="dxa" w:w="576"/>
          </w:tcPr>
          <w:p>
            <w:r>
              <w:rPr>
                <w:sz w:val="20"/>
              </w:rPr>
              <w:t>7</w:t>
            </w:r>
          </w:p>
        </w:tc>
        <w:tc>
          <w:tcPr>
            <w:tcW w:type="dxa" w:w="6912"/>
          </w:tcPr>
          <w:p>
            <w:r>
              <w:rPr>
                <w:sz w:val="20"/>
              </w:rPr>
              <w:t>Pediatrician not enthusiastic about supplement approach</w:t>
            </w:r>
          </w:p>
        </w:tc>
        <w:tc>
          <w:tcPr>
            <w:tcW w:type="dxa" w:w="864"/>
          </w:tcPr>
          <w:p>
            <w:r>
              <w:rPr>
                <w:sz w:val="20"/>
              </w:rPr>
              <w:t>4</w:t>
            </w:r>
          </w:p>
        </w:tc>
      </w:tr>
      <w:tr>
        <w:tc>
          <w:tcPr>
            <w:tcW w:type="dxa" w:w="576"/>
            <w:shd w:val="clear" w:color="auto" w:fill="F3F0FF"/>
          </w:tcPr>
          <w:p>
            <w:r>
              <w:rPr>
                <w:sz w:val="20"/>
              </w:rPr>
              <w:t>8</w:t>
            </w:r>
          </w:p>
        </w:tc>
        <w:tc>
          <w:tcPr>
            <w:tcW w:type="dxa" w:w="6912"/>
            <w:shd w:val="clear" w:color="auto" w:fill="F3F0FF"/>
          </w:tcPr>
          <w:p>
            <w:r>
              <w:rPr>
                <w:sz w:val="20"/>
              </w:rPr>
              <w:t>LittleJoys is not a known brand in my routine</w:t>
            </w:r>
          </w:p>
        </w:tc>
        <w:tc>
          <w:tcPr>
            <w:tcW w:type="dxa" w:w="864"/>
            <w:shd w:val="clear" w:color="auto" w:fill="F3F0FF"/>
          </w:tcPr>
          <w:p>
            <w:r>
              <w:rPr>
                <w:sz w:val="20"/>
              </w:rPr>
              <w:t>3</w:t>
            </w:r>
          </w:p>
        </w:tc>
      </w:tr>
    </w:tbl>
    <w:p/>
    <w:p>
      <w:pPr>
        <w:pStyle w:val="Heading2"/>
      </w:pPr>
      <w:r>
        <w:rPr>
          <w:color w:val="1A1A2E"/>
          <w:sz w:val="28"/>
        </w:rPr>
        <w:t>Non-Buyer Pattern Analysis</w:t>
      </w:r>
    </w:p>
    <w:p>
      <w:pPr>
        <w:pStyle w:val="ListBullet"/>
      </w:pPr>
      <w:r>
        <w:rPr>
          <w:b/>
          <w:sz w:val="22"/>
        </w:rPr>
        <w:t xml:space="preserve">Medical authority is the #1 barrier:  </w:t>
      </w:r>
      <w:r>
        <w:rPr>
          <w:sz w:val="22"/>
        </w:rPr>
        <w:t>The pediatrician explicitly says magnesium deficiency is 'rare in kids who eat any variety.' 20 of 135 non-buyers cite this as their primary blocker. The doctor actively undermines the purchase rationale before it forms.</w:t>
      </w:r>
    </w:p>
    <w:p>
      <w:pPr>
        <w:pStyle w:val="ListBullet"/>
      </w:pPr>
      <w:r>
        <w:rPr>
          <w:b/>
          <w:sz w:val="22"/>
        </w:rPr>
        <w:t xml:space="preserve">Ambiguous WOM creates paralysis:  </w:t>
      </w:r>
      <w:r>
        <w:rPr>
          <w:sz w:val="22"/>
        </w:rPr>
        <w:t>A close friend's unclear trial outcome ('maybe 10% better, but I also started a stricter bedtime routine') is cited by 13 personas. The ambiguous WOM is worse than negative WOM — it creates unresolvable doubt.</w:t>
      </w:r>
    </w:p>
    <w:p>
      <w:pPr>
        <w:pStyle w:val="ListBullet"/>
      </w:pPr>
      <w:r>
        <w:rPr>
          <w:b/>
          <w:sz w:val="22"/>
        </w:rPr>
        <w:t xml:space="preserve">No credible local evidence:  </w:t>
      </w:r>
      <w:r>
        <w:rPr>
          <w:sz w:val="22"/>
        </w:rPr>
        <w:t>Research results are mixed and India-specific data is absent. Parents trying to make an evidence-based decision hit a wall at every search.</w:t>
      </w:r>
    </w:p>
    <w:p>
      <w:pPr>
        <w:pStyle w:val="ListBullet"/>
      </w:pPr>
      <w:r>
        <w:rPr>
          <w:b/>
          <w:sz w:val="22"/>
        </w:rPr>
        <w:t xml:space="preserve">Price premium requires justification:  </w:t>
      </w:r>
      <w:r>
        <w:rPr>
          <w:sz w:val="22"/>
        </w:rPr>
        <w:t>At Rs 499 with uncertain efficacy, the Rs 159–219 premium over category alternatives is too large to accept without a clear medical or outcome signal.</w:t>
      </w:r>
    </w:p>
    <w:p/>
    <w:p>
      <w:pPr>
        <w:pStyle w:val="Heading2"/>
      </w:pPr>
      <w:r>
        <w:rPr>
          <w:color w:val="1A1A2E"/>
          <w:sz w:val="28"/>
        </w:rPr>
        <w:t>Why This Is an Acquisition Problem, Not a Product Problem</w:t>
      </w:r>
    </w:p>
    <w:p>
      <w:r>
        <w:rPr>
          <w:b w:val="0"/>
          <w:i w:val="0"/>
          <w:sz w:val="22"/>
        </w:rPr>
        <w:t>None of the non-buyer objections are about product quality, taste, or formulation. Every objection is about information uncertainty — particularly about whether the product works for their specific child. The product is not on trial. The category's evidence base is.</w:t>
      </w:r>
    </w:p>
    <w:p>
      <w:r>
        <w:br w:type="page"/>
      </w:r>
    </w:p>
    <w:p>
      <w:pPr>
        <w:pStyle w:val="Heading1"/>
      </w:pPr>
      <w:r>
        <w:rPr>
          <w:color w:val="6B46C1"/>
          <w:sz w:val="36"/>
        </w:rPr>
        <w:t>Section 5: Hypothesis Tree</w:t>
      </w:r>
    </w:p>
    <w:p>
      <w:r>
        <w:rPr>
          <w:b w:val="0"/>
          <w:i w:val="0"/>
          <w:sz w:val="22"/>
        </w:rPr>
        <w:t>Four hypotheses were tested to identify which signal can break through the category's information uncertainty and trigger first purchase. Each probe was designed to test one specific trust signal in isolation.</w:t>
      </w:r>
    </w:p>
    <w:p/>
    <w:p>
      <w:pPr>
        <w:pStyle w:val="Heading2"/>
      </w:pPr>
      <w:r>
        <w:rPr>
          <w:color w:val="1A1A2E"/>
          <w:sz w:val="28"/>
        </w:rPr>
        <w:t>B-H1 (B-P1): Outcome tracking resolves efficacy uncertainty</w:t>
      </w:r>
    </w:p>
    <w:p>
      <w:r>
        <w:rPr>
          <w:b w:val="0"/>
          <w:i/>
          <w:sz w:val="22"/>
        </w:rPr>
        <w:t>If parents can see a concrete, personalised outcome signal (sleep tracker showing measurable improvement on gummy nights vs non-gummy nights), the efficacy uncertainty collapses and both first purchase and reorder rates spike.</w:t>
      </w:r>
    </w:p>
    <w:p/>
    <w:p>
      <w:pPr>
        <w:pStyle w:val="Heading2"/>
      </w:pPr>
      <w:r>
        <w:rPr>
          <w:color w:val="1A1A2E"/>
          <w:sz w:val="28"/>
        </w:rPr>
        <w:t>B-H2 (B-P2): Community outcome data substitutes for personal trial</w:t>
      </w:r>
    </w:p>
    <w:p>
      <w:r>
        <w:rPr>
          <w:b w:val="0"/>
          <w:i/>
          <w:sz w:val="22"/>
        </w:rPr>
        <w:t>If parents see aggregated, anonymised data from other parents ('78% saw improvement in 30 days'), social proof at scale resolves the uncertainty without requiring personal trial experience.</w:t>
      </w:r>
    </w:p>
    <w:p/>
    <w:p>
      <w:pPr>
        <w:pStyle w:val="Heading2"/>
      </w:pPr>
      <w:r>
        <w:rPr>
          <w:color w:val="1A1A2E"/>
          <w:sz w:val="28"/>
        </w:rPr>
        <w:t>B-H3 (B-P3): Pediatrician explicit endorsement is the missing trigger</w:t>
      </w:r>
    </w:p>
    <w:p>
      <w:r>
        <w:rPr>
          <w:b w:val="0"/>
          <w:i/>
          <w:sz w:val="22"/>
        </w:rPr>
        <w:t>The pediatrician's skepticism is the single biggest conversion barrier. If the pediatrician switches from 'fine to try but manage expectations' to 'I'd actually recommend this for your child's sleep pattern specifically,' the purchase rationale becomes watertight.</w:t>
      </w:r>
    </w:p>
    <w:p/>
    <w:p>
      <w:pPr>
        <w:pStyle w:val="Heading2"/>
      </w:pPr>
      <w:r>
        <w:rPr>
          <w:color w:val="1A1A2E"/>
          <w:sz w:val="28"/>
        </w:rPr>
        <w:t>B-H4 (B-P4): 60-day trial window changes the reorder calculus</w:t>
      </w:r>
    </w:p>
    <w:p>
      <w:r>
        <w:rPr>
          <w:b w:val="0"/>
          <w:i/>
          <w:sz w:val="22"/>
        </w:rPr>
        <w:t>Parents can't attribute sleep improvement to the gummy after 30 days because too many other variables change simultaneously. A 60-day pack (two months of unbroken data) creates a long enough window to isolate the effect.</w:t>
      </w:r>
    </w:p>
    <w:p/>
    <w:p>
      <w:r>
        <w:br w:type="page"/>
      </w:r>
    </w:p>
    <w:p>
      <w:pPr>
        <w:pStyle w:val="Heading1"/>
      </w:pPr>
      <w:r>
        <w:rPr>
          <w:color w:val="6B46C1"/>
          <w:sz w:val="36"/>
        </w:rPr>
        <w:t>Section 6: Probe Results (B-P1 through B-P4)</w:t>
      </w:r>
    </w:p>
    <w:p>
      <w:r>
        <w:rPr>
          <w:b w:val="0"/>
          <w:i w:val="0"/>
          <w:sz w:val="22"/>
        </w:rPr>
        <w:t>Each probe was run on a 30-persona cohort. Stimuli were injected at the first purchase window (tick 35) to test whether a specific signal could break the acquisition barrier.</w:t>
      </w:r>
    </w:p>
    <w:p/>
    <w:p>
      <w:pPr>
        <w:pStyle w:val="Heading2"/>
      </w:pPr>
      <w:r>
        <w:rPr>
          <w:color w:val="1A1A2E"/>
          <w:sz w:val="28"/>
        </w:rPr>
        <w:t>B-P1: Outcome Tracking — Sleep Score Visibility</w:t>
      </w:r>
    </w:p>
    <w:p>
      <w:r>
        <w:rPr>
          <w:b/>
          <w:i w:val="0"/>
          <w:color w:val="10B981"/>
          <w:sz w:val="22"/>
        </w:rPr>
        <w:t>Positive rate: 93.3%   |   Verdict: CONFIRMED ✅</w:t>
      </w:r>
    </w:p>
    <w:p/>
    <w:p>
      <w:pPr>
        <w:pStyle w:val="Heading3"/>
      </w:pPr>
      <w:r>
        <w:rPr>
          <w:color w:val="6B46C1"/>
          <w:sz w:val="24"/>
        </w:rPr>
        <w:t>Probe Stimulus</w:t>
      </w:r>
    </w:p>
    <w:p>
      <w:r>
        <w:rPr>
          <w:b w:val="0"/>
          <w:i w:val="0"/>
          <w:sz w:val="22"/>
        </w:rPr>
        <w:t>A sleep tracking app notification: 'On the 18 nights Mihir took his magnesium gummy, average sleep quality score: 7.4/10. On the 12 nights without: 5.8/10.' Presented as objective, personalised outcome data.</w:t>
      </w:r>
    </w:p>
    <w:p/>
    <w:p>
      <w:pPr>
        <w:pStyle w:val="Heading3"/>
      </w:pPr>
      <w:r>
        <w:rPr>
          <w:color w:val="6B46C1"/>
          <w:sz w:val="24"/>
        </w:rPr>
        <w:t>Decision Distribution</w:t>
      </w:r>
    </w:p>
    <w:tbl>
      <w:tblPr>
        <w:tblStyle w:val="TableGrid"/>
        <w:tblW w:type="auto" w:w="0"/>
        <w:tblLook w:firstColumn="1" w:firstRow="1" w:lastColumn="0" w:lastRow="0" w:noHBand="0" w:noVBand="1" w:val="04A0"/>
      </w:tblPr>
      <w:tblGrid>
        <w:gridCol w:w="2928"/>
        <w:gridCol w:w="2928"/>
        <w:gridCol w:w="2928"/>
      </w:tblGrid>
      <w:tr>
        <w:tc>
          <w:tcPr>
            <w:tcW w:type="dxa" w:w="2880"/>
            <w:shd w:val="clear" w:color="auto" w:fill="6B46C1"/>
          </w:tcPr>
          <w:p>
            <w:r>
              <w:rPr>
                <w:b/>
                <w:color w:val="FFFFFF"/>
                <w:sz w:val="20"/>
              </w:rPr>
              <w:t>Decision</w:t>
            </w:r>
          </w:p>
        </w:tc>
        <w:tc>
          <w:tcPr>
            <w:tcW w:type="dxa" w:w="1440"/>
            <w:shd w:val="clear" w:color="auto" w:fill="6B46C1"/>
          </w:tcPr>
          <w:p>
            <w:r>
              <w:rPr>
                <w:b/>
                <w:color w:val="FFFFFF"/>
                <w:sz w:val="20"/>
              </w:rPr>
              <w:t>Count</w:t>
            </w:r>
          </w:p>
        </w:tc>
        <w:tc>
          <w:tcPr>
            <w:tcW w:type="dxa" w:w="1440"/>
            <w:shd w:val="clear" w:color="auto" w:fill="6B46C1"/>
          </w:tcPr>
          <w:p>
            <w:r>
              <w:rPr>
                <w:b/>
                <w:color w:val="FFFFFF"/>
                <w:sz w:val="20"/>
              </w:rPr>
              <w:t>Share</w:t>
            </w:r>
          </w:p>
        </w:tc>
      </w:tr>
      <w:tr>
        <w:tc>
          <w:tcPr>
            <w:tcW w:type="dxa" w:w="2880"/>
          </w:tcPr>
          <w:p>
            <w:r>
              <w:rPr>
                <w:sz w:val="20"/>
              </w:rPr>
              <w:t>Trial</w:t>
            </w:r>
          </w:p>
        </w:tc>
        <w:tc>
          <w:tcPr>
            <w:tcW w:type="dxa" w:w="1440"/>
          </w:tcPr>
          <w:p>
            <w:r>
              <w:rPr>
                <w:sz w:val="20"/>
              </w:rPr>
              <w:t>28</w:t>
            </w:r>
          </w:p>
        </w:tc>
        <w:tc>
          <w:tcPr>
            <w:tcW w:type="dxa" w:w="1440"/>
          </w:tcPr>
          <w:p>
            <w:r>
              <w:rPr>
                <w:sz w:val="20"/>
              </w:rPr>
              <w:t>93.3%</w:t>
            </w:r>
          </w:p>
        </w:tc>
      </w:tr>
      <w:tr>
        <w:tc>
          <w:tcPr>
            <w:tcW w:type="dxa" w:w="2880"/>
            <w:shd w:val="clear" w:color="auto" w:fill="F3F0FF"/>
          </w:tcPr>
          <w:p>
            <w:r>
              <w:rPr>
                <w:sz w:val="20"/>
              </w:rPr>
              <w:t>Defer</w:t>
            </w:r>
          </w:p>
        </w:tc>
        <w:tc>
          <w:tcPr>
            <w:tcW w:type="dxa" w:w="1440"/>
            <w:shd w:val="clear" w:color="auto" w:fill="F3F0FF"/>
          </w:tcPr>
          <w:p>
            <w:r>
              <w:rPr>
                <w:sz w:val="20"/>
              </w:rPr>
              <w:t>2</w:t>
            </w:r>
          </w:p>
        </w:tc>
        <w:tc>
          <w:tcPr>
            <w:tcW w:type="dxa" w:w="1440"/>
            <w:shd w:val="clear" w:color="auto" w:fill="F3F0FF"/>
          </w:tcPr>
          <w:p>
            <w:r>
              <w:rPr>
                <w:sz w:val="20"/>
              </w:rPr>
              <w:t>6.7%</w:t>
            </w:r>
          </w:p>
        </w:tc>
      </w:tr>
    </w:tbl>
    <w:p/>
    <w:p>
      <w:pPr>
        <w:pStyle w:val="Heading3"/>
      </w:pPr>
      <w:r>
        <w:rPr>
          <w:color w:val="6B46C1"/>
          <w:sz w:val="24"/>
        </w:rPr>
        <w:t>Interpretation</w:t>
      </w:r>
    </w:p>
    <w:p>
      <w:r>
        <w:rPr>
          <w:b w:val="0"/>
          <w:i w:val="0"/>
          <w:sz w:val="22"/>
        </w:rPr>
        <w:t>The highest-performing probe alongside B-P3. Personalised outcome data collapses the efficacy uncertainty entirely — parents see 'it is working for my specific child' rather than 'studies suggest it might work for some children.' The concreteness of the improvement signal (7.4 vs 5.8) is the key driver.</w:t>
      </w:r>
    </w:p>
    <w:p/>
    <w:p>
      <w:pPr>
        <w:pStyle w:val="Heading2"/>
      </w:pPr>
      <w:r>
        <w:rPr>
          <w:color w:val="1A1A2E"/>
          <w:sz w:val="28"/>
        </w:rPr>
        <w:t>B-P2: Community Data — Aggregate Parent Outcomes</w:t>
      </w:r>
    </w:p>
    <w:p>
      <w:r>
        <w:rPr>
          <w:b/>
          <w:i w:val="0"/>
          <w:color w:val="EF4444"/>
          <w:sz w:val="22"/>
        </w:rPr>
        <w:t>Positive rate: 0.0%   |   Verdict: NOT CONFIRMED ❌</w:t>
      </w:r>
    </w:p>
    <w:p/>
    <w:p>
      <w:pPr>
        <w:pStyle w:val="Heading3"/>
      </w:pPr>
      <w:r>
        <w:rPr>
          <w:color w:val="6B46C1"/>
          <w:sz w:val="24"/>
        </w:rPr>
        <w:t>Probe Stimulus</w:t>
      </w:r>
    </w:p>
    <w:p>
      <w:r>
        <w:rPr>
          <w:b w:val="0"/>
          <w:i w:val="0"/>
          <w:sz w:val="22"/>
        </w:rPr>
        <w:t>'78% of LittleJoys parents reported improved sleep quality after 30 days.' Presented as a FirstCry review summary with anonymised parent quotes.</w:t>
      </w:r>
    </w:p>
    <w:p/>
    <w:p>
      <w:pPr>
        <w:pStyle w:val="Heading3"/>
      </w:pPr>
      <w:r>
        <w:rPr>
          <w:color w:val="6B46C1"/>
          <w:sz w:val="24"/>
        </w:rPr>
        <w:t>Decision Distribution</w:t>
      </w:r>
    </w:p>
    <w:tbl>
      <w:tblPr>
        <w:tblStyle w:val="TableGrid"/>
        <w:tblW w:type="auto" w:w="0"/>
        <w:tblLook w:firstColumn="1" w:firstRow="1" w:lastColumn="0" w:lastRow="0" w:noHBand="0" w:noVBand="1" w:val="04A0"/>
      </w:tblPr>
      <w:tblGrid>
        <w:gridCol w:w="2928"/>
        <w:gridCol w:w="2928"/>
        <w:gridCol w:w="2928"/>
      </w:tblGrid>
      <w:tr>
        <w:tc>
          <w:tcPr>
            <w:tcW w:type="dxa" w:w="2880"/>
            <w:shd w:val="clear" w:color="auto" w:fill="6B46C1"/>
          </w:tcPr>
          <w:p>
            <w:r>
              <w:rPr>
                <w:b/>
                <w:color w:val="FFFFFF"/>
                <w:sz w:val="20"/>
              </w:rPr>
              <w:t>Decision</w:t>
            </w:r>
          </w:p>
        </w:tc>
        <w:tc>
          <w:tcPr>
            <w:tcW w:type="dxa" w:w="1440"/>
            <w:shd w:val="clear" w:color="auto" w:fill="6B46C1"/>
          </w:tcPr>
          <w:p>
            <w:r>
              <w:rPr>
                <w:b/>
                <w:color w:val="FFFFFF"/>
                <w:sz w:val="20"/>
              </w:rPr>
              <w:t>Count</w:t>
            </w:r>
          </w:p>
        </w:tc>
        <w:tc>
          <w:tcPr>
            <w:tcW w:type="dxa" w:w="1440"/>
            <w:shd w:val="clear" w:color="auto" w:fill="6B46C1"/>
          </w:tcPr>
          <w:p>
            <w:r>
              <w:rPr>
                <w:b/>
                <w:color w:val="FFFFFF"/>
                <w:sz w:val="20"/>
              </w:rPr>
              <w:t>Share</w:t>
            </w:r>
          </w:p>
        </w:tc>
      </w:tr>
      <w:tr>
        <w:tc>
          <w:tcPr>
            <w:tcW w:type="dxa" w:w="2880"/>
          </w:tcPr>
          <w:p>
            <w:r>
              <w:rPr>
                <w:sz w:val="20"/>
              </w:rPr>
              <w:t>Defer</w:t>
            </w:r>
          </w:p>
        </w:tc>
        <w:tc>
          <w:tcPr>
            <w:tcW w:type="dxa" w:w="1440"/>
          </w:tcPr>
          <w:p>
            <w:r>
              <w:rPr>
                <w:sz w:val="20"/>
              </w:rPr>
              <w:t>25</w:t>
            </w:r>
          </w:p>
        </w:tc>
        <w:tc>
          <w:tcPr>
            <w:tcW w:type="dxa" w:w="1440"/>
          </w:tcPr>
          <w:p>
            <w:r>
              <w:rPr>
                <w:sz w:val="20"/>
              </w:rPr>
              <w:t>83.3%</w:t>
            </w:r>
          </w:p>
        </w:tc>
      </w:tr>
      <w:tr>
        <w:tc>
          <w:tcPr>
            <w:tcW w:type="dxa" w:w="2880"/>
            <w:shd w:val="clear" w:color="auto" w:fill="F3F0FF"/>
          </w:tcPr>
          <w:p>
            <w:r>
              <w:rPr>
                <w:sz w:val="20"/>
              </w:rPr>
              <w:t>Research More</w:t>
            </w:r>
          </w:p>
        </w:tc>
        <w:tc>
          <w:tcPr>
            <w:tcW w:type="dxa" w:w="1440"/>
            <w:shd w:val="clear" w:color="auto" w:fill="F3F0FF"/>
          </w:tcPr>
          <w:p>
            <w:r>
              <w:rPr>
                <w:sz w:val="20"/>
              </w:rPr>
              <w:t>5</w:t>
            </w:r>
          </w:p>
        </w:tc>
        <w:tc>
          <w:tcPr>
            <w:tcW w:type="dxa" w:w="1440"/>
            <w:shd w:val="clear" w:color="auto" w:fill="F3F0FF"/>
          </w:tcPr>
          <w:p>
            <w:r>
              <w:rPr>
                <w:sz w:val="20"/>
              </w:rPr>
              <w:t>16.7%</w:t>
            </w:r>
          </w:p>
        </w:tc>
      </w:tr>
    </w:tbl>
    <w:p/>
    <w:p>
      <w:pPr>
        <w:pStyle w:val="Heading3"/>
      </w:pPr>
      <w:r>
        <w:rPr>
          <w:color w:val="6B46C1"/>
          <w:sz w:val="24"/>
        </w:rPr>
        <w:t>Interpretation</w:t>
      </w:r>
    </w:p>
    <w:p>
      <w:r>
        <w:rPr>
          <w:b w:val="0"/>
          <w:i w:val="0"/>
          <w:sz w:val="22"/>
        </w:rPr>
        <w:t>0% positive — the lowest result of all four probes. Aggregate community data does not resolve individual uncertainty. Parents explicitly reason: 'I don't know if my child is in the 78% or the 22%.' Population-level statistics feel irrelevant against the backdrop of a close friend who personally saw no benefit. Generic social proof is not a substitute for specific authority.</w:t>
      </w:r>
    </w:p>
    <w:p/>
    <w:p>
      <w:pPr>
        <w:pStyle w:val="Heading2"/>
      </w:pPr>
      <w:r>
        <w:rPr>
          <w:color w:val="1A1A2E"/>
          <w:sz w:val="28"/>
        </w:rPr>
        <w:t>B-P3: Pediatrician Explicit Endorsement</w:t>
      </w:r>
    </w:p>
    <w:p>
      <w:r>
        <w:rPr>
          <w:b/>
          <w:i w:val="0"/>
          <w:color w:val="10B981"/>
          <w:sz w:val="22"/>
        </w:rPr>
        <w:t>Positive rate: 90.0%   |   Verdict: CONFIRMED ✅</w:t>
      </w:r>
    </w:p>
    <w:p/>
    <w:p>
      <w:pPr>
        <w:pStyle w:val="Heading3"/>
      </w:pPr>
      <w:r>
        <w:rPr>
          <w:color w:val="6B46C1"/>
          <w:sz w:val="24"/>
        </w:rPr>
        <w:t>Probe Stimulus</w:t>
      </w:r>
    </w:p>
    <w:p>
      <w:r>
        <w:rPr>
          <w:b w:val="0"/>
          <w:i w:val="0"/>
          <w:sz w:val="22"/>
        </w:rPr>
        <w:t>At tick 35, the pediatrician calls back: 'I've looked at Mihir's sleep log you shared. Based on his pattern, I do think a magnesium supplement is worth a structured trial. I'd actually recommend the LittleJoys gummies specifically — the dosage is appropriate and the gummy format means he'll take it consistently.'</w:t>
      </w:r>
    </w:p>
    <w:p/>
    <w:p>
      <w:pPr>
        <w:pStyle w:val="Heading3"/>
      </w:pPr>
      <w:r>
        <w:rPr>
          <w:color w:val="6B46C1"/>
          <w:sz w:val="24"/>
        </w:rPr>
        <w:t>Decision Distribution</w:t>
      </w:r>
    </w:p>
    <w:tbl>
      <w:tblPr>
        <w:tblStyle w:val="TableGrid"/>
        <w:tblW w:type="auto" w:w="0"/>
        <w:tblLook w:firstColumn="1" w:firstRow="1" w:lastColumn="0" w:lastRow="0" w:noHBand="0" w:noVBand="1" w:val="04A0"/>
      </w:tblPr>
      <w:tblGrid>
        <w:gridCol w:w="2928"/>
        <w:gridCol w:w="2928"/>
        <w:gridCol w:w="2928"/>
      </w:tblGrid>
      <w:tr>
        <w:tc>
          <w:tcPr>
            <w:tcW w:type="dxa" w:w="2880"/>
            <w:shd w:val="clear" w:color="auto" w:fill="6B46C1"/>
          </w:tcPr>
          <w:p>
            <w:r>
              <w:rPr>
                <w:b/>
                <w:color w:val="FFFFFF"/>
                <w:sz w:val="20"/>
              </w:rPr>
              <w:t>Decision</w:t>
            </w:r>
          </w:p>
        </w:tc>
        <w:tc>
          <w:tcPr>
            <w:tcW w:type="dxa" w:w="1440"/>
            <w:shd w:val="clear" w:color="auto" w:fill="6B46C1"/>
          </w:tcPr>
          <w:p>
            <w:r>
              <w:rPr>
                <w:b/>
                <w:color w:val="FFFFFF"/>
                <w:sz w:val="20"/>
              </w:rPr>
              <w:t>Count</w:t>
            </w:r>
          </w:p>
        </w:tc>
        <w:tc>
          <w:tcPr>
            <w:tcW w:type="dxa" w:w="1440"/>
            <w:shd w:val="clear" w:color="auto" w:fill="6B46C1"/>
          </w:tcPr>
          <w:p>
            <w:r>
              <w:rPr>
                <w:b/>
                <w:color w:val="FFFFFF"/>
                <w:sz w:val="20"/>
              </w:rPr>
              <w:t>Share</w:t>
            </w:r>
          </w:p>
        </w:tc>
      </w:tr>
      <w:tr>
        <w:tc>
          <w:tcPr>
            <w:tcW w:type="dxa" w:w="2880"/>
          </w:tcPr>
          <w:p>
            <w:r>
              <w:rPr>
                <w:sz w:val="20"/>
              </w:rPr>
              <w:t>Buy</w:t>
            </w:r>
          </w:p>
        </w:tc>
        <w:tc>
          <w:tcPr>
            <w:tcW w:type="dxa" w:w="1440"/>
          </w:tcPr>
          <w:p>
            <w:r>
              <w:rPr>
                <w:sz w:val="20"/>
              </w:rPr>
              <w:t>27</w:t>
            </w:r>
          </w:p>
        </w:tc>
        <w:tc>
          <w:tcPr>
            <w:tcW w:type="dxa" w:w="1440"/>
          </w:tcPr>
          <w:p>
            <w:r>
              <w:rPr>
                <w:sz w:val="20"/>
              </w:rPr>
              <w:t>90.0%</w:t>
            </w:r>
          </w:p>
        </w:tc>
      </w:tr>
      <w:tr>
        <w:tc>
          <w:tcPr>
            <w:tcW w:type="dxa" w:w="2880"/>
            <w:shd w:val="clear" w:color="auto" w:fill="F3F0FF"/>
          </w:tcPr>
          <w:p>
            <w:r>
              <w:rPr>
                <w:sz w:val="20"/>
              </w:rPr>
              <w:t>Defer</w:t>
            </w:r>
          </w:p>
        </w:tc>
        <w:tc>
          <w:tcPr>
            <w:tcW w:type="dxa" w:w="1440"/>
            <w:shd w:val="clear" w:color="auto" w:fill="F3F0FF"/>
          </w:tcPr>
          <w:p>
            <w:r>
              <w:rPr>
                <w:sz w:val="20"/>
              </w:rPr>
              <w:t>2</w:t>
            </w:r>
          </w:p>
        </w:tc>
        <w:tc>
          <w:tcPr>
            <w:tcW w:type="dxa" w:w="1440"/>
            <w:shd w:val="clear" w:color="auto" w:fill="F3F0FF"/>
          </w:tcPr>
          <w:p>
            <w:r>
              <w:rPr>
                <w:sz w:val="20"/>
              </w:rPr>
              <w:t>6.7%</w:t>
            </w:r>
          </w:p>
        </w:tc>
      </w:tr>
      <w:tr>
        <w:tc>
          <w:tcPr>
            <w:tcW w:type="dxa" w:w="2880"/>
          </w:tcPr>
          <w:p>
            <w:r>
              <w:rPr>
                <w:sz w:val="20"/>
              </w:rPr>
              <w:t>Research More</w:t>
            </w:r>
          </w:p>
        </w:tc>
        <w:tc>
          <w:tcPr>
            <w:tcW w:type="dxa" w:w="1440"/>
          </w:tcPr>
          <w:p>
            <w:r>
              <w:rPr>
                <w:sz w:val="20"/>
              </w:rPr>
              <w:t>1</w:t>
            </w:r>
          </w:p>
        </w:tc>
        <w:tc>
          <w:tcPr>
            <w:tcW w:type="dxa" w:w="1440"/>
          </w:tcPr>
          <w:p>
            <w:r>
              <w:rPr>
                <w:sz w:val="20"/>
              </w:rPr>
              <w:t>3.3%</w:t>
            </w:r>
          </w:p>
        </w:tc>
      </w:tr>
    </w:tbl>
    <w:p/>
    <w:p>
      <w:pPr>
        <w:pStyle w:val="Heading3"/>
      </w:pPr>
      <w:r>
        <w:rPr>
          <w:color w:val="6B46C1"/>
          <w:sz w:val="24"/>
        </w:rPr>
        <w:t>Interpretation</w:t>
      </w:r>
    </w:p>
    <w:p>
      <w:r>
        <w:rPr>
          <w:b w:val="0"/>
          <w:i w:val="0"/>
          <w:sz w:val="22"/>
        </w:rPr>
        <w:t>90.0% positive — tied for the highest result. The doctor switching from lukewarm to specific endorsement removes every substantive objection simultaneously: medical authority, product selection, dosage safety, and compliance. Parents reason: 'If my doctor specifically recommended this product for this child, there is no remaining reason not to try it.'</w:t>
      </w:r>
    </w:p>
    <w:p/>
    <w:p>
      <w:pPr>
        <w:pStyle w:val="Heading2"/>
      </w:pPr>
      <w:r>
        <w:rPr>
          <w:color w:val="1A1A2E"/>
          <w:sz w:val="28"/>
        </w:rPr>
        <w:t>B-P4: 60-Day Extended Trial Window</w:t>
      </w:r>
    </w:p>
    <w:p>
      <w:r>
        <w:rPr>
          <w:b/>
          <w:i w:val="0"/>
          <w:color w:val="10B981"/>
          <w:sz w:val="22"/>
        </w:rPr>
        <w:t>Positive rate: 66.7%   |   Verdict: CONFIRMED ✅</w:t>
      </w:r>
    </w:p>
    <w:p/>
    <w:p>
      <w:pPr>
        <w:pStyle w:val="Heading3"/>
      </w:pPr>
      <w:r>
        <w:rPr>
          <w:color w:val="6B46C1"/>
          <w:sz w:val="24"/>
        </w:rPr>
        <w:t>Probe Stimulus</w:t>
      </w:r>
    </w:p>
    <w:p>
      <w:r>
        <w:rPr>
          <w:b w:val="0"/>
          <w:i w:val="0"/>
          <w:sz w:val="22"/>
        </w:rPr>
        <w:t>LittleJoys introduces a 60-day 'Deep Sleep Pack' (Rs 899) framed as: 'Sleep patterns take 6–8 weeks to fully stabilise. Our 60-day pack gives you a complete evaluation window — and if you don't see improvement, we'll refund the second month.'</w:t>
      </w:r>
    </w:p>
    <w:p/>
    <w:p>
      <w:pPr>
        <w:pStyle w:val="Heading3"/>
      </w:pPr>
      <w:r>
        <w:rPr>
          <w:color w:val="6B46C1"/>
          <w:sz w:val="24"/>
        </w:rPr>
        <w:t>Decision Distribution</w:t>
      </w:r>
    </w:p>
    <w:tbl>
      <w:tblPr>
        <w:tblStyle w:val="TableGrid"/>
        <w:tblW w:type="auto" w:w="0"/>
        <w:tblLook w:firstColumn="1" w:firstRow="1" w:lastColumn="0" w:lastRow="0" w:noHBand="0" w:noVBand="1" w:val="04A0"/>
      </w:tblPr>
      <w:tblGrid>
        <w:gridCol w:w="2928"/>
        <w:gridCol w:w="2928"/>
        <w:gridCol w:w="2928"/>
      </w:tblGrid>
      <w:tr>
        <w:tc>
          <w:tcPr>
            <w:tcW w:type="dxa" w:w="2880"/>
            <w:shd w:val="clear" w:color="auto" w:fill="6B46C1"/>
          </w:tcPr>
          <w:p>
            <w:r>
              <w:rPr>
                <w:b/>
                <w:color w:val="FFFFFF"/>
                <w:sz w:val="20"/>
              </w:rPr>
              <w:t>Decision</w:t>
            </w:r>
          </w:p>
        </w:tc>
        <w:tc>
          <w:tcPr>
            <w:tcW w:type="dxa" w:w="1440"/>
            <w:shd w:val="clear" w:color="auto" w:fill="6B46C1"/>
          </w:tcPr>
          <w:p>
            <w:r>
              <w:rPr>
                <w:b/>
                <w:color w:val="FFFFFF"/>
                <w:sz w:val="20"/>
              </w:rPr>
              <w:t>Count</w:t>
            </w:r>
          </w:p>
        </w:tc>
        <w:tc>
          <w:tcPr>
            <w:tcW w:type="dxa" w:w="1440"/>
            <w:shd w:val="clear" w:color="auto" w:fill="6B46C1"/>
          </w:tcPr>
          <w:p>
            <w:r>
              <w:rPr>
                <w:b/>
                <w:color w:val="FFFFFF"/>
                <w:sz w:val="20"/>
              </w:rPr>
              <w:t>Share</w:t>
            </w:r>
          </w:p>
        </w:tc>
      </w:tr>
      <w:tr>
        <w:tc>
          <w:tcPr>
            <w:tcW w:type="dxa" w:w="2880"/>
          </w:tcPr>
          <w:p>
            <w:r>
              <w:rPr>
                <w:sz w:val="20"/>
              </w:rPr>
              <w:t>Buy</w:t>
            </w:r>
          </w:p>
        </w:tc>
        <w:tc>
          <w:tcPr>
            <w:tcW w:type="dxa" w:w="1440"/>
          </w:tcPr>
          <w:p>
            <w:r>
              <w:rPr>
                <w:sz w:val="20"/>
              </w:rPr>
              <w:t>20</w:t>
            </w:r>
          </w:p>
        </w:tc>
        <w:tc>
          <w:tcPr>
            <w:tcW w:type="dxa" w:w="1440"/>
          </w:tcPr>
          <w:p>
            <w:r>
              <w:rPr>
                <w:sz w:val="20"/>
              </w:rPr>
              <w:t>66.7%</w:t>
            </w:r>
          </w:p>
        </w:tc>
      </w:tr>
      <w:tr>
        <w:tc>
          <w:tcPr>
            <w:tcW w:type="dxa" w:w="2880"/>
            <w:shd w:val="clear" w:color="auto" w:fill="F3F0FF"/>
          </w:tcPr>
          <w:p>
            <w:r>
              <w:rPr>
                <w:sz w:val="20"/>
              </w:rPr>
              <w:t>Defer</w:t>
            </w:r>
          </w:p>
        </w:tc>
        <w:tc>
          <w:tcPr>
            <w:tcW w:type="dxa" w:w="1440"/>
            <w:shd w:val="clear" w:color="auto" w:fill="F3F0FF"/>
          </w:tcPr>
          <w:p>
            <w:r>
              <w:rPr>
                <w:sz w:val="20"/>
              </w:rPr>
              <w:t>6</w:t>
            </w:r>
          </w:p>
        </w:tc>
        <w:tc>
          <w:tcPr>
            <w:tcW w:type="dxa" w:w="1440"/>
            <w:shd w:val="clear" w:color="auto" w:fill="F3F0FF"/>
          </w:tcPr>
          <w:p>
            <w:r>
              <w:rPr>
                <w:sz w:val="20"/>
              </w:rPr>
              <w:t>20.0%</w:t>
            </w:r>
          </w:p>
        </w:tc>
      </w:tr>
      <w:tr>
        <w:tc>
          <w:tcPr>
            <w:tcW w:type="dxa" w:w="2880"/>
          </w:tcPr>
          <w:p>
            <w:r>
              <w:rPr>
                <w:sz w:val="20"/>
              </w:rPr>
              <w:t>Research More</w:t>
            </w:r>
          </w:p>
        </w:tc>
        <w:tc>
          <w:tcPr>
            <w:tcW w:type="dxa" w:w="1440"/>
          </w:tcPr>
          <w:p>
            <w:r>
              <w:rPr>
                <w:sz w:val="20"/>
              </w:rPr>
              <w:t>4</w:t>
            </w:r>
          </w:p>
        </w:tc>
        <w:tc>
          <w:tcPr>
            <w:tcW w:type="dxa" w:w="1440"/>
          </w:tcPr>
          <w:p>
            <w:r>
              <w:rPr>
                <w:sz w:val="20"/>
              </w:rPr>
              <w:t>13.3%</w:t>
            </w:r>
          </w:p>
        </w:tc>
      </w:tr>
    </w:tbl>
    <w:p/>
    <w:p>
      <w:pPr>
        <w:pStyle w:val="Heading3"/>
      </w:pPr>
      <w:r>
        <w:rPr>
          <w:color w:val="6B46C1"/>
          <w:sz w:val="24"/>
        </w:rPr>
        <w:t>Interpretation</w:t>
      </w:r>
    </w:p>
    <w:p>
      <w:r>
        <w:rPr>
          <w:b w:val="0"/>
          <w:i w:val="0"/>
          <w:sz w:val="22"/>
        </w:rPr>
        <w:t>66.7% positive — confirmed but lower than B-P1 and B-P3. The extended window addresses the attribution problem but requires an upfront commitment of Rs 899 (vs Rs 499 for 30 days). Some parents prefer the lower entry price even if the longer window is more scientifically valid. Best used as an upsell for parents already committed to trialling.</w:t>
      </w:r>
    </w:p>
    <w:p/>
    <w:p>
      <w:r>
        <w:br w:type="page"/>
      </w:r>
    </w:p>
    <w:p>
      <w:pPr>
        <w:pStyle w:val="Heading1"/>
      </w:pPr>
      <w:r>
        <w:rPr>
          <w:color w:val="6B46C1"/>
          <w:sz w:val="36"/>
        </w:rPr>
        <w:t>Section 7: Probe League Table &amp; System Recommendation</w:t>
      </w:r>
    </w:p>
    <w:p>
      <w:r>
        <w:rPr>
          <w:b w:val="0"/>
          <w:i w:val="0"/>
          <w:sz w:val="22"/>
        </w:rPr>
        <w:t>The four probes represent four alternative conversion scenarios tested in parallel. The system surfaces the highest-performing combination as the recommended deployment.</w:t>
      </w:r>
    </w:p>
    <w:p/>
    <w:p>
      <w:pPr>
        <w:pStyle w:val="Heading2"/>
      </w:pPr>
      <w:r>
        <w:rPr>
          <w:color w:val="1A1A2E"/>
          <w:sz w:val="28"/>
        </w:rPr>
        <w:t>Variant Ranking — All 4 Acquisition Triggers</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008"/>
            <w:shd w:val="clear" w:color="auto" w:fill="6B46C1"/>
          </w:tcPr>
          <w:p>
            <w:r>
              <w:rPr>
                <w:b/>
                <w:color w:val="FFFFFF"/>
                <w:sz w:val="20"/>
              </w:rPr>
              <w:t>Probe</w:t>
            </w:r>
          </w:p>
        </w:tc>
        <w:tc>
          <w:tcPr>
            <w:tcW w:type="dxa" w:w="4032"/>
            <w:shd w:val="clear" w:color="auto" w:fill="6B46C1"/>
          </w:tcPr>
          <w:p>
            <w:r>
              <w:rPr>
                <w:b/>
                <w:color w:val="FFFFFF"/>
                <w:sz w:val="20"/>
              </w:rPr>
              <w:t>Trigger</w:t>
            </w:r>
          </w:p>
        </w:tc>
        <w:tc>
          <w:tcPr>
            <w:tcW w:type="dxa" w:w="1584"/>
            <w:shd w:val="clear" w:color="auto" w:fill="6B46C1"/>
          </w:tcPr>
          <w:p>
            <w:r>
              <w:rPr>
                <w:b/>
                <w:color w:val="FFFFFF"/>
                <w:sz w:val="20"/>
              </w:rPr>
              <w:t>Positive Rate</w:t>
            </w:r>
          </w:p>
        </w:tc>
        <w:tc>
          <w:tcPr>
            <w:tcW w:type="dxa" w:w="1872"/>
            <w:shd w:val="clear" w:color="auto" w:fill="6B46C1"/>
          </w:tcPr>
          <w:p>
            <w:r>
              <w:rPr>
                <w:b/>
                <w:color w:val="FFFFFF"/>
                <w:sz w:val="20"/>
              </w:rPr>
              <w:t>Status</w:t>
            </w:r>
          </w:p>
        </w:tc>
        <w:tc>
          <w:tcPr>
            <w:tcW w:type="dxa" w:w="1584"/>
            <w:shd w:val="clear" w:color="auto" w:fill="6B46C1"/>
          </w:tcPr>
          <w:p>
            <w:r>
              <w:rPr>
                <w:b/>
                <w:color w:val="FFFFFF"/>
                <w:sz w:val="20"/>
              </w:rPr>
              <w:t>Verdict</w:t>
            </w:r>
          </w:p>
        </w:tc>
      </w:tr>
      <w:tr>
        <w:tc>
          <w:tcPr>
            <w:tcW w:type="dxa" w:w="1008"/>
          </w:tcPr>
          <w:p>
            <w:r>
              <w:rPr>
                <w:sz w:val="20"/>
              </w:rPr>
              <w:t>B-P1</w:t>
            </w:r>
          </w:p>
        </w:tc>
        <w:tc>
          <w:tcPr>
            <w:tcW w:type="dxa" w:w="4032"/>
          </w:tcPr>
          <w:p>
            <w:r>
              <w:rPr>
                <w:sz w:val="20"/>
              </w:rPr>
              <w:t>Outcome tracking (sleep score, personalised)</w:t>
            </w:r>
          </w:p>
        </w:tc>
        <w:tc>
          <w:tcPr>
            <w:tcW w:type="dxa" w:w="1584"/>
          </w:tcPr>
          <w:p>
            <w:r>
              <w:rPr>
                <w:sz w:val="20"/>
              </w:rPr>
              <w:t>93.3%</w:t>
            </w:r>
          </w:p>
        </w:tc>
        <w:tc>
          <w:tcPr>
            <w:tcW w:type="dxa" w:w="1872"/>
          </w:tcPr>
          <w:p>
            <w:r>
              <w:rPr>
                <w:sz w:val="20"/>
              </w:rPr>
              <w:t>DEPLOY ✅</w:t>
            </w:r>
          </w:p>
        </w:tc>
        <w:tc>
          <w:tcPr>
            <w:tcW w:type="dxa" w:w="1584"/>
          </w:tcPr>
          <w:p>
            <w:r>
              <w:rPr>
                <w:sz w:val="20"/>
              </w:rPr>
              <w:t>CONFIRMED ✅</w:t>
            </w:r>
          </w:p>
        </w:tc>
      </w:tr>
      <w:tr>
        <w:tc>
          <w:tcPr>
            <w:tcW w:type="dxa" w:w="1008"/>
            <w:shd w:val="clear" w:color="auto" w:fill="F3F0FF"/>
          </w:tcPr>
          <w:p>
            <w:r>
              <w:rPr>
                <w:sz w:val="20"/>
              </w:rPr>
              <w:t>B-P3</w:t>
            </w:r>
          </w:p>
        </w:tc>
        <w:tc>
          <w:tcPr>
            <w:tcW w:type="dxa" w:w="4032"/>
            <w:shd w:val="clear" w:color="auto" w:fill="F3F0FF"/>
          </w:tcPr>
          <w:p>
            <w:r>
              <w:rPr>
                <w:sz w:val="20"/>
              </w:rPr>
              <w:t>Pediatrician explicit endorsement</w:t>
            </w:r>
          </w:p>
        </w:tc>
        <w:tc>
          <w:tcPr>
            <w:tcW w:type="dxa" w:w="1584"/>
            <w:shd w:val="clear" w:color="auto" w:fill="F3F0FF"/>
          </w:tcPr>
          <w:p>
            <w:r>
              <w:rPr>
                <w:sz w:val="20"/>
              </w:rPr>
              <w:t>90.0%</w:t>
            </w:r>
          </w:p>
        </w:tc>
        <w:tc>
          <w:tcPr>
            <w:tcW w:type="dxa" w:w="1872"/>
            <w:shd w:val="clear" w:color="auto" w:fill="F3F0FF"/>
          </w:tcPr>
          <w:p>
            <w:r>
              <w:rPr>
                <w:sz w:val="20"/>
              </w:rPr>
              <w:t>DEPLOY ✅</w:t>
            </w:r>
          </w:p>
        </w:tc>
        <w:tc>
          <w:tcPr>
            <w:tcW w:type="dxa" w:w="1584"/>
            <w:shd w:val="clear" w:color="auto" w:fill="F3F0FF"/>
          </w:tcPr>
          <w:p>
            <w:r>
              <w:rPr>
                <w:sz w:val="20"/>
              </w:rPr>
              <w:t>CONFIRMED ✅</w:t>
            </w:r>
          </w:p>
        </w:tc>
      </w:tr>
      <w:tr>
        <w:tc>
          <w:tcPr>
            <w:tcW w:type="dxa" w:w="1008"/>
          </w:tcPr>
          <w:p>
            <w:r>
              <w:rPr>
                <w:sz w:val="20"/>
              </w:rPr>
              <w:t>B-P4</w:t>
            </w:r>
          </w:p>
        </w:tc>
        <w:tc>
          <w:tcPr>
            <w:tcW w:type="dxa" w:w="4032"/>
          </w:tcPr>
          <w:p>
            <w:r>
              <w:rPr>
                <w:sz w:val="20"/>
              </w:rPr>
              <w:t>60-day extended trial window (Rs 899)</w:t>
            </w:r>
          </w:p>
        </w:tc>
        <w:tc>
          <w:tcPr>
            <w:tcW w:type="dxa" w:w="1584"/>
          </w:tcPr>
          <w:p>
            <w:r>
              <w:rPr>
                <w:sz w:val="20"/>
              </w:rPr>
              <w:t>66.7%</w:t>
            </w:r>
          </w:p>
        </w:tc>
        <w:tc>
          <w:tcPr>
            <w:tcW w:type="dxa" w:w="1872"/>
          </w:tcPr>
          <w:p>
            <w:r>
              <w:rPr>
                <w:sz w:val="20"/>
              </w:rPr>
              <w:t>DEPLOY ✅</w:t>
            </w:r>
          </w:p>
        </w:tc>
        <w:tc>
          <w:tcPr>
            <w:tcW w:type="dxa" w:w="1584"/>
          </w:tcPr>
          <w:p>
            <w:r>
              <w:rPr>
                <w:sz w:val="20"/>
              </w:rPr>
              <w:t>CONFIRMED ✅</w:t>
            </w:r>
          </w:p>
        </w:tc>
      </w:tr>
      <w:tr>
        <w:tc>
          <w:tcPr>
            <w:tcW w:type="dxa" w:w="1008"/>
            <w:shd w:val="clear" w:color="auto" w:fill="F3F0FF"/>
          </w:tcPr>
          <w:p>
            <w:r>
              <w:rPr>
                <w:sz w:val="20"/>
              </w:rPr>
              <w:t>B-P2</w:t>
            </w:r>
          </w:p>
        </w:tc>
        <w:tc>
          <w:tcPr>
            <w:tcW w:type="dxa" w:w="4032"/>
            <w:shd w:val="clear" w:color="auto" w:fill="F3F0FF"/>
          </w:tcPr>
          <w:p>
            <w:r>
              <w:rPr>
                <w:sz w:val="20"/>
              </w:rPr>
              <w:t>Community data (78% parent satisfaction)</w:t>
            </w:r>
          </w:p>
        </w:tc>
        <w:tc>
          <w:tcPr>
            <w:tcW w:type="dxa" w:w="1584"/>
            <w:shd w:val="clear" w:color="auto" w:fill="F3F0FF"/>
          </w:tcPr>
          <w:p>
            <w:r>
              <w:rPr>
                <w:sz w:val="20"/>
              </w:rPr>
              <w:t>0.0%</w:t>
            </w:r>
          </w:p>
        </w:tc>
        <w:tc>
          <w:tcPr>
            <w:tcW w:type="dxa" w:w="1872"/>
            <w:shd w:val="clear" w:color="auto" w:fill="F3F0FF"/>
          </w:tcPr>
          <w:p>
            <w:r>
              <w:rPr>
                <w:sz w:val="20"/>
              </w:rPr>
              <w:t>NOT CONFIRMED ❌</w:t>
            </w:r>
          </w:p>
        </w:tc>
        <w:tc>
          <w:tcPr>
            <w:tcW w:type="dxa" w:w="1584"/>
            <w:shd w:val="clear" w:color="auto" w:fill="F3F0FF"/>
          </w:tcPr>
          <w:p>
            <w:r>
              <w:rPr>
                <w:sz w:val="20"/>
              </w:rPr>
              <w:t>NOT CONFIRMED ❌</w:t>
            </w:r>
          </w:p>
        </w:tc>
      </w:tr>
    </w:tbl>
    <w:p/>
    <w:p>
      <w:r>
        <w:rPr>
          <w:b/>
          <w:color w:val="FFFFFF"/>
          <w:sz w:val="20"/>
        </w:rPr>
        <w:t xml:space="preserve">  SYSTEM RECOMMENDATION  </w:t>
      </w:r>
      <w:r>
        <w:rPr>
          <w:i/>
          <w:color w:val="0EB88A"/>
          <w:sz w:val="22"/>
        </w:rPr>
        <w:t xml:space="preserve">  B-P3 (Pediatrician Endorsement) + B-P1 (Outcome Tracking) — combined deployment. B-P3 handles the acquisition barrier; B-P1 secures the reorder. Expected combined first-purchase rate: 90%+.</w:t>
      </w:r>
    </w:p>
    <w:p/>
    <w:p>
      <w:pPr>
        <w:pStyle w:val="Heading2"/>
      </w:pPr>
      <w:r>
        <w:rPr>
          <w:color w:val="1A1A2E"/>
          <w:sz w:val="28"/>
        </w:rPr>
        <w:t>Why B-P2 (Community Data) Fails</w:t>
      </w:r>
    </w:p>
    <w:p>
      <w:r>
        <w:rPr>
          <w:b w:val="0"/>
          <w:i w:val="0"/>
          <w:sz w:val="22"/>
        </w:rPr>
        <w:t>The 0% result for community data is not a surprise in hindsight. Indian parents in this category are making a highly personalised medical decision about a specific child with a specific sleep pattern. Population-level statistics ('78% of parents...') are seen as irrelevant — 'my child is not an average.' The close friend's direct testimony ('I couldn't tell if it worked') actively competes with and defeats aggregate data. This finding has a clear strategic implication: stop spending on testimonial advertising and invest in personalised outcome infrastructure instead.</w:t>
      </w:r>
    </w:p>
    <w:p>
      <w:r>
        <w:br w:type="page"/>
      </w:r>
    </w:p>
    <w:p>
      <w:pPr>
        <w:pStyle w:val="Heading1"/>
      </w:pPr>
      <w:r>
        <w:rPr>
          <w:color w:val="6B46C1"/>
          <w:sz w:val="36"/>
        </w:rPr>
        <w:t>Section 8: Intervention Design &amp; Results</w:t>
      </w:r>
    </w:p>
    <w:p>
      <w:pPr>
        <w:pStyle w:val="Heading2"/>
      </w:pPr>
      <w:r>
        <w:rPr>
          <w:color w:val="1A1A2E"/>
          <w:sz w:val="28"/>
        </w:rPr>
        <w:t>Intervention: Pediatrician Endorsement + Outcome Tracking</w:t>
      </w:r>
    </w:p>
    <w:p>
      <w:r>
        <w:rPr>
          <w:b w:val="0"/>
          <w:i w:val="0"/>
          <w:sz w:val="22"/>
        </w:rPr>
        <w:t>The winning probes (B-P3 + B-P1) were combined into a single intervention stimulus and run on a 50-persona cohort.</w:t>
      </w:r>
    </w:p>
    <w:p/>
    <w:tbl>
      <w:tblPr>
        <w:tblStyle w:val="TableGrid"/>
        <w:tblW w:type="auto" w:w="0"/>
        <w:tblLook w:firstColumn="1" w:firstRow="1" w:lastColumn="0" w:lastRow="0" w:noHBand="0" w:noVBand="1" w:val="04A0"/>
      </w:tblPr>
      <w:tblGrid>
        <w:gridCol w:w="4392"/>
        <w:gridCol w:w="4392"/>
      </w:tblGrid>
      <w:tr>
        <w:tc>
          <w:tcPr>
            <w:tcW w:type="dxa" w:w="2880"/>
            <w:shd w:val="clear" w:color="auto" w:fill="6B46C1"/>
          </w:tcPr>
          <w:p>
            <w:r>
              <w:rPr>
                <w:b/>
                <w:color w:val="FFFFFF"/>
                <w:sz w:val="20"/>
              </w:rPr>
              <w:t>Component</w:t>
            </w:r>
          </w:p>
        </w:tc>
        <w:tc>
          <w:tcPr>
            <w:tcW w:type="dxa" w:w="6480"/>
            <w:shd w:val="clear" w:color="auto" w:fill="6B46C1"/>
          </w:tcPr>
          <w:p>
            <w:r>
              <w:rPr>
                <w:b/>
                <w:color w:val="FFFFFF"/>
                <w:sz w:val="20"/>
              </w:rPr>
              <w:t>Detail</w:t>
            </w:r>
          </w:p>
        </w:tc>
      </w:tr>
      <w:tr>
        <w:tc>
          <w:tcPr>
            <w:tcW w:type="dxa" w:w="2880"/>
          </w:tcPr>
          <w:p>
            <w:r>
              <w:rPr>
                <w:sz w:val="20"/>
              </w:rPr>
              <w:t>B-P3 element</w:t>
            </w:r>
          </w:p>
        </w:tc>
        <w:tc>
          <w:tcPr>
            <w:tcW w:type="dxa" w:w="6480"/>
          </w:tcPr>
          <w:p>
            <w:r>
              <w:rPr>
                <w:sz w:val="20"/>
              </w:rPr>
              <w:t>Pediatrician's specific endorsement: 'Based on your child's sleep log, I recommend LittleJoys Magnesium Gummies — appropriate dose, gummy format for compliance'</w:t>
            </w:r>
          </w:p>
        </w:tc>
      </w:tr>
      <w:tr>
        <w:tc>
          <w:tcPr>
            <w:tcW w:type="dxa" w:w="2880"/>
            <w:shd w:val="clear" w:color="auto" w:fill="F3F0FF"/>
          </w:tcPr>
          <w:p>
            <w:r>
              <w:rPr>
                <w:sz w:val="20"/>
              </w:rPr>
              <w:t>B-P1 element</w:t>
            </w:r>
          </w:p>
        </w:tc>
        <w:tc>
          <w:tcPr>
            <w:tcW w:type="dxa" w:w="6480"/>
            <w:shd w:val="clear" w:color="auto" w:fill="F3F0FF"/>
          </w:tcPr>
          <w:p>
            <w:r>
              <w:rPr>
                <w:sz w:val="20"/>
              </w:rPr>
              <w:t>Sleep tracker showing: gummy nights avg 7.4/10 vs non-gummy nights 5.8/10</w:t>
            </w:r>
          </w:p>
        </w:tc>
      </w:tr>
      <w:tr>
        <w:tc>
          <w:tcPr>
            <w:tcW w:type="dxa" w:w="2880"/>
          </w:tcPr>
          <w:p>
            <w:r>
              <w:rPr>
                <w:sz w:val="20"/>
              </w:rPr>
              <w:t>Delivery tick</w:t>
            </w:r>
          </w:p>
        </w:tc>
        <w:tc>
          <w:tcPr>
            <w:tcW w:type="dxa" w:w="6480"/>
          </w:tcPr>
          <w:p>
            <w:r>
              <w:rPr>
                <w:sz w:val="20"/>
              </w:rPr>
              <w:t>35 (first purchase window)</w:t>
            </w:r>
          </w:p>
        </w:tc>
      </w:tr>
      <w:tr>
        <w:tc>
          <w:tcPr>
            <w:tcW w:type="dxa" w:w="2880"/>
            <w:shd w:val="clear" w:color="auto" w:fill="F3F0FF"/>
          </w:tcPr>
          <w:p>
            <w:r>
              <w:rPr>
                <w:sz w:val="20"/>
              </w:rPr>
              <w:t>Cohort</w:t>
            </w:r>
          </w:p>
        </w:tc>
        <w:tc>
          <w:tcPr>
            <w:tcW w:type="dxa" w:w="6480"/>
            <w:shd w:val="clear" w:color="auto" w:fill="F3F0FF"/>
          </w:tcPr>
          <w:p>
            <w:r>
              <w:rPr>
                <w:sz w:val="20"/>
              </w:rPr>
              <w:t>50 personas (random sample from full 200-persona pool)</w:t>
            </w:r>
          </w:p>
        </w:tc>
      </w:tr>
    </w:tbl>
    <w:p/>
    <w:p>
      <w:pPr>
        <w:pStyle w:val="Heading2"/>
      </w:pPr>
      <w:r>
        <w:rPr>
          <w:color w:val="1A1A2E"/>
          <w:sz w:val="28"/>
        </w:rPr>
        <w:t>Results vs Baseline</w:t>
      </w:r>
    </w:p>
    <w:tbl>
      <w:tblPr>
        <w:tblStyle w:val="TableGrid"/>
        <w:tblW w:type="auto" w:w="0"/>
        <w:tblLook w:firstColumn="1" w:firstRow="1" w:lastColumn="0" w:lastRow="0" w:noHBand="0" w:noVBand="1" w:val="04A0"/>
      </w:tblPr>
      <w:tblGrid>
        <w:gridCol w:w="2196"/>
        <w:gridCol w:w="2196"/>
        <w:gridCol w:w="2196"/>
        <w:gridCol w:w="2196"/>
      </w:tblGrid>
      <w:tr>
        <w:tc>
          <w:tcPr>
            <w:tcW w:type="dxa" w:w="3600"/>
            <w:shd w:val="clear" w:color="auto" w:fill="6B46C1"/>
          </w:tcPr>
          <w:p>
            <w:r>
              <w:rPr>
                <w:b/>
                <w:color w:val="FFFFFF"/>
                <w:sz w:val="20"/>
              </w:rPr>
              <w:t>Metric</w:t>
            </w:r>
          </w:p>
        </w:tc>
        <w:tc>
          <w:tcPr>
            <w:tcW w:type="dxa" w:w="2592"/>
            <w:shd w:val="clear" w:color="auto" w:fill="6B46C1"/>
          </w:tcPr>
          <w:p>
            <w:r>
              <w:rPr>
                <w:b/>
                <w:color w:val="FFFFFF"/>
                <w:sz w:val="20"/>
              </w:rPr>
              <w:t>Baseline (200)</w:t>
            </w:r>
          </w:p>
        </w:tc>
        <w:tc>
          <w:tcPr>
            <w:tcW w:type="dxa" w:w="2592"/>
            <w:shd w:val="clear" w:color="auto" w:fill="6B46C1"/>
          </w:tcPr>
          <w:p>
            <w:r>
              <w:rPr>
                <w:b/>
                <w:color w:val="FFFFFF"/>
                <w:sz w:val="20"/>
              </w:rPr>
              <w:t>Intervention (50)</w:t>
            </w:r>
          </w:p>
        </w:tc>
        <w:tc>
          <w:tcPr>
            <w:tcW w:type="dxa" w:w="1440"/>
            <w:shd w:val="clear" w:color="auto" w:fill="6B46C1"/>
          </w:tcPr>
          <w:p>
            <w:r>
              <w:rPr>
                <w:b/>
                <w:color w:val="FFFFFF"/>
                <w:sz w:val="20"/>
              </w:rPr>
              <w:t>Delta</w:t>
            </w:r>
          </w:p>
        </w:tc>
      </w:tr>
      <w:tr>
        <w:tc>
          <w:tcPr>
            <w:tcW w:type="dxa" w:w="3600"/>
          </w:tcPr>
          <w:p>
            <w:r>
              <w:rPr>
                <w:sz w:val="20"/>
              </w:rPr>
              <w:t>First purchase rate (tick 35)</w:t>
            </w:r>
          </w:p>
        </w:tc>
        <w:tc>
          <w:tcPr>
            <w:tcW w:type="dxa" w:w="2592"/>
          </w:tcPr>
          <w:p>
            <w:r>
              <w:rPr>
                <w:sz w:val="20"/>
              </w:rPr>
              <w:t>32.5%</w:t>
            </w:r>
          </w:p>
        </w:tc>
        <w:tc>
          <w:tcPr>
            <w:tcW w:type="dxa" w:w="2592"/>
          </w:tcPr>
          <w:p>
            <w:r>
              <w:rPr>
                <w:sz w:val="20"/>
              </w:rPr>
              <w:t>66.0%</w:t>
            </w:r>
          </w:p>
        </w:tc>
        <w:tc>
          <w:tcPr>
            <w:tcW w:type="dxa" w:w="1440"/>
          </w:tcPr>
          <w:p>
            <w:r>
              <w:rPr>
                <w:sz w:val="20"/>
              </w:rPr>
              <w:t>+33.5pp</w:t>
            </w:r>
          </w:p>
        </w:tc>
      </w:tr>
      <w:tr>
        <w:tc>
          <w:tcPr>
            <w:tcW w:type="dxa" w:w="3600"/>
            <w:shd w:val="clear" w:color="auto" w:fill="F3F0FF"/>
          </w:tcPr>
          <w:p>
            <w:r>
              <w:rPr>
                <w:sz w:val="20"/>
              </w:rPr>
              <w:t>Reorder rate (among buyers)</w:t>
            </w:r>
          </w:p>
        </w:tc>
        <w:tc>
          <w:tcPr>
            <w:tcW w:type="dxa" w:w="2592"/>
            <w:shd w:val="clear" w:color="auto" w:fill="F3F0FF"/>
          </w:tcPr>
          <w:p>
            <w:r>
              <w:rPr>
                <w:sz w:val="20"/>
              </w:rPr>
              <w:t>23.1%</w:t>
            </w:r>
          </w:p>
        </w:tc>
        <w:tc>
          <w:tcPr>
            <w:tcW w:type="dxa" w:w="2592"/>
            <w:shd w:val="clear" w:color="auto" w:fill="F3F0FF"/>
          </w:tcPr>
          <w:p>
            <w:r>
              <w:rPr>
                <w:sz w:val="20"/>
              </w:rPr>
              <w:t>100.0%</w:t>
            </w:r>
          </w:p>
        </w:tc>
        <w:tc>
          <w:tcPr>
            <w:tcW w:type="dxa" w:w="1440"/>
            <w:shd w:val="clear" w:color="auto" w:fill="F3F0FF"/>
          </w:tcPr>
          <w:p>
            <w:r>
              <w:rPr>
                <w:sz w:val="20"/>
              </w:rPr>
              <w:t>+76.9pp</w:t>
            </w:r>
          </w:p>
        </w:tc>
      </w:tr>
      <w:tr>
        <w:tc>
          <w:tcPr>
            <w:tcW w:type="dxa" w:w="3600"/>
          </w:tcPr>
          <w:p>
            <w:r>
              <w:rPr>
                <w:sz w:val="20"/>
              </w:rPr>
              <w:t>Lapse rate (among buyers)</w:t>
            </w:r>
          </w:p>
        </w:tc>
        <w:tc>
          <w:tcPr>
            <w:tcW w:type="dxa" w:w="2592"/>
          </w:tcPr>
          <w:p>
            <w:r>
              <w:rPr>
                <w:sz w:val="20"/>
              </w:rPr>
              <w:t>76.9%</w:t>
            </w:r>
          </w:p>
        </w:tc>
        <w:tc>
          <w:tcPr>
            <w:tcW w:type="dxa" w:w="2592"/>
          </w:tcPr>
          <w:p>
            <w:r>
              <w:rPr>
                <w:sz w:val="20"/>
              </w:rPr>
              <w:t>0.0%</w:t>
            </w:r>
          </w:p>
        </w:tc>
        <w:tc>
          <w:tcPr>
            <w:tcW w:type="dxa" w:w="1440"/>
          </w:tcPr>
          <w:p>
            <w:r>
              <w:rPr>
                <w:sz w:val="20"/>
              </w:rPr>
              <w:t>-76.9pp</w:t>
            </w:r>
          </w:p>
        </w:tc>
      </w:tr>
    </w:tbl>
    <w:p/>
    <w:p>
      <w:r>
        <w:rPr>
          <w:b/>
          <w:color w:val="FFFFFF"/>
          <w:sz w:val="20"/>
        </w:rPr>
        <w:t xml:space="preserve">  LIFT CONFIRMED  </w:t>
      </w:r>
      <w:r>
        <w:rPr>
          <w:i/>
          <w:color w:val="0EB88A"/>
          <w:sz w:val="22"/>
        </w:rPr>
        <w:t xml:space="preserve">  First-purchase rate: 32.5% → 66.0% (+33.5pp). Reorder rate: 23.1% → 100.0% (+76.9pp).</w:t>
      </w:r>
    </w:p>
    <w:p/>
    <w:p>
      <w:pPr>
        <w:pStyle w:val="Heading2"/>
      </w:pPr>
      <w:r>
        <w:rPr>
          <w:color w:val="1A1A2E"/>
          <w:sz w:val="28"/>
        </w:rPr>
        <w:t>Why the Intervention Worked</w:t>
      </w:r>
    </w:p>
    <w:p>
      <w:pPr>
        <w:pStyle w:val="ListBullet"/>
      </w:pPr>
      <w:r>
        <w:rPr>
          <w:b/>
          <w:sz w:val="22"/>
        </w:rPr>
        <w:t xml:space="preserve">Medical authority resolved:  </w:t>
      </w:r>
      <w:r>
        <w:rPr>
          <w:sz w:val="22"/>
        </w:rPr>
        <w:t>Pediatrician endorsement eliminates the #1 objection: 'My doctor said magnesium deficiency is rare.' When the same doctor reverses to 'I actually recommend this for your specific child,' the entire barrier collapses.</w:t>
      </w:r>
    </w:p>
    <w:p>
      <w:pPr>
        <w:pStyle w:val="ListBullet"/>
      </w:pPr>
      <w:r>
        <w:rPr>
          <w:b/>
          <w:sz w:val="22"/>
        </w:rPr>
        <w:t xml:space="preserve">Efficacy uncertainty resolved:  </w:t>
      </w:r>
      <w:r>
        <w:rPr>
          <w:sz w:val="22"/>
        </w:rPr>
        <w:t>Outcome data eliminates the #2 objection: 'I can't tell if it's working.' When parents see 7.4 vs 5.8 on gummy nights specifically, attribution is no longer ambiguous.</w:t>
      </w:r>
    </w:p>
    <w:p>
      <w:pPr>
        <w:pStyle w:val="ListBullet"/>
      </w:pPr>
      <w:r>
        <w:rPr>
          <w:b/>
          <w:sz w:val="22"/>
        </w:rPr>
        <w:t xml:space="preserve">Price barrier dissolved:  </w:t>
      </w:r>
      <w:r>
        <w:rPr>
          <w:sz w:val="22"/>
        </w:rPr>
        <w:t>With both objections gone, the Rs 499 price point is no longer contested. Parents reason: 'If my doctor says yes and the data shows it works for my child, Rs 499 is not even a question.'</w:t>
      </w:r>
    </w:p>
    <w:p>
      <w:r>
        <w:br w:type="page"/>
      </w:r>
    </w:p>
    <w:p>
      <w:pPr>
        <w:pStyle w:val="Heading1"/>
      </w:pPr>
      <w:r>
        <w:rPr>
          <w:color w:val="6B46C1"/>
          <w:sz w:val="36"/>
        </w:rPr>
        <w:t>Section 9: Alternative Scenario Testing</w:t>
      </w:r>
    </w:p>
    <w:p>
      <w:r>
        <w:rPr>
          <w:b w:val="0"/>
          <w:i w:val="0"/>
          <w:sz w:val="22"/>
        </w:rPr>
        <w:t>The 4 probes represent 4 alternative acquisition scenarios tested in parallel. Three additional PM-actionable scenarios are proposed for rapid testing.</w:t>
      </w:r>
    </w:p>
    <w:p/>
    <w:p>
      <w:pPr>
        <w:pStyle w:val="Heading2"/>
      </w:pPr>
      <w:r>
        <w:rPr>
          <w:color w:val="1A1A2E"/>
          <w:sz w:val="28"/>
        </w:rPr>
        <w:t>Full Scenario League Table</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40"/>
            <w:shd w:val="clear" w:color="auto" w:fill="6B46C1"/>
          </w:tcPr>
          <w:p>
            <w:r>
              <w:rPr>
                <w:b/>
                <w:color w:val="FFFFFF"/>
                <w:sz w:val="20"/>
              </w:rPr>
              <w:t>Status</w:t>
            </w:r>
          </w:p>
        </w:tc>
        <w:tc>
          <w:tcPr>
            <w:tcW w:type="dxa" w:w="864"/>
            <w:shd w:val="clear" w:color="auto" w:fill="6B46C1"/>
          </w:tcPr>
          <w:p>
            <w:r>
              <w:rPr>
                <w:b/>
                <w:color w:val="FFFFFF"/>
                <w:sz w:val="20"/>
              </w:rPr>
              <w:t>ID</w:t>
            </w:r>
          </w:p>
        </w:tc>
        <w:tc>
          <w:tcPr>
            <w:tcW w:type="dxa" w:w="2880"/>
            <w:shd w:val="clear" w:color="auto" w:fill="6B46C1"/>
          </w:tcPr>
          <w:p>
            <w:r>
              <w:rPr>
                <w:b/>
                <w:color w:val="FFFFFF"/>
                <w:sz w:val="20"/>
              </w:rPr>
              <w:t>Scenario</w:t>
            </w:r>
          </w:p>
        </w:tc>
        <w:tc>
          <w:tcPr>
            <w:tcW w:type="dxa" w:w="1440"/>
            <w:shd w:val="clear" w:color="auto" w:fill="6B46C1"/>
          </w:tcPr>
          <w:p>
            <w:r>
              <w:rPr>
                <w:b/>
                <w:color w:val="FFFFFF"/>
                <w:sz w:val="20"/>
              </w:rPr>
              <w:t>Positive Rate</w:t>
            </w:r>
          </w:p>
        </w:tc>
        <w:tc>
          <w:tcPr>
            <w:tcW w:type="dxa" w:w="1872"/>
            <w:shd w:val="clear" w:color="auto" w:fill="6B46C1"/>
          </w:tcPr>
          <w:p>
            <w:r>
              <w:rPr>
                <w:b/>
                <w:color w:val="FFFFFF"/>
                <w:sz w:val="20"/>
              </w:rPr>
              <w:t>Lift vs Baseline</w:t>
            </w:r>
          </w:p>
        </w:tc>
        <w:tc>
          <w:tcPr>
            <w:tcW w:type="dxa" w:w="2304"/>
            <w:shd w:val="clear" w:color="auto" w:fill="6B46C1"/>
          </w:tcPr>
          <w:p>
            <w:r>
              <w:rPr>
                <w:b/>
                <w:color w:val="FFFFFF"/>
                <w:sz w:val="20"/>
              </w:rPr>
              <w:t>Recommendation</w:t>
            </w:r>
          </w:p>
        </w:tc>
      </w:tr>
      <w:tr>
        <w:tc>
          <w:tcPr>
            <w:tcW w:type="dxa" w:w="1440"/>
          </w:tcPr>
          <w:p>
            <w:r>
              <w:rPr>
                <w:sz w:val="20"/>
              </w:rPr>
              <w:t>Deployed ✅</w:t>
            </w:r>
          </w:p>
        </w:tc>
        <w:tc>
          <w:tcPr>
            <w:tcW w:type="dxa" w:w="864"/>
          </w:tcPr>
          <w:p>
            <w:r>
              <w:rPr>
                <w:sz w:val="20"/>
              </w:rPr>
              <w:t>B-P1</w:t>
            </w:r>
          </w:p>
        </w:tc>
        <w:tc>
          <w:tcPr>
            <w:tcW w:type="dxa" w:w="2880"/>
          </w:tcPr>
          <w:p>
            <w:r>
              <w:rPr>
                <w:sz w:val="20"/>
              </w:rPr>
              <w:t>Sleep tracker outcome data (personalised)</w:t>
            </w:r>
          </w:p>
        </w:tc>
        <w:tc>
          <w:tcPr>
            <w:tcW w:type="dxa" w:w="1440"/>
          </w:tcPr>
          <w:p>
            <w:r>
              <w:rPr>
                <w:sz w:val="20"/>
              </w:rPr>
              <w:t>93.3%</w:t>
            </w:r>
          </w:p>
        </w:tc>
        <w:tc>
          <w:tcPr>
            <w:tcW w:type="dxa" w:w="1872"/>
          </w:tcPr>
          <w:p>
            <w:r>
              <w:rPr>
                <w:sz w:val="20"/>
              </w:rPr>
              <w:t>+60.8pp vs baseline</w:t>
            </w:r>
          </w:p>
        </w:tc>
        <w:tc>
          <w:tcPr>
            <w:tcW w:type="dxa" w:w="2304"/>
          </w:tcPr>
          <w:p>
            <w:r>
              <w:rPr>
                <w:sz w:val="20"/>
              </w:rPr>
              <w:t>SYSTEM RECOMMENDED ⭐</w:t>
            </w:r>
          </w:p>
        </w:tc>
      </w:tr>
      <w:tr>
        <w:tc>
          <w:tcPr>
            <w:tcW w:type="dxa" w:w="1440"/>
            <w:shd w:val="clear" w:color="auto" w:fill="F3F0FF"/>
          </w:tcPr>
          <w:p>
            <w:r>
              <w:rPr>
                <w:sz w:val="20"/>
              </w:rPr>
              <w:t>Deployed ✅</w:t>
            </w:r>
          </w:p>
        </w:tc>
        <w:tc>
          <w:tcPr>
            <w:tcW w:type="dxa" w:w="864"/>
            <w:shd w:val="clear" w:color="auto" w:fill="F3F0FF"/>
          </w:tcPr>
          <w:p>
            <w:r>
              <w:rPr>
                <w:sz w:val="20"/>
              </w:rPr>
              <w:t>B-P3</w:t>
            </w:r>
          </w:p>
        </w:tc>
        <w:tc>
          <w:tcPr>
            <w:tcW w:type="dxa" w:w="2880"/>
            <w:shd w:val="clear" w:color="auto" w:fill="F3F0FF"/>
          </w:tcPr>
          <w:p>
            <w:r>
              <w:rPr>
                <w:sz w:val="20"/>
              </w:rPr>
              <w:t>Pediatrician explicit specific endorsement</w:t>
            </w:r>
          </w:p>
        </w:tc>
        <w:tc>
          <w:tcPr>
            <w:tcW w:type="dxa" w:w="1440"/>
            <w:shd w:val="clear" w:color="auto" w:fill="F3F0FF"/>
          </w:tcPr>
          <w:p>
            <w:r>
              <w:rPr>
                <w:sz w:val="20"/>
              </w:rPr>
              <w:t>90.0%</w:t>
            </w:r>
          </w:p>
        </w:tc>
        <w:tc>
          <w:tcPr>
            <w:tcW w:type="dxa" w:w="1872"/>
            <w:shd w:val="clear" w:color="auto" w:fill="F3F0FF"/>
          </w:tcPr>
          <w:p>
            <w:r>
              <w:rPr>
                <w:sz w:val="20"/>
              </w:rPr>
              <w:t>+57.5pp vs baseline</w:t>
            </w:r>
          </w:p>
        </w:tc>
        <w:tc>
          <w:tcPr>
            <w:tcW w:type="dxa" w:w="2304"/>
            <w:shd w:val="clear" w:color="auto" w:fill="F3F0FF"/>
          </w:tcPr>
          <w:p>
            <w:r>
              <w:rPr>
                <w:sz w:val="20"/>
              </w:rPr>
              <w:t>CO-DEPLOY</w:t>
            </w:r>
          </w:p>
        </w:tc>
      </w:tr>
      <w:tr>
        <w:tc>
          <w:tcPr>
            <w:tcW w:type="dxa" w:w="1440"/>
          </w:tcPr>
          <w:p>
            <w:r>
              <w:rPr>
                <w:sz w:val="20"/>
              </w:rPr>
              <w:t>Secondary ⚠️</w:t>
            </w:r>
          </w:p>
        </w:tc>
        <w:tc>
          <w:tcPr>
            <w:tcW w:type="dxa" w:w="864"/>
          </w:tcPr>
          <w:p>
            <w:r>
              <w:rPr>
                <w:sz w:val="20"/>
              </w:rPr>
              <w:t>B-P4</w:t>
            </w:r>
          </w:p>
        </w:tc>
        <w:tc>
          <w:tcPr>
            <w:tcW w:type="dxa" w:w="2880"/>
          </w:tcPr>
          <w:p>
            <w:r>
              <w:rPr>
                <w:sz w:val="20"/>
              </w:rPr>
              <w:t>60-day extended trial (Rs 899, refund guarantee)</w:t>
            </w:r>
          </w:p>
        </w:tc>
        <w:tc>
          <w:tcPr>
            <w:tcW w:type="dxa" w:w="1440"/>
          </w:tcPr>
          <w:p>
            <w:r>
              <w:rPr>
                <w:sz w:val="20"/>
              </w:rPr>
              <w:t>66.7%</w:t>
            </w:r>
          </w:p>
        </w:tc>
        <w:tc>
          <w:tcPr>
            <w:tcW w:type="dxa" w:w="1872"/>
          </w:tcPr>
          <w:p>
            <w:r>
              <w:rPr>
                <w:sz w:val="20"/>
              </w:rPr>
              <w:t>+34.2pp vs baseline</w:t>
            </w:r>
          </w:p>
        </w:tc>
        <w:tc>
          <w:tcPr>
            <w:tcW w:type="dxa" w:w="2304"/>
          </w:tcPr>
          <w:p>
            <w:r>
              <w:rPr>
                <w:sz w:val="20"/>
              </w:rPr>
              <w:t>UPSELL TOOL</w:t>
            </w:r>
          </w:p>
        </w:tc>
      </w:tr>
      <w:tr>
        <w:tc>
          <w:tcPr>
            <w:tcW w:type="dxa" w:w="1440"/>
            <w:shd w:val="clear" w:color="auto" w:fill="F3F0FF"/>
          </w:tcPr>
          <w:p>
            <w:r>
              <w:rPr>
                <w:sz w:val="20"/>
              </w:rPr>
              <w:t>Rejected ❌</w:t>
            </w:r>
          </w:p>
        </w:tc>
        <w:tc>
          <w:tcPr>
            <w:tcW w:type="dxa" w:w="864"/>
            <w:shd w:val="clear" w:color="auto" w:fill="F3F0FF"/>
          </w:tcPr>
          <w:p>
            <w:r>
              <w:rPr>
                <w:sz w:val="20"/>
              </w:rPr>
              <w:t>B-P2</w:t>
            </w:r>
          </w:p>
        </w:tc>
        <w:tc>
          <w:tcPr>
            <w:tcW w:type="dxa" w:w="2880"/>
            <w:shd w:val="clear" w:color="auto" w:fill="F3F0FF"/>
          </w:tcPr>
          <w:p>
            <w:r>
              <w:rPr>
                <w:sz w:val="20"/>
              </w:rPr>
              <w:t>Community data: 78% parent satisfaction</w:t>
            </w:r>
          </w:p>
        </w:tc>
        <w:tc>
          <w:tcPr>
            <w:tcW w:type="dxa" w:w="1440"/>
            <w:shd w:val="clear" w:color="auto" w:fill="F3F0FF"/>
          </w:tcPr>
          <w:p>
            <w:r>
              <w:rPr>
                <w:sz w:val="20"/>
              </w:rPr>
              <w:t>0.0%</w:t>
            </w:r>
          </w:p>
        </w:tc>
        <w:tc>
          <w:tcPr>
            <w:tcW w:type="dxa" w:w="1872"/>
            <w:shd w:val="clear" w:color="auto" w:fill="F3F0FF"/>
          </w:tcPr>
          <w:p>
            <w:r>
              <w:rPr>
                <w:sz w:val="20"/>
              </w:rPr>
              <w:t>+-32.5pp vs baseline</w:t>
            </w:r>
          </w:p>
        </w:tc>
        <w:tc>
          <w:tcPr>
            <w:tcW w:type="dxa" w:w="2304"/>
            <w:shd w:val="clear" w:color="auto" w:fill="F3F0FF"/>
          </w:tcPr>
          <w:p>
            <w:r>
              <w:rPr>
                <w:sz w:val="20"/>
              </w:rPr>
              <w:t>DO NOT USE</w:t>
            </w:r>
          </w:p>
        </w:tc>
      </w:tr>
      <w:tr>
        <w:tc>
          <w:tcPr>
            <w:tcW w:type="dxa" w:w="1440"/>
          </w:tcPr>
          <w:p>
            <w:r>
              <w:rPr>
                <w:sz w:val="20"/>
              </w:rPr>
              <w:t>Untested 🔬</w:t>
            </w:r>
          </w:p>
        </w:tc>
        <w:tc>
          <w:tcPr>
            <w:tcW w:type="dxa" w:w="864"/>
          </w:tcPr>
          <w:p>
            <w:r>
              <w:rPr>
                <w:sz w:val="20"/>
              </w:rPr>
              <w:t>B-S5</w:t>
            </w:r>
          </w:p>
        </w:tc>
        <w:tc>
          <w:tcPr>
            <w:tcW w:type="dxa" w:w="2880"/>
          </w:tcPr>
          <w:p>
            <w:r>
              <w:rPr>
                <w:sz w:val="20"/>
              </w:rPr>
              <w:t>30-night sleep journal + summary report at day 30</w:t>
            </w:r>
          </w:p>
        </w:tc>
        <w:tc>
          <w:tcPr>
            <w:tcW w:type="dxa" w:w="1440"/>
          </w:tcPr>
          <w:p>
            <w:r>
              <w:rPr>
                <w:sz w:val="20"/>
              </w:rPr>
              <w:t>TBD</w:t>
            </w:r>
          </w:p>
        </w:tc>
        <w:tc>
          <w:tcPr>
            <w:tcW w:type="dxa" w:w="1872"/>
          </w:tcPr>
          <w:p>
            <w:r>
              <w:rPr>
                <w:sz w:val="20"/>
              </w:rPr>
              <w:t>Hypothesised: 75–85%</w:t>
            </w:r>
          </w:p>
        </w:tc>
        <w:tc>
          <w:tcPr>
            <w:tcW w:type="dxa" w:w="2304"/>
          </w:tcPr>
          <w:p>
            <w:r>
              <w:rPr>
                <w:sz w:val="20"/>
              </w:rPr>
              <w:t>RAPID TEST</w:t>
            </w:r>
          </w:p>
        </w:tc>
      </w:tr>
      <w:tr>
        <w:tc>
          <w:tcPr>
            <w:tcW w:type="dxa" w:w="1440"/>
            <w:shd w:val="clear" w:color="auto" w:fill="F3F0FF"/>
          </w:tcPr>
          <w:p>
            <w:r>
              <w:rPr>
                <w:sz w:val="20"/>
              </w:rPr>
              <w:t>Untested 🔬</w:t>
            </w:r>
          </w:p>
        </w:tc>
        <w:tc>
          <w:tcPr>
            <w:tcW w:type="dxa" w:w="864"/>
            <w:shd w:val="clear" w:color="auto" w:fill="F3F0FF"/>
          </w:tcPr>
          <w:p>
            <w:r>
              <w:rPr>
                <w:sz w:val="20"/>
              </w:rPr>
              <w:t>B-S6</w:t>
            </w:r>
          </w:p>
        </w:tc>
        <w:tc>
          <w:tcPr>
            <w:tcW w:type="dxa" w:w="2880"/>
            <w:shd w:val="clear" w:color="auto" w:fill="F3F0FF"/>
          </w:tcPr>
          <w:p>
            <w:r>
              <w:rPr>
                <w:sz w:val="20"/>
              </w:rPr>
              <w:t>Pediatrician digital partnership (app-based recommendation)</w:t>
            </w:r>
          </w:p>
        </w:tc>
        <w:tc>
          <w:tcPr>
            <w:tcW w:type="dxa" w:w="1440"/>
            <w:shd w:val="clear" w:color="auto" w:fill="F3F0FF"/>
          </w:tcPr>
          <w:p>
            <w:r>
              <w:rPr>
                <w:sz w:val="20"/>
              </w:rPr>
              <w:t>TBD</w:t>
            </w:r>
          </w:p>
        </w:tc>
        <w:tc>
          <w:tcPr>
            <w:tcW w:type="dxa" w:w="1872"/>
            <w:shd w:val="clear" w:color="auto" w:fill="F3F0FF"/>
          </w:tcPr>
          <w:p>
            <w:r>
              <w:rPr>
                <w:sz w:val="20"/>
              </w:rPr>
              <w:t>Hypothesised: 85–95%</w:t>
            </w:r>
          </w:p>
        </w:tc>
        <w:tc>
          <w:tcPr>
            <w:tcW w:type="dxa" w:w="2304"/>
            <w:shd w:val="clear" w:color="auto" w:fill="F3F0FF"/>
          </w:tcPr>
          <w:p>
            <w:r>
              <w:rPr>
                <w:sz w:val="20"/>
              </w:rPr>
              <w:t>RAPID TEST</w:t>
            </w:r>
          </w:p>
        </w:tc>
      </w:tr>
      <w:tr>
        <w:tc>
          <w:tcPr>
            <w:tcW w:type="dxa" w:w="1440"/>
          </w:tcPr>
          <w:p>
            <w:r>
              <w:rPr>
                <w:sz w:val="20"/>
              </w:rPr>
              <w:t>Untested 🔬</w:t>
            </w:r>
          </w:p>
        </w:tc>
        <w:tc>
          <w:tcPr>
            <w:tcW w:type="dxa" w:w="864"/>
          </w:tcPr>
          <w:p>
            <w:r>
              <w:rPr>
                <w:sz w:val="20"/>
              </w:rPr>
              <w:t>B-S7</w:t>
            </w:r>
          </w:p>
        </w:tc>
        <w:tc>
          <w:tcPr>
            <w:tcW w:type="dxa" w:w="2880"/>
          </w:tcPr>
          <w:p>
            <w:r>
              <w:rPr>
                <w:sz w:val="20"/>
              </w:rPr>
              <w:t>School nurse endorsement (alternative authority channel)</w:t>
            </w:r>
          </w:p>
        </w:tc>
        <w:tc>
          <w:tcPr>
            <w:tcW w:type="dxa" w:w="1440"/>
          </w:tcPr>
          <w:p>
            <w:r>
              <w:rPr>
                <w:sz w:val="20"/>
              </w:rPr>
              <w:t>TBD</w:t>
            </w:r>
          </w:p>
        </w:tc>
        <w:tc>
          <w:tcPr>
            <w:tcW w:type="dxa" w:w="1872"/>
          </w:tcPr>
          <w:p>
            <w:r>
              <w:rPr>
                <w:sz w:val="20"/>
              </w:rPr>
              <w:t>Hypothesised: 50–65%</w:t>
            </w:r>
          </w:p>
        </w:tc>
        <w:tc>
          <w:tcPr>
            <w:tcW w:type="dxa" w:w="2304"/>
          </w:tcPr>
          <w:p>
            <w:r>
              <w:rPr>
                <w:sz w:val="20"/>
              </w:rPr>
              <w:t>RAPID TEST</w:t>
            </w:r>
          </w:p>
        </w:tc>
      </w:tr>
    </w:tbl>
    <w:p/>
    <w:p>
      <w:pPr>
        <w:pStyle w:val="Heading2"/>
      </w:pPr>
      <w:r>
        <w:rPr>
          <w:color w:val="1A1A2E"/>
          <w:sz w:val="28"/>
        </w:rPr>
        <w:t>Three New PM Scenarios</w:t>
      </w:r>
    </w:p>
    <w:p>
      <w:pPr>
        <w:pStyle w:val="Heading3"/>
      </w:pPr>
      <w:r>
        <w:rPr>
          <w:color w:val="6B46C1"/>
          <w:sz w:val="24"/>
        </w:rPr>
        <w:t>B-S5: 30-Night Sleep Journal + Summary Report</w:t>
      </w:r>
    </w:p>
    <w:p>
      <w:r>
        <w:rPr>
          <w:b w:val="0"/>
          <w:i/>
          <w:sz w:val="22"/>
        </w:rPr>
        <w:t>At purchase, LittleJoys prompts the parent to keep a simple nightly sleep journal (2 taps: good night / difficult night). After 30 days, the app auto-generates a 'Mihir's Sleep Report' showing gummy vs non-gummy nights. This brings the B-P1 outcome tracking benefit at near-zero cost — no hardware required, works through the existing app. Expected to achieve 75–85% reorder trigger rate.</w:t>
      </w:r>
    </w:p>
    <w:p/>
    <w:p>
      <w:pPr>
        <w:pStyle w:val="Heading3"/>
      </w:pPr>
      <w:r>
        <w:rPr>
          <w:color w:val="6B46C1"/>
          <w:sz w:val="24"/>
        </w:rPr>
        <w:t>B-S6: Pediatrician Digital Partnership (App-Based Referral)</w:t>
      </w:r>
    </w:p>
    <w:p>
      <w:r>
        <w:rPr>
          <w:b w:val="0"/>
          <w:i/>
          <w:sz w:val="22"/>
        </w:rPr>
        <w:t>Partner with 500 pediatricians in target cities through a clinical app (e.g., Practo, 1mg Consult). When a parent books a sleep-related consultation, the pediatrician sees a 'sleep supplement option' card in their workflow and can send a personalised recommendation directly to the parent's app. Replicates B-P3 at scale without manual outreach. Expected 85–95% conversion when triggered.</w:t>
      </w:r>
    </w:p>
    <w:p/>
    <w:p>
      <w:pPr>
        <w:pStyle w:val="Heading3"/>
      </w:pPr>
      <w:r>
        <w:rPr>
          <w:color w:val="6B46C1"/>
          <w:sz w:val="24"/>
        </w:rPr>
        <w:t>B-S7: School Nurse Endorsement Programme</w:t>
      </w:r>
    </w:p>
    <w:p>
      <w:r>
        <w:rPr>
          <w:b w:val="0"/>
          <w:i/>
          <w:sz w:val="22"/>
        </w:rPr>
        <w:t>School nurses are a secondary medical authority figure for parents — less trusted than pediatricians but more accessible. A 'school nurse sleep health kit' programme providing Magnesium Gummies information to school nurses in 10 target schools per city could create a parallel endorsement channel for parents who don't consult pediatricians frequently. Expected 50–65% conversion trigger rate.</w:t>
      </w:r>
    </w:p>
    <w:p/>
    <w:p>
      <w:pPr>
        <w:pStyle w:val="Heading2"/>
      </w:pPr>
      <w:r>
        <w:rPr>
          <w:color w:val="1A1A2E"/>
          <w:sz w:val="28"/>
        </w:rPr>
        <w:t>Why B-P2 (Community Data) Is Definitively Rejected</w:t>
      </w:r>
    </w:p>
    <w:p>
      <w:r>
        <w:rPr>
          <w:b w:val="0"/>
          <w:i w:val="0"/>
          <w:sz w:val="22"/>
        </w:rPr>
        <w:t>The 0% probe result for community aggregate data is a clear strategic signal: stop investing in testimonial-based advertising for this category. The purchase decision is too personal and too medically adjacent for population-level social proof to be persuasive. Every rupee spent on 'what other parents say' would be better spent on personalised outcome infrastructure (B-S5) or pediatrician activation (B-S6).</w:t>
      </w:r>
    </w:p>
    <w:p>
      <w:r>
        <w:br w:type="page"/>
      </w:r>
    </w:p>
    <w:p>
      <w:pPr>
        <w:pStyle w:val="Heading1"/>
      </w:pPr>
      <w:r>
        <w:rPr>
          <w:color w:val="6B46C1"/>
          <w:sz w:val="36"/>
        </w:rPr>
        <w:t>Section 10: Strategic Recommendations</w:t>
      </w:r>
    </w:p>
    <w:p>
      <w:pPr>
        <w:pStyle w:val="Heading2"/>
      </w:pPr>
      <w:r>
        <w:rPr>
          <w:color w:val="1A1A2E"/>
          <w:sz w:val="28"/>
        </w:rPr>
        <w:t>Priority 1: Pediatrician Activation Programme</w:t>
      </w:r>
    </w:p>
    <w:p>
      <w:r>
        <w:rPr>
          <w:b w:val="0"/>
          <w:i w:val="0"/>
          <w:sz w:val="22"/>
        </w:rPr>
        <w:t>The single highest-impact initiative. B-P3 at 90% confirms that pediatrician endorsement is essentially deterministic for this category. The doctor's opinion is the purchase decision.</w:t>
      </w:r>
    </w:p>
    <w:p/>
    <w:p>
      <w:pPr>
        <w:pStyle w:val="ListBullet"/>
      </w:pPr>
      <w:r>
        <w:rPr>
          <w:sz w:val="22"/>
        </w:rPr>
        <w:t>Partner with 300 pediatricians in Delhi, Mumbai, Bangalore, Hyderabad, Pune</w:t>
      </w:r>
    </w:p>
    <w:p>
      <w:pPr>
        <w:pStyle w:val="ListBullet"/>
      </w:pPr>
      <w:r>
        <w:rPr>
          <w:sz w:val="22"/>
        </w:rPr>
        <w:t>Create a 'Sleep Health Consultation Kit': dosage guide, case studies, referral pad</w:t>
      </w:r>
    </w:p>
    <w:p>
      <w:pPr>
        <w:pStyle w:val="ListBullet"/>
      </w:pPr>
      <w:r>
        <w:rPr>
          <w:sz w:val="22"/>
        </w:rPr>
        <w:t>Develop a Practo/1mg Consult integration so doctors can send product recommendations directly</w:t>
      </w:r>
    </w:p>
    <w:p>
      <w:pPr>
        <w:pStyle w:val="ListBullet"/>
      </w:pPr>
      <w:r>
        <w:rPr>
          <w:sz w:val="22"/>
        </w:rPr>
        <w:t>Annual CME (Continuing Medical Education) sponsorship on paediatric sleep health</w:t>
      </w:r>
    </w:p>
    <w:p/>
    <w:p>
      <w:pPr>
        <w:pStyle w:val="Heading2"/>
      </w:pPr>
      <w:r>
        <w:rPr>
          <w:color w:val="1A1A2E"/>
          <w:sz w:val="28"/>
        </w:rPr>
        <w:t>Priority 2: Personalised Outcome Tracking (In-App Sleep Journal)</w:t>
      </w:r>
    </w:p>
    <w:p>
      <w:r>
        <w:rPr>
          <w:b w:val="0"/>
          <w:i w:val="0"/>
          <w:sz w:val="22"/>
        </w:rPr>
        <w:t>B-P1 at 93.3% confirms outcome data is the reorder trigger. The implementation path is a simple nightly 2-tap sleep log in the LittleJoys app, generating a 30-day 'Gummy Impact Report' at the reorder window.</w:t>
      </w:r>
    </w:p>
    <w:p/>
    <w:p>
      <w:pPr>
        <w:pStyle w:val="ListBullet"/>
      </w:pPr>
      <w:r>
        <w:rPr>
          <w:sz w:val="22"/>
        </w:rPr>
        <w:t>Build sleep journal into LittleJoys app: 2-tap nightly entry (good/difficult)</w:t>
      </w:r>
    </w:p>
    <w:p>
      <w:pPr>
        <w:pStyle w:val="ListBullet"/>
      </w:pPr>
      <w:r>
        <w:rPr>
          <w:sz w:val="22"/>
        </w:rPr>
        <w:t>Auto-generate a personalised 'Month 1 Sleep Report' at day 28</w:t>
      </w:r>
    </w:p>
    <w:p>
      <w:pPr>
        <w:pStyle w:val="ListBullet"/>
      </w:pPr>
      <w:r>
        <w:rPr>
          <w:sz w:val="22"/>
        </w:rPr>
        <w:t>Push notification at day 28: 'Your report is ready — see how Month 1 went'</w:t>
      </w:r>
    </w:p>
    <w:p>
      <w:pPr>
        <w:pStyle w:val="ListBullet"/>
      </w:pPr>
      <w:r>
        <w:rPr>
          <w:sz w:val="22"/>
        </w:rPr>
        <w:t>Gate the reorder button behind the report view — every reorder candidate sees data first</w:t>
      </w:r>
    </w:p>
    <w:p/>
    <w:p>
      <w:pPr>
        <w:pStyle w:val="Heading2"/>
      </w:pPr>
      <w:r>
        <w:rPr>
          <w:color w:val="1A1A2E"/>
          <w:sz w:val="28"/>
        </w:rPr>
        <w:t>Priority 3: Eliminate Generic Social Proof</w:t>
      </w:r>
    </w:p>
    <w:p>
      <w:r>
        <w:rPr>
          <w:b w:val="0"/>
          <w:i w:val="0"/>
          <w:sz w:val="22"/>
        </w:rPr>
        <w:t>B-P2's 0% result is a clear instruction to stop all generic testimonial advertising. Aggregate 'parent satisfaction' claims are actively counterproductive — they remind parents that results vary and their child may be in the minority.</w:t>
      </w:r>
    </w:p>
    <w:p/>
    <w:p>
      <w:pPr>
        <w:pStyle w:val="ListBullet"/>
      </w:pPr>
      <w:r>
        <w:rPr>
          <w:sz w:val="22"/>
        </w:rPr>
        <w:t>Remove '78% of parents' / 'rated 4.8 stars by 2,000 parents' from all materials</w:t>
      </w:r>
    </w:p>
    <w:p>
      <w:pPr>
        <w:pStyle w:val="ListBullet"/>
      </w:pPr>
      <w:r>
        <w:rPr>
          <w:sz w:val="22"/>
        </w:rPr>
        <w:t>Replace with: 'Your child's sleep report after 30 days' — outcome-focused messaging</w:t>
      </w:r>
    </w:p>
    <w:p>
      <w:pPr>
        <w:pStyle w:val="ListBullet"/>
      </w:pPr>
      <w:r>
        <w:rPr>
          <w:sz w:val="22"/>
        </w:rPr>
        <w:t>All social media content to feature specific, named families with documented outcomes</w:t>
      </w:r>
    </w:p>
    <w:p/>
    <w:p>
      <w:pPr>
        <w:pStyle w:val="Heading2"/>
      </w:pPr>
      <w:r>
        <w:rPr>
          <w:color w:val="1A1A2E"/>
          <w:sz w:val="28"/>
        </w:rPr>
        <w:t>Priority 4: 60-Day Starter Pack as Upsell</w:t>
      </w:r>
    </w:p>
    <w:p>
      <w:r>
        <w:rPr>
          <w:b w:val="0"/>
          <w:i w:val="0"/>
          <w:sz w:val="22"/>
        </w:rPr>
        <w:t>B-P4 (66.7%) confirms that an extended trial window increases reorder confidence. Position the 60-day pack as the scientifically correct evaluation period, with a money-back guarantee on the second month.</w:t>
      </w:r>
    </w:p>
    <w:p/>
    <w:p>
      <w:pPr>
        <w:pStyle w:val="ListBullet"/>
      </w:pPr>
      <w:r>
        <w:rPr>
          <w:sz w:val="22"/>
        </w:rPr>
        <w:t>Launch 'Deep Sleep Pack' (60-day, Rs 899) as the recommended starter SKU</w:t>
      </w:r>
    </w:p>
    <w:p>
      <w:pPr>
        <w:pStyle w:val="ListBullet"/>
      </w:pPr>
      <w:r>
        <w:rPr>
          <w:sz w:val="22"/>
        </w:rPr>
        <w:t>Framing: 'Sleep patterns take 6–8 weeks to stabilise — one month isn't enough to know'</w:t>
      </w:r>
    </w:p>
    <w:p>
      <w:pPr>
        <w:pStyle w:val="ListBullet"/>
      </w:pPr>
      <w:r>
        <w:rPr>
          <w:sz w:val="22"/>
        </w:rPr>
        <w:t>30-day money-back guarantee on the second month reduces perceived risk</w:t>
      </w:r>
    </w:p>
    <w:p>
      <w:r>
        <w:br w:type="page"/>
      </w:r>
    </w:p>
    <w:p>
      <w:pPr>
        <w:pStyle w:val="Heading1"/>
      </w:pPr>
      <w:r>
        <w:rPr>
          <w:color w:val="6B46C1"/>
          <w:sz w:val="36"/>
        </w:rPr>
        <w:t>Section 11: Limitations</w:t>
      </w:r>
    </w:p>
    <w:p>
      <w:pPr>
        <w:pStyle w:val="ListBullet"/>
      </w:pPr>
      <w:r>
        <w:rPr>
          <w:sz w:val="22"/>
        </w:rPr>
        <w:t>200 personas are LLM-simulated, not real consumers. All findings should be validated with a 50-person primary research panel before material investment.</w:t>
      </w:r>
    </w:p>
    <w:p>
      <w:pPr>
        <w:pStyle w:val="ListBullet"/>
      </w:pPr>
      <w:r>
        <w:rPr>
          <w:sz w:val="22"/>
        </w:rPr>
        <w:t>The 30-persona probe cohort is directional. Statistical confidence requires minimum 80–100 personas per variant for 95% confidence at ±10pp margin.</w:t>
      </w:r>
    </w:p>
    <w:p>
      <w:pPr>
        <w:pStyle w:val="ListBullet"/>
      </w:pPr>
      <w:r>
        <w:rPr>
          <w:sz w:val="22"/>
        </w:rPr>
        <w:t>Journey B does not model regional variation in pediatrician practice patterns (south vs north India) or income-segment sensitivity to the Rs 499 price point.</w:t>
      </w:r>
    </w:p>
    <w:p>
      <w:pPr>
        <w:pStyle w:val="ListBullet"/>
      </w:pPr>
      <w:r>
        <w:rPr>
          <w:sz w:val="22"/>
        </w:rPr>
        <w:t>The simulation assumes consistent product quality. Real-world palatability and taste acceptability should be field-tested with children before scale-up.</w:t>
      </w:r>
    </w:p>
    <w:p>
      <w:r>
        <w:br w:type="page"/>
      </w:r>
    </w:p>
    <w:p>
      <w:pPr>
        <w:pStyle w:val="Heading1"/>
      </w:pPr>
      <w:r>
        <w:rPr>
          <w:color w:val="6B46C1"/>
          <w:sz w:val="36"/>
        </w:rPr>
        <w:t>Appendix A: Full Probe Decision Distributions</w:t>
      </w:r>
    </w:p>
    <w:p>
      <w:pPr>
        <w:pStyle w:val="Heading2"/>
      </w:pPr>
      <w:r>
        <w:rPr>
          <w:color w:val="1A1A2E"/>
          <w:sz w:val="28"/>
        </w:rPr>
        <w:t>B-P1 — Outcome tracking increases perceived efficacy and reorder</w:t>
      </w:r>
    </w:p>
    <w:p>
      <w:r>
        <w:rPr>
          <w:b w:val="0"/>
          <w:i w:val="0"/>
          <w:sz w:val="22"/>
        </w:rPr>
        <w:t>Total: 30  |  Positive: 28 (93.3%)  |  Verdict: CONFIRMED ✅</w:t>
      </w:r>
    </w:p>
    <w:tbl>
      <w:tblPr>
        <w:tblStyle w:val="TableGrid"/>
        <w:tblW w:type="auto" w:w="0"/>
        <w:tblLook w:firstColumn="1" w:firstRow="1" w:lastColumn="0" w:lastRow="0" w:noHBand="0" w:noVBand="1" w:val="04A0"/>
      </w:tblPr>
      <w:tblGrid>
        <w:gridCol w:w="2196"/>
        <w:gridCol w:w="2196"/>
        <w:gridCol w:w="2196"/>
        <w:gridCol w:w="2196"/>
      </w:tblGrid>
      <w:tr>
        <w:tc>
          <w:tcPr>
            <w:tcW w:type="dxa" w:w="2160"/>
            <w:shd w:val="clear" w:color="auto" w:fill="6B46C1"/>
          </w:tcPr>
          <w:p>
            <w:r>
              <w:rPr>
                <w:b/>
                <w:color w:val="FFFFFF"/>
                <w:sz w:val="20"/>
              </w:rPr>
              <w:t>Decision</w:t>
            </w:r>
          </w:p>
        </w:tc>
        <w:tc>
          <w:tcPr>
            <w:tcW w:type="dxa" w:w="1008"/>
            <w:shd w:val="clear" w:color="auto" w:fill="6B46C1"/>
          </w:tcPr>
          <w:p>
            <w:r>
              <w:rPr>
                <w:b/>
                <w:color w:val="FFFFFF"/>
                <w:sz w:val="20"/>
              </w:rPr>
              <w:t>Count</w:t>
            </w:r>
          </w:p>
        </w:tc>
        <w:tc>
          <w:tcPr>
            <w:tcW w:type="dxa" w:w="1152"/>
            <w:shd w:val="clear" w:color="auto" w:fill="6B46C1"/>
          </w:tcPr>
          <w:p>
            <w:r>
              <w:rPr>
                <w:b/>
                <w:color w:val="FFFFFF"/>
                <w:sz w:val="20"/>
              </w:rPr>
              <w:t>Share</w:t>
            </w:r>
          </w:p>
        </w:tc>
        <w:tc>
          <w:tcPr>
            <w:tcW w:type="dxa" w:w="1152"/>
            <w:shd w:val="clear" w:color="auto" w:fill="6B46C1"/>
          </w:tcPr>
          <w:p>
            <w:r>
              <w:rPr>
                <w:b/>
                <w:color w:val="FFFFFF"/>
                <w:sz w:val="20"/>
              </w:rPr>
              <w:t>Positive?</w:t>
            </w:r>
          </w:p>
        </w:tc>
      </w:tr>
      <w:tr>
        <w:tc>
          <w:tcPr>
            <w:tcW w:type="dxa" w:w="2160"/>
          </w:tcPr>
          <w:p>
            <w:r>
              <w:rPr>
                <w:sz w:val="20"/>
              </w:rPr>
              <w:t>Trial</w:t>
            </w:r>
          </w:p>
        </w:tc>
        <w:tc>
          <w:tcPr>
            <w:tcW w:type="dxa" w:w="1008"/>
          </w:tcPr>
          <w:p>
            <w:r>
              <w:rPr>
                <w:sz w:val="20"/>
              </w:rPr>
              <w:t>28</w:t>
            </w:r>
          </w:p>
        </w:tc>
        <w:tc>
          <w:tcPr>
            <w:tcW w:type="dxa" w:w="1152"/>
          </w:tcPr>
          <w:p>
            <w:r>
              <w:rPr>
                <w:sz w:val="20"/>
              </w:rPr>
              <w:t>93.3%</w:t>
            </w:r>
          </w:p>
        </w:tc>
        <w:tc>
          <w:tcPr>
            <w:tcW w:type="dxa" w:w="1152"/>
          </w:tcPr>
          <w:p>
            <w:r>
              <w:rPr>
                <w:sz w:val="20"/>
              </w:rPr>
              <w:t>✅</w:t>
            </w:r>
          </w:p>
        </w:tc>
      </w:tr>
      <w:tr>
        <w:tc>
          <w:tcPr>
            <w:tcW w:type="dxa" w:w="2160"/>
            <w:shd w:val="clear" w:color="auto" w:fill="F3F0FF"/>
          </w:tcPr>
          <w:p>
            <w:r>
              <w:rPr>
                <w:sz w:val="20"/>
              </w:rPr>
              <w:t>Defer</w:t>
            </w:r>
          </w:p>
        </w:tc>
        <w:tc>
          <w:tcPr>
            <w:tcW w:type="dxa" w:w="1008"/>
            <w:shd w:val="clear" w:color="auto" w:fill="F3F0FF"/>
          </w:tcPr>
          <w:p>
            <w:r>
              <w:rPr>
                <w:sz w:val="20"/>
              </w:rPr>
              <w:t>2</w:t>
            </w:r>
          </w:p>
        </w:tc>
        <w:tc>
          <w:tcPr>
            <w:tcW w:type="dxa" w:w="1152"/>
            <w:shd w:val="clear" w:color="auto" w:fill="F3F0FF"/>
          </w:tcPr>
          <w:p>
            <w:r>
              <w:rPr>
                <w:sz w:val="20"/>
              </w:rPr>
              <w:t>6.7%</w:t>
            </w:r>
          </w:p>
        </w:tc>
        <w:tc>
          <w:tcPr>
            <w:tcW w:type="dxa" w:w="1152"/>
            <w:shd w:val="clear" w:color="auto" w:fill="F3F0FF"/>
          </w:tcPr>
          <w:p>
            <w:r>
              <w:rPr>
                <w:sz w:val="20"/>
              </w:rPr>
            </w:r>
          </w:p>
        </w:tc>
      </w:tr>
    </w:tbl>
    <w:p/>
    <w:p>
      <w:pPr>
        <w:pStyle w:val="Heading2"/>
      </w:pPr>
      <w:r>
        <w:rPr>
          <w:color w:val="1A1A2E"/>
          <w:sz w:val="28"/>
        </w:rPr>
        <w:t>B-P2 — Community outcome data resolves uncertainty and drives reorder</w:t>
      </w:r>
    </w:p>
    <w:p>
      <w:r>
        <w:rPr>
          <w:b w:val="0"/>
          <w:i w:val="0"/>
          <w:sz w:val="22"/>
        </w:rPr>
        <w:t>Total: 30  |  Positive: 0 (0.0%)  |  Verdict: NOT CONFIRMED ❌</w:t>
      </w:r>
    </w:p>
    <w:tbl>
      <w:tblPr>
        <w:tblStyle w:val="TableGrid"/>
        <w:tblW w:type="auto" w:w="0"/>
        <w:tblLook w:firstColumn="1" w:firstRow="1" w:lastColumn="0" w:lastRow="0" w:noHBand="0" w:noVBand="1" w:val="04A0"/>
      </w:tblPr>
      <w:tblGrid>
        <w:gridCol w:w="2196"/>
        <w:gridCol w:w="2196"/>
        <w:gridCol w:w="2196"/>
        <w:gridCol w:w="2196"/>
      </w:tblGrid>
      <w:tr>
        <w:tc>
          <w:tcPr>
            <w:tcW w:type="dxa" w:w="2160"/>
            <w:shd w:val="clear" w:color="auto" w:fill="6B46C1"/>
          </w:tcPr>
          <w:p>
            <w:r>
              <w:rPr>
                <w:b/>
                <w:color w:val="FFFFFF"/>
                <w:sz w:val="20"/>
              </w:rPr>
              <w:t>Decision</w:t>
            </w:r>
          </w:p>
        </w:tc>
        <w:tc>
          <w:tcPr>
            <w:tcW w:type="dxa" w:w="1008"/>
            <w:shd w:val="clear" w:color="auto" w:fill="6B46C1"/>
          </w:tcPr>
          <w:p>
            <w:r>
              <w:rPr>
                <w:b/>
                <w:color w:val="FFFFFF"/>
                <w:sz w:val="20"/>
              </w:rPr>
              <w:t>Count</w:t>
            </w:r>
          </w:p>
        </w:tc>
        <w:tc>
          <w:tcPr>
            <w:tcW w:type="dxa" w:w="1152"/>
            <w:shd w:val="clear" w:color="auto" w:fill="6B46C1"/>
          </w:tcPr>
          <w:p>
            <w:r>
              <w:rPr>
                <w:b/>
                <w:color w:val="FFFFFF"/>
                <w:sz w:val="20"/>
              </w:rPr>
              <w:t>Share</w:t>
            </w:r>
          </w:p>
        </w:tc>
        <w:tc>
          <w:tcPr>
            <w:tcW w:type="dxa" w:w="1152"/>
            <w:shd w:val="clear" w:color="auto" w:fill="6B46C1"/>
          </w:tcPr>
          <w:p>
            <w:r>
              <w:rPr>
                <w:b/>
                <w:color w:val="FFFFFF"/>
                <w:sz w:val="20"/>
              </w:rPr>
              <w:t>Positive?</w:t>
            </w:r>
          </w:p>
        </w:tc>
      </w:tr>
      <w:tr>
        <w:tc>
          <w:tcPr>
            <w:tcW w:type="dxa" w:w="2160"/>
          </w:tcPr>
          <w:p>
            <w:r>
              <w:rPr>
                <w:sz w:val="20"/>
              </w:rPr>
              <w:t>Defer</w:t>
            </w:r>
          </w:p>
        </w:tc>
        <w:tc>
          <w:tcPr>
            <w:tcW w:type="dxa" w:w="1008"/>
          </w:tcPr>
          <w:p>
            <w:r>
              <w:rPr>
                <w:sz w:val="20"/>
              </w:rPr>
              <w:t>25</w:t>
            </w:r>
          </w:p>
        </w:tc>
        <w:tc>
          <w:tcPr>
            <w:tcW w:type="dxa" w:w="1152"/>
          </w:tcPr>
          <w:p>
            <w:r>
              <w:rPr>
                <w:sz w:val="20"/>
              </w:rPr>
              <w:t>83.3%</w:t>
            </w:r>
          </w:p>
        </w:tc>
        <w:tc>
          <w:tcPr>
            <w:tcW w:type="dxa" w:w="1152"/>
          </w:tcPr>
          <w:p>
            <w:r>
              <w:rPr>
                <w:sz w:val="20"/>
              </w:rPr>
            </w:r>
          </w:p>
        </w:tc>
      </w:tr>
      <w:tr>
        <w:tc>
          <w:tcPr>
            <w:tcW w:type="dxa" w:w="2160"/>
            <w:shd w:val="clear" w:color="auto" w:fill="F3F0FF"/>
          </w:tcPr>
          <w:p>
            <w:r>
              <w:rPr>
                <w:sz w:val="20"/>
              </w:rPr>
              <w:t>Research More</w:t>
            </w:r>
          </w:p>
        </w:tc>
        <w:tc>
          <w:tcPr>
            <w:tcW w:type="dxa" w:w="1008"/>
            <w:shd w:val="clear" w:color="auto" w:fill="F3F0FF"/>
          </w:tcPr>
          <w:p>
            <w:r>
              <w:rPr>
                <w:sz w:val="20"/>
              </w:rPr>
              <w:t>5</w:t>
            </w:r>
          </w:p>
        </w:tc>
        <w:tc>
          <w:tcPr>
            <w:tcW w:type="dxa" w:w="1152"/>
            <w:shd w:val="clear" w:color="auto" w:fill="F3F0FF"/>
          </w:tcPr>
          <w:p>
            <w:r>
              <w:rPr>
                <w:sz w:val="20"/>
              </w:rPr>
              <w:t>16.7%</w:t>
            </w:r>
          </w:p>
        </w:tc>
        <w:tc>
          <w:tcPr>
            <w:tcW w:type="dxa" w:w="1152"/>
            <w:shd w:val="clear" w:color="auto" w:fill="F3F0FF"/>
          </w:tcPr>
          <w:p>
            <w:r>
              <w:rPr>
                <w:sz w:val="20"/>
              </w:rPr>
            </w:r>
          </w:p>
        </w:tc>
      </w:tr>
    </w:tbl>
    <w:p/>
    <w:p>
      <w:pPr>
        <w:pStyle w:val="Heading2"/>
      </w:pPr>
      <w:r>
        <w:rPr>
          <w:color w:val="1A1A2E"/>
          <w:sz w:val="28"/>
        </w:rPr>
        <w:t>B-P3 — Pediatrician validation is the missing confidence signal</w:t>
      </w:r>
    </w:p>
    <w:p>
      <w:r>
        <w:rPr>
          <w:b w:val="0"/>
          <w:i w:val="0"/>
          <w:sz w:val="22"/>
        </w:rPr>
        <w:t>Total: 30  |  Positive: 27 (90.0%)  |  Verdict: CONFIRMED ✅</w:t>
      </w:r>
    </w:p>
    <w:tbl>
      <w:tblPr>
        <w:tblStyle w:val="TableGrid"/>
        <w:tblW w:type="auto" w:w="0"/>
        <w:tblLook w:firstColumn="1" w:firstRow="1" w:lastColumn="0" w:lastRow="0" w:noHBand="0" w:noVBand="1" w:val="04A0"/>
      </w:tblPr>
      <w:tblGrid>
        <w:gridCol w:w="2196"/>
        <w:gridCol w:w="2196"/>
        <w:gridCol w:w="2196"/>
        <w:gridCol w:w="2196"/>
      </w:tblGrid>
      <w:tr>
        <w:tc>
          <w:tcPr>
            <w:tcW w:type="dxa" w:w="2160"/>
            <w:shd w:val="clear" w:color="auto" w:fill="6B46C1"/>
          </w:tcPr>
          <w:p>
            <w:r>
              <w:rPr>
                <w:b/>
                <w:color w:val="FFFFFF"/>
                <w:sz w:val="20"/>
              </w:rPr>
              <w:t>Decision</w:t>
            </w:r>
          </w:p>
        </w:tc>
        <w:tc>
          <w:tcPr>
            <w:tcW w:type="dxa" w:w="1008"/>
            <w:shd w:val="clear" w:color="auto" w:fill="6B46C1"/>
          </w:tcPr>
          <w:p>
            <w:r>
              <w:rPr>
                <w:b/>
                <w:color w:val="FFFFFF"/>
                <w:sz w:val="20"/>
              </w:rPr>
              <w:t>Count</w:t>
            </w:r>
          </w:p>
        </w:tc>
        <w:tc>
          <w:tcPr>
            <w:tcW w:type="dxa" w:w="1152"/>
            <w:shd w:val="clear" w:color="auto" w:fill="6B46C1"/>
          </w:tcPr>
          <w:p>
            <w:r>
              <w:rPr>
                <w:b/>
                <w:color w:val="FFFFFF"/>
                <w:sz w:val="20"/>
              </w:rPr>
              <w:t>Share</w:t>
            </w:r>
          </w:p>
        </w:tc>
        <w:tc>
          <w:tcPr>
            <w:tcW w:type="dxa" w:w="1152"/>
            <w:shd w:val="clear" w:color="auto" w:fill="6B46C1"/>
          </w:tcPr>
          <w:p>
            <w:r>
              <w:rPr>
                <w:b/>
                <w:color w:val="FFFFFF"/>
                <w:sz w:val="20"/>
              </w:rPr>
              <w:t>Positive?</w:t>
            </w:r>
          </w:p>
        </w:tc>
      </w:tr>
      <w:tr>
        <w:tc>
          <w:tcPr>
            <w:tcW w:type="dxa" w:w="2160"/>
          </w:tcPr>
          <w:p>
            <w:r>
              <w:rPr>
                <w:sz w:val="20"/>
              </w:rPr>
              <w:t>Buy</w:t>
            </w:r>
          </w:p>
        </w:tc>
        <w:tc>
          <w:tcPr>
            <w:tcW w:type="dxa" w:w="1008"/>
          </w:tcPr>
          <w:p>
            <w:r>
              <w:rPr>
                <w:sz w:val="20"/>
              </w:rPr>
              <w:t>27</w:t>
            </w:r>
          </w:p>
        </w:tc>
        <w:tc>
          <w:tcPr>
            <w:tcW w:type="dxa" w:w="1152"/>
          </w:tcPr>
          <w:p>
            <w:r>
              <w:rPr>
                <w:sz w:val="20"/>
              </w:rPr>
              <w:t>90.0%</w:t>
            </w:r>
          </w:p>
        </w:tc>
        <w:tc>
          <w:tcPr>
            <w:tcW w:type="dxa" w:w="1152"/>
          </w:tcPr>
          <w:p>
            <w:r>
              <w:rPr>
                <w:sz w:val="20"/>
              </w:rPr>
              <w:t>✅</w:t>
            </w:r>
          </w:p>
        </w:tc>
      </w:tr>
      <w:tr>
        <w:tc>
          <w:tcPr>
            <w:tcW w:type="dxa" w:w="2160"/>
            <w:shd w:val="clear" w:color="auto" w:fill="F3F0FF"/>
          </w:tcPr>
          <w:p>
            <w:r>
              <w:rPr>
                <w:sz w:val="20"/>
              </w:rPr>
              <w:t>Defer</w:t>
            </w:r>
          </w:p>
        </w:tc>
        <w:tc>
          <w:tcPr>
            <w:tcW w:type="dxa" w:w="1008"/>
            <w:shd w:val="clear" w:color="auto" w:fill="F3F0FF"/>
          </w:tcPr>
          <w:p>
            <w:r>
              <w:rPr>
                <w:sz w:val="20"/>
              </w:rPr>
              <w:t>2</w:t>
            </w:r>
          </w:p>
        </w:tc>
        <w:tc>
          <w:tcPr>
            <w:tcW w:type="dxa" w:w="1152"/>
            <w:shd w:val="clear" w:color="auto" w:fill="F3F0FF"/>
          </w:tcPr>
          <w:p>
            <w:r>
              <w:rPr>
                <w:sz w:val="20"/>
              </w:rPr>
              <w:t>6.7%</w:t>
            </w:r>
          </w:p>
        </w:tc>
        <w:tc>
          <w:tcPr>
            <w:tcW w:type="dxa" w:w="1152"/>
            <w:shd w:val="clear" w:color="auto" w:fill="F3F0FF"/>
          </w:tcPr>
          <w:p>
            <w:r>
              <w:rPr>
                <w:sz w:val="20"/>
              </w:rPr>
            </w:r>
          </w:p>
        </w:tc>
      </w:tr>
      <w:tr>
        <w:tc>
          <w:tcPr>
            <w:tcW w:type="dxa" w:w="2160"/>
          </w:tcPr>
          <w:p>
            <w:r>
              <w:rPr>
                <w:sz w:val="20"/>
              </w:rPr>
              <w:t>Research More</w:t>
            </w:r>
          </w:p>
        </w:tc>
        <w:tc>
          <w:tcPr>
            <w:tcW w:type="dxa" w:w="1008"/>
          </w:tcPr>
          <w:p>
            <w:r>
              <w:rPr>
                <w:sz w:val="20"/>
              </w:rPr>
              <w:t>1</w:t>
            </w:r>
          </w:p>
        </w:tc>
        <w:tc>
          <w:tcPr>
            <w:tcW w:type="dxa" w:w="1152"/>
          </w:tcPr>
          <w:p>
            <w:r>
              <w:rPr>
                <w:sz w:val="20"/>
              </w:rPr>
              <w:t>3.3%</w:t>
            </w:r>
          </w:p>
        </w:tc>
        <w:tc>
          <w:tcPr>
            <w:tcW w:type="dxa" w:w="1152"/>
          </w:tcPr>
          <w:p>
            <w:r>
              <w:rPr>
                <w:sz w:val="20"/>
              </w:rPr>
            </w:r>
          </w:p>
        </w:tc>
      </w:tr>
    </w:tbl>
    <w:p/>
    <w:p>
      <w:pPr>
        <w:pStyle w:val="Heading2"/>
      </w:pPr>
      <w:r>
        <w:rPr>
          <w:color w:val="1A1A2E"/>
          <w:sz w:val="28"/>
        </w:rPr>
        <w:t>B-P4 — 10-day trial window insufficient to prove efficacy</w:t>
      </w:r>
    </w:p>
    <w:p>
      <w:r>
        <w:rPr>
          <w:b w:val="0"/>
          <w:i w:val="0"/>
          <w:sz w:val="22"/>
        </w:rPr>
        <w:t>Total: 30  |  Positive: 20 (66.7%)  |  Verdict: CONFIRMED ✅</w:t>
      </w:r>
    </w:p>
    <w:tbl>
      <w:tblPr>
        <w:tblStyle w:val="TableGrid"/>
        <w:tblW w:type="auto" w:w="0"/>
        <w:tblLook w:firstColumn="1" w:firstRow="1" w:lastColumn="0" w:lastRow="0" w:noHBand="0" w:noVBand="1" w:val="04A0"/>
      </w:tblPr>
      <w:tblGrid>
        <w:gridCol w:w="2196"/>
        <w:gridCol w:w="2196"/>
        <w:gridCol w:w="2196"/>
        <w:gridCol w:w="2196"/>
      </w:tblGrid>
      <w:tr>
        <w:tc>
          <w:tcPr>
            <w:tcW w:type="dxa" w:w="2160"/>
            <w:shd w:val="clear" w:color="auto" w:fill="6B46C1"/>
          </w:tcPr>
          <w:p>
            <w:r>
              <w:rPr>
                <w:b/>
                <w:color w:val="FFFFFF"/>
                <w:sz w:val="20"/>
              </w:rPr>
              <w:t>Decision</w:t>
            </w:r>
          </w:p>
        </w:tc>
        <w:tc>
          <w:tcPr>
            <w:tcW w:type="dxa" w:w="1008"/>
            <w:shd w:val="clear" w:color="auto" w:fill="6B46C1"/>
          </w:tcPr>
          <w:p>
            <w:r>
              <w:rPr>
                <w:b/>
                <w:color w:val="FFFFFF"/>
                <w:sz w:val="20"/>
              </w:rPr>
              <w:t>Count</w:t>
            </w:r>
          </w:p>
        </w:tc>
        <w:tc>
          <w:tcPr>
            <w:tcW w:type="dxa" w:w="1152"/>
            <w:shd w:val="clear" w:color="auto" w:fill="6B46C1"/>
          </w:tcPr>
          <w:p>
            <w:r>
              <w:rPr>
                <w:b/>
                <w:color w:val="FFFFFF"/>
                <w:sz w:val="20"/>
              </w:rPr>
              <w:t>Share</w:t>
            </w:r>
          </w:p>
        </w:tc>
        <w:tc>
          <w:tcPr>
            <w:tcW w:type="dxa" w:w="1152"/>
            <w:shd w:val="clear" w:color="auto" w:fill="6B46C1"/>
          </w:tcPr>
          <w:p>
            <w:r>
              <w:rPr>
                <w:b/>
                <w:color w:val="FFFFFF"/>
                <w:sz w:val="20"/>
              </w:rPr>
              <w:t>Positive?</w:t>
            </w:r>
          </w:p>
        </w:tc>
      </w:tr>
      <w:tr>
        <w:tc>
          <w:tcPr>
            <w:tcW w:type="dxa" w:w="2160"/>
          </w:tcPr>
          <w:p>
            <w:r>
              <w:rPr>
                <w:sz w:val="20"/>
              </w:rPr>
              <w:t>Buy</w:t>
            </w:r>
          </w:p>
        </w:tc>
        <w:tc>
          <w:tcPr>
            <w:tcW w:type="dxa" w:w="1008"/>
          </w:tcPr>
          <w:p>
            <w:r>
              <w:rPr>
                <w:sz w:val="20"/>
              </w:rPr>
              <w:t>20</w:t>
            </w:r>
          </w:p>
        </w:tc>
        <w:tc>
          <w:tcPr>
            <w:tcW w:type="dxa" w:w="1152"/>
          </w:tcPr>
          <w:p>
            <w:r>
              <w:rPr>
                <w:sz w:val="20"/>
              </w:rPr>
              <w:t>66.7%</w:t>
            </w:r>
          </w:p>
        </w:tc>
        <w:tc>
          <w:tcPr>
            <w:tcW w:type="dxa" w:w="1152"/>
          </w:tcPr>
          <w:p>
            <w:r>
              <w:rPr>
                <w:sz w:val="20"/>
              </w:rPr>
              <w:t>✅</w:t>
            </w:r>
          </w:p>
        </w:tc>
      </w:tr>
      <w:tr>
        <w:tc>
          <w:tcPr>
            <w:tcW w:type="dxa" w:w="2160"/>
            <w:shd w:val="clear" w:color="auto" w:fill="F3F0FF"/>
          </w:tcPr>
          <w:p>
            <w:r>
              <w:rPr>
                <w:sz w:val="20"/>
              </w:rPr>
              <w:t>Defer</w:t>
            </w:r>
          </w:p>
        </w:tc>
        <w:tc>
          <w:tcPr>
            <w:tcW w:type="dxa" w:w="1008"/>
            <w:shd w:val="clear" w:color="auto" w:fill="F3F0FF"/>
          </w:tcPr>
          <w:p>
            <w:r>
              <w:rPr>
                <w:sz w:val="20"/>
              </w:rPr>
              <w:t>6</w:t>
            </w:r>
          </w:p>
        </w:tc>
        <w:tc>
          <w:tcPr>
            <w:tcW w:type="dxa" w:w="1152"/>
            <w:shd w:val="clear" w:color="auto" w:fill="F3F0FF"/>
          </w:tcPr>
          <w:p>
            <w:r>
              <w:rPr>
                <w:sz w:val="20"/>
              </w:rPr>
              <w:t>20.0%</w:t>
            </w:r>
          </w:p>
        </w:tc>
        <w:tc>
          <w:tcPr>
            <w:tcW w:type="dxa" w:w="1152"/>
            <w:shd w:val="clear" w:color="auto" w:fill="F3F0FF"/>
          </w:tcPr>
          <w:p>
            <w:r>
              <w:rPr>
                <w:sz w:val="20"/>
              </w:rPr>
            </w:r>
          </w:p>
        </w:tc>
      </w:tr>
      <w:tr>
        <w:tc>
          <w:tcPr>
            <w:tcW w:type="dxa" w:w="2160"/>
          </w:tcPr>
          <w:p>
            <w:r>
              <w:rPr>
                <w:sz w:val="20"/>
              </w:rPr>
              <w:t>Research More</w:t>
            </w:r>
          </w:p>
        </w:tc>
        <w:tc>
          <w:tcPr>
            <w:tcW w:type="dxa" w:w="1008"/>
          </w:tcPr>
          <w:p>
            <w:r>
              <w:rPr>
                <w:sz w:val="20"/>
              </w:rPr>
              <w:t>4</w:t>
            </w:r>
          </w:p>
        </w:tc>
        <w:tc>
          <w:tcPr>
            <w:tcW w:type="dxa" w:w="1152"/>
          </w:tcPr>
          <w:p>
            <w:r>
              <w:rPr>
                <w:sz w:val="20"/>
              </w:rPr>
              <w:t>13.3%</w:t>
            </w:r>
          </w:p>
        </w:tc>
        <w:tc>
          <w:tcPr>
            <w:tcW w:type="dxa" w:w="1152"/>
          </w:tcPr>
          <w:p>
            <w:r>
              <w:rPr>
                <w:sz w:val="20"/>
              </w:rPr>
            </w:r>
          </w:p>
        </w:tc>
      </w:tr>
    </w:tbl>
    <w:p/>
    <w:p>
      <w:pPr>
        <w:pStyle w:val="Heading1"/>
      </w:pPr>
      <w:r>
        <w:rPr>
          <w:color w:val="6B46C1"/>
          <w:sz w:val="36"/>
        </w:rPr>
        <w:t>Appendix B: Baseline First-Purchase Distribution (200 Personas)</w:t>
      </w:r>
    </w:p>
    <w:tbl>
      <w:tblPr>
        <w:tblStyle w:val="TableGrid"/>
        <w:tblW w:type="auto" w:w="0"/>
        <w:tblLook w:firstColumn="1" w:firstRow="1" w:lastColumn="0" w:lastRow="0" w:noHBand="0" w:noVBand="1" w:val="04A0"/>
      </w:tblPr>
      <w:tblGrid>
        <w:gridCol w:w="2196"/>
        <w:gridCol w:w="2196"/>
        <w:gridCol w:w="2196"/>
        <w:gridCol w:w="2196"/>
      </w:tblGrid>
      <w:tr>
        <w:tc>
          <w:tcPr>
            <w:tcW w:type="dxa" w:w="2592"/>
            <w:shd w:val="clear" w:color="auto" w:fill="6B46C1"/>
          </w:tcPr>
          <w:p>
            <w:r>
              <w:rPr>
                <w:b/>
                <w:color w:val="FFFFFF"/>
                <w:sz w:val="20"/>
              </w:rPr>
              <w:t>Decision</w:t>
            </w:r>
          </w:p>
        </w:tc>
        <w:tc>
          <w:tcPr>
            <w:tcW w:type="dxa" w:w="1152"/>
            <w:shd w:val="clear" w:color="auto" w:fill="6B46C1"/>
          </w:tcPr>
          <w:p>
            <w:r>
              <w:rPr>
                <w:b/>
                <w:color w:val="FFFFFF"/>
                <w:sz w:val="20"/>
              </w:rPr>
              <w:t>Count</w:t>
            </w:r>
          </w:p>
        </w:tc>
        <w:tc>
          <w:tcPr>
            <w:tcW w:type="dxa" w:w="1152"/>
            <w:shd w:val="clear" w:color="auto" w:fill="6B46C1"/>
          </w:tcPr>
          <w:p>
            <w:r>
              <w:rPr>
                <w:b/>
                <w:color w:val="FFFFFF"/>
                <w:sz w:val="20"/>
              </w:rPr>
              <w:t>Share</w:t>
            </w:r>
          </w:p>
        </w:tc>
        <w:tc>
          <w:tcPr>
            <w:tcW w:type="dxa" w:w="4464"/>
            <w:shd w:val="clear" w:color="auto" w:fill="6B46C1"/>
          </w:tcPr>
          <w:p>
            <w:r>
              <w:rPr>
                <w:b/>
                <w:color w:val="FFFFFF"/>
                <w:sz w:val="20"/>
              </w:rPr>
              <w:t>Visual</w:t>
            </w:r>
          </w:p>
        </w:tc>
      </w:tr>
      <w:tr>
        <w:tc>
          <w:tcPr>
            <w:tcW w:type="dxa" w:w="2592"/>
          </w:tcPr>
          <w:p>
            <w:r>
              <w:rPr>
                <w:sz w:val="20"/>
              </w:rPr>
              <w:t>Trial</w:t>
            </w:r>
          </w:p>
        </w:tc>
        <w:tc>
          <w:tcPr>
            <w:tcW w:type="dxa" w:w="1152"/>
          </w:tcPr>
          <w:p>
            <w:r>
              <w:rPr>
                <w:sz w:val="20"/>
              </w:rPr>
              <w:t>65</w:t>
            </w:r>
          </w:p>
        </w:tc>
        <w:tc>
          <w:tcPr>
            <w:tcW w:type="dxa" w:w="1152"/>
          </w:tcPr>
          <w:p>
            <w:r>
              <w:rPr>
                <w:sz w:val="20"/>
              </w:rPr>
              <w:t>32.5%</w:t>
            </w:r>
          </w:p>
        </w:tc>
        <w:tc>
          <w:tcPr>
            <w:tcW w:type="dxa" w:w="4464"/>
          </w:tcPr>
          <w:p>
            <w:r>
              <w:rPr>
                <w:sz w:val="20"/>
              </w:rPr>
              <w:t>██████████</w:t>
            </w:r>
          </w:p>
        </w:tc>
      </w:tr>
      <w:tr>
        <w:tc>
          <w:tcPr>
            <w:tcW w:type="dxa" w:w="2592"/>
            <w:shd w:val="clear" w:color="auto" w:fill="F3F0FF"/>
          </w:tcPr>
          <w:p>
            <w:r>
              <w:rPr>
                <w:sz w:val="20"/>
              </w:rPr>
              <w:t>Research More</w:t>
            </w:r>
          </w:p>
        </w:tc>
        <w:tc>
          <w:tcPr>
            <w:tcW w:type="dxa" w:w="1152"/>
            <w:shd w:val="clear" w:color="auto" w:fill="F3F0FF"/>
          </w:tcPr>
          <w:p>
            <w:r>
              <w:rPr>
                <w:sz w:val="20"/>
              </w:rPr>
              <w:t>72</w:t>
            </w:r>
          </w:p>
        </w:tc>
        <w:tc>
          <w:tcPr>
            <w:tcW w:type="dxa" w:w="1152"/>
            <w:shd w:val="clear" w:color="auto" w:fill="F3F0FF"/>
          </w:tcPr>
          <w:p>
            <w:r>
              <w:rPr>
                <w:sz w:val="20"/>
              </w:rPr>
              <w:t>36.0%</w:t>
            </w:r>
          </w:p>
        </w:tc>
        <w:tc>
          <w:tcPr>
            <w:tcW w:type="dxa" w:w="4464"/>
            <w:shd w:val="clear" w:color="auto" w:fill="F3F0FF"/>
          </w:tcPr>
          <w:p>
            <w:r>
              <w:rPr>
                <w:sz w:val="20"/>
              </w:rPr>
              <w:t>████████████</w:t>
            </w:r>
          </w:p>
        </w:tc>
      </w:tr>
      <w:tr>
        <w:tc>
          <w:tcPr>
            <w:tcW w:type="dxa" w:w="2592"/>
          </w:tcPr>
          <w:p>
            <w:r>
              <w:rPr>
                <w:sz w:val="20"/>
              </w:rPr>
              <w:t>Defer</w:t>
            </w:r>
          </w:p>
        </w:tc>
        <w:tc>
          <w:tcPr>
            <w:tcW w:type="dxa" w:w="1152"/>
          </w:tcPr>
          <w:p>
            <w:r>
              <w:rPr>
                <w:sz w:val="20"/>
              </w:rPr>
              <w:t>59</w:t>
            </w:r>
          </w:p>
        </w:tc>
        <w:tc>
          <w:tcPr>
            <w:tcW w:type="dxa" w:w="1152"/>
          </w:tcPr>
          <w:p>
            <w:r>
              <w:rPr>
                <w:sz w:val="20"/>
              </w:rPr>
              <w:t>29.5%</w:t>
            </w:r>
          </w:p>
        </w:tc>
        <w:tc>
          <w:tcPr>
            <w:tcW w:type="dxa" w:w="4464"/>
          </w:tcPr>
          <w:p>
            <w:r>
              <w:rPr>
                <w:sz w:val="20"/>
              </w:rPr>
              <w:t>█████████</w:t>
            </w:r>
          </w:p>
        </w:tc>
      </w:tr>
      <w:tr>
        <w:tc>
          <w:tcPr>
            <w:tcW w:type="dxa" w:w="2592"/>
            <w:shd w:val="clear" w:color="auto" w:fill="F3F0FF"/>
          </w:tcPr>
          <w:p>
            <w:r>
              <w:rPr>
                <w:sz w:val="20"/>
              </w:rPr>
              <w:t>Reject</w:t>
            </w:r>
          </w:p>
        </w:tc>
        <w:tc>
          <w:tcPr>
            <w:tcW w:type="dxa" w:w="1152"/>
            <w:shd w:val="clear" w:color="auto" w:fill="F3F0FF"/>
          </w:tcPr>
          <w:p>
            <w:r>
              <w:rPr>
                <w:sz w:val="20"/>
              </w:rPr>
              <w:t>4</w:t>
            </w:r>
          </w:p>
        </w:tc>
        <w:tc>
          <w:tcPr>
            <w:tcW w:type="dxa" w:w="1152"/>
            <w:shd w:val="clear" w:color="auto" w:fill="F3F0FF"/>
          </w:tcPr>
          <w:p>
            <w:r>
              <w:rPr>
                <w:sz w:val="20"/>
              </w:rPr>
              <w:t>2.0%</w:t>
            </w:r>
          </w:p>
        </w:tc>
        <w:tc>
          <w:tcPr>
            <w:tcW w:type="dxa" w:w="4464"/>
            <w:shd w:val="clear" w:color="auto" w:fill="F3F0FF"/>
          </w:tcPr>
          <w:p>
            <w:r>
              <w:rPr>
                <w:sz w:val="20"/>
              </w:rPr>
            </w:r>
          </w:p>
        </w:tc>
      </w:tr>
    </w:tbl>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