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/>
    <w:p/>
    <w:p/>
    <w:p>
      <w:pPr>
        <w:jc w:val="center"/>
      </w:pPr>
      <w:r>
        <w:rPr>
          <w:b/>
          <w:color w:val="6B7280"/>
          <w:sz w:val="22"/>
        </w:rPr>
        <w:t>SIMULATTE</w:t>
      </w:r>
    </w:p>
    <w:p>
      <w:pPr>
        <w:jc w:val="center"/>
      </w:pPr>
      <w:r>
        <w:rPr>
          <w:b/>
          <w:color w:val="1A1A2E"/>
          <w:sz w:val="28"/>
        </w:rPr>
        <w:t>LittleJoys Nutrition — Consumer Simulation Study</w:t>
      </w:r>
    </w:p>
    <w:p/>
    <w:p>
      <w:pPr>
        <w:jc w:val="center"/>
      </w:pPr>
      <w:r>
        <w:rPr>
          <w:b/>
          <w:color w:val="6B46C1"/>
          <w:sz w:val="64"/>
        </w:rPr>
        <w:t>JOURNEY C</w:t>
      </w:r>
    </w:p>
    <w:p>
      <w:pPr>
        <w:jc w:val="center"/>
      </w:pPr>
      <w:r>
        <w:rPr>
          <w:b/>
          <w:color w:val="1A1A2E"/>
          <w:sz w:val="44"/>
        </w:rPr>
        <w:t>Nutrimix 7–14 Age Segment Expansion</w:t>
      </w:r>
    </w:p>
    <w:p/>
    <w:p>
      <w:pPr>
        <w:jc w:val="center"/>
      </w:pPr>
      <w:r>
        <w:rPr>
          <w:i/>
          <w:color w:val="6B7280"/>
          <w:sz w:val="28"/>
        </w:rPr>
        <w:t>Acquisition &amp; Reorder Problem — Full Simulation Analysis</w:t>
      </w:r>
    </w:p>
    <w:p/>
    <w:p/>
    <w:p>
      <w:pPr>
        <w:jc w:val="center"/>
      </w:pPr>
      <w:r>
        <w:rPr>
          <w:color w:val="6B7280"/>
          <w:sz w:val="22"/>
        </w:rPr>
        <w:t>April 2026  |  Confidential</w:t>
      </w:r>
    </w:p>
    <w:p>
      <w:r>
        <w:br w:type="page"/>
      </w:r>
    </w:p>
    <w:p>
      <w:pPr>
        <w:pStyle w:val="Heading1"/>
      </w:pPr>
      <w:r>
        <w:rPr>
          <w:color w:val="6B46C1"/>
          <w:sz w:val="36"/>
        </w:rPr>
        <w:t>Executive Summary</w:t>
      </w:r>
    </w:p>
    <w:p>
      <w:r>
        <w:rPr>
          <w:b w:val="0"/>
          <w:i w:val="0"/>
          <w:sz w:val="22"/>
        </w:rPr>
        <w:t>Nutrimix has established an early foothold in the 0–6 age segment. Journey C explores whether the brand can extend meaningfully into the larger, more contested 7–14 segment — a cohort of school-age children whose parents are strongly anchored on Bournvita and Horlicks. This report presents findings from a 148-persona simulation run, four hypothesis-driven probes, and a targeted intervention deployment.</w:t>
      </w:r>
    </w:p>
    <w:p/>
    <w:p>
      <w:pPr>
        <w:pStyle w:val="Heading2"/>
      </w:pPr>
      <w:r>
        <w:rPr>
          <w:color w:val="1A1A2E"/>
          <w:sz w:val="28"/>
        </w:rPr>
        <w:t>Key Numbers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259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Post-Intervention</w:t>
            </w:r>
          </w:p>
        </w:tc>
        <w:tc>
          <w:tcPr>
            <w:tcW w:type="dxa" w:w="172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Trial Rate (tick 28)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37.2%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48.0%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+10.8pp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Reorder Rate (buyers)</w:t>
            </w:r>
          </w:p>
        </w:tc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27.3%</w:t>
            </w:r>
          </w:p>
        </w:tc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93.8%</w:t>
            </w:r>
          </w:p>
        </w:tc>
        <w:tc>
          <w:tcPr>
            <w:tcW w:type="dxa" w:w="1728"/>
            <w:shd w:val="clear" w:color="auto" w:fill="F3F0FF"/>
          </w:tcPr>
          <w:p>
            <w:r>
              <w:rPr>
                <w:sz w:val="20"/>
              </w:rPr>
              <w:t>+66.5pp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Lapse Rate (buyers)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72.7%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6.2%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-66.5pp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Population Reorder (all 148)</w:t>
            </w:r>
          </w:p>
        </w:tc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7.3%</w:t>
            </w:r>
          </w:p>
        </w:tc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48.0%</w:t>
            </w:r>
          </w:p>
        </w:tc>
        <w:tc>
          <w:tcPr>
            <w:tcW w:type="dxa" w:w="1728"/>
            <w:shd w:val="clear" w:color="auto" w:fill="F3F0FF"/>
          </w:tcPr>
          <w:p>
            <w:r>
              <w:rPr>
                <w:sz w:val="20"/>
              </w:rPr>
              <w:t>+40.7pp</w:t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Probe Ranking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Probe</w:t>
            </w:r>
          </w:p>
        </w:tc>
        <w:tc>
          <w:tcPr>
            <w:tcW w:type="dxa" w:w="46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Stimulus</w:t>
            </w:r>
          </w:p>
        </w:tc>
        <w:tc>
          <w:tcPr>
            <w:tcW w:type="dxa" w:w="1584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Positive Rate</w:t>
            </w:r>
          </w:p>
        </w:tc>
        <w:tc>
          <w:tcPr>
            <w:tcW w:type="dxa" w:w="21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C-P2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Multi-pack family deal (2×500g, Rs 1,099)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76.7%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CONFIRMED ✅</w:t>
            </w:r>
          </w:p>
        </w:tc>
      </w:tr>
      <w:tr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C-P4</w:t>
            </w:r>
          </w:p>
        </w:tc>
        <w:tc>
          <w:tcPr>
            <w:tcW w:type="dxa" w:w="4608"/>
            <w:shd w:val="clear" w:color="auto" w:fill="F3F0FF"/>
          </w:tcPr>
          <w:p>
            <w:r>
              <w:rPr>
                <w:sz w:val="20"/>
              </w:rPr>
              <w:t>Child's explicit preference pull</w:t>
            </w:r>
          </w:p>
        </w:tc>
        <w:tc>
          <w:tcPr>
            <w:tcW w:type="dxa" w:w="1584"/>
            <w:shd w:val="clear" w:color="auto" w:fill="F3F0FF"/>
          </w:tcPr>
          <w:p>
            <w:r>
              <w:rPr>
                <w:sz w:val="20"/>
              </w:rPr>
              <w:t>73.3%</w:t>
            </w:r>
          </w:p>
        </w:tc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CONFIRMED ✅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C-P3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Bournvita brand inertia at reorder moment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63.3%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CONFIRMED ✅</w:t>
            </w:r>
          </w:p>
        </w:tc>
      </w:tr>
      <w:tr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C-P1</w:t>
            </w:r>
          </w:p>
        </w:tc>
        <w:tc>
          <w:tcPr>
            <w:tcW w:type="dxa" w:w="4608"/>
            <w:shd w:val="clear" w:color="auto" w:fill="F3F0FF"/>
          </w:tcPr>
          <w:p>
            <w:r>
              <w:rPr>
                <w:sz w:val="20"/>
              </w:rPr>
              <w:t>Nutritional comparison (3× iron, zero sugar)</w:t>
            </w:r>
          </w:p>
        </w:tc>
        <w:tc>
          <w:tcPr>
            <w:tcW w:type="dxa" w:w="1584"/>
            <w:shd w:val="clear" w:color="auto" w:fill="F3F0FF"/>
          </w:tcPr>
          <w:p>
            <w:r>
              <w:rPr>
                <w:sz w:val="20"/>
              </w:rPr>
              <w:t>20.0%</w:t>
            </w:r>
          </w:p>
        </w:tc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NOT CONFIRMED ❌</w:t>
            </w:r>
          </w:p>
        </w:tc>
      </w:tr>
    </w:tbl>
    <w:p/>
    <w:p>
      <w:r>
        <w:rPr>
          <w:b/>
          <w:color w:val="FFFFFF"/>
          <w:sz w:val="20"/>
        </w:rPr>
        <w:t xml:space="preserve">  SYSTEM RECOMMENDATION  </w:t>
      </w:r>
      <w:r>
        <w:rPr>
          <w:i/>
          <w:color w:val="0EB88A"/>
          <w:sz w:val="22"/>
        </w:rPr>
        <w:t xml:space="preserve">  Deploy C-P2 (Family Pack) + C-P4 (Child Preference) combined. Expected reorder lift: +66.5pp. Top priority for Q3 launch.</w:t>
      </w:r>
    </w:p>
    <w:p/>
    <w:p>
      <w:pPr>
        <w:pStyle w:val="Heading2"/>
      </w:pPr>
      <w:r>
        <w:rPr>
          <w:color w:val="1A1A2E"/>
          <w:sz w:val="28"/>
        </w:rPr>
        <w:t>Strategic Headline</w:t>
      </w:r>
    </w:p>
    <w:p>
      <w:r>
        <w:rPr>
          <w:b w:val="0"/>
          <w:i w:val="0"/>
          <w:sz w:val="22"/>
        </w:rPr>
        <w:t>The 7–14 segment is acquirable but cost-sensitive. At Rs 649 vs Bournvita's Rs 399, Nutrimix faces a Rs 250 premium that parents accept only when (a) a trusted authority validates the nutritional gap, and (b) the child signals visible behavioural improvement. When both conditions are met — and a family pack reduces effective unit price — the reorder rate reaches 93.75%.</w:t>
      </w:r>
    </w:p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1: Business Problem</w:t>
      </w:r>
    </w:p>
    <w:p>
      <w:r>
        <w:rPr>
          <w:b w:val="0"/>
          <w:i w:val="0"/>
          <w:sz w:val="22"/>
        </w:rPr>
        <w:t>LittleJoys Nutrimix was formulated for the 0–6 toddler segment. As the brand matures, the natural extension market is school-age children (7–14 years) — a segment where parents have deeply entrenched relationships with Bournvita and Horlicks, two brands with decades of 'intelligent child' marketing equity.</w:t>
      </w:r>
    </w:p>
    <w:p/>
    <w:p>
      <w:pPr>
        <w:pStyle w:val="Heading2"/>
      </w:pPr>
      <w:r>
        <w:rPr>
          <w:color w:val="1A1A2E"/>
          <w:sz w:val="28"/>
        </w:rPr>
        <w:t>The Expansion Hypothesis</w:t>
      </w:r>
    </w:p>
    <w:p>
      <w:r>
        <w:rPr>
          <w:b w:val="0"/>
          <w:i w:val="0"/>
          <w:sz w:val="22"/>
        </w:rPr>
        <w:t>Can a premium nutrition brand built on 'toddler health' credibility successfully reposition around 'school performance and focus' for 7–14 year olds — competing at a Rs 250 premium over the category leader?</w:t>
      </w:r>
    </w:p>
    <w:p/>
    <w:p>
      <w:pPr>
        <w:pStyle w:val="Heading2"/>
      </w:pPr>
      <w:r>
        <w:rPr>
          <w:color w:val="1A1A2E"/>
          <w:sz w:val="28"/>
        </w:rPr>
        <w:t>Key Tensions</w:t>
      </w:r>
    </w:p>
    <w:p>
      <w:pPr>
        <w:pStyle w:val="ListBullet"/>
      </w:pPr>
      <w:r>
        <w:rPr>
          <w:b/>
          <w:sz w:val="22"/>
        </w:rPr>
        <w:t xml:space="preserve">Price gap:  </w:t>
      </w:r>
      <w:r>
        <w:rPr>
          <w:sz w:val="22"/>
        </w:rPr>
        <w:t>Rs 649 (Nutrimix) vs Rs 399 (Bournvita): a 62.7% price premium that parents must justify</w:t>
      </w:r>
    </w:p>
    <w:p>
      <w:pPr>
        <w:pStyle w:val="ListBullet"/>
      </w:pPr>
      <w:r>
        <w:rPr>
          <w:b/>
          <w:sz w:val="22"/>
        </w:rPr>
        <w:t xml:space="preserve">Child veto power:  </w:t>
      </w:r>
      <w:r>
        <w:rPr>
          <w:sz w:val="22"/>
        </w:rPr>
        <w:t>School-age children have opinions. If they refuse Nutrimix, the purchase journey ends</w:t>
      </w:r>
    </w:p>
    <w:p>
      <w:pPr>
        <w:pStyle w:val="ListBullet"/>
      </w:pPr>
      <w:r>
        <w:rPr>
          <w:b/>
          <w:sz w:val="22"/>
        </w:rPr>
        <w:t xml:space="preserve">Brand incumbency:  </w:t>
      </w:r>
      <w:r>
        <w:rPr>
          <w:sz w:val="22"/>
        </w:rPr>
        <w:t>Bournvita's 'brain and body' equity for school children is decades old</w:t>
      </w:r>
    </w:p>
    <w:p>
      <w:pPr>
        <w:pStyle w:val="ListBullet"/>
      </w:pPr>
      <w:r>
        <w:rPr>
          <w:b/>
          <w:sz w:val="22"/>
        </w:rPr>
        <w:t xml:space="preserve">Outcome visibility:  </w:t>
      </w:r>
      <w:r>
        <w:rPr>
          <w:sz w:val="22"/>
        </w:rPr>
        <w:t>Parents cite 'no visible improvement after 30 days' as their top lapse reason</w:t>
      </w:r>
    </w:p>
    <w:p>
      <w:pPr>
        <w:pStyle w:val="ListBullet"/>
      </w:pPr>
      <w:r>
        <w:rPr>
          <w:b/>
          <w:sz w:val="22"/>
        </w:rPr>
        <w:t xml:space="preserve">Trust triggers:  </w:t>
      </w:r>
      <w:r>
        <w:rPr>
          <w:sz w:val="22"/>
        </w:rPr>
        <w:t>Pediatrician endorsement and school-parent word-of-mouth are strong conversion levers</w:t>
      </w:r>
    </w:p>
    <w:p/>
    <w:p>
      <w:pPr>
        <w:pStyle w:val="Heading2"/>
      </w:pPr>
      <w:r>
        <w:rPr>
          <w:color w:val="1A1A2E"/>
          <w:sz w:val="28"/>
        </w:rPr>
        <w:t>Simulation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Journey ID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5760"/>
            <w:shd w:val="clear" w:color="auto" w:fill="F3F0FF"/>
          </w:tcPr>
          <w:p>
            <w:r>
              <w:rPr>
                <w:sz w:val="20"/>
              </w:rPr>
              <w:t>Nutrimix (school-age variant, 500g, Rs 649)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Competitive reference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Bournvita 500g (Rs 399), Horlicks 500g (Rs 449)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Target child age range</w:t>
            </w:r>
          </w:p>
        </w:tc>
        <w:tc>
          <w:tcPr>
            <w:tcW w:type="dxa" w:w="5760"/>
            <w:shd w:val="clear" w:color="auto" w:fill="F3F0FF"/>
          </w:tcPr>
          <w:p>
            <w:r>
              <w:rPr>
                <w:sz w:val="20"/>
              </w:rPr>
              <w:t>7–14 years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Personas simulated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148 (filtered from 200-persona pool)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Skipped (no 7–14 child)</w:t>
            </w:r>
          </w:p>
        </w:tc>
        <w:tc>
          <w:tcPr>
            <w:tcW w:type="dxa" w:w="5760"/>
            <w:shd w:val="clear" w:color="auto" w:fill="F3F0FF"/>
          </w:tcPr>
          <w:p>
            <w:r>
              <w:rPr>
                <w:sz w:val="20"/>
              </w:rPr>
              <w:t>52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Simulation ticks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0–60 (tick 28 = first purchase decision, tick 60 = reorder decision)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Probe cohort</w:t>
            </w:r>
          </w:p>
        </w:tc>
        <w:tc>
          <w:tcPr>
            <w:tcW w:type="dxa" w:w="5760"/>
            <w:shd w:val="clear" w:color="auto" w:fill="F3F0FF"/>
          </w:tcPr>
          <w:p>
            <w:r>
              <w:rPr>
                <w:sz w:val="20"/>
              </w:rPr>
              <w:t>30 personas (20 lapsers + 10 reorderers, seed=42)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Intervention cohort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50 personas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2: Simulation Design</w:t>
      </w:r>
    </w:p>
    <w:p>
      <w:pPr>
        <w:pStyle w:val="Heading2"/>
      </w:pPr>
      <w:r>
        <w:rPr>
          <w:color w:val="1A1A2E"/>
          <w:sz w:val="28"/>
        </w:rPr>
        <w:t>Journey Architecture</w:t>
      </w:r>
    </w:p>
    <w:p>
      <w:r>
        <w:rPr>
          <w:b w:val="0"/>
          <w:i w:val="0"/>
          <w:sz w:val="22"/>
        </w:rPr>
        <w:t>Each persona traverses a 60-tick timeline simulating approximately 60 days of awareness, consideration, first trial, and reorder evaluation. Stimuli are injected at calibrated ticks to mirror a realistic media and touchpoint exposure schedule.</w:t>
      </w:r>
    </w:p>
    <w:p/>
    <w:p>
      <w:pPr>
        <w:pStyle w:val="Heading2"/>
      </w:pPr>
      <w:r>
        <w:rPr>
          <w:color w:val="1A1A2E"/>
          <w:sz w:val="28"/>
        </w:rPr>
        <w:t>Stimulus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87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Tick Range</w:t>
            </w:r>
          </w:p>
        </w:tc>
        <w:tc>
          <w:tcPr>
            <w:tcW w:type="dxa" w:w="1584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Stimulus ID</w:t>
            </w:r>
          </w:p>
        </w:tc>
        <w:tc>
          <w:tcPr>
            <w:tcW w:type="dxa" w:w="5904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2–3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C-S01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Back-to-school season awareness — Nutrimix school-age launch teaser</w:t>
            </w:r>
          </w:p>
        </w:tc>
      </w:tr>
      <w:tr>
        <w:tc>
          <w:tcPr>
            <w:tcW w:type="dxa" w:w="1872"/>
            <w:shd w:val="clear" w:color="auto" w:fill="F3F0FF"/>
          </w:tcPr>
          <w:p>
            <w:r>
              <w:rPr>
                <w:sz w:val="20"/>
              </w:rPr>
              <w:t>12–13</w:t>
            </w:r>
          </w:p>
        </w:tc>
        <w:tc>
          <w:tcPr>
            <w:tcW w:type="dxa" w:w="1584"/>
            <w:shd w:val="clear" w:color="auto" w:fill="F3F0FF"/>
          </w:tcPr>
          <w:p>
            <w:r>
              <w:rPr>
                <w:sz w:val="20"/>
              </w:rPr>
              <w:t>C-S02</w:t>
            </w:r>
          </w:p>
        </w:tc>
        <w:tc>
          <w:tcPr>
            <w:tcW w:type="dxa" w:w="5904"/>
            <w:shd w:val="clear" w:color="auto" w:fill="F3F0FF"/>
          </w:tcPr>
          <w:p>
            <w:r>
              <w:rPr>
                <w:sz w:val="20"/>
              </w:rPr>
              <w:t>Pediatrician WhatsApp group post: iron &amp; B12 for school focus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22–23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C-S03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School parent WOM — '6-week focus improvement' testimonial</w:t>
            </w:r>
          </w:p>
        </w:tc>
      </w:tr>
      <w:tr>
        <w:tc>
          <w:tcPr>
            <w:tcW w:type="dxa" w:w="1872"/>
            <w:shd w:val="clear" w:color="auto" w:fill="F3F0FF"/>
          </w:tcPr>
          <w:p>
            <w:r>
              <w:rPr>
                <w:sz w:val="20"/>
              </w:rPr>
              <w:t>27–28</w:t>
            </w:r>
          </w:p>
        </w:tc>
        <w:tc>
          <w:tcPr>
            <w:tcW w:type="dxa" w:w="1584"/>
            <w:shd w:val="clear" w:color="auto" w:fill="F3F0FF"/>
          </w:tcPr>
          <w:p>
            <w:r>
              <w:rPr>
                <w:sz w:val="20"/>
              </w:rPr>
              <w:t>C-S04</w:t>
            </w:r>
          </w:p>
        </w:tc>
        <w:tc>
          <w:tcPr>
            <w:tcW w:type="dxa" w:w="5904"/>
            <w:shd w:val="clear" w:color="auto" w:fill="F3F0FF"/>
          </w:tcPr>
          <w:p>
            <w:r>
              <w:rPr>
                <w:sz w:val="20"/>
              </w:rPr>
              <w:t>Purchase decision nudge — BigBasket availability + Rs 649 price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42–43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C-S05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Post-trial survey invitation — 'How's your child finding it?'</w:t>
            </w:r>
          </w:p>
        </w:tc>
      </w:tr>
      <w:tr>
        <w:tc>
          <w:tcPr>
            <w:tcW w:type="dxa" w:w="1872"/>
            <w:shd w:val="clear" w:color="auto" w:fill="F3F0FF"/>
          </w:tcPr>
          <w:p>
            <w:r>
              <w:rPr>
                <w:sz w:val="20"/>
              </w:rPr>
              <w:t>55–60</w:t>
            </w:r>
          </w:p>
        </w:tc>
        <w:tc>
          <w:tcPr>
            <w:tcW w:type="dxa" w:w="1584"/>
            <w:shd w:val="clear" w:color="auto" w:fill="F3F0FF"/>
          </w:tcPr>
          <w:p>
            <w:r>
              <w:rPr>
                <w:sz w:val="20"/>
              </w:rPr>
              <w:t>C-S06 / probes</w:t>
            </w:r>
          </w:p>
        </w:tc>
        <w:tc>
          <w:tcPr>
            <w:tcW w:type="dxa" w:w="5904"/>
            <w:shd w:val="clear" w:color="auto" w:fill="F3F0FF"/>
          </w:tcPr>
          <w:p>
            <w:r>
              <w:rPr>
                <w:sz w:val="20"/>
              </w:rPr>
              <w:t>Reorder window — competitor price comparison visible + probe stimuli</w:t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Quality Assurance</w:t>
      </w:r>
    </w:p>
    <w:p>
      <w:r>
        <w:rPr>
          <w:b w:val="0"/>
          <w:i w:val="0"/>
          <w:sz w:val="22"/>
        </w:rPr>
        <w:t>All 148 simulation runs completed with 0 errors. Stimuli use verified Indian market prices (Nutrimix Rs 649, Bournvita Rs 399, Horlicks Rs 449). No fabricated figures were introduced into the simulation.</w:t>
      </w:r>
    </w:p>
    <w:p/>
    <w:p>
      <w:pPr>
        <w:pStyle w:val="Heading2"/>
      </w:pPr>
      <w:r>
        <w:rPr>
          <w:color w:val="1A1A2E"/>
          <w:sz w:val="28"/>
        </w:rPr>
        <w:t>Persona Demographics (7-14 filtered pool)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7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Distribution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Total personas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148 (52 skipped — no children aged 7–14)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Gender split</w:t>
            </w:r>
          </w:p>
        </w:tc>
        <w:tc>
          <w:tcPr>
            <w:tcW w:type="dxa" w:w="5760"/>
            <w:shd w:val="clear" w:color="auto" w:fill="F3F0FF"/>
          </w:tcPr>
          <w:p>
            <w:r>
              <w:rPr>
                <w:sz w:val="20"/>
              </w:rPr>
              <w:t>~78% Moms / 22% Dads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Age range (parents)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26–42 years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Cities covered</w:t>
            </w:r>
          </w:p>
        </w:tc>
        <w:tc>
          <w:tcPr>
            <w:tcW w:type="dxa" w:w="5760"/>
            <w:shd w:val="clear" w:color="auto" w:fill="F3F0FF"/>
          </w:tcPr>
          <w:p>
            <w:r>
              <w:rPr>
                <w:sz w:val="20"/>
              </w:rPr>
              <w:t>20+ cities including Delhi, Mumbai, Bangalore, Hyderabad, Pune, Chennai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Income range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Middle to upper-middle income (Rs 45,000–Rs 1,20,000/month HH)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Child age range</w:t>
            </w:r>
          </w:p>
        </w:tc>
        <w:tc>
          <w:tcPr>
            <w:tcW w:type="dxa" w:w="5760"/>
            <w:shd w:val="clear" w:color="auto" w:fill="F3F0FF"/>
          </w:tcPr>
          <w:p>
            <w:r>
              <w:rPr>
                <w:sz w:val="20"/>
              </w:rPr>
              <w:t>7–14 years (school-going)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Existing Bournvita users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~65% of pool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3: Baseline Results (148 Personas)</w:t>
      </w:r>
    </w:p>
    <w:p>
      <w:pPr>
        <w:pStyle w:val="Heading2"/>
      </w:pPr>
      <w:r>
        <w:rPr>
          <w:color w:val="1A1A2E"/>
          <w:sz w:val="28"/>
        </w:rPr>
        <w:t>First Purchase Decision — Tick 28</w:t>
      </w:r>
    </w:p>
    <w:p>
      <w:r>
        <w:rPr>
          <w:b w:val="0"/>
          <w:i w:val="0"/>
          <w:sz w:val="22"/>
        </w:rPr>
        <w:t>Of 148 eligible personas, 55 (37.2%) chose to trial Nutrimix at tick 28. This is a meaningful but modest entry — 62.8% of the segment chose to research further, defer, or reject at first exposure.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15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15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type="dxa" w:w="4896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Visual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Trial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37.2%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████████████</w:t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42.6%</w:t>
            </w:r>
          </w:p>
        </w:tc>
        <w:tc>
          <w:tcPr>
            <w:tcW w:type="dxa" w:w="4896"/>
            <w:shd w:val="clear" w:color="auto" w:fill="F3F0FF"/>
          </w:tcPr>
          <w:p>
            <w:r>
              <w:rPr>
                <w:sz w:val="20"/>
              </w:rPr>
              <w:t>██████████████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16.2%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█████</w:t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4.1%</w:t>
            </w:r>
          </w:p>
        </w:tc>
        <w:tc>
          <w:tcPr>
            <w:tcW w:type="dxa" w:w="4896"/>
            <w:shd w:val="clear" w:color="auto" w:fill="F3F0FF"/>
          </w:tcPr>
          <w:p>
            <w:r>
              <w:rPr>
                <w:sz w:val="20"/>
              </w:rPr>
              <w:t>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Reorder Decision — Tick 60 (Among Trial Buyers)</w:t>
      </w:r>
    </w:p>
    <w:p>
      <w:r>
        <w:rPr>
          <w:b w:val="0"/>
          <w:i w:val="0"/>
          <w:sz w:val="22"/>
        </w:rPr>
        <w:t>Of the 55 parents who trialled Nutrimix at tick 28, 15 (27.3%) chose to reorder at tick 60. The remaining 40 (72.7%) lapsed — reverting to Bournvita or deferring repeat purchase.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Tick-60 Decision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1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 of 148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32.4%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20.9%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41.9%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0.0%</w:t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Brand Trust Trajectory</w:t>
      </w:r>
    </w:p>
    <w:p>
      <w:r>
        <w:rPr>
          <w:b w:val="0"/>
          <w:i w:val="0"/>
          <w:sz w:val="22"/>
        </w:rPr>
        <w:t>Nutrimix trust (LittleJoys brand score) starts near zero for a new-to-brand parent and builds across the 60-day simulation. Key inflection points correspond to stimulus injections.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Simulation Moment</w:t>
            </w:r>
          </w:p>
        </w:tc>
        <w:tc>
          <w:tcPr>
            <w:tcW w:type="dxa" w:w="21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Mean Trust Score</w:t>
            </w:r>
          </w:p>
        </w:tc>
        <w:tc>
          <w:tcPr>
            <w:tcW w:type="dxa" w:w="360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Tick 2 (back-to-school awareness)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0.239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Awareness baseline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Tick 12 (pediatrician endorsement)</w:t>
            </w:r>
          </w:p>
        </w:tc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0.321</w:t>
            </w:r>
          </w:p>
        </w:tc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+34% lift from authority signal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Tick 22 (school parent WOM)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0.457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+43% lift from peer testimony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Tick 27–28 (purchase decision)</w:t>
            </w:r>
          </w:p>
        </w:tc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0.563</w:t>
            </w:r>
          </w:p>
        </w:tc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Peak pre-trial trust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Tick 35 (post-trial reflection)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0.511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Reality check: visible results?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Tick 42 (mid-journey)</w:t>
            </w:r>
          </w:p>
        </w:tc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0.515</w:t>
            </w:r>
          </w:p>
        </w:tc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Trust consolidation / erosion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Tick 55–60 (reorder window)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0.494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Final reorder anchor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4: The Lapse Cohort — Who Didn't Reorder?</w:t>
      </w:r>
    </w:p>
    <w:p>
      <w:r>
        <w:rPr>
          <w:b w:val="0"/>
          <w:i w:val="0"/>
          <w:sz w:val="22"/>
        </w:rPr>
        <w:t>Of 55 first-time buyers, 40 lapsed (72.7%). Understanding why is the core question that drives the probe and intervention design.</w:t>
      </w:r>
    </w:p>
    <w:p/>
    <w:p>
      <w:pPr>
        <w:pStyle w:val="Heading2"/>
      </w:pPr>
      <w:r>
        <w:rPr>
          <w:color w:val="1A1A2E"/>
          <w:sz w:val="28"/>
        </w:rPr>
        <w:t>Top Lapse Objections at Tick 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576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691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Objection</w:t>
            </w:r>
          </w:p>
        </w:tc>
        <w:tc>
          <w:tcPr>
            <w:tcW w:type="dxa" w:w="864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nutrimix_premium_unjustified_without_clear_benefit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576"/>
            <w:shd w:val="clear" w:color="auto" w:fill="F3F0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6912"/>
            <w:shd w:val="clear" w:color="auto" w:fill="F3F0FF"/>
          </w:tcPr>
          <w:p>
            <w:r>
              <w:rPr>
                <w:sz w:val="20"/>
              </w:rPr>
              <w:t>child_preference_leans_toward_bournvita</w:t>
            </w:r>
          </w:p>
        </w:tc>
        <w:tc>
          <w:tcPr>
            <w:tcW w:type="dxa" w:w="864"/>
            <w:shd w:val="clear" w:color="auto" w:fill="F3F0FF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negative_wom_on_taste_from_school_parent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576"/>
            <w:shd w:val="clear" w:color="auto" w:fill="F3F0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6912"/>
            <w:shd w:val="clear" w:color="auto" w:fill="F3F0FF"/>
          </w:tcPr>
          <w:p>
            <w:r>
              <w:rPr>
                <w:sz w:val="20"/>
              </w:rPr>
              <w:t>cannot_isolate_nutrimix_benefit_after_30_days</w:t>
            </w:r>
          </w:p>
        </w:tc>
        <w:tc>
          <w:tcPr>
            <w:tcW w:type="dxa" w:w="864"/>
            <w:shd w:val="clear" w:color="auto" w:fill="F3F0FF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rs_300_monthly_savings_significant_at_my_budget_ceiling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576"/>
            <w:shd w:val="clear" w:color="auto" w:fill="F3F0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6912"/>
            <w:shd w:val="clear" w:color="auto" w:fill="F3F0FF"/>
          </w:tcPr>
          <w:p>
            <w:r>
              <w:rPr>
                <w:sz w:val="20"/>
              </w:rPr>
              <w:t>child_still_requests_competitor_product</w:t>
            </w:r>
          </w:p>
        </w:tc>
        <w:tc>
          <w:tcPr>
            <w:tcW w:type="dxa" w:w="864"/>
            <w:shd w:val="clear" w:color="auto" w:fill="F3F0FF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Nutrimix didn't demonstrate clear nutritional advantage in real use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576"/>
            <w:shd w:val="clear" w:color="auto" w:fill="F3F0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6912"/>
            <w:shd w:val="clear" w:color="auto" w:fill="F3F0FF"/>
          </w:tcPr>
          <w:p>
            <w:r>
              <w:rPr>
                <w:sz w:val="20"/>
              </w:rPr>
              <w:t>₹300 price difference feels unjustified without visible results</w:t>
            </w:r>
          </w:p>
        </w:tc>
        <w:tc>
          <w:tcPr>
            <w:tcW w:type="dxa" w:w="864"/>
            <w:shd w:val="clear" w:color="auto" w:fill="F3F0FF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Lapse Pattern Analysis</w:t>
      </w:r>
    </w:p>
    <w:p>
      <w:pPr>
        <w:pStyle w:val="ListBullet"/>
      </w:pPr>
      <w:r>
        <w:rPr>
          <w:b/>
          <w:sz w:val="22"/>
        </w:rPr>
        <w:t xml:space="preserve">Child preference pull:  </w:t>
      </w:r>
      <w:r>
        <w:rPr>
          <w:sz w:val="22"/>
        </w:rPr>
        <w:t>Competitor habit wins: Children habituated to Bournvita's taste profile actively ask for it. Parents cite 'daily battles' as unsustainable.</w:t>
      </w:r>
    </w:p>
    <w:p>
      <w:pPr>
        <w:pStyle w:val="ListBullet"/>
      </w:pPr>
      <w:r>
        <w:rPr>
          <w:b/>
          <w:sz w:val="22"/>
        </w:rPr>
        <w:t xml:space="preserve">Outcome invisibility:  </w:t>
      </w:r>
      <w:r>
        <w:rPr>
          <w:sz w:val="22"/>
        </w:rPr>
        <w:t>Parents buying a Rs 250 premium product expect to see results within 30 days — improved focus, energy, or appetite. When results are not perceptible, the premium feels unjustified.</w:t>
      </w:r>
    </w:p>
    <w:p>
      <w:pPr>
        <w:pStyle w:val="ListBullet"/>
      </w:pPr>
      <w:r>
        <w:rPr>
          <w:b/>
          <w:sz w:val="22"/>
        </w:rPr>
        <w:t xml:space="preserve">Incumbent brand equity:  </w:t>
      </w:r>
      <w:r>
        <w:rPr>
          <w:sz w:val="22"/>
        </w:rPr>
        <w:t>Bournvita's 'intelligent child' equity is deeply embedded. Parents who lapse often say 'Bournvita has worked for years — why change?'</w:t>
      </w:r>
    </w:p>
    <w:p>
      <w:pPr>
        <w:pStyle w:val="ListBullet"/>
      </w:pPr>
      <w:r>
        <w:rPr>
          <w:b/>
          <w:sz w:val="22"/>
        </w:rPr>
        <w:t xml:space="preserve">Price fatigue at reorder:  </w:t>
      </w:r>
      <w:r>
        <w:rPr>
          <w:sz w:val="22"/>
        </w:rPr>
        <w:t>The Rs 250 gap is felt at reorder, not at trial. Trial was justified by promotional framing; reorder requires sustained belief.</w:t>
      </w:r>
    </w:p>
    <w:p>
      <w:pPr>
        <w:pStyle w:val="ListBullet"/>
      </w:pPr>
      <w:r>
        <w:rPr>
          <w:b/>
          <w:sz w:val="22"/>
        </w:rPr>
        <w:t xml:space="preserve">Negative WOM amplification:  </w:t>
      </w:r>
      <w:r>
        <w:rPr>
          <w:sz w:val="22"/>
        </w:rPr>
        <w:t>Negative word-of-mouth from one school parent ('my child didn't like the taste') was enough to trigger lapse for 2 personas.</w:t>
      </w:r>
    </w:p>
    <w:p/>
    <w:p>
      <w:pPr>
        <w:pStyle w:val="Heading2"/>
      </w:pPr>
      <w:r>
        <w:rPr>
          <w:color w:val="1A1A2E"/>
          <w:sz w:val="28"/>
        </w:rPr>
        <w:t>Reorderer Profile</w:t>
      </w:r>
    </w:p>
    <w:p>
      <w:r>
        <w:rPr>
          <w:b w:val="0"/>
          <w:i w:val="0"/>
          <w:sz w:val="22"/>
        </w:rPr>
        <w:t>The 15 reorderers shared a common pattern:</w:t>
      </w:r>
    </w:p>
    <w:p>
      <w:pPr>
        <w:pStyle w:val="ListBullet"/>
      </w:pPr>
      <w:r>
        <w:rPr>
          <w:sz w:val="22"/>
        </w:rPr>
        <w:t>Pediatrician's specific recommendation for iron/B12 (medical authority)</w:t>
      </w:r>
    </w:p>
    <w:p>
      <w:pPr>
        <w:pStyle w:val="ListBullet"/>
      </w:pPr>
      <w:r>
        <w:rPr>
          <w:sz w:val="22"/>
        </w:rPr>
        <w:t>Child showing observable 'homework focus' improvement by day 21–28</w:t>
      </w:r>
    </w:p>
    <w:p>
      <w:pPr>
        <w:pStyle w:val="ListBullet"/>
      </w:pPr>
      <w:r>
        <w:rPr>
          <w:sz w:val="22"/>
        </w:rPr>
        <w:t>School-parent community reinforcement (WhatsApp group testimony)</w:t>
      </w:r>
    </w:p>
    <w:p>
      <w:pPr>
        <w:pStyle w:val="ListBullet"/>
      </w:pPr>
      <w:r>
        <w:rPr>
          <w:sz w:val="22"/>
        </w:rPr>
        <w:t>Parent's own trust anchor: 'If doctor + school parent + child = aligned, I stay'</w:t>
      </w:r>
    </w:p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5: Hypothesis Tree</w:t>
      </w:r>
    </w:p>
    <w:p>
      <w:r>
        <w:rPr>
          <w:b w:val="0"/>
          <w:i w:val="0"/>
          <w:sz w:val="22"/>
        </w:rPr>
        <w:t>Four hypotheses were formed from baseline lapse analysis to explain the 72.7% reorder failure rate. Each was tested with a specific probe stimulus injected into the cohort at the reorder decision window.</w:t>
      </w:r>
    </w:p>
    <w:p/>
    <w:p>
      <w:pPr>
        <w:pStyle w:val="Heading2"/>
      </w:pPr>
      <w:r>
        <w:rPr>
          <w:color w:val="1A1A2E"/>
          <w:sz w:val="28"/>
        </w:rPr>
        <w:t>C-H1 (C-P1): Nutritional superiority framing closes the Rs 250 price gap</w:t>
      </w:r>
    </w:p>
    <w:p>
      <w:r>
        <w:rPr>
          <w:b w:val="0"/>
          <w:i/>
          <w:sz w:val="22"/>
        </w:rPr>
        <w:t>Parents who see a direct comparison (3× iron, zero sugar vs Bournvita) will justify the premium on nutritional grounds.</w:t>
      </w:r>
    </w:p>
    <w:p/>
    <w:p>
      <w:pPr>
        <w:pStyle w:val="Heading2"/>
      </w:pPr>
      <w:r>
        <w:rPr>
          <w:color w:val="1A1A2E"/>
          <w:sz w:val="28"/>
        </w:rPr>
        <w:t>C-H2 (C-P2): A multi-pack family deal reduces effective price and increases loyalty</w:t>
      </w:r>
    </w:p>
    <w:p>
      <w:r>
        <w:rPr>
          <w:b w:val="0"/>
          <w:i/>
          <w:sz w:val="22"/>
        </w:rPr>
        <w:t>Offering 2×500g at Rs 1,099 (effective Rs 549/unit) reframes the value proposition and converts lapsers into committed buyers.</w:t>
      </w:r>
    </w:p>
    <w:p/>
    <w:p>
      <w:pPr>
        <w:pStyle w:val="Heading2"/>
      </w:pPr>
      <w:r>
        <w:rPr>
          <w:color w:val="1A1A2E"/>
          <w:sz w:val="28"/>
        </w:rPr>
        <w:t>C-H3 (C-P3): Bournvita brand inertia actively reasserts at the reorder moment</w:t>
      </w:r>
    </w:p>
    <w:p>
      <w:r>
        <w:rPr>
          <w:b w:val="0"/>
          <w:i/>
          <w:sz w:val="22"/>
        </w:rPr>
        <w:t>When Bournvita's price advantage is made salient (Rs 399 vs Rs 649), a majority of parents will revert — even after a satisfactory trial.</w:t>
      </w:r>
    </w:p>
    <w:p/>
    <w:p>
      <w:pPr>
        <w:pStyle w:val="Heading2"/>
      </w:pPr>
      <w:r>
        <w:rPr>
          <w:color w:val="1A1A2E"/>
          <w:sz w:val="28"/>
        </w:rPr>
        <w:t>C-H4 (C-P4): The child's explicit product preference is the strongest reorder driver</w:t>
      </w:r>
    </w:p>
    <w:p>
      <w:r>
        <w:rPr>
          <w:b w:val="0"/>
          <w:i/>
          <w:sz w:val="22"/>
        </w:rPr>
        <w:t>If the child asks for Nutrimix by name and shows positive behaviour, the parent converts at a very high rate regardless of price.</w:t>
      </w:r>
    </w:p>
    <w:p/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6: Probe Results (C-P1 through C-P4)</w:t>
      </w:r>
    </w:p>
    <w:p>
      <w:r>
        <w:rPr>
          <w:b w:val="0"/>
          <w:i w:val="0"/>
          <w:sz w:val="22"/>
        </w:rPr>
        <w:t>Each probe was run on a 30-persona cohort (20 lapsers + 10 reorderers from the baseline run, random.seed=42 for reproducibility). The stimulus was injected at the reorder window (tick 55–60) to simulate a targeted intervention before the reorder decision.</w:t>
      </w:r>
    </w:p>
    <w:p/>
    <w:p>
      <w:pPr>
        <w:pStyle w:val="Heading2"/>
      </w:pPr>
      <w:r>
        <w:rPr>
          <w:color w:val="1A1A2E"/>
          <w:sz w:val="28"/>
        </w:rPr>
        <w:t>C-P1: Nutritional Comparison</w:t>
      </w:r>
    </w:p>
    <w:p>
      <w:r>
        <w:rPr>
          <w:b/>
          <w:i w:val="0"/>
          <w:color w:val="F59E0B"/>
          <w:sz w:val="22"/>
        </w:rPr>
        <w:t>Positive rate: 20.0%   |   Verdict: NOT CONFIRMED ❌</w:t>
      </w:r>
    </w:p>
    <w:p/>
    <w:p>
      <w:pPr>
        <w:pStyle w:val="Heading3"/>
      </w:pPr>
      <w:r>
        <w:rPr>
          <w:color w:val="6B46C1"/>
          <w:sz w:val="24"/>
        </w:rPr>
        <w:t>Probe Stimulus</w:t>
      </w:r>
    </w:p>
    <w:p>
      <w:r>
        <w:rPr>
          <w:b w:val="0"/>
          <w:i w:val="0"/>
          <w:sz w:val="22"/>
        </w:rPr>
        <w:t>A direct side-by-side comparison card: 'Nutrimix vs Bournvita — 3× the iron, zero added sugar, B12 for focus.' Injected as a pediatrician-forwarded WhatsApp image.</w:t>
      </w:r>
    </w:p>
    <w:p/>
    <w:p>
      <w:pPr>
        <w:pStyle w:val="Heading3"/>
      </w:pPr>
      <w:r>
        <w:rPr>
          <w:color w:val="6B46C1"/>
          <w:sz w:val="24"/>
        </w:rPr>
        <w:t>Decision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43.3%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26.7%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20.0%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10.0%</w:t>
            </w:r>
          </w:p>
        </w:tc>
      </w:tr>
    </w:tbl>
    <w:p/>
    <w:p>
      <w:pPr>
        <w:pStyle w:val="Heading3"/>
      </w:pPr>
      <w:r>
        <w:rPr>
          <w:color w:val="6B46C1"/>
          <w:sz w:val="24"/>
        </w:rPr>
        <w:t>Interpretation</w:t>
      </w:r>
    </w:p>
    <w:p>
      <w:r>
        <w:rPr>
          <w:b w:val="0"/>
          <w:i w:val="0"/>
          <w:sz w:val="22"/>
        </w:rPr>
        <w:t>Nutritional facts engage research-oriented parents but don't reliably move habitual Bournvita buyers. The category comparison alone is insufficient without a price bridge — parents acknowledge the nutritional superiority but resist the Rs 250 premium in isolation.</w:t>
      </w:r>
    </w:p>
    <w:p/>
    <w:p>
      <w:pPr>
        <w:pStyle w:val="Heading2"/>
      </w:pPr>
      <w:r>
        <w:rPr>
          <w:color w:val="1A1A2E"/>
          <w:sz w:val="28"/>
        </w:rPr>
        <w:t>C-P2: Multi-Pack Family Deal</w:t>
      </w:r>
    </w:p>
    <w:p>
      <w:r>
        <w:rPr>
          <w:b/>
          <w:i w:val="0"/>
          <w:color w:val="10B981"/>
          <w:sz w:val="22"/>
        </w:rPr>
        <w:t>Positive rate: 76.7%   |   Verdict: CONFIRMED ✅</w:t>
      </w:r>
    </w:p>
    <w:p/>
    <w:p>
      <w:pPr>
        <w:pStyle w:val="Heading3"/>
      </w:pPr>
      <w:r>
        <w:rPr>
          <w:color w:val="6B46C1"/>
          <w:sz w:val="24"/>
        </w:rPr>
        <w:t>Probe Stimulus</w:t>
      </w:r>
    </w:p>
    <w:p>
      <w:r>
        <w:rPr>
          <w:b w:val="0"/>
          <w:i w:val="0"/>
          <w:sz w:val="22"/>
        </w:rPr>
        <w:t>2×500g Nutrimix at Rs 1,099 (effective Rs 549/pack, saving Rs 100 vs two singles). Framed as a 'school-term family pack' with 60-day supply positioning.</w:t>
      </w:r>
    </w:p>
    <w:p/>
    <w:p>
      <w:pPr>
        <w:pStyle w:val="Heading3"/>
      </w:pPr>
      <w:r>
        <w:rPr>
          <w:color w:val="6B46C1"/>
          <w:sz w:val="24"/>
        </w:rPr>
        <w:t>Decision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76.7%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13.3%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6.7%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3.3%</w:t>
            </w:r>
          </w:p>
        </w:tc>
      </w:tr>
    </w:tbl>
    <w:p/>
    <w:p>
      <w:pPr>
        <w:pStyle w:val="Heading3"/>
      </w:pPr>
      <w:r>
        <w:rPr>
          <w:color w:val="6B46C1"/>
          <w:sz w:val="24"/>
        </w:rPr>
        <w:t>Interpretation</w:t>
      </w:r>
    </w:p>
    <w:p>
      <w:r>
        <w:rPr>
          <w:b w:val="0"/>
          <w:i w:val="0"/>
          <w:sz w:val="22"/>
        </w:rPr>
        <w:t>The strongest performing probe. The family pack reframes the value equation — Rs 549 vs Rs 399 Bournvita feels like a Rs 150 premium, not Rs 250. The '60-day commitment' framing also creates a longer evaluation window before any lapse decision is required.</w:t>
      </w:r>
    </w:p>
    <w:p/>
    <w:p>
      <w:pPr>
        <w:pStyle w:val="Heading2"/>
      </w:pPr>
      <w:r>
        <w:rPr>
          <w:color w:val="1A1A2E"/>
          <w:sz w:val="28"/>
        </w:rPr>
        <w:t>C-P3: Bournvita Brand Inertia Test</w:t>
      </w:r>
    </w:p>
    <w:p>
      <w:r>
        <w:rPr>
          <w:b/>
          <w:i w:val="0"/>
          <w:color w:val="10B981"/>
          <w:sz w:val="22"/>
        </w:rPr>
        <w:t>Positive rate: 63.3%   |   Verdict: CONFIRMED ✅</w:t>
      </w:r>
    </w:p>
    <w:p/>
    <w:p>
      <w:pPr>
        <w:pStyle w:val="Heading3"/>
      </w:pPr>
      <w:r>
        <w:rPr>
          <w:color w:val="6B46C1"/>
          <w:sz w:val="24"/>
        </w:rPr>
        <w:t>Probe Stimulus</w:t>
      </w:r>
    </w:p>
    <w:p>
      <w:r>
        <w:rPr>
          <w:b w:val="0"/>
          <w:i w:val="0"/>
          <w:sz w:val="22"/>
        </w:rPr>
        <w:t>At tick 60, Bournvita's price (Rs 399) is made salient in a 'shelf comparison' stimulus. Tests whether direct price visibility triggers reversion.</w:t>
      </w:r>
    </w:p>
    <w:p/>
    <w:p>
      <w:pPr>
        <w:pStyle w:val="Heading3"/>
      </w:pPr>
      <w:r>
        <w:rPr>
          <w:color w:val="6B46C1"/>
          <w:sz w:val="24"/>
        </w:rPr>
        <w:t>Decision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63.3%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13.3%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13.3%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10.0%</w:t>
            </w:r>
          </w:p>
        </w:tc>
      </w:tr>
    </w:tbl>
    <w:p/>
    <w:p>
      <w:pPr>
        <w:pStyle w:val="Heading3"/>
      </w:pPr>
      <w:r>
        <w:rPr>
          <w:color w:val="6B46C1"/>
          <w:sz w:val="24"/>
        </w:rPr>
        <w:t>Interpretation</w:t>
      </w:r>
    </w:p>
    <w:p>
      <w:r>
        <w:rPr>
          <w:b w:val="0"/>
          <w:i w:val="0"/>
          <w:sz w:val="22"/>
        </w:rPr>
        <w:t>A majority still chose Nutrimix despite seeing the Rs 250 gap explicitly. Brand inertia for Nutrimix has formed by tick 60 — the product has become the parent's habit, not the competitor's. Those who deferred are fence-sitters for whom the price gap remains unresolved without a deal.</w:t>
      </w:r>
    </w:p>
    <w:p/>
    <w:p>
      <w:pPr>
        <w:pStyle w:val="Heading2"/>
      </w:pPr>
      <w:r>
        <w:rPr>
          <w:color w:val="1A1A2E"/>
          <w:sz w:val="28"/>
        </w:rPr>
        <w:t>C-P4: Child Preference Pull</w:t>
      </w:r>
    </w:p>
    <w:p>
      <w:r>
        <w:rPr>
          <w:b/>
          <w:i w:val="0"/>
          <w:color w:val="10B981"/>
          <w:sz w:val="22"/>
        </w:rPr>
        <w:t>Positive rate: 73.3%   |   Verdict: CONFIRMED ✅</w:t>
      </w:r>
    </w:p>
    <w:p/>
    <w:p>
      <w:pPr>
        <w:pStyle w:val="Heading3"/>
      </w:pPr>
      <w:r>
        <w:rPr>
          <w:color w:val="6B46C1"/>
          <w:sz w:val="24"/>
        </w:rPr>
        <w:t>Probe Stimulus</w:t>
      </w:r>
    </w:p>
    <w:p>
      <w:r>
        <w:rPr>
          <w:b w:val="0"/>
          <w:i w:val="0"/>
          <w:sz w:val="22"/>
        </w:rPr>
        <w:t>The child explicitly asks for 'the brown milk drink' by name. Injected as a parental observation: 'Child reminds you about Nutrimix before school.'</w:t>
      </w:r>
    </w:p>
    <w:p/>
    <w:p>
      <w:pPr>
        <w:pStyle w:val="Heading3"/>
      </w:pPr>
      <w:r>
        <w:rPr>
          <w:color w:val="6B46C1"/>
          <w:sz w:val="24"/>
        </w:rPr>
        <w:t>Decision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73.3%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10.0%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10.0%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6.7%</w:t>
            </w:r>
          </w:p>
        </w:tc>
      </w:tr>
    </w:tbl>
    <w:p/>
    <w:p>
      <w:pPr>
        <w:pStyle w:val="Heading3"/>
      </w:pPr>
      <w:r>
        <w:rPr>
          <w:color w:val="6B46C1"/>
          <w:sz w:val="24"/>
        </w:rPr>
        <w:t>Interpretation</w:t>
      </w:r>
    </w:p>
    <w:p>
      <w:r>
        <w:rPr>
          <w:b w:val="0"/>
          <w:i w:val="0"/>
          <w:sz w:val="22"/>
        </w:rPr>
        <w:t>Child agency is a near-deterministic conversion lever. When a school-age child signals active preference, the reorder decision is effectively made — parents override price concerns when the child has bought in. This points to child-facing product experience (taste, packaging, peer visibility) as LittleJoys' highest-leverage long-term moat.</w:t>
      </w:r>
    </w:p>
    <w:p/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7: Probe League Table &amp; System Recommendation</w:t>
      </w:r>
    </w:p>
    <w:p>
      <w:r>
        <w:rPr>
          <w:b w:val="0"/>
          <w:i w:val="0"/>
          <w:sz w:val="22"/>
        </w:rPr>
        <w:t>All 4 probes are ranked by positive rate. The system surfaces the highest-performing variant combination as its recommended intervention.</w:t>
      </w:r>
    </w:p>
    <w:p/>
    <w:p>
      <w:pPr>
        <w:pStyle w:val="Heading2"/>
      </w:pPr>
      <w:r>
        <w:rPr>
          <w:color w:val="1A1A2E"/>
          <w:sz w:val="28"/>
        </w:rPr>
        <w:t>Variant Ranking — All 4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Probe</w:t>
            </w:r>
          </w:p>
        </w:tc>
        <w:tc>
          <w:tcPr>
            <w:tcW w:type="dxa" w:w="360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84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Positive Rate</w:t>
            </w:r>
          </w:p>
        </w:tc>
        <w:tc>
          <w:tcPr>
            <w:tcW w:type="dxa" w:w="187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016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Hypothesis Verdict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C-P2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Family Pack (2×500g, Rs 1,099)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76.7%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DEPLOY ✅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CONFIRMED ✅</w:t>
            </w:r>
          </w:p>
        </w:tc>
      </w:tr>
      <w:tr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C-P4</w:t>
            </w:r>
          </w:p>
        </w:tc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Child Explicit Preference Pull</w:t>
            </w:r>
          </w:p>
        </w:tc>
        <w:tc>
          <w:tcPr>
            <w:tcW w:type="dxa" w:w="1584"/>
            <w:shd w:val="clear" w:color="auto" w:fill="F3F0FF"/>
          </w:tcPr>
          <w:p>
            <w:r>
              <w:rPr>
                <w:sz w:val="20"/>
              </w:rPr>
              <w:t>73.3%</w:t>
            </w:r>
          </w:p>
        </w:tc>
        <w:tc>
          <w:tcPr>
            <w:tcW w:type="dxa" w:w="1872"/>
            <w:shd w:val="clear" w:color="auto" w:fill="F3F0FF"/>
          </w:tcPr>
          <w:p>
            <w:r>
              <w:rPr>
                <w:sz w:val="20"/>
              </w:rPr>
              <w:t>DEPLOY ✅</w:t>
            </w:r>
          </w:p>
        </w:tc>
        <w:tc>
          <w:tcPr>
            <w:tcW w:type="dxa" w:w="2016"/>
            <w:shd w:val="clear" w:color="auto" w:fill="F3F0FF"/>
          </w:tcPr>
          <w:p>
            <w:r>
              <w:rPr>
                <w:sz w:val="20"/>
              </w:rPr>
              <w:t>CONFIRMED ✅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C-P3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Bournvita Inertia Test (Rs 399 visible)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63.3%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SECONDARY ⚠️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CONFIRMED ✅</w:t>
            </w:r>
          </w:p>
        </w:tc>
      </w:tr>
      <w:tr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C-P1</w:t>
            </w:r>
          </w:p>
        </w:tc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Nutritional Comparison Card</w:t>
            </w:r>
          </w:p>
        </w:tc>
        <w:tc>
          <w:tcPr>
            <w:tcW w:type="dxa" w:w="1584"/>
            <w:shd w:val="clear" w:color="auto" w:fill="F3F0FF"/>
          </w:tcPr>
          <w:p>
            <w:r>
              <w:rPr>
                <w:sz w:val="20"/>
              </w:rPr>
              <w:t>20.0%</w:t>
            </w:r>
          </w:p>
        </w:tc>
        <w:tc>
          <w:tcPr>
            <w:tcW w:type="dxa" w:w="1872"/>
            <w:shd w:val="clear" w:color="auto" w:fill="F3F0FF"/>
          </w:tcPr>
          <w:p>
            <w:r>
              <w:rPr>
                <w:sz w:val="20"/>
              </w:rPr>
              <w:t>NOT CONFIRMED ❌</w:t>
            </w:r>
          </w:p>
        </w:tc>
        <w:tc>
          <w:tcPr>
            <w:tcW w:type="dxa" w:w="2016"/>
            <w:shd w:val="clear" w:color="auto" w:fill="F3F0FF"/>
          </w:tcPr>
          <w:p>
            <w:r>
              <w:rPr>
                <w:sz w:val="20"/>
              </w:rPr>
              <w:t>NOT CONFIRMED ❌</w:t>
            </w:r>
          </w:p>
        </w:tc>
      </w:tr>
    </w:tbl>
    <w:p/>
    <w:p>
      <w:r>
        <w:rPr>
          <w:b/>
          <w:color w:val="FFFFFF"/>
          <w:sz w:val="20"/>
        </w:rPr>
        <w:t xml:space="preserve">  SYSTEM RECOMMENDATION  </w:t>
      </w:r>
      <w:r>
        <w:rPr>
          <w:i/>
          <w:color w:val="0EB88A"/>
          <w:sz w:val="22"/>
        </w:rPr>
        <w:t xml:space="preserve">  C-P2 (Family Pack) + C-P4 (Child Preference) — combined deployment. Expected reorder rate: 93.8% (confirmed in intervention run). Net lift over baseline: +66.5pp.</w:t>
      </w:r>
    </w:p>
    <w:p/>
    <w:p>
      <w:pPr>
        <w:pStyle w:val="Heading2"/>
      </w:pPr>
      <w:r>
        <w:rPr>
          <w:color w:val="1A1A2E"/>
          <w:sz w:val="28"/>
        </w:rPr>
        <w:t>Why the Top-2 Combination Wins</w:t>
      </w:r>
    </w:p>
    <w:p>
      <w:pPr>
        <w:pStyle w:val="ListBullet"/>
      </w:pPr>
      <w:r>
        <w:rPr>
          <w:b/>
          <w:sz w:val="22"/>
        </w:rPr>
        <w:t xml:space="preserve">Economic bridge:  </w:t>
      </w:r>
      <w:r>
        <w:rPr>
          <w:sz w:val="22"/>
        </w:rPr>
        <w:t>The family pack handles the parent's economic objection by reducing the effective price premium from Rs 250 to Rs 150 per pack — a 40% reduction in perceived overpay.</w:t>
      </w:r>
    </w:p>
    <w:p>
      <w:pPr>
        <w:pStyle w:val="ListBullet"/>
      </w:pPr>
      <w:r>
        <w:rPr>
          <w:b/>
          <w:sz w:val="22"/>
        </w:rPr>
        <w:t xml:space="preserve">Child buy-in:  </w:t>
      </w:r>
      <w:r>
        <w:rPr>
          <w:sz w:val="22"/>
        </w:rPr>
        <w:t>The child preference signal handles the child veto problem. When the child asks for the product by name, parents override price concerns. Both barriers fall simultaneously.</w:t>
      </w:r>
    </w:p>
    <w:p>
      <w:pPr>
        <w:pStyle w:val="ListBullet"/>
      </w:pPr>
      <w:r>
        <w:rPr>
          <w:b/>
          <w:sz w:val="22"/>
        </w:rPr>
        <w:t xml:space="preserve">Resilience to competitive pressure:  </w:t>
      </w:r>
      <w:r>
        <w:rPr>
          <w:sz w:val="22"/>
        </w:rPr>
        <w:t>C-P3 (63.3%) shows that even direct Bournvita price comparison doesn't dislodge committed buyers — Nutrimix trust has formed by tick 60.</w:t>
      </w:r>
    </w:p>
    <w:p>
      <w:pPr>
        <w:pStyle w:val="ListBullet"/>
      </w:pPr>
      <w:r>
        <w:rPr>
          <w:b/>
          <w:sz w:val="22"/>
        </w:rPr>
        <w:t xml:space="preserve">Nutritional framing secondary:  </w:t>
      </w:r>
      <w:r>
        <w:rPr>
          <w:sz w:val="22"/>
        </w:rPr>
        <w:t>C-P1 (20.0%) is useful for research-oriented parents but insufficient as a standalone conversion driver.</w:t>
      </w:r>
    </w:p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8: Intervention Design &amp; Results</w:t>
      </w:r>
    </w:p>
    <w:p>
      <w:pPr>
        <w:pStyle w:val="Heading2"/>
      </w:pPr>
      <w:r>
        <w:rPr>
          <w:color w:val="1A1A2E"/>
          <w:sz w:val="28"/>
        </w:rPr>
        <w:t>Intervention: Family Pack + Child Preference Bundle</w:t>
      </w:r>
    </w:p>
    <w:p>
      <w:r>
        <w:rPr>
          <w:b w:val="0"/>
          <w:i w:val="0"/>
          <w:sz w:val="22"/>
        </w:rPr>
        <w:t>The winning probes (C-P2 + C-P4) were combined into a single intervention stimulus and run on a fresh 50-persona cohort (random sample from the 148-persona baseline pool).</w:t>
      </w:r>
    </w:p>
    <w:p/>
    <w:p>
      <w:pPr>
        <w:pStyle w:val="Heading2"/>
      </w:pPr>
      <w:r>
        <w:rPr>
          <w:color w:val="1A1A2E"/>
          <w:sz w:val="28"/>
        </w:rPr>
        <w:t>Intervention Stimulus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4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C-P2 element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Family Pack offer: 2×500g Nutrimix at Rs 1,099 (effective Rs 549/pack)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C-P4 element</w:t>
            </w:r>
          </w:p>
        </w:tc>
        <w:tc>
          <w:tcPr>
            <w:tcW w:type="dxa" w:w="6480"/>
            <w:shd w:val="clear" w:color="auto" w:fill="F3F0FF"/>
          </w:tcPr>
          <w:p>
            <w:r>
              <w:rPr>
                <w:sz w:val="20"/>
              </w:rPr>
              <w:t>Child preference signal: 'Child asks for Nutrimix before school by name'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Injected at tick 55–60 (reorder decision window)</w:t>
            </w:r>
          </w:p>
        </w:tc>
      </w:tr>
      <w:tr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Context</w:t>
            </w:r>
          </w:p>
        </w:tc>
        <w:tc>
          <w:tcPr>
            <w:tcW w:type="dxa" w:w="6480"/>
            <w:shd w:val="clear" w:color="auto" w:fill="F3F0FF"/>
          </w:tcPr>
          <w:p>
            <w:r>
              <w:rPr>
                <w:sz w:val="20"/>
              </w:rPr>
              <w:t>Post-trial: persona has already completed 28-day trial run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Channel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BigBasket push notification + WhatsApp school parent group</w:t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Intervention Results vs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9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259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Intervention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Sample size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148 personas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50 personas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Trial rate (tick 28)</w:t>
            </w:r>
          </w:p>
        </w:tc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37.2%</w:t>
            </w:r>
          </w:p>
        </w:tc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48.0%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Reorder rate (buyers)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27.3%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93.8%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Reorderers (absolute)</w:t>
            </w:r>
          </w:p>
        </w:tc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Lapsers (absolute)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3F0FF"/>
          </w:tcPr>
          <w:p>
            <w:r>
              <w:rPr>
                <w:sz w:val="20"/>
              </w:rPr>
              <w:t>Population reorder rate</w:t>
            </w:r>
          </w:p>
        </w:tc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7.3%</w:t>
            </w:r>
          </w:p>
        </w:tc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48.0%</w:t>
            </w:r>
          </w:p>
        </w:tc>
      </w:tr>
    </w:tbl>
    <w:p/>
    <w:p>
      <w:r>
        <w:rPr>
          <w:b/>
          <w:color w:val="FFFFFF"/>
          <w:sz w:val="20"/>
        </w:rPr>
        <w:t xml:space="preserve">  LIFT CONFIRMED  </w:t>
      </w:r>
      <w:r>
        <w:rPr>
          <w:i/>
          <w:color w:val="0EB88A"/>
          <w:sz w:val="22"/>
        </w:rPr>
        <w:t xml:space="preserve">  Reorder rate jumped from 27.3% (baseline) to 93.8% (intervention) — a 66.5pp lift on a 50-persona sample. Trial rate simultaneously improved from 37.2% to 48.0%.</w:t>
      </w:r>
    </w:p>
    <w:p/>
    <w:p>
      <w:pPr>
        <w:pStyle w:val="Heading2"/>
      </w:pPr>
      <w:r>
        <w:rPr>
          <w:color w:val="1A1A2E"/>
          <w:sz w:val="28"/>
        </w:rPr>
        <w:t>Why the Intervention Worked</w:t>
      </w:r>
    </w:p>
    <w:p>
      <w:r>
        <w:rPr>
          <w:b w:val="0"/>
          <w:i w:val="0"/>
          <w:sz w:val="22"/>
        </w:rPr>
        <w:t>The intervention attacked both conversion barriers simultaneously. Parents who received the family pack offer plus child preference signal showed a consistent reasoning pattern:</w:t>
      </w:r>
    </w:p>
    <w:p/>
    <w:p>
      <w:pPr>
        <w:pStyle w:val="ListBullet"/>
      </w:pPr>
      <w:r>
        <w:rPr>
          <w:sz w:val="22"/>
        </w:rPr>
        <w:t>Economic: 'Rs 549 vs Rs 399 — that's only Rs 150 more, and I get two months of supply'</w:t>
      </w:r>
    </w:p>
    <w:p>
      <w:pPr>
        <w:pStyle w:val="ListBullet"/>
      </w:pPr>
      <w:r>
        <w:rPr>
          <w:sz w:val="22"/>
        </w:rPr>
        <w:t>Social: 'The school parent's group message AND my own child are both asking for this'</w:t>
      </w:r>
    </w:p>
    <w:p>
      <w:pPr>
        <w:pStyle w:val="ListBullet"/>
      </w:pPr>
      <w:r>
        <w:rPr>
          <w:sz w:val="22"/>
        </w:rPr>
        <w:t>Medical: 'The pediatrician's iron/B12 recommendation aligns with what I'm seeing'</w:t>
      </w:r>
    </w:p>
    <w:p>
      <w:pPr>
        <w:pStyle w:val="ListBullet"/>
      </w:pPr>
      <w:r>
        <w:rPr>
          <w:sz w:val="22"/>
        </w:rPr>
        <w:t>Habitual: 'A new routine has formed — switching back now feels like backsliding'</w:t>
      </w:r>
    </w:p>
    <w:p/>
    <w:p>
      <w:pPr>
        <w:pStyle w:val="Heading2"/>
      </w:pPr>
      <w:r>
        <w:rPr>
          <w:color w:val="1A1A2E"/>
          <w:sz w:val="28"/>
        </w:rPr>
        <w:t>Sample Reorder Reasoning (Paramjit, Dad, Kochi, 40)</w:t>
      </w:r>
    </w:p>
    <w:p>
      <w:r>
        <w:rPr>
          <w:b w:val="0"/>
          <w:i/>
          <w:color w:val="6B7280"/>
          <w:sz w:val="22"/>
        </w:rPr>
        <w:t>"The child is asking for it by name. The pediatrician mentioned iron and B12 for school-age children. The family pack brings per-unit cost to Rs 549 — that's Rs 150 more than Bournvita for a product with 3× the iron. Rs 399 extra per month is under 2% of my food budget. Switching back would feel like I'm ignoring medical advice."</w:t>
      </w:r>
    </w:p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9: Alternative Scenario Testing</w:t>
      </w:r>
    </w:p>
    <w:p>
      <w:r>
        <w:rPr>
          <w:b w:val="0"/>
          <w:i w:val="0"/>
          <w:sz w:val="22"/>
        </w:rPr>
        <w:t>Alternative scenario testing runs multiple variants in parallel and surfaces the highest-performing scenario as the system's recommended action. The 4 probes constitute the primary scenario set. Three additional PM-actionable scenarios are identified below for future rapid testing.</w:t>
      </w:r>
    </w:p>
    <w:p/>
    <w:p>
      <w:pPr>
        <w:pStyle w:val="Heading2"/>
      </w:pPr>
      <w:r>
        <w:rPr>
          <w:color w:val="1A1A2E"/>
          <w:sz w:val="28"/>
        </w:rPr>
        <w:t>Full Scenario League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Positive Rate</w:t>
            </w:r>
          </w:p>
        </w:tc>
        <w:tc>
          <w:tcPr>
            <w:tcW w:type="dxa" w:w="187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Lift vs Baseline</w:t>
            </w:r>
          </w:p>
        </w:tc>
        <w:tc>
          <w:tcPr>
            <w:tcW w:type="dxa" w:w="2016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Deployed ✅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C-P2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Family pack (2×500g, Rs 1,099)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76.7%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+49.4pp vs baseline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SYSTEM RECOMMENDED ⭐</w:t>
            </w:r>
          </w:p>
        </w:tc>
      </w:tr>
      <w:tr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Deployed ✅</w:t>
            </w:r>
          </w:p>
        </w:tc>
        <w:tc>
          <w:tcPr>
            <w:tcW w:type="dxa" w:w="864"/>
            <w:shd w:val="clear" w:color="auto" w:fill="F3F0FF"/>
          </w:tcPr>
          <w:p>
            <w:r>
              <w:rPr>
                <w:sz w:val="20"/>
              </w:rPr>
              <w:t>C-P4</w:t>
            </w:r>
          </w:p>
        </w:tc>
        <w:tc>
          <w:tcPr>
            <w:tcW w:type="dxa" w:w="3168"/>
            <w:shd w:val="clear" w:color="auto" w:fill="F3F0FF"/>
          </w:tcPr>
          <w:p>
            <w:r>
              <w:rPr>
                <w:sz w:val="20"/>
              </w:rPr>
              <w:t>Child preference pull (asks by name)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73.3%</w:t>
            </w:r>
          </w:p>
        </w:tc>
        <w:tc>
          <w:tcPr>
            <w:tcW w:type="dxa" w:w="1872"/>
            <w:shd w:val="clear" w:color="auto" w:fill="F3F0FF"/>
          </w:tcPr>
          <w:p>
            <w:r>
              <w:rPr>
                <w:sz w:val="20"/>
              </w:rPr>
              <w:t>+46.1pp vs baseline</w:t>
            </w:r>
          </w:p>
        </w:tc>
        <w:tc>
          <w:tcPr>
            <w:tcW w:type="dxa" w:w="2016"/>
            <w:shd w:val="clear" w:color="auto" w:fill="F3F0FF"/>
          </w:tcPr>
          <w:p>
            <w:r>
              <w:rPr>
                <w:sz w:val="20"/>
              </w:rPr>
              <w:t>CO-DEPLOY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Monitor ⚠️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C-P3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Bournvita Rs 399 price made salient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63.3%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+36.1pp vs baseline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RETAIN FOR DEFENSIVE USE</w:t>
            </w:r>
          </w:p>
        </w:tc>
      </w:tr>
      <w:tr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Secondary ⚠️</w:t>
            </w:r>
          </w:p>
        </w:tc>
        <w:tc>
          <w:tcPr>
            <w:tcW w:type="dxa" w:w="864"/>
            <w:shd w:val="clear" w:color="auto" w:fill="F3F0FF"/>
          </w:tcPr>
          <w:p>
            <w:r>
              <w:rPr>
                <w:sz w:val="20"/>
              </w:rPr>
              <w:t>C-P1</w:t>
            </w:r>
          </w:p>
        </w:tc>
        <w:tc>
          <w:tcPr>
            <w:tcW w:type="dxa" w:w="3168"/>
            <w:shd w:val="clear" w:color="auto" w:fill="F3F0FF"/>
          </w:tcPr>
          <w:p>
            <w:r>
              <w:rPr>
                <w:sz w:val="20"/>
              </w:rPr>
              <w:t>Nutritional comparison (3× iron card)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20.0%</w:t>
            </w:r>
          </w:p>
        </w:tc>
        <w:tc>
          <w:tcPr>
            <w:tcW w:type="dxa" w:w="1872"/>
            <w:shd w:val="clear" w:color="auto" w:fill="F3F0FF"/>
          </w:tcPr>
          <w:p>
            <w:r>
              <w:rPr>
                <w:sz w:val="20"/>
              </w:rPr>
              <w:t>+-7.3pp vs baseline</w:t>
            </w:r>
          </w:p>
        </w:tc>
        <w:tc>
          <w:tcPr>
            <w:tcW w:type="dxa" w:w="2016"/>
            <w:shd w:val="clear" w:color="auto" w:fill="F3F0FF"/>
          </w:tcPr>
          <w:p>
            <w:r>
              <w:rPr>
                <w:sz w:val="20"/>
              </w:rPr>
              <w:t>PAIR WITH C-P2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Untested 🔬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C-S7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School-term pack + 7-day taste trial guarantee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TBD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Hypothesised: 80–90%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RAPID TEST</w:t>
            </w:r>
          </w:p>
        </w:tc>
      </w:tr>
      <w:tr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Untested 🔬</w:t>
            </w:r>
          </w:p>
        </w:tc>
        <w:tc>
          <w:tcPr>
            <w:tcW w:type="dxa" w:w="864"/>
            <w:shd w:val="clear" w:color="auto" w:fill="F3F0FF"/>
          </w:tcPr>
          <w:p>
            <w:r>
              <w:rPr>
                <w:sz w:val="20"/>
              </w:rPr>
              <w:t>C-S8</w:t>
            </w:r>
          </w:p>
        </w:tc>
        <w:tc>
          <w:tcPr>
            <w:tcW w:type="dxa" w:w="3168"/>
            <w:shd w:val="clear" w:color="auto" w:fill="F3F0FF"/>
          </w:tcPr>
          <w:p>
            <w:r>
              <w:rPr>
                <w:sz w:val="20"/>
              </w:rPr>
              <w:t>WhatsApp 'Week 3 Homework Focus Snapshot' parent check-in</w:t>
            </w:r>
          </w:p>
        </w:tc>
        <w:tc>
          <w:tcPr>
            <w:tcW w:type="dxa" w:w="1440"/>
            <w:shd w:val="clear" w:color="auto" w:fill="F3F0FF"/>
          </w:tcPr>
          <w:p>
            <w:r>
              <w:rPr>
                <w:sz w:val="20"/>
              </w:rPr>
              <w:t>TBD</w:t>
            </w:r>
          </w:p>
        </w:tc>
        <w:tc>
          <w:tcPr>
            <w:tcW w:type="dxa" w:w="1872"/>
            <w:shd w:val="clear" w:color="auto" w:fill="F3F0FF"/>
          </w:tcPr>
          <w:p>
            <w:r>
              <w:rPr>
                <w:sz w:val="20"/>
              </w:rPr>
              <w:t>Hypothesised: 70–80%</w:t>
            </w:r>
          </w:p>
        </w:tc>
        <w:tc>
          <w:tcPr>
            <w:tcW w:type="dxa" w:w="2016"/>
            <w:shd w:val="clear" w:color="auto" w:fill="F3F0FF"/>
          </w:tcPr>
          <w:p>
            <w:r>
              <w:rPr>
                <w:sz w:val="20"/>
              </w:rPr>
              <w:t>RAPID TEST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Untested 🔬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C-S9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School WOM seed: share Nutrimix kit with class rep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TBD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Hypothesised: 60–75%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RAPID TEST</w:t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Three New PM Scenarios for Rapid Testing</w:t>
      </w:r>
    </w:p>
    <w:p>
      <w:pPr>
        <w:pStyle w:val="Heading3"/>
      </w:pPr>
      <w:r>
        <w:rPr>
          <w:color w:val="6B46C1"/>
          <w:sz w:val="24"/>
        </w:rPr>
        <w:t>C-S7: School-Term Pack + 7-Day Taste Trial Guarantee</w:t>
      </w:r>
    </w:p>
    <w:p>
      <w:r>
        <w:rPr>
          <w:b w:val="0"/>
          <w:i/>
          <w:sz w:val="22"/>
        </w:rPr>
        <w:t>A 'school-term starter kit' (2×500g at Rs 1,099) with a 7-day money-back promise if the child doesn't like the taste. Removes the child preference risk that drives 35% of initial hesitation. Expected positive rate: 80–90% based on probe data showing taste uncertainty is the primary child-veto barrier.</w:t>
      </w:r>
    </w:p>
    <w:p/>
    <w:p>
      <w:pPr>
        <w:pStyle w:val="Heading3"/>
      </w:pPr>
      <w:r>
        <w:rPr>
          <w:color w:val="6B46C1"/>
          <w:sz w:val="24"/>
        </w:rPr>
        <w:t>C-S8: WhatsApp 'Week 3 Homework Focus Snapshot' Parent Check-in</w:t>
      </w:r>
    </w:p>
    <w:p>
      <w:r>
        <w:rPr>
          <w:b w:val="0"/>
          <w:i/>
          <w:sz w:val="22"/>
        </w:rPr>
        <w:t>An automated WhatsApp message at day 21 post-purchase asking parents to share one observation about their child's focus or energy during homework. This surfaces the outcome visibility gap — parents who get prompted to notice improvement are significantly more likely to reorder (estimated 70–80% based on lapse analysis showing 'no visible results' as the #2 objection).</w:t>
      </w:r>
    </w:p>
    <w:p/>
    <w:p>
      <w:pPr>
        <w:pStyle w:val="Heading3"/>
      </w:pPr>
      <w:r>
        <w:rPr>
          <w:color w:val="6B46C1"/>
          <w:sz w:val="24"/>
        </w:rPr>
        <w:t>C-S9: School WOM Seed — 'Class Rep Nutrimix Kit'</w:t>
      </w:r>
    </w:p>
    <w:p>
      <w:r>
        <w:rPr>
          <w:b w:val="0"/>
          <w:i/>
          <w:sz w:val="22"/>
        </w:rPr>
        <w:t>Send a 250g Nutrimix sample kit to the class representative parent in 5 target schools per city, with a school-parent WhatsApp group share kit. School WOM proved to be a key trust trigger in baseline simulation — parents who received peer testimony converted at 2.4× the rate of those who didn't. A structured seeding program formalises this organically.</w:t>
      </w:r>
    </w:p>
    <w:p/>
    <w:p/>
    <w:p>
      <w:pPr>
        <w:pStyle w:val="Heading2"/>
      </w:pPr>
      <w:r>
        <w:rPr>
          <w:color w:val="1A1A2E"/>
          <w:sz w:val="28"/>
        </w:rPr>
        <w:t>Baseline as Reference</w:t>
      </w:r>
    </w:p>
    <w:p>
      <w:r>
        <w:rPr>
          <w:b w:val="0"/>
          <w:i w:val="0"/>
          <w:sz w:val="22"/>
        </w:rPr>
        <w:t>Lift is calculated against the 148-persona baseline run, which provides a robust reference cohort. The baseline captures natural behaviour without any intervention stimulus, making it a conservative and reliable control comparison.</w:t>
      </w:r>
    </w:p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10: Strategic Recommendations</w:t>
      </w:r>
    </w:p>
    <w:p>
      <w:pPr>
        <w:pStyle w:val="Heading2"/>
      </w:pPr>
      <w:r>
        <w:rPr>
          <w:color w:val="1A1A2E"/>
          <w:sz w:val="28"/>
        </w:rPr>
        <w:t>Priority 1: Deploy Family Pack as Reorder Anchor SKU</w:t>
      </w:r>
    </w:p>
    <w:p>
      <w:r>
        <w:rPr>
          <w:b w:val="0"/>
          <w:i w:val="0"/>
          <w:sz w:val="22"/>
        </w:rPr>
        <w:t>The 2×500g Rs 1,099 family pack should be made a permanent SKU (not a promotional offer). At Rs 549/unit, the price gap vs Bournvita compresses from Rs 250 to Rs 150. This is the single highest-impact lever available — highest probe conversion rate, 93.8% reorder in the combined intervention run.</w:t>
      </w:r>
    </w:p>
    <w:p/>
    <w:p>
      <w:pPr>
        <w:pStyle w:val="ListBullet"/>
      </w:pPr>
      <w:r>
        <w:rPr>
          <w:sz w:val="22"/>
        </w:rPr>
        <w:t>Make family pack the default recommended SKU on BigBasket and Blinkit at tick 28</w:t>
      </w:r>
    </w:p>
    <w:p>
      <w:pPr>
        <w:pStyle w:val="ListBullet"/>
      </w:pPr>
      <w:r>
        <w:rPr>
          <w:sz w:val="22"/>
        </w:rPr>
        <w:t>Position as '60-day school-term supply' not just 'value pack'</w:t>
      </w:r>
    </w:p>
    <w:p>
      <w:pPr>
        <w:pStyle w:val="ListBullet"/>
      </w:pPr>
      <w:r>
        <w:rPr>
          <w:sz w:val="22"/>
        </w:rPr>
        <w:t>Test Rs 1,049 and Rs 1,149 price points to identify elasticity ceiling</w:t>
      </w:r>
    </w:p>
    <w:p/>
    <w:p>
      <w:pPr>
        <w:pStyle w:val="Heading2"/>
      </w:pPr>
      <w:r>
        <w:rPr>
          <w:color w:val="1A1A2E"/>
          <w:sz w:val="28"/>
        </w:rPr>
        <w:t>Priority 2: Child Preference Seeding Programme</w:t>
      </w:r>
    </w:p>
    <w:p>
      <w:r>
        <w:rPr>
          <w:b w:val="0"/>
          <w:i w:val="0"/>
          <w:sz w:val="22"/>
        </w:rPr>
        <w:t>Child explicit preference was the second-highest probe result — when a school-age child signals active product preference, reorder is near-certain. The brand must invest in making Nutrimix the child's preferred product through packaging, taste, and school-level peer influence.</w:t>
      </w:r>
    </w:p>
    <w:p/>
    <w:p>
      <w:pPr>
        <w:pStyle w:val="ListBullet"/>
      </w:pPr>
      <w:r>
        <w:rPr>
          <w:sz w:val="22"/>
        </w:rPr>
        <w:t>Introduce child-facing packaging: age-specific characters, collectible caps</w:t>
      </w:r>
    </w:p>
    <w:p>
      <w:pPr>
        <w:pStyle w:val="ListBullet"/>
      </w:pPr>
      <w:r>
        <w:rPr>
          <w:sz w:val="22"/>
        </w:rPr>
        <w:t>Partner with 3 school nutrition programmes in 5 cities for trial distribution</w:t>
      </w:r>
    </w:p>
    <w:p>
      <w:pPr>
        <w:pStyle w:val="ListBullet"/>
      </w:pPr>
      <w:r>
        <w:rPr>
          <w:sz w:val="22"/>
        </w:rPr>
        <w:t>WhatsApp 'school friends pack' activation — share with class parents group</w:t>
      </w:r>
    </w:p>
    <w:p/>
    <w:p>
      <w:pPr>
        <w:pStyle w:val="Heading2"/>
      </w:pPr>
      <w:r>
        <w:rPr>
          <w:color w:val="1A1A2E"/>
          <w:sz w:val="28"/>
        </w:rPr>
        <w:t>Priority 3: Outcome Visibility Trigger at Day 21</w:t>
      </w:r>
    </w:p>
    <w:p>
      <w:r>
        <w:rPr>
          <w:b w:val="0"/>
          <w:i w:val="0"/>
          <w:sz w:val="22"/>
        </w:rPr>
        <w:t>The #2 lapse reason is 'no visible improvement after 30 days.' A structured Day 21 check-in (WhatsApp or email) that prompts parents to notice and document improvements in focus, energy, or appetite can significantly reduce lapse.</w:t>
      </w:r>
    </w:p>
    <w:p/>
    <w:p>
      <w:pPr>
        <w:pStyle w:val="ListBullet"/>
      </w:pPr>
      <w:r>
        <w:rPr>
          <w:sz w:val="22"/>
        </w:rPr>
        <w:t>Automated WhatsApp message at Day 21: 'How is [child name] finding Nutrimix?'</w:t>
      </w:r>
    </w:p>
    <w:p>
      <w:pPr>
        <w:pStyle w:val="ListBullet"/>
      </w:pPr>
      <w:r>
        <w:rPr>
          <w:sz w:val="22"/>
        </w:rPr>
        <w:t>Provide a simple 3-question 'School Performance Check' micro-survey</w:t>
      </w:r>
    </w:p>
    <w:p>
      <w:pPr>
        <w:pStyle w:val="ListBullet"/>
      </w:pPr>
      <w:r>
        <w:rPr>
          <w:sz w:val="22"/>
        </w:rPr>
        <w:t>Route responses to sales team for personalised follow-up on fence-sitters</w:t>
      </w:r>
    </w:p>
    <w:p/>
    <w:p>
      <w:pPr>
        <w:pStyle w:val="Heading2"/>
      </w:pPr>
      <w:r>
        <w:rPr>
          <w:color w:val="1A1A2E"/>
          <w:sz w:val="28"/>
        </w:rPr>
        <w:t>Priority 4: Pediatrician Activation in Schools</w:t>
      </w:r>
    </w:p>
    <w:p>
      <w:r>
        <w:rPr>
          <w:b w:val="0"/>
          <w:i w:val="0"/>
          <w:sz w:val="22"/>
        </w:rPr>
        <w:t>Pediatrician endorsement was the strongest trust trigger in the baseline simulation. Parents whose pediatrician mentioned iron/B12 for school-age children converted at 3.1× the rate of those without this signal.</w:t>
      </w:r>
    </w:p>
    <w:p/>
    <w:p>
      <w:pPr>
        <w:pStyle w:val="ListBullet"/>
      </w:pPr>
      <w:r>
        <w:rPr>
          <w:sz w:val="22"/>
        </w:rPr>
        <w:t>Engage 200 pediatricians in target cities with a 'School-Age Nutrition' education kit</w:t>
      </w:r>
    </w:p>
    <w:p>
      <w:pPr>
        <w:pStyle w:val="ListBullet"/>
      </w:pPr>
      <w:r>
        <w:rPr>
          <w:sz w:val="22"/>
        </w:rPr>
        <w:t>Provide pediatricians with WhatsApp-shareable infographics (3× iron vs Bournvita)</w:t>
      </w:r>
    </w:p>
    <w:p>
      <w:pPr>
        <w:pStyle w:val="ListBullet"/>
      </w:pPr>
      <w:r>
        <w:rPr>
          <w:sz w:val="22"/>
        </w:rPr>
        <w:t>Co-create a 'back-to-school nutrition checklist' endorsed by IAP (Indian Academy of Paediatrics)</w:t>
      </w:r>
    </w:p>
    <w:p/>
    <w:p>
      <w:pPr>
        <w:pStyle w:val="Heading2"/>
      </w:pPr>
      <w:r>
        <w:rPr>
          <w:color w:val="1A1A2E"/>
          <w:sz w:val="28"/>
        </w:rPr>
        <w:t>City Prioritisation</w:t>
      </w:r>
    </w:p>
    <w:p>
      <w:r>
        <w:rPr>
          <w:b w:val="0"/>
          <w:i w:val="0"/>
          <w:sz w:val="22"/>
        </w:rPr>
        <w:t>Based on simulation data, Delhi, Mumbai, Pune, Bangalore, and Hyderabad show the highest concentration of Nutrimix-receptive 7–14 parents. These markets combine high income, school-focus parenting culture, and active pediatrician network density.</w:t>
      </w:r>
    </w:p>
    <w:p>
      <w:r>
        <w:br w:type="page"/>
      </w:r>
    </w:p>
    <w:p>
      <w:pPr>
        <w:pStyle w:val="Heading1"/>
      </w:pPr>
      <w:r>
        <w:rPr>
          <w:color w:val="6B46C1"/>
          <w:sz w:val="36"/>
        </w:rPr>
        <w:t>Section 11: Limitations &amp; Notes</w:t>
      </w:r>
    </w:p>
    <w:p>
      <w:pPr>
        <w:pStyle w:val="Heading2"/>
      </w:pPr>
      <w:r>
        <w:rPr>
          <w:color w:val="1A1A2E"/>
          <w:sz w:val="28"/>
        </w:rPr>
        <w:t>Simulation Scope</w:t>
      </w:r>
    </w:p>
    <w:p>
      <w:pPr>
        <w:pStyle w:val="ListBullet"/>
      </w:pPr>
      <w:r>
        <w:rPr>
          <w:sz w:val="22"/>
        </w:rPr>
        <w:t>Personas are LLM-simulated, not real consumers. Findings should be validated with a primary research panel before major investment decisions.</w:t>
      </w:r>
    </w:p>
    <w:p>
      <w:pPr>
        <w:pStyle w:val="ListBullet"/>
      </w:pPr>
      <w:r>
        <w:rPr>
          <w:sz w:val="22"/>
        </w:rPr>
        <w:t>30-persona probe cohort is directional, not statistically significant at 95% confidence. Positive rates indicate magnitude and direction — field test before scaling.</w:t>
      </w:r>
    </w:p>
    <w:p>
      <w:pPr>
        <w:pStyle w:val="ListBullet"/>
      </w:pPr>
      <w:r>
        <w:rPr>
          <w:sz w:val="22"/>
        </w:rPr>
        <w:t>Journey C does not model seasonal effects (school year start/end) or regional dietary preferences that may vary across North, South, and East India.</w:t>
      </w:r>
    </w:p>
    <w:p>
      <w:pPr>
        <w:pStyle w:val="ListBullet"/>
      </w:pPr>
      <w:r>
        <w:rPr>
          <w:sz w:val="22"/>
        </w:rPr>
        <w:t>Competitive pricing reflects Q1 2026 market prices. Bournvita and Horlicks pricing may shift, narrowing or widening the Rs 250 gap.</w:t>
      </w:r>
    </w:p>
    <w:p>
      <w:r>
        <w:br w:type="page"/>
      </w:r>
    </w:p>
    <w:p>
      <w:pPr>
        <w:pStyle w:val="Heading1"/>
      </w:pPr>
      <w:r>
        <w:rPr>
          <w:color w:val="6B46C1"/>
          <w:sz w:val="36"/>
        </w:rPr>
        <w:t>Appendix A: Full Probe Decision Distributions</w:t>
      </w:r>
    </w:p>
    <w:p>
      <w:pPr>
        <w:pStyle w:val="Heading2"/>
      </w:pPr>
      <w:r>
        <w:rPr>
          <w:color w:val="1A1A2E"/>
          <w:sz w:val="28"/>
        </w:rPr>
        <w:t>C-P1 — Nutritional comparison closes Rs 250 price gap</w:t>
      </w:r>
    </w:p>
    <w:p>
      <w:r>
        <w:rPr>
          <w:b w:val="0"/>
          <w:i w:val="0"/>
          <w:sz w:val="22"/>
        </w:rPr>
        <w:t>Total: 30  |  Positive: 6 (20.0%)  |  Verdict: NOT CONFIRMED 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1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15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Visual</w:t>
            </w:r>
          </w:p>
        </w:tc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Positive?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43.3%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████████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26.7%</w:t>
            </w:r>
          </w:p>
        </w:tc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█████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20.0%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10.0%</w:t>
            </w:r>
          </w:p>
        </w:tc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C-P2 — Multi-pack deal reduces effective price and increases loyalty</w:t>
      </w:r>
    </w:p>
    <w:p>
      <w:r>
        <w:rPr>
          <w:b w:val="0"/>
          <w:i w:val="0"/>
          <w:sz w:val="22"/>
        </w:rPr>
        <w:t>Total: 30  |  Positive: 23 (76.7%)  |  Verdict: CONFIRMED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1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15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Visual</w:t>
            </w:r>
          </w:p>
        </w:tc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Positive?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76.7%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███████████████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13.3%</w:t>
            </w:r>
          </w:p>
        </w:tc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3.3%</w:t>
            </w:r>
          </w:p>
        </w:tc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C-P3 — Bournvita brand inertia reasserts pull at reorder moment</w:t>
      </w:r>
    </w:p>
    <w:p>
      <w:r>
        <w:rPr>
          <w:b w:val="0"/>
          <w:i w:val="0"/>
          <w:sz w:val="22"/>
        </w:rPr>
        <w:t>Total: 30  |  Positive: 19 (63.3%)  |  Verdict: CONFIRMED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1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15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Visual</w:t>
            </w:r>
          </w:p>
        </w:tc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Positive?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63.3%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████████████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13.3%</w:t>
            </w:r>
          </w:p>
        </w:tc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13.3%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10.0%</w:t>
            </w:r>
          </w:p>
        </w:tc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A1A2E"/>
          <w:sz w:val="28"/>
        </w:rPr>
        <w:t>C-P4 — Child's explicit preference is a strong reorder driver</w:t>
      </w:r>
    </w:p>
    <w:p>
      <w:r>
        <w:rPr>
          <w:b w:val="0"/>
          <w:i w:val="0"/>
          <w:sz w:val="22"/>
        </w:rPr>
        <w:t>Total: 30  |  Positive: 22 (73.3%)  |  Verdict: CONFIRMED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16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15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type="dxa" w:w="2880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Visual</w:t>
            </w:r>
          </w:p>
        </w:tc>
        <w:tc>
          <w:tcPr>
            <w:tcW w:type="dxa" w:w="1008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Positive?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73.3%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██████████████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10.0%</w:t>
            </w:r>
          </w:p>
        </w:tc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3F0FF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6.7%</w:t>
            </w:r>
          </w:p>
        </w:tc>
        <w:tc>
          <w:tcPr>
            <w:tcW w:type="dxa" w:w="2880"/>
            <w:shd w:val="clear" w:color="auto" w:fill="F3F0FF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1008"/>
            <w:shd w:val="clear" w:color="auto" w:fill="F3F0FF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6B46C1"/>
          <w:sz w:val="36"/>
        </w:rPr>
        <w:t>Appendix B: Baseline Tick-28 Decision Distribution (Full 148)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15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152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type="dxa" w:w="4464"/>
            <w:shd w:val="clear" w:color="auto" w:fill="6B46C1"/>
          </w:tcPr>
          <w:p>
            <w:r>
              <w:rPr>
                <w:b/>
                <w:color w:val="FFFFFF"/>
                <w:sz w:val="20"/>
              </w:rPr>
              <w:t>Visual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Trial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37.2%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████████████</w:t>
            </w:r>
          </w:p>
        </w:tc>
      </w:tr>
      <w:tr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Research More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42.6%</w:t>
            </w:r>
          </w:p>
        </w:tc>
        <w:tc>
          <w:tcPr>
            <w:tcW w:type="dxa" w:w="4464"/>
            <w:shd w:val="clear" w:color="auto" w:fill="F3F0FF"/>
          </w:tcPr>
          <w:p>
            <w:r>
              <w:rPr>
                <w:sz w:val="20"/>
              </w:rPr>
              <w:t>██████████████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Defer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16.2%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█████</w:t>
            </w:r>
          </w:p>
        </w:tc>
      </w:tr>
      <w:tr>
        <w:tc>
          <w:tcPr>
            <w:tcW w:type="dxa" w:w="2592"/>
            <w:shd w:val="clear" w:color="auto" w:fill="F3F0FF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52"/>
            <w:shd w:val="clear" w:color="auto" w:fill="F3F0FF"/>
          </w:tcPr>
          <w:p>
            <w:r>
              <w:rPr>
                <w:sz w:val="20"/>
              </w:rPr>
              <w:t>4.1%</w:t>
            </w:r>
          </w:p>
        </w:tc>
        <w:tc>
          <w:tcPr>
            <w:tcW w:type="dxa" w:w="4464"/>
            <w:shd w:val="clear" w:color="auto" w:fill="F3F0FF"/>
          </w:tcPr>
          <w:p>
            <w:r>
              <w:rPr>
                <w:sz w:val="20"/>
              </w:rPr>
              <w:t>█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6B46C1"/>
          <w:sz w:val="36"/>
        </w:rPr>
        <w:t>Appendix C: Intervention Tick-28 Distribution (50 Personas)</w:t>
      </w:r>
    </w:p>
    <w:p>
      <w:r>
        <w:t>The intervention run showed 96% buy/trial at tick 28 (combined C-P2 family pack + C-P4 child preference stimulus). Tick-28 distribution: Buy/Trial: 48 (96%), Defer: 1 (2%), Research More: 1 (2%).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