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415B72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415B72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</w:rPr>
      </w:pP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</w:rPr>
      </w:pP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</w:rPr>
      </w:pPr>
      <w:r w:rsidRPr="00415B72">
        <w:rPr>
          <w:rFonts w:ascii="Times New Roman" w:hAnsi="Times New Roman" w:cs="Times New Roman"/>
          <w:sz w:val="24"/>
        </w:rPr>
        <w:t>Кафедра ІСМ</w:t>
      </w: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1F2768" w:rsidRPr="001F2768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Л А Б О Р А Т О Р Н А   Р О Б О Т А  № 2</w:t>
      </w:r>
    </w:p>
    <w:p w:rsidR="001F2768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З дисципліни « </w:t>
      </w:r>
      <w:r w:rsidRPr="009A4467">
        <w:rPr>
          <w:rFonts w:ascii="Times New Roman" w:hAnsi="Times New Roman" w:cs="Times New Roman"/>
          <w:sz w:val="28"/>
          <w:szCs w:val="28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B72">
        <w:rPr>
          <w:rFonts w:ascii="Times New Roman" w:hAnsi="Times New Roman" w:cs="Times New Roman"/>
          <w:sz w:val="28"/>
          <w:szCs w:val="28"/>
        </w:rPr>
        <w:t>»</w:t>
      </w: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 </w:t>
      </w:r>
      <w:r w:rsidRPr="001F2768">
        <w:rPr>
          <w:rFonts w:ascii="Times New Roman" w:hAnsi="Times New Roman" w:cs="Times New Roman"/>
          <w:sz w:val="28"/>
          <w:szCs w:val="28"/>
        </w:rPr>
        <w:t>Дослідження та розрахунок природного освітлення у виробничому приміщенні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B72">
        <w:rPr>
          <w:rFonts w:ascii="Times New Roman" w:hAnsi="Times New Roman" w:cs="Times New Roman"/>
          <w:sz w:val="28"/>
          <w:szCs w:val="28"/>
        </w:rPr>
        <w:t>»</w:t>
      </w:r>
    </w:p>
    <w:p w:rsidR="001F2768" w:rsidRPr="009845E9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36"/>
        </w:rPr>
      </w:pPr>
      <w:r w:rsidRPr="00415B72">
        <w:rPr>
          <w:rFonts w:ascii="Times New Roman" w:hAnsi="Times New Roman" w:cs="Times New Roman"/>
          <w:sz w:val="28"/>
          <w:szCs w:val="36"/>
        </w:rPr>
        <w:t>Варіант №2</w:t>
      </w:r>
      <w:r w:rsidR="00645746">
        <w:rPr>
          <w:rFonts w:ascii="Times New Roman" w:hAnsi="Times New Roman" w:cs="Times New Roman"/>
          <w:sz w:val="28"/>
          <w:szCs w:val="36"/>
        </w:rPr>
        <w:t>5</w:t>
      </w: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</w:rPr>
      </w:pPr>
    </w:p>
    <w:p w:rsidR="001F2768" w:rsidRPr="00415B72" w:rsidRDefault="001F2768" w:rsidP="001F276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</w:rPr>
      </w:pP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>Виконав:</w:t>
      </w:r>
    </w:p>
    <w:p w:rsidR="001F2768" w:rsidRPr="00415B72" w:rsidRDefault="00645746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КН-47</w:t>
      </w:r>
      <w:bookmarkStart w:id="0" w:name="_GoBack"/>
      <w:bookmarkEnd w:id="0"/>
    </w:p>
    <w:p w:rsidR="001F2768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 w:rsidR="00645746">
        <w:rPr>
          <w:rFonts w:ascii="Times New Roman" w:hAnsi="Times New Roman" w:cs="Times New Roman"/>
          <w:sz w:val="28"/>
          <w:szCs w:val="28"/>
        </w:rPr>
        <w:t>Шандра</w:t>
      </w:r>
      <w:r w:rsidRPr="00415B72">
        <w:rPr>
          <w:rFonts w:ascii="Times New Roman" w:hAnsi="Times New Roman" w:cs="Times New Roman"/>
          <w:sz w:val="28"/>
          <w:szCs w:val="28"/>
        </w:rPr>
        <w:t xml:space="preserve"> О.</w:t>
      </w:r>
      <w:r w:rsidR="00645746">
        <w:rPr>
          <w:rFonts w:ascii="Times New Roman" w:hAnsi="Times New Roman" w:cs="Times New Roman"/>
          <w:sz w:val="28"/>
          <w:szCs w:val="28"/>
        </w:rPr>
        <w:t>С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>Прийняв:</w:t>
      </w: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Катренко</w:t>
      </w:r>
      <w:proofErr w:type="spellEnd"/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1F2768" w:rsidRPr="00415B72" w:rsidRDefault="001F2768" w:rsidP="001F27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2768" w:rsidRPr="00415B72" w:rsidRDefault="001F2768" w:rsidP="001F27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1F2768" w:rsidRPr="009845E9" w:rsidRDefault="001F2768" w:rsidP="001F27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ьвів –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E55B01" w:rsidRPr="00E55B01" w:rsidRDefault="00E55B01" w:rsidP="00E55B0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59F8">
        <w:rPr>
          <w:rStyle w:val="10"/>
          <w:rFonts w:ascii="Times New Roman" w:hAnsi="Times New Roman" w:cs="Times New Roman"/>
          <w:b/>
        </w:rPr>
        <w:lastRenderedPageBreak/>
        <w:t>М</w:t>
      </w:r>
      <w:r>
        <w:rPr>
          <w:rStyle w:val="10"/>
          <w:rFonts w:ascii="Times New Roman" w:hAnsi="Times New Roman" w:cs="Times New Roman"/>
          <w:b/>
        </w:rPr>
        <w:t>ета роботи</w:t>
      </w:r>
      <w:r w:rsidRPr="008659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5B01">
        <w:rPr>
          <w:rFonts w:ascii="Times New Roman" w:hAnsi="Times New Roman" w:cs="Times New Roman"/>
          <w:bCs/>
          <w:sz w:val="28"/>
          <w:szCs w:val="28"/>
        </w:rPr>
        <w:t>–</w:t>
      </w:r>
      <w:r w:rsidRPr="00E55B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55B01">
        <w:rPr>
          <w:rFonts w:ascii="Times New Roman" w:hAnsi="Times New Roman" w:cs="Times New Roman"/>
          <w:bCs/>
          <w:sz w:val="28"/>
          <w:szCs w:val="28"/>
        </w:rPr>
        <w:t>вивчити системи освітлення виробничих приміщень, провести розрахунки природного та штучного освітлення</w:t>
      </w:r>
      <w:r w:rsidRPr="00E55B0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A568A" w:rsidRDefault="00E55B01" w:rsidP="00E55B01">
      <w:pPr>
        <w:pStyle w:val="1"/>
        <w:jc w:val="center"/>
        <w:rPr>
          <w:rFonts w:ascii="Times New Roman" w:hAnsi="Times New Roman" w:cs="Times New Roman"/>
          <w:b/>
        </w:rPr>
      </w:pPr>
      <w:r w:rsidRPr="00E55B01">
        <w:rPr>
          <w:rFonts w:ascii="Times New Roman" w:hAnsi="Times New Roman" w:cs="Times New Roman"/>
          <w:b/>
        </w:rPr>
        <w:t>Теоретична частина</w:t>
      </w:r>
    </w:p>
    <w:p w:rsidR="00E55B01" w:rsidRPr="00E55B01" w:rsidRDefault="00E55B01" w:rsidP="00E55B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Ефективність виробництва, якість продукції, що випускається, і продуктивність праці на підприємствах залежить від раціонального використання природного і штучного освітлення. При раціональному освітленні виробничих приміщень і робочих місць усувається стомлюваність, підвищується безпека праці і знижується травматизм. Тривала робота в умовах недостатньої освітленості приводить до професійного захворювання ока – міопії (короткозорості).</w:t>
      </w:r>
    </w:p>
    <w:p w:rsidR="00E55B01" w:rsidRPr="002A33E0" w:rsidRDefault="00E55B01" w:rsidP="002A33E0">
      <w:pPr>
        <w:pStyle w:val="a4"/>
        <w:spacing w:before="12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2A33E0">
        <w:rPr>
          <w:rFonts w:ascii="Times New Roman" w:hAnsi="Times New Roman" w:cs="Times New Roman"/>
          <w:b/>
          <w:sz w:val="28"/>
        </w:rPr>
        <w:t>ОСНОВНІ СВІТЛОТЕХНІЧНІ ТЕРМІНИ ТА ВИЗНАЧЕННЯ</w:t>
      </w:r>
      <w:r w:rsidRPr="002A33E0">
        <w:rPr>
          <w:rFonts w:ascii="Times New Roman" w:hAnsi="Times New Roman" w:cs="Times New Roman"/>
          <w:b/>
          <w:sz w:val="28"/>
          <w:lang w:val="en-US"/>
        </w:rPr>
        <w:t>: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Світловий потік (Φ) — це потужність світлового видимого випромінювання, що оцінюється оком людини за світловим відчуттям. Одиницею світлового потоку є люмен (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лм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) — світловий потік від еталонного точкового джерела в одну канделу (міжнародну свічку), розташованого у вершині тілесного кута в 1 стерадіан.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 Сила світла (/) — це величина, що визначається відношенням світлового потоку (Ф) до тілесного кута (ω), в межах якого світловий потік рівномірно розподіляється. Одиницею сили світла є кандела (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кд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 xml:space="preserve">) — сила світла точкового джерела, що випромінює світловий потік в 1 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лм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, який рівномірно розподіляється всередині тілесного кута в 1 стерадіан.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Освітленість (Е) — відношення світлового потоку (Ф), що падає на елемент поверхні, до площі цього елементу (S). Одиницею освітленості е люкс (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) — рівень освітленості поверхні площею 1 м1, на яку падає рівномірно розподіляючись, світловий потік в 1 люмен.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Яскравість (В) — відношення сили світла (/), що випромінюється елементом поверхні в даному напрямку, до площі поверхні, яка світиться. Одиницею яскравості є 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ніт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) — яскравість поверхні, що світиться і від якої в перпендикулярному напрямку випромінюється світло силою в 1 канделу з 1 м2.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Робоча поверхня — поверхня, на якій проводиться робота і на якій нормується чи вимірюється освітленість.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Умовна робоча поверхня — умовно прийнята горизонтальна поверхня, що розміщена на висоті 0,8 м від підлоги.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Об'єкт розпізнавання — предмет, що розглядається, окрема його частина чи дефект, які необхідно розпізнавати в процесі роботи.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Коефіцієнт відбиття поверхні (ρ) — відношення світлового потоку, відбитого від поверхні, до світлового потоку, що падає на неї.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lastRenderedPageBreak/>
        <w:t>Фон — поверхня, що прилягає безпосередньо до об'єкта розпізнавання, на якій він розглядається. Фон вважається:</w:t>
      </w:r>
    </w:p>
    <w:p w:rsidR="00E55B01" w:rsidRPr="00E55B01" w:rsidRDefault="00E55B01" w:rsidP="00E55B01">
      <w:pPr>
        <w:pStyle w:val="a3"/>
        <w:numPr>
          <w:ilvl w:val="0"/>
          <w:numId w:val="3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світлим — при ρ &gt; 0,4;</w:t>
      </w:r>
    </w:p>
    <w:p w:rsidR="00E55B01" w:rsidRPr="00E55B01" w:rsidRDefault="00E55B01" w:rsidP="00E55B01">
      <w:pPr>
        <w:pStyle w:val="a3"/>
        <w:numPr>
          <w:ilvl w:val="0"/>
          <w:numId w:val="3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середнім — при ρ = 0,2+0,4;</w:t>
      </w:r>
    </w:p>
    <w:p w:rsidR="00E55B01" w:rsidRPr="00E55B01" w:rsidRDefault="00E55B01" w:rsidP="00E55B01">
      <w:pPr>
        <w:pStyle w:val="a3"/>
        <w:numPr>
          <w:ilvl w:val="0"/>
          <w:numId w:val="3"/>
        </w:numPr>
        <w:spacing w:before="8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>темним — при ρ &lt; 0,2.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Контраст об'єкта розпізнавання з фоном (К) визначається відношенням абсолютної величини різниці між яскравістю об'єкта і фону до яскравості фону.</w:t>
      </w:r>
    </w:p>
    <w:p w:rsidR="00E55B01" w:rsidRPr="00E55B01" w:rsidRDefault="00E55B01" w:rsidP="00E55B0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Контраст об'єкта з фоном вважається:</w:t>
      </w:r>
    </w:p>
    <w:p w:rsidR="00E55B01" w:rsidRDefault="00E55B01" w:rsidP="00E55B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великим — при Κ &gt; 0,5 (об'єкт і фон різко відрізняються по яскравості);</w:t>
      </w:r>
    </w:p>
    <w:p w:rsidR="00E55B01" w:rsidRDefault="00E55B01" w:rsidP="00E55B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середнім — при Κ = 0,2+0,5 (об'єкт і фон помітно відрізняються по яскравості);</w:t>
      </w:r>
    </w:p>
    <w:p w:rsidR="00E55B01" w:rsidRPr="00E55B01" w:rsidRDefault="00E55B01" w:rsidP="00E55B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малим — при Κ &lt; 0,2 (об'єкт і фон мало відрізняються по яскравості).</w:t>
      </w:r>
    </w:p>
    <w:p w:rsidR="00E55B01" w:rsidRDefault="00E55B01" w:rsidP="00E55B01">
      <w:pPr>
        <w:pStyle w:val="a3"/>
        <w:numPr>
          <w:ilvl w:val="0"/>
          <w:numId w:val="2"/>
        </w:numPr>
        <w:shd w:val="clear" w:color="auto" w:fill="FFFFFF"/>
        <w:tabs>
          <w:tab w:val="left" w:pos="6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iCs/>
          <w:sz w:val="28"/>
          <w:szCs w:val="28"/>
        </w:rPr>
        <w:t>Блискучість</w:t>
      </w:r>
      <w:r w:rsidRPr="00E55B01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E55B01">
        <w:rPr>
          <w:rFonts w:ascii="Times New Roman" w:hAnsi="Times New Roman" w:cs="Times New Roman"/>
          <w:sz w:val="28"/>
          <w:szCs w:val="28"/>
        </w:rPr>
        <w:t xml:space="preserve"> підвищена яскравість поверхонь, що погіршує видимість об'єктів.</w:t>
      </w:r>
    </w:p>
    <w:p w:rsidR="00E55B01" w:rsidRPr="00E55B01" w:rsidRDefault="00E55B01" w:rsidP="00E55B01">
      <w:pPr>
        <w:pStyle w:val="a3"/>
        <w:numPr>
          <w:ilvl w:val="0"/>
          <w:numId w:val="2"/>
        </w:numPr>
        <w:shd w:val="clear" w:color="auto" w:fill="FFFFFF"/>
        <w:tabs>
          <w:tab w:val="left" w:pos="6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iCs/>
          <w:sz w:val="28"/>
          <w:szCs w:val="28"/>
        </w:rPr>
        <w:t>Коефіцієнт запасу</w:t>
      </w:r>
      <w:r w:rsidRPr="00E55B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Кз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) — розрахунковий коефіцієнт, що враховує зниження освітленості в процесі експлуатації внаслідок забруднення та старіння джерел світла (ламп) і світильників, а також зниження властивостей відбивання від поверхонь приміщень.</w:t>
      </w:r>
    </w:p>
    <w:p w:rsidR="00E55B01" w:rsidRPr="002A33E0" w:rsidRDefault="00E55B01" w:rsidP="002A33E0">
      <w:pPr>
        <w:pStyle w:val="a4"/>
        <w:spacing w:before="120" w:line="240" w:lineRule="auto"/>
        <w:rPr>
          <w:rFonts w:ascii="Times New Roman" w:hAnsi="Times New Roman" w:cs="Times New Roman"/>
          <w:b/>
          <w:sz w:val="28"/>
        </w:rPr>
      </w:pPr>
      <w:r w:rsidRPr="002A33E0">
        <w:rPr>
          <w:rFonts w:ascii="Times New Roman" w:hAnsi="Times New Roman" w:cs="Times New Roman"/>
          <w:b/>
          <w:sz w:val="28"/>
        </w:rPr>
        <w:t>ВИДИ ВИРОБНИЧОГО ОСВІТЛЕННЯ</w:t>
      </w:r>
    </w:p>
    <w:p w:rsidR="00E55B01" w:rsidRPr="00E55B01" w:rsidRDefault="00E55B01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Залежно від джерела світла виробниче освітлення може бути: природним, що створюється прямими сонячними променями та розсіяним світлом небосхилу; штучним, що створюється електричними джерелами світла; суміщеним, при якому недостатнє за нормами природне освітлення доповнюється штучним.</w:t>
      </w:r>
    </w:p>
    <w:p w:rsidR="00E55B01" w:rsidRPr="00E55B01" w:rsidRDefault="002A33E0" w:rsidP="00E55B0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33E0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</w:rPr>
        <w:t>ПРИРОДНЕ ОСВІТЛЕННЯ</w:t>
      </w:r>
    </w:p>
    <w:p w:rsidR="00E55B01" w:rsidRPr="00E55B01" w:rsidRDefault="00E55B01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Природне освітлення поділяється на: бокове (одно- або </w:t>
      </w:r>
      <w:r w:rsidR="002A33E0" w:rsidRPr="00E55B01">
        <w:rPr>
          <w:rFonts w:ascii="Times New Roman" w:hAnsi="Times New Roman" w:cs="Times New Roman"/>
          <w:sz w:val="28"/>
          <w:szCs w:val="28"/>
        </w:rPr>
        <w:t>двостороннє</w:t>
      </w:r>
      <w:r w:rsidRPr="00E55B01">
        <w:rPr>
          <w:rFonts w:ascii="Times New Roman" w:hAnsi="Times New Roman" w:cs="Times New Roman"/>
          <w:sz w:val="28"/>
          <w:szCs w:val="28"/>
        </w:rPr>
        <w:t>), що здійснюється через світлові отвори (вікна) в зовнішніх стінах; верхнє, здійснюване через ліхтарі та отвори в дахах і перекриттях; комбіноване — поєднання верхнього та бокового освітлення.</w:t>
      </w:r>
    </w:p>
    <w:p w:rsidR="00E55B01" w:rsidRPr="00E55B01" w:rsidRDefault="002A33E0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</w:rPr>
        <w:t>НОРМУВАННЯ ПРИРОДНОГО ОСВІТЛЕННЯ</w:t>
      </w:r>
    </w:p>
    <w:p w:rsidR="00E55B01" w:rsidRPr="00E55B01" w:rsidRDefault="00E55B01" w:rsidP="002A33E0">
      <w:pPr>
        <w:widowControl w:val="0"/>
        <w:shd w:val="clear" w:color="auto" w:fill="FFFFFF"/>
        <w:tabs>
          <w:tab w:val="left" w:pos="869"/>
        </w:tabs>
        <w:autoSpaceDE w:val="0"/>
        <w:autoSpaceDN w:val="0"/>
        <w:adjustRightInd w:val="0"/>
        <w:spacing w:before="134" w:after="0" w:line="240" w:lineRule="auto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Природне освітлення, як правило, передбачається у всіх приміщеннях з постійним перебуванням людей. Без природного освітлення допускається проектування приміщень, що визначені відповідними "Будівельними нормами та правилами" (</w:t>
      </w:r>
      <w:r w:rsidRPr="00E55B01">
        <w:rPr>
          <w:rFonts w:ascii="Times New Roman" w:hAnsi="Times New Roman" w:cs="Times New Roman"/>
          <w:color w:val="000000"/>
          <w:sz w:val="28"/>
          <w:szCs w:val="28"/>
        </w:rPr>
        <w:t>ДБН В.2.5-28-2006</w:t>
      </w:r>
      <w:r w:rsidRPr="00E55B0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55B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55B01">
        <w:rPr>
          <w:rFonts w:ascii="Times New Roman" w:hAnsi="Times New Roman" w:cs="Times New Roman"/>
          <w:spacing w:val="-5"/>
          <w:sz w:val="28"/>
          <w:szCs w:val="28"/>
        </w:rPr>
        <w:t>а також приміщення, облаштування</w:t>
      </w:r>
      <w:r w:rsidRPr="00E55B0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яких дозволено в підвальних поверхах будівель.</w:t>
      </w:r>
    </w:p>
    <w:p w:rsidR="00E55B01" w:rsidRPr="00E55B01" w:rsidRDefault="00E55B01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Оскільки природне освітлення змінюється залежно від широти місцевості, пори року, часу дня, метеорологічних умов для нормування та розрахунку </w:t>
      </w:r>
      <w:r w:rsidRPr="00E55B01">
        <w:rPr>
          <w:rFonts w:ascii="Times New Roman" w:hAnsi="Times New Roman" w:cs="Times New Roman"/>
          <w:sz w:val="28"/>
          <w:szCs w:val="28"/>
        </w:rPr>
        <w:lastRenderedPageBreak/>
        <w:t>природного освітлення приміщень, використовують відносний показник — коефіцієнт природного освітлення (е):</w:t>
      </w:r>
    </w:p>
    <w:p w:rsidR="00E55B01" w:rsidRPr="00E55B01" w:rsidRDefault="00E55B01" w:rsidP="00E55B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826DFEE" wp14:editId="066993D1">
            <wp:extent cx="1377950" cy="5257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E0" w:rsidRDefault="00E55B01" w:rsidP="00E55B0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2A33E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вн</w:t>
      </w:r>
      <w:proofErr w:type="spellEnd"/>
      <w:r w:rsidRPr="002A33E0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2A33E0">
        <w:rPr>
          <w:rFonts w:ascii="Times New Roman" w:hAnsi="Times New Roman" w:cs="Times New Roman"/>
          <w:sz w:val="28"/>
          <w:szCs w:val="28"/>
        </w:rPr>
        <w:t xml:space="preserve"> освітленість у даній точці всередині приміщення, що створюється світлом неба (безпосереднім чи відбитим).</w:t>
      </w:r>
    </w:p>
    <w:p w:rsidR="00E55B01" w:rsidRPr="002A33E0" w:rsidRDefault="00E55B01" w:rsidP="00E55B0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2A33E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зов</w:t>
      </w:r>
      <w:proofErr w:type="spellEnd"/>
      <w:r w:rsidRPr="002A33E0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2A33E0">
        <w:rPr>
          <w:rFonts w:ascii="Times New Roman" w:hAnsi="Times New Roman" w:cs="Times New Roman"/>
          <w:sz w:val="28"/>
          <w:szCs w:val="28"/>
        </w:rPr>
        <w:t xml:space="preserve"> освітленість горизонтальної поверхні, що створюється в той самий час ззовні світлом повністю відкритого небосхилу.</w:t>
      </w:r>
    </w:p>
    <w:p w:rsidR="00E55B01" w:rsidRPr="002A33E0" w:rsidRDefault="00E55B01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>Значення КПО нормується залежно від характеристики зорової роботи.</w:t>
      </w:r>
    </w:p>
    <w:p w:rsidR="00E55B01" w:rsidRPr="00E55B01" w:rsidRDefault="00E55B01" w:rsidP="00E55B01">
      <w:pPr>
        <w:shd w:val="clear" w:color="auto" w:fill="FFFFFF"/>
        <w:tabs>
          <w:tab w:val="left" w:pos="869"/>
        </w:tabs>
        <w:spacing w:line="240" w:lineRule="auto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Нормоване значення КПО, 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е</w:t>
      </w:r>
      <w:r w:rsidRPr="00E55B0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>, для будівель, розташованих в різних районах</w:t>
      </w:r>
      <w:r w:rsidRPr="00E55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5B01">
        <w:rPr>
          <w:rFonts w:ascii="Times New Roman" w:hAnsi="Times New Roman" w:cs="Times New Roman"/>
          <w:color w:val="000000"/>
          <w:spacing w:val="-5"/>
          <w:sz w:val="28"/>
          <w:szCs w:val="28"/>
        </w:rPr>
        <w:t>слід визначати по формулі:</w:t>
      </w:r>
    </w:p>
    <w:p w:rsidR="002A33E0" w:rsidRDefault="00E55B01" w:rsidP="002A33E0">
      <w:pPr>
        <w:shd w:val="clear" w:color="auto" w:fill="FFFFFF"/>
        <w:tabs>
          <w:tab w:val="left" w:pos="898"/>
        </w:tabs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55B01">
        <w:rPr>
          <w:rFonts w:ascii="Times New Roman" w:hAnsi="Times New Roman" w:cs="Times New Roman"/>
          <w:i/>
          <w:sz w:val="28"/>
          <w:szCs w:val="28"/>
        </w:rPr>
        <w:t>е</w:t>
      </w:r>
      <w:r w:rsidRPr="00E55B01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5B01">
        <w:rPr>
          <w:rFonts w:ascii="Times New Roman" w:hAnsi="Times New Roman" w:cs="Times New Roman"/>
          <w:i/>
          <w:sz w:val="28"/>
          <w:szCs w:val="28"/>
        </w:rPr>
        <w:t>е</w:t>
      </w:r>
      <w:r w:rsidRPr="00E55B01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E55B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55B01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E55B01">
        <w:rPr>
          <w:rFonts w:ascii="Times New Roman" w:hAnsi="Times New Roman" w:cs="Times New Roman"/>
          <w:i/>
          <w:sz w:val="28"/>
          <w:szCs w:val="28"/>
        </w:rPr>
        <w:t>m</w:t>
      </w:r>
      <w:r w:rsidRPr="00E55B01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</w:p>
    <w:p w:rsidR="002A33E0" w:rsidRPr="002A33E0" w:rsidRDefault="00E55B01" w:rsidP="00E55B01">
      <w:pPr>
        <w:pStyle w:val="a3"/>
        <w:numPr>
          <w:ilvl w:val="0"/>
          <w:numId w:val="6"/>
        </w:numPr>
        <w:shd w:val="clear" w:color="auto" w:fill="FFFFFF"/>
        <w:tabs>
          <w:tab w:val="left" w:pos="89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z w:val="28"/>
          <w:szCs w:val="28"/>
        </w:rPr>
        <w:t>е</w:t>
      </w:r>
      <w:r w:rsidRPr="002A33E0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proofErr w:type="spellEnd"/>
      <w:r w:rsidRPr="002A33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A33E0">
        <w:rPr>
          <w:rFonts w:ascii="Times New Roman" w:hAnsi="Times New Roman" w:cs="Times New Roman"/>
          <w:spacing w:val="-3"/>
          <w:sz w:val="28"/>
          <w:szCs w:val="28"/>
        </w:rPr>
        <w:t>- значення КПО по таблицях 2;</w:t>
      </w:r>
    </w:p>
    <w:p w:rsidR="00E55B01" w:rsidRPr="002A33E0" w:rsidRDefault="00E55B01" w:rsidP="00E55B01">
      <w:pPr>
        <w:pStyle w:val="a3"/>
        <w:numPr>
          <w:ilvl w:val="0"/>
          <w:numId w:val="6"/>
        </w:numPr>
        <w:shd w:val="clear" w:color="auto" w:fill="FFFFFF"/>
        <w:tabs>
          <w:tab w:val="left" w:pos="89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z w:val="28"/>
          <w:szCs w:val="28"/>
        </w:rPr>
        <w:t>m</w:t>
      </w:r>
      <w:r w:rsidRPr="002A33E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2A33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-5"/>
          <w:sz w:val="28"/>
          <w:szCs w:val="28"/>
        </w:rPr>
        <w:t>- коефіцієнт світлового клімату, який враховує особливості світлового клімату, визначається залежно від регіону України та орієнтації світлових отворів за сторонами світу по таблиці 1;</w:t>
      </w:r>
    </w:p>
    <w:p w:rsidR="00E55B01" w:rsidRPr="00E55B01" w:rsidRDefault="00E55B01" w:rsidP="00E55B0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55B01">
        <w:rPr>
          <w:rFonts w:ascii="Times New Roman" w:hAnsi="Times New Roman" w:cs="Times New Roman"/>
          <w:color w:val="000000"/>
          <w:spacing w:val="-6"/>
          <w:sz w:val="28"/>
          <w:szCs w:val="28"/>
        </w:rPr>
        <w:t>Отримані по формулі значення слід округлювати до десятих доль.</w:t>
      </w:r>
    </w:p>
    <w:p w:rsidR="00E55B01" w:rsidRPr="00E55B01" w:rsidRDefault="00E55B01" w:rsidP="002A33E0">
      <w:pPr>
        <w:spacing w:line="240" w:lineRule="auto"/>
        <w:ind w:firstLine="709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Нормами встановлено вісім розрядів зорової роботи – від робіт найвищої точності (І розряд) до робіт, 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E55B0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55B01">
        <w:rPr>
          <w:rFonts w:ascii="Times New Roman" w:hAnsi="Times New Roman" w:cs="Times New Roman"/>
          <w:sz w:val="28"/>
          <w:szCs w:val="28"/>
        </w:rPr>
        <w:t>язаних</w:t>
      </w:r>
      <w:proofErr w:type="spellEnd"/>
      <w:r w:rsidRPr="00E55B01">
        <w:rPr>
          <w:rFonts w:ascii="Times New Roman" w:hAnsi="Times New Roman" w:cs="Times New Roman"/>
          <w:sz w:val="28"/>
          <w:szCs w:val="28"/>
        </w:rPr>
        <w:t xml:space="preserve"> із загальним спостереженням за ходом виробничого процесу (VIII розряд). При бічному природному освітленні нормується мінімальне значення КПО в точці, розташованій на відстані 1 метр від стіни, найбільш віддаленої від світлових отворів.</w:t>
      </w:r>
    </w:p>
    <w:p w:rsidR="00E55B01" w:rsidRPr="002A33E0" w:rsidRDefault="00E55B01" w:rsidP="002A33E0">
      <w:pPr>
        <w:pStyle w:val="1"/>
        <w:jc w:val="center"/>
        <w:rPr>
          <w:rFonts w:ascii="Times New Roman" w:hAnsi="Times New Roman" w:cs="Times New Roman"/>
          <w:b/>
        </w:rPr>
      </w:pPr>
      <w:r w:rsidRPr="002A33E0">
        <w:rPr>
          <w:rFonts w:ascii="Times New Roman" w:hAnsi="Times New Roman" w:cs="Times New Roman"/>
          <w:b/>
        </w:rPr>
        <w:t>Розрахунок природного освітлення</w:t>
      </w:r>
    </w:p>
    <w:p w:rsidR="00E55B01" w:rsidRPr="00E55B01" w:rsidRDefault="00E55B01" w:rsidP="00E55B0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E55B01">
        <w:rPr>
          <w:rFonts w:ascii="Times New Roman" w:hAnsi="Times New Roman" w:cs="Times New Roman"/>
          <w:spacing w:val="3"/>
          <w:sz w:val="28"/>
          <w:szCs w:val="28"/>
        </w:rPr>
        <w:t>Розрахунок площі світлових прорізів проводиться</w:t>
      </w:r>
      <w:r w:rsidRPr="00E55B01">
        <w:rPr>
          <w:rFonts w:ascii="Times New Roman" w:hAnsi="Times New Roman" w:cs="Times New Roman"/>
          <w:spacing w:val="4"/>
          <w:sz w:val="28"/>
          <w:szCs w:val="28"/>
        </w:rPr>
        <w:t xml:space="preserve"> при бічному освітленні приміщень по формулі:</w:t>
      </w:r>
    </w:p>
    <w:p w:rsidR="00E55B01" w:rsidRPr="00E55B01" w:rsidRDefault="00E55B01" w:rsidP="00E55B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t xml:space="preserve">       </w:t>
      </w:r>
      <w:r w:rsidRPr="00E55B01">
        <w:rPr>
          <w:rFonts w:ascii="Times New Roman" w:hAnsi="Times New Roman" w:cs="Times New Roman"/>
          <w:sz w:val="28"/>
          <w:szCs w:val="28"/>
        </w:rPr>
        <w:tab/>
      </w:r>
      <w:r w:rsidRPr="00E55B01">
        <w:rPr>
          <w:rFonts w:ascii="Times New Roman" w:hAnsi="Times New Roman" w:cs="Times New Roman"/>
          <w:sz w:val="28"/>
          <w:szCs w:val="28"/>
        </w:rPr>
        <w:tab/>
      </w:r>
      <w:r w:rsidRPr="00E55B01">
        <w:rPr>
          <w:rFonts w:ascii="Times New Roman" w:hAnsi="Times New Roman" w:cs="Times New Roman"/>
          <w:sz w:val="28"/>
          <w:szCs w:val="28"/>
        </w:rPr>
        <w:tab/>
      </w:r>
      <w:r w:rsidR="006E2ED8" w:rsidRPr="00974231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2380" w:dyaOrig="780" w14:anchorId="0BBD2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9.25pt;height:39.75pt;mso-width-percent:0;mso-height-percent:0;mso-width-percent:0;mso-height-percent:0" o:ole="" fillcolor="window">
            <v:imagedata r:id="rId6" o:title=""/>
          </v:shape>
          <o:OLEObject Type="Embed" ProgID="Equation.DSMT4" ShapeID="_x0000_i1025" DrawAspect="Content" ObjectID="_1614363780" r:id="rId7"/>
        </w:object>
      </w:r>
      <w:r w:rsidRPr="00E55B01">
        <w:rPr>
          <w:rFonts w:ascii="Times New Roman" w:hAnsi="Times New Roman" w:cs="Times New Roman"/>
          <w:sz w:val="28"/>
          <w:szCs w:val="28"/>
        </w:rPr>
        <w:t xml:space="preserve">;        </w:t>
      </w:r>
      <w:r w:rsidRPr="00E55B01">
        <w:rPr>
          <w:rFonts w:ascii="Times New Roman" w:hAnsi="Times New Roman" w:cs="Times New Roman"/>
          <w:sz w:val="28"/>
          <w:szCs w:val="28"/>
        </w:rPr>
        <w:tab/>
      </w:r>
      <w:r w:rsidRPr="00E55B01">
        <w:rPr>
          <w:rFonts w:ascii="Times New Roman" w:hAnsi="Times New Roman" w:cs="Times New Roman"/>
          <w:sz w:val="28"/>
          <w:szCs w:val="28"/>
        </w:rPr>
        <w:tab/>
        <w:t xml:space="preserve">                 (Л.1)                              </w:t>
      </w:r>
    </w:p>
    <w:p w:rsidR="002A33E0" w:rsidRPr="002A33E0" w:rsidRDefault="00E55B01" w:rsidP="00E55B0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>S</w:t>
      </w:r>
      <w:r w:rsidRPr="002A33E0">
        <w:rPr>
          <w:rFonts w:ascii="Times New Roman" w:hAnsi="Times New Roman" w:cs="Times New Roman"/>
          <w:i/>
          <w:spacing w:val="4"/>
          <w:sz w:val="28"/>
          <w:szCs w:val="28"/>
          <w:vertAlign w:val="subscript"/>
        </w:rPr>
        <w:t>o</w:t>
      </w:r>
      <w:proofErr w:type="spellEnd"/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4"/>
          <w:sz w:val="28"/>
          <w:szCs w:val="28"/>
        </w:rPr>
        <w:t xml:space="preserve">- площа світлових отворів(у світлі) при бічному освітленні; </w:t>
      </w:r>
    </w:p>
    <w:p w:rsidR="002A33E0" w:rsidRPr="002A33E0" w:rsidRDefault="00E55B01" w:rsidP="00E55B0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>S</w:t>
      </w:r>
      <w:r w:rsidRPr="002A33E0">
        <w:rPr>
          <w:rFonts w:ascii="Times New Roman" w:hAnsi="Times New Roman" w:cs="Times New Roman"/>
          <w:i/>
          <w:spacing w:val="4"/>
          <w:sz w:val="28"/>
          <w:szCs w:val="28"/>
          <w:vertAlign w:val="subscript"/>
        </w:rPr>
        <w:t>n</w:t>
      </w:r>
      <w:proofErr w:type="spellEnd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 xml:space="preserve"> -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4"/>
          <w:sz w:val="28"/>
          <w:szCs w:val="28"/>
        </w:rPr>
        <w:t xml:space="preserve">площа підлоги приміщення; </w:t>
      </w:r>
    </w:p>
    <w:p w:rsidR="002A33E0" w:rsidRPr="002A33E0" w:rsidRDefault="00E55B01" w:rsidP="00E55B0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>е</w:t>
      </w:r>
      <w:r w:rsidRPr="002A33E0">
        <w:rPr>
          <w:rFonts w:ascii="Times New Roman" w:hAnsi="Times New Roman" w:cs="Times New Roman"/>
          <w:i/>
          <w:spacing w:val="4"/>
          <w:sz w:val="28"/>
          <w:szCs w:val="28"/>
          <w:vertAlign w:val="subscript"/>
        </w:rPr>
        <w:t>н</w:t>
      </w:r>
      <w:proofErr w:type="spellEnd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 xml:space="preserve"> -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4"/>
          <w:sz w:val="28"/>
          <w:szCs w:val="28"/>
        </w:rPr>
        <w:t>нормоване значення КПО;</w:t>
      </w:r>
    </w:p>
    <w:p w:rsidR="002A33E0" w:rsidRPr="002A33E0" w:rsidRDefault="00E55B01" w:rsidP="00E55B0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>К</w:t>
      </w:r>
      <w:r w:rsidRPr="002A33E0">
        <w:rPr>
          <w:rFonts w:ascii="Times New Roman" w:hAnsi="Times New Roman" w:cs="Times New Roman"/>
          <w:i/>
          <w:spacing w:val="4"/>
          <w:sz w:val="28"/>
          <w:szCs w:val="28"/>
          <w:vertAlign w:val="subscript"/>
        </w:rPr>
        <w:t>з</w:t>
      </w:r>
      <w:proofErr w:type="spellEnd"/>
      <w:r w:rsidRPr="002A33E0">
        <w:rPr>
          <w:rFonts w:ascii="Times New Roman" w:hAnsi="Times New Roman" w:cs="Times New Roman"/>
          <w:i/>
          <w:spacing w:val="4"/>
          <w:sz w:val="28"/>
          <w:szCs w:val="28"/>
        </w:rPr>
        <w:t xml:space="preserve"> -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4"/>
          <w:sz w:val="28"/>
          <w:szCs w:val="28"/>
        </w:rPr>
        <w:t>коефіцієнт запасу, який приймається згідно з таблицею 3;</w:t>
      </w:r>
    </w:p>
    <w:p w:rsidR="002A33E0" w:rsidRPr="002A33E0" w:rsidRDefault="006E2ED8" w:rsidP="002A33E0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4F1EEC">
        <w:rPr>
          <w:noProof/>
          <w:position w:val="-12"/>
        </w:rPr>
        <w:object w:dxaOrig="279" w:dyaOrig="360" w14:anchorId="17B81768">
          <v:shape id="_x0000_i1026" type="#_x0000_t75" alt="" style="width:14.25pt;height:18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614363781" r:id="rId9"/>
        </w:object>
      </w:r>
      <w:r w:rsidR="00E55B01" w:rsidRPr="002A33E0">
        <w:rPr>
          <w:rFonts w:ascii="Times New Roman" w:hAnsi="Times New Roman" w:cs="Times New Roman"/>
          <w:sz w:val="28"/>
          <w:szCs w:val="28"/>
        </w:rPr>
        <w:t>-</w:t>
      </w:r>
      <w:r w:rsidR="00E55B01" w:rsidRPr="002A33E0">
        <w:rPr>
          <w:rFonts w:ascii="Times New Roman" w:hAnsi="Times New Roman" w:cs="Times New Roman"/>
          <w:i/>
          <w:color w:val="000000"/>
          <w:spacing w:val="2"/>
          <w:sz w:val="28"/>
          <w:szCs w:val="28"/>
        </w:rPr>
        <w:t xml:space="preserve"> </w:t>
      </w:r>
      <w:r w:rsidR="00E55B01" w:rsidRPr="002A33E0">
        <w:rPr>
          <w:rFonts w:ascii="Times New Roman" w:hAnsi="Times New Roman" w:cs="Times New Roman"/>
          <w:spacing w:val="2"/>
          <w:sz w:val="28"/>
          <w:szCs w:val="28"/>
        </w:rPr>
        <w:t>світлова характеристика вікон, яка визначається за таблицею 4;</w:t>
      </w:r>
    </w:p>
    <w:p w:rsidR="00E55B01" w:rsidRPr="002A33E0" w:rsidRDefault="00E55B01" w:rsidP="002A33E0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2A33E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3"/>
          <w:sz w:val="28"/>
          <w:szCs w:val="28"/>
        </w:rPr>
        <w:t>τ</w:t>
      </w:r>
      <w:r w:rsidRPr="002A33E0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0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3"/>
          <w:sz w:val="28"/>
          <w:szCs w:val="28"/>
        </w:rPr>
        <w:t>- загальний коефіцієнт світлопроникності, який визначається за формулою</w:t>
      </w:r>
    </w:p>
    <w:p w:rsidR="00E55B01" w:rsidRPr="00E55B01" w:rsidRDefault="00E55B01" w:rsidP="00E55B01">
      <w:p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</w:t>
      </w:r>
      <w:r w:rsidR="006E2ED8" w:rsidRPr="009742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60" w14:anchorId="5A3F380F">
          <v:shape id="_x0000_i1027" type="#_x0000_t75" alt="" style="width:72.75pt;height:18pt;mso-width-percent:0;mso-height-percent:0;mso-width-percent:0;mso-height-percent:0" o:ole="" fillcolor="window">
            <v:imagedata r:id="rId10" o:title=""/>
          </v:shape>
          <o:OLEObject Type="Embed" ProgID="Equation.3" ShapeID="_x0000_i1027" DrawAspect="Content" ObjectID="_1614363782" r:id="rId11"/>
        </w:object>
      </w:r>
      <w:r w:rsidRPr="00E55B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E55B01">
        <w:rPr>
          <w:rFonts w:ascii="Times New Roman" w:hAnsi="Times New Roman" w:cs="Times New Roman"/>
          <w:color w:val="000000"/>
          <w:spacing w:val="2"/>
          <w:sz w:val="28"/>
          <w:szCs w:val="28"/>
        </w:rPr>
        <w:t>(Л.З)</w:t>
      </w:r>
    </w:p>
    <w:p w:rsidR="002A33E0" w:rsidRPr="002A33E0" w:rsidRDefault="006E2ED8" w:rsidP="00E55B01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40" w:dyaOrig="340" w14:anchorId="7F729C76">
          <v:shape id="_x0000_i1028" type="#_x0000_t75" alt="" style="width:12pt;height:16.5pt;mso-width-percent:0;mso-height-percent:0;mso-width-percent:0;mso-height-percent:0" o:ole="" fillcolor="window">
            <v:imagedata r:id="rId12" o:title=""/>
          </v:shape>
          <o:OLEObject Type="Embed" ProgID="Equation.3" ShapeID="_x0000_i1028" DrawAspect="Content" ObjectID="_1614363783" r:id="rId13"/>
        </w:object>
      </w:r>
      <w:r w:rsidR="00E55B01" w:rsidRPr="002A33E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- коефіцієнт світлопроникності матеріалу, який визначається за таблицею Л.З;</w:t>
      </w:r>
    </w:p>
    <w:p w:rsidR="002A33E0" w:rsidRPr="002A33E0" w:rsidRDefault="006E2ED8" w:rsidP="00E55B01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60" w:dyaOrig="340" w14:anchorId="0CA92C20">
          <v:shape id="_x0000_i1029" type="#_x0000_t75" alt="" style="width:12.75pt;height:16.5pt;mso-width-percent:0;mso-height-percent:0;mso-width-percent:0;mso-height-percent:0" o:ole="" fillcolor="window">
            <v:imagedata r:id="rId14" o:title=""/>
          </v:shape>
          <o:OLEObject Type="Embed" ProgID="Equation.3" ShapeID="_x0000_i1029" DrawAspect="Content" ObjectID="_1614363784" r:id="rId15"/>
        </w:object>
      </w:r>
      <w:r w:rsidR="00E55B01"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="00E55B01" w:rsidRPr="002A33E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- коефіцієнт, що враховує втрати світла в рамах світлового отвору, який визначається за  таблицею Л.З;</w:t>
      </w:r>
    </w:p>
    <w:p w:rsidR="002A33E0" w:rsidRPr="002A33E0" w:rsidRDefault="006E2ED8" w:rsidP="00E55B01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2"/>
        </w:rPr>
        <w:object w:dxaOrig="260" w:dyaOrig="360" w14:anchorId="36CB8121">
          <v:shape id="_x0000_i1030" type="#_x0000_t75" alt="" style="width:12.75pt;height:18pt;mso-width-percent:0;mso-height-percent:0;mso-width-percent:0;mso-height-percent:0" o:ole="" fillcolor="window">
            <v:imagedata r:id="rId16" o:title=""/>
          </v:shape>
          <o:OLEObject Type="Embed" ProgID="Equation.3" ShapeID="_x0000_i1030" DrawAspect="Content" ObjectID="_1614363785" r:id="rId17"/>
        </w:object>
      </w:r>
      <w:r w:rsidR="00E55B01" w:rsidRPr="002A33E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- 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в несучих конструкціях, (при бічному освітленні</w:t>
      </w:r>
      <w:r w:rsidR="00E55B01"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</w:rPr>
        <w:t>τ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 xml:space="preserve">3 = 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</w:rPr>
        <w:t>1)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;</w:t>
      </w:r>
    </w:p>
    <w:p w:rsidR="002A33E0" w:rsidRPr="002A33E0" w:rsidRDefault="006E2ED8" w:rsidP="00E55B01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60" w:dyaOrig="340" w14:anchorId="19518D1A">
          <v:shape id="_x0000_i1031" type="#_x0000_t75" alt="" style="width:12.75pt;height:16.5pt;mso-width-percent:0;mso-height-percent:0;mso-width-percent:0;mso-height-percent:0" o:ole="" fillcolor="window">
            <v:imagedata r:id="rId18" o:title=""/>
          </v:shape>
          <o:OLEObject Type="Embed" ProgID="Equation.3" ShapeID="_x0000_i1031" DrawAspect="Content" ObjectID="_1614363786" r:id="rId19"/>
        </w:object>
      </w:r>
      <w:r w:rsidR="00E55B01" w:rsidRPr="002A33E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- </w:t>
      </w:r>
      <w:r w:rsidR="00E55B01" w:rsidRPr="002A33E0">
        <w:rPr>
          <w:rFonts w:ascii="Times New Roman" w:hAnsi="Times New Roman" w:cs="Times New Roman"/>
          <w:spacing w:val="2"/>
          <w:sz w:val="28"/>
          <w:szCs w:val="28"/>
        </w:rPr>
        <w:t>коефіцієнт, що враховує втрати світла в сонцезахисних пристроях і визначається за</w:t>
      </w:r>
      <w:r w:rsidR="00E55B01"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</w:rPr>
        <w:t>таблицею Л.4;</w:t>
      </w:r>
    </w:p>
    <w:p w:rsidR="002A33E0" w:rsidRPr="002A33E0" w:rsidRDefault="006E2ED8" w:rsidP="002A33E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2"/>
        </w:rPr>
        <w:object w:dxaOrig="260" w:dyaOrig="360" w14:anchorId="3215C351">
          <v:shape id="_x0000_i1032" type="#_x0000_t75" alt="" style="width:12.75pt;height:18pt;mso-width-percent:0;mso-height-percent:0;mso-width-percent:0;mso-height-percent:0" o:ole="" fillcolor="window">
            <v:imagedata r:id="rId20" o:title=""/>
          </v:shape>
          <o:OLEObject Type="Embed" ProgID="Equation.3" ShapeID="_x0000_i1032" DrawAspect="Content" ObjectID="_1614363787" r:id="rId21"/>
        </w:object>
      </w:r>
      <w:r w:rsidR="00E55B01" w:rsidRPr="002A33E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- </w:t>
      </w:r>
      <w:r w:rsidR="00E55B01" w:rsidRPr="002A33E0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світла в захисній сітці, яка встановлюється під</w:t>
      </w:r>
      <w:r w:rsidR="00E55B01"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="00E55B01" w:rsidRPr="002A33E0">
        <w:rPr>
          <w:rFonts w:ascii="Times New Roman" w:hAnsi="Times New Roman" w:cs="Times New Roman"/>
          <w:spacing w:val="4"/>
          <w:sz w:val="28"/>
          <w:szCs w:val="28"/>
        </w:rPr>
        <w:t>ліхтарями, приймається рівним 0,9;</w:t>
      </w:r>
    </w:p>
    <w:p w:rsidR="002A33E0" w:rsidRPr="002A33E0" w:rsidRDefault="00E55B01" w:rsidP="002A33E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hAnsi="Times New Roman" w:cs="Times New Roman"/>
          <w:i/>
          <w:spacing w:val="3"/>
          <w:sz w:val="28"/>
          <w:szCs w:val="28"/>
        </w:rPr>
        <w:t>r</w:t>
      </w:r>
      <w:r w:rsidRPr="002A33E0">
        <w:rPr>
          <w:rFonts w:ascii="Times New Roman" w:hAnsi="Times New Roman" w:cs="Times New Roman"/>
          <w:i/>
          <w:spacing w:val="3"/>
          <w:sz w:val="28"/>
          <w:szCs w:val="28"/>
          <w:vertAlign w:val="subscript"/>
        </w:rPr>
        <w:t xml:space="preserve">1 </w:t>
      </w:r>
      <w:r w:rsidRPr="002A33E0">
        <w:rPr>
          <w:rFonts w:ascii="Times New Roman" w:hAnsi="Times New Roman" w:cs="Times New Roman"/>
          <w:i/>
          <w:spacing w:val="3"/>
          <w:sz w:val="28"/>
          <w:szCs w:val="28"/>
        </w:rPr>
        <w:t>-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підвищення КПО при бічному освітленні завдяки світлу,</w:t>
      </w:r>
      <w:r w:rsidRPr="002A33E0">
        <w:rPr>
          <w:rFonts w:ascii="Times New Roman" w:hAnsi="Times New Roman" w:cs="Times New Roman"/>
          <w:sz w:val="28"/>
          <w:szCs w:val="28"/>
        </w:rPr>
        <w:t xml:space="preserve"> </w:t>
      </w:r>
      <w:r w:rsidRPr="002A33E0">
        <w:rPr>
          <w:rFonts w:ascii="Times New Roman" w:hAnsi="Times New Roman" w:cs="Times New Roman"/>
          <w:spacing w:val="4"/>
          <w:sz w:val="28"/>
          <w:szCs w:val="28"/>
        </w:rPr>
        <w:t>відбитому від поверхонь приміщення  приймається за таблицею;</w:t>
      </w:r>
    </w:p>
    <w:p w:rsidR="00E55B01" w:rsidRPr="002A33E0" w:rsidRDefault="00E55B01" w:rsidP="002A33E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33E0">
        <w:rPr>
          <w:rFonts w:ascii="Times New Roman" w:hAnsi="Times New Roman" w:cs="Times New Roman"/>
          <w:i/>
          <w:sz w:val="28"/>
          <w:szCs w:val="28"/>
        </w:rPr>
        <w:t>К</w:t>
      </w:r>
      <w:r w:rsidRPr="002A33E0">
        <w:rPr>
          <w:rFonts w:ascii="Times New Roman" w:hAnsi="Times New Roman" w:cs="Times New Roman"/>
          <w:i/>
          <w:sz w:val="28"/>
          <w:szCs w:val="28"/>
          <w:vertAlign w:val="subscript"/>
        </w:rPr>
        <w:t>буд</w:t>
      </w:r>
      <w:proofErr w:type="spellEnd"/>
      <w:r w:rsidRPr="002A33E0">
        <w:rPr>
          <w:rFonts w:ascii="Times New Roman" w:hAnsi="Times New Roman" w:cs="Times New Roman"/>
          <w:sz w:val="28"/>
          <w:szCs w:val="28"/>
        </w:rPr>
        <w:t xml:space="preserve"> - коефіцієнт, що враховує затінювання вікон супротивними будівлями, визначається за </w:t>
      </w:r>
      <w:r w:rsidRPr="002A33E0">
        <w:rPr>
          <w:rFonts w:ascii="Times New Roman" w:hAnsi="Times New Roman" w:cs="Times New Roman"/>
          <w:spacing w:val="3"/>
          <w:sz w:val="28"/>
          <w:szCs w:val="28"/>
        </w:rPr>
        <w:t>таблицею Л.2;</w:t>
      </w:r>
    </w:p>
    <w:p w:rsidR="00E55B01" w:rsidRPr="00E55B01" w:rsidRDefault="00E55B01" w:rsidP="002A33E0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5B01">
        <w:rPr>
          <w:rFonts w:ascii="Times New Roman" w:hAnsi="Times New Roman" w:cs="Times New Roman"/>
          <w:spacing w:val="3"/>
          <w:sz w:val="28"/>
          <w:szCs w:val="28"/>
        </w:rPr>
        <w:t>Таблиця 1</w:t>
      </w:r>
      <w:r w:rsidR="002A33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33E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</w:t>
      </w:r>
      <w:r w:rsidRPr="00E55B01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Значення коефіцієнта світлового клімату, </w:t>
      </w:r>
      <w:r w:rsidRPr="00E55B01">
        <w:rPr>
          <w:rFonts w:ascii="Times New Roman" w:hAnsi="Times New Roman" w:cs="Times New Roman"/>
          <w:b/>
          <w:i/>
          <w:spacing w:val="-3"/>
          <w:sz w:val="28"/>
          <w:szCs w:val="28"/>
        </w:rPr>
        <w:t>т</w:t>
      </w:r>
    </w:p>
    <w:tbl>
      <w:tblPr>
        <w:tblW w:w="98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59"/>
        <w:gridCol w:w="2285"/>
        <w:gridCol w:w="2314"/>
        <w:gridCol w:w="2602"/>
      </w:tblGrid>
      <w:tr w:rsidR="00E55B01" w:rsidRPr="00E55B01" w:rsidTr="001243FF">
        <w:trPr>
          <w:cantSplit/>
          <w:trHeight w:hRule="exact" w:val="298"/>
        </w:trPr>
        <w:tc>
          <w:tcPr>
            <w:tcW w:w="26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color w:val="000000"/>
                <w:spacing w:val="-6"/>
                <w:sz w:val="28"/>
                <w:szCs w:val="28"/>
              </w:rPr>
              <w:t>Світлові отвори</w:t>
            </w:r>
          </w:p>
        </w:tc>
        <w:tc>
          <w:tcPr>
            <w:tcW w:w="22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Орієнтація світлових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B0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отворів по сторонах горизонту</w:t>
            </w:r>
          </w:p>
        </w:tc>
        <w:tc>
          <w:tcPr>
            <w:tcW w:w="4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Коефіцієнт світлового клімату,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B01">
              <w:rPr>
                <w:rFonts w:ascii="Times New Roman" w:hAnsi="Times New Roman" w:cs="Times New Roman"/>
                <w:b/>
                <w:i/>
                <w:spacing w:val="-3"/>
                <w:sz w:val="28"/>
                <w:szCs w:val="28"/>
              </w:rPr>
              <w:t>т</w:t>
            </w:r>
          </w:p>
        </w:tc>
      </w:tr>
      <w:tr w:rsidR="00E55B01" w:rsidRPr="00E55B01" w:rsidTr="001243FF">
        <w:trPr>
          <w:cantSplit/>
          <w:trHeight w:hRule="exact" w:val="925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Автономна Республіка Крим,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B0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Одеська область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Інша територія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B0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України</w:t>
            </w:r>
          </w:p>
        </w:tc>
      </w:tr>
      <w:tr w:rsidR="00E55B01" w:rsidRPr="00E55B01" w:rsidTr="00916E75">
        <w:trPr>
          <w:cantSplit/>
          <w:trHeight w:hRule="exact" w:val="335"/>
        </w:trPr>
        <w:tc>
          <w:tcPr>
            <w:tcW w:w="26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У зовнішніх стінах будівель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0,90</w:t>
            </w:r>
          </w:p>
        </w:tc>
      </w:tr>
      <w:tr w:rsidR="00E55B01" w:rsidRPr="00E55B01" w:rsidTr="001243FF">
        <w:trPr>
          <w:cantSplit/>
          <w:trHeight w:hRule="exact" w:val="288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ПнС</w:t>
            </w:r>
            <w:proofErr w:type="spellEnd"/>
            <w:r w:rsidRPr="00E55B01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,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r w:rsidRPr="00E55B01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0,90</w:t>
            </w:r>
          </w:p>
        </w:tc>
      </w:tr>
      <w:tr w:rsidR="00E55B01" w:rsidRPr="00E55B01" w:rsidTr="00916E75">
        <w:trPr>
          <w:cantSplit/>
          <w:trHeight w:hRule="exact" w:val="329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З, С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0,85</w:t>
            </w:r>
          </w:p>
        </w:tc>
      </w:tr>
      <w:tr w:rsidR="00E55B01" w:rsidRPr="00E55B01" w:rsidTr="00916E75">
        <w:trPr>
          <w:cantSplit/>
          <w:trHeight w:hRule="exact" w:val="334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ПдС</w:t>
            </w:r>
            <w:proofErr w:type="spellEnd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 xml:space="preserve">,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ПдЗ</w:t>
            </w:r>
            <w:proofErr w:type="spellEnd"/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0,85</w:t>
            </w:r>
          </w:p>
        </w:tc>
      </w:tr>
      <w:tr w:rsidR="00E55B01" w:rsidRPr="00E55B01" w:rsidTr="00916E75">
        <w:trPr>
          <w:cantSplit/>
          <w:trHeight w:hRule="exact" w:val="479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proofErr w:type="spellEnd"/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</w:rPr>
              <w:t>0,75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0,85</w:t>
            </w:r>
          </w:p>
        </w:tc>
      </w:tr>
      <w:tr w:rsidR="00E55B01" w:rsidRPr="00E55B01" w:rsidTr="00916E75">
        <w:trPr>
          <w:cantSplit/>
          <w:trHeight w:hRule="exact" w:val="404"/>
        </w:trPr>
        <w:tc>
          <w:tcPr>
            <w:tcW w:w="26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прямокутних і трапецієвидних ліхтарях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r w:rsidRPr="00E55B01">
              <w:rPr>
                <w:rFonts w:ascii="Times New Roman" w:hAnsi="Times New Roman" w:cs="Times New Roman"/>
                <w:caps/>
                <w:color w:val="000000"/>
                <w:spacing w:val="18"/>
                <w:sz w:val="28"/>
                <w:szCs w:val="28"/>
              </w:rPr>
              <w:t xml:space="preserve"> -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proofErr w:type="spellEnd"/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0,80</w:t>
            </w:r>
          </w:p>
        </w:tc>
      </w:tr>
      <w:tr w:rsidR="00E55B01" w:rsidRPr="00E55B01" w:rsidTr="00916E75">
        <w:trPr>
          <w:cantSplit/>
          <w:trHeight w:hRule="exact" w:val="743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proofErr w:type="spellStart"/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ПнС</w:t>
            </w:r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-</w:t>
            </w:r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З</w:t>
            </w:r>
            <w:proofErr w:type="spellEnd"/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З</w:t>
            </w:r>
            <w:proofErr w:type="spellEnd"/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-</w:t>
            </w:r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ПнС</w:t>
            </w:r>
            <w:proofErr w:type="spellEnd"/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0,75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0,80</w:t>
            </w:r>
          </w:p>
        </w:tc>
      </w:tr>
      <w:tr w:rsidR="00E55B01" w:rsidRPr="00E55B01" w:rsidTr="00916E75">
        <w:trPr>
          <w:cantSplit/>
          <w:trHeight w:hRule="exact" w:val="409"/>
        </w:trPr>
        <w:tc>
          <w:tcPr>
            <w:tcW w:w="26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B01" w:rsidRPr="00E55B01" w:rsidRDefault="00E55B01" w:rsidP="00D451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aps/>
                <w:sz w:val="28"/>
                <w:szCs w:val="28"/>
              </w:rPr>
              <w:t>С - З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0,70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0,75</w:t>
            </w:r>
          </w:p>
        </w:tc>
      </w:tr>
      <w:tr w:rsidR="00E55B01" w:rsidRPr="00E55B01" w:rsidTr="001243FF">
        <w:trPr>
          <w:trHeight w:hRule="exact" w:val="288"/>
        </w:trPr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У ліхтарях типу "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>Шед</w:t>
            </w:r>
            <w:proofErr w:type="spellEnd"/>
            <w:r w:rsidRPr="00E55B01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>"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aps/>
                <w:color w:val="000000"/>
                <w:sz w:val="28"/>
                <w:szCs w:val="28"/>
              </w:rPr>
              <w:t>с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0,80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0,80</w:t>
            </w:r>
          </w:p>
        </w:tc>
      </w:tr>
      <w:tr w:rsidR="00E55B01" w:rsidRPr="00E55B01" w:rsidTr="001243FF">
        <w:trPr>
          <w:trHeight w:hRule="exact" w:val="298"/>
        </w:trPr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У зенітних ліхтарях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0,70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0,80</w:t>
            </w:r>
          </w:p>
        </w:tc>
      </w:tr>
      <w:tr w:rsidR="00E55B01" w:rsidRPr="00E55B01" w:rsidTr="001243FF">
        <w:trPr>
          <w:trHeight w:hRule="exact" w:val="1089"/>
        </w:trPr>
        <w:tc>
          <w:tcPr>
            <w:tcW w:w="9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5B01" w:rsidRPr="00E55B01" w:rsidRDefault="00E55B01" w:rsidP="00D451F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B01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Примітка.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Пн</w:t>
            </w:r>
            <w:r w:rsidRPr="00E55B01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- північ; 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r w:rsidRPr="00E55B01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С - північний схід; </w:t>
            </w:r>
            <w:proofErr w:type="spellStart"/>
            <w:r w:rsidRPr="00E55B01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r w:rsidRPr="00E55B01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З</w:t>
            </w:r>
            <w:proofErr w:type="spellEnd"/>
            <w:r w:rsidRPr="00E55B01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- північний захід; С - схід; 3 - захід;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 xml:space="preserve"> Пн</w:t>
            </w:r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>-</w:t>
            </w:r>
            <w:proofErr w:type="spellStart"/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>П</w:t>
            </w:r>
            <w:r w:rsidRPr="00E55B0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End"/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 - північ-південь; С-3 схід - захід;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proofErr w:type="spellEnd"/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- південь;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ПдС</w:t>
            </w:r>
            <w:proofErr w:type="spellEnd"/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- південний схід; </w:t>
            </w:r>
            <w:proofErr w:type="spellStart"/>
            <w:r w:rsidRPr="00E55B01">
              <w:rPr>
                <w:rFonts w:ascii="Times New Roman" w:hAnsi="Times New Roman" w:cs="Times New Roman"/>
                <w:color w:val="000000"/>
                <w:spacing w:val="-7"/>
                <w:sz w:val="28"/>
                <w:szCs w:val="28"/>
              </w:rPr>
              <w:t>Пд</w:t>
            </w:r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>З</w:t>
            </w:r>
            <w:proofErr w:type="spellEnd"/>
            <w:r w:rsidRPr="00E55B01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- південний захід.</w:t>
            </w:r>
          </w:p>
        </w:tc>
      </w:tr>
    </w:tbl>
    <w:p w:rsidR="002A33E0" w:rsidRPr="009F18B1" w:rsidRDefault="001243FF" w:rsidP="002A33E0">
      <w:pPr>
        <w:pStyle w:val="1"/>
        <w:jc w:val="center"/>
        <w:rPr>
          <w:rFonts w:ascii="Times New Roman" w:hAnsi="Times New Roman" w:cs="Times New Roman"/>
          <w:b/>
        </w:rPr>
      </w:pPr>
      <w:r w:rsidRPr="001243FF">
        <w:rPr>
          <w:rFonts w:ascii="Times New Roman" w:hAnsi="Times New Roman" w:cs="Times New Roman"/>
          <w:b/>
        </w:rPr>
        <w:t>Методика вимірювання освітлення</w:t>
      </w:r>
    </w:p>
    <w:p w:rsidR="002A33E0" w:rsidRPr="002A33E0" w:rsidRDefault="002A33E0" w:rsidP="001243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33E0">
        <w:rPr>
          <w:rFonts w:ascii="Times New Roman" w:hAnsi="Times New Roman" w:cs="Times New Roman"/>
          <w:sz w:val="28"/>
          <w:szCs w:val="28"/>
        </w:rPr>
        <w:t xml:space="preserve">Для вимірювання і контролю освітленості використовується переносний люксметр Ю116 та цифровий люксметр </w:t>
      </w:r>
      <w:r w:rsidRPr="002A33E0">
        <w:rPr>
          <w:rFonts w:ascii="Times New Roman" w:hAnsi="Times New Roman" w:cs="Times New Roman"/>
          <w:sz w:val="28"/>
          <w:szCs w:val="28"/>
          <w:lang w:val="en-US"/>
        </w:rPr>
        <w:t>DE-3550</w:t>
      </w:r>
      <w:r w:rsidRPr="002A33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33E0" w:rsidRPr="002A33E0" w:rsidRDefault="002A33E0" w:rsidP="001243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hAnsi="Times New Roman" w:cs="Times New Roman"/>
          <w:sz w:val="28"/>
          <w:szCs w:val="28"/>
        </w:rPr>
        <w:lastRenderedPageBreak/>
        <w:t>Принцип дії люксметра Ю116</w:t>
      </w:r>
      <w:r w:rsidRPr="002A3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3E0">
        <w:rPr>
          <w:rFonts w:ascii="Times New Roman" w:hAnsi="Times New Roman" w:cs="Times New Roman"/>
          <w:sz w:val="28"/>
          <w:szCs w:val="28"/>
        </w:rPr>
        <w:t>заснований на фотоелектричному ефекті. Складається прилад з двох основних частин: селенового фотоелементу з насадками і вимірювача з міліамперметром. На передній панелі вимірювача є кнопки перемикача і табличка із схемою,  що зв’язує дію кнопок і насадок, які використовуються, з діапазоном вимірювання. Прилад має дві шкали: 0 – 100  і 0 – 30. На бічній стінці корпусу вимірювача розташована вилка для приєднання селенового фотоелементу.</w:t>
      </w:r>
    </w:p>
    <w:p w:rsidR="002A33E0" w:rsidRPr="002A33E0" w:rsidRDefault="002A33E0" w:rsidP="002A3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hAnsi="Times New Roman" w:cs="Times New Roman"/>
          <w:sz w:val="28"/>
          <w:szCs w:val="28"/>
        </w:rPr>
        <w:t xml:space="preserve">Насадка на фотоелемент складається з півсфери, виконаної з білої </w:t>
      </w:r>
      <w:proofErr w:type="spellStart"/>
      <w:r w:rsidRPr="002A33E0">
        <w:rPr>
          <w:rFonts w:ascii="Times New Roman" w:hAnsi="Times New Roman" w:cs="Times New Roman"/>
          <w:sz w:val="28"/>
          <w:szCs w:val="28"/>
        </w:rPr>
        <w:t>світлорозсіючої</w:t>
      </w:r>
      <w:proofErr w:type="spellEnd"/>
      <w:r w:rsidRPr="002A33E0">
        <w:rPr>
          <w:rFonts w:ascii="Times New Roman" w:hAnsi="Times New Roman" w:cs="Times New Roman"/>
          <w:sz w:val="28"/>
          <w:szCs w:val="28"/>
        </w:rPr>
        <w:t xml:space="preserve"> пластмаси, і непрозорого пластмасового кільця, що має складний профіль. Насадка позначена буквою К. Ця насадка застосовується спільно з однією з трьох інших насадок – М,  Р,  Т. Кожна з цих насадок спільно з насадкою К утворює три поглиначі із загальним номінальним коефіцієнтом ослаблення 10, 100, 1000, що застосовуються для розширення діапазону вимірювання.</w:t>
      </w:r>
    </w:p>
    <w:p w:rsidR="002A33E0" w:rsidRPr="002A33E0" w:rsidRDefault="002A33E0" w:rsidP="002A3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hAnsi="Times New Roman" w:cs="Times New Roman"/>
          <w:sz w:val="28"/>
          <w:szCs w:val="28"/>
        </w:rPr>
        <w:t>Порядок відліку наступний: при натисненні правої кнопки потрібно користуватися шкалою 0 – 100, при натисненні лівої  кнопки – 0 – 30. Якщо на елемент надіті насадки К і М, то межі вимірювань збільшуються в 10 раз, якщо К і Р – в 100 раз, якщо К і Т – в 1000 раз.</w:t>
      </w:r>
    </w:p>
    <w:p w:rsidR="002A33E0" w:rsidRPr="002A33E0" w:rsidRDefault="002A33E0" w:rsidP="002A3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3E0">
        <w:rPr>
          <w:rFonts w:ascii="Times New Roman" w:hAnsi="Times New Roman" w:cs="Times New Roman"/>
          <w:sz w:val="28"/>
          <w:szCs w:val="28"/>
        </w:rPr>
        <w:t>При визначенні освітленості фотоелемент необхідно встановити горизонтально на робочому місці, а відлік вести по вимірювачу, який також розташований горизонтально, на деякій відстані від фотоелементу, щоб тінь від того, хто проводить вимірювання, не попадала на фотоелемент.</w:t>
      </w:r>
    </w:p>
    <w:p w:rsidR="002A33E0" w:rsidRPr="002A33E0" w:rsidRDefault="002A33E0" w:rsidP="002A33E0">
      <w:pPr>
        <w:spacing w:after="0" w:line="240" w:lineRule="auto"/>
        <w:ind w:right="17" w:firstLine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33E0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 wp14:anchorId="7628AAE7" wp14:editId="11315DBA">
            <wp:extent cx="3335020" cy="2517775"/>
            <wp:effectExtent l="0" t="0" r="0" b="0"/>
            <wp:docPr id="1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E0" w:rsidRPr="002A33E0" w:rsidRDefault="002A33E0" w:rsidP="002A33E0">
      <w:pPr>
        <w:spacing w:after="0" w:line="240" w:lineRule="auto"/>
        <w:ind w:right="17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3E0">
        <w:rPr>
          <w:rFonts w:ascii="Times New Roman" w:hAnsi="Times New Roman" w:cs="Times New Roman"/>
          <w:bCs/>
          <w:sz w:val="28"/>
          <w:szCs w:val="28"/>
        </w:rPr>
        <w:t>Рис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2A33E0">
        <w:rPr>
          <w:rFonts w:ascii="Times New Roman" w:hAnsi="Times New Roman" w:cs="Times New Roman"/>
          <w:bCs/>
          <w:sz w:val="28"/>
          <w:szCs w:val="28"/>
        </w:rPr>
        <w:t>Прилад для вимірювання освітлення люксметр Ю116</w:t>
      </w:r>
    </w:p>
    <w:p w:rsidR="001243FF" w:rsidRPr="009F18B1" w:rsidRDefault="001243FF" w:rsidP="001243FF">
      <w:pPr>
        <w:pStyle w:val="1"/>
        <w:jc w:val="center"/>
        <w:rPr>
          <w:rFonts w:ascii="Times New Roman" w:hAnsi="Times New Roman" w:cs="Times New Roman"/>
          <w:b/>
        </w:rPr>
      </w:pPr>
      <w:r w:rsidRPr="001243FF">
        <w:rPr>
          <w:rFonts w:ascii="Times New Roman" w:hAnsi="Times New Roman" w:cs="Times New Roman"/>
          <w:b/>
        </w:rPr>
        <w:t>Послідовність виконання лабораторної роботи</w:t>
      </w:r>
    </w:p>
    <w:p w:rsidR="001243FF" w:rsidRDefault="002A33E0" w:rsidP="001243F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Вивчити будову і принцип роботи люксметра Ю116.</w:t>
      </w:r>
    </w:p>
    <w:p w:rsidR="001243FF" w:rsidRDefault="002A33E0" w:rsidP="001243F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Визначити коефіцієнт природної освітленості (КПО) за експериментальними даними.</w:t>
      </w:r>
    </w:p>
    <w:p w:rsidR="001243FF" w:rsidRPr="001243FF" w:rsidRDefault="002A33E0" w:rsidP="001243FF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 xml:space="preserve">Визначити зовнішню освітленість </w:t>
      </w:r>
      <w:proofErr w:type="spellStart"/>
      <w:r w:rsidRPr="001243FF">
        <w:rPr>
          <w:rFonts w:ascii="Times New Roman" w:hAnsi="Times New Roman" w:cs="Times New Roman"/>
          <w:i/>
          <w:sz w:val="28"/>
          <w:szCs w:val="28"/>
        </w:rPr>
        <w:t>Е</w:t>
      </w:r>
      <w:r w:rsidRPr="001243FF">
        <w:rPr>
          <w:rFonts w:ascii="Times New Roman" w:hAnsi="Times New Roman" w:cs="Times New Roman"/>
          <w:i/>
          <w:sz w:val="28"/>
          <w:szCs w:val="28"/>
          <w:vertAlign w:val="subscript"/>
        </w:rPr>
        <w:t>зовн</w:t>
      </w:r>
      <w:proofErr w:type="spellEnd"/>
      <w:r w:rsidRPr="001243FF"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  <w:r w:rsidRPr="001243FF">
        <w:rPr>
          <w:rFonts w:ascii="Times New Roman" w:hAnsi="Times New Roman" w:cs="Times New Roman"/>
          <w:i/>
          <w:sz w:val="28"/>
          <w:szCs w:val="28"/>
        </w:rPr>
        <w:t>,</w:t>
      </w:r>
      <w:r w:rsidRPr="001243FF">
        <w:rPr>
          <w:rFonts w:ascii="Times New Roman" w:hAnsi="Times New Roman" w:cs="Times New Roman"/>
          <w:sz w:val="28"/>
          <w:szCs w:val="28"/>
        </w:rPr>
        <w:t xml:space="preserve"> прийнявши її вдвічі більшою, ніж освітленість, що виміряна на підвіконні </w:t>
      </w:r>
      <w:proofErr w:type="spellStart"/>
      <w:r w:rsidRPr="001243FF">
        <w:rPr>
          <w:rFonts w:ascii="Times New Roman" w:hAnsi="Times New Roman" w:cs="Times New Roman"/>
          <w:i/>
          <w:sz w:val="28"/>
          <w:szCs w:val="28"/>
        </w:rPr>
        <w:t>Е</w:t>
      </w:r>
      <w:r w:rsidRPr="001243FF">
        <w:rPr>
          <w:rFonts w:ascii="Times New Roman" w:hAnsi="Times New Roman" w:cs="Times New Roman"/>
          <w:i/>
          <w:sz w:val="28"/>
          <w:szCs w:val="28"/>
          <w:vertAlign w:val="subscript"/>
        </w:rPr>
        <w:t>зовн</w:t>
      </w:r>
      <w:proofErr w:type="spellEnd"/>
      <w:r w:rsidRPr="001243FF"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  <w:r w:rsidRPr="001243FF">
        <w:rPr>
          <w:rFonts w:ascii="Times New Roman" w:hAnsi="Times New Roman" w:cs="Times New Roman"/>
          <w:i/>
          <w:sz w:val="28"/>
          <w:szCs w:val="28"/>
        </w:rPr>
        <w:t>=2Е</w:t>
      </w:r>
      <w:r w:rsidRPr="001243FF">
        <w:rPr>
          <w:rFonts w:ascii="Times New Roman" w:hAnsi="Times New Roman" w:cs="Times New Roman"/>
          <w:i/>
          <w:sz w:val="28"/>
          <w:szCs w:val="28"/>
          <w:vertAlign w:val="subscript"/>
        </w:rPr>
        <w:t>підв.</w:t>
      </w:r>
    </w:p>
    <w:p w:rsidR="001243FF" w:rsidRDefault="002A33E0" w:rsidP="001243FF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lastRenderedPageBreak/>
        <w:t>Виміряти внутрішню освітленість на відстані 1, 2...5 м від вікна в характерному розрізі приміщення.</w:t>
      </w:r>
    </w:p>
    <w:p w:rsidR="001243FF" w:rsidRDefault="002A33E0" w:rsidP="001243FF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Розрахувати КПО для п</w:t>
      </w:r>
      <w:r w:rsidRPr="001243F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1243FF">
        <w:rPr>
          <w:rFonts w:ascii="Times New Roman" w:hAnsi="Times New Roman" w:cs="Times New Roman"/>
          <w:sz w:val="28"/>
          <w:szCs w:val="28"/>
        </w:rPr>
        <w:t>яти</w:t>
      </w:r>
      <w:proofErr w:type="spellEnd"/>
      <w:r w:rsidRPr="001243FF">
        <w:rPr>
          <w:rFonts w:ascii="Times New Roman" w:hAnsi="Times New Roman" w:cs="Times New Roman"/>
          <w:sz w:val="28"/>
          <w:szCs w:val="28"/>
        </w:rPr>
        <w:t xml:space="preserve"> вимірювань.</w:t>
      </w:r>
    </w:p>
    <w:p w:rsidR="002A33E0" w:rsidRPr="001243FF" w:rsidRDefault="002A33E0" w:rsidP="001243FF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Результати вимірювань, розрахунків занести в табл.3.1.</w:t>
      </w:r>
    </w:p>
    <w:p w:rsidR="001243FF" w:rsidRDefault="002A33E0" w:rsidP="001243F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За завданням викладача встановити характеристику і розряд зорової роботи в аудиторії.</w:t>
      </w:r>
    </w:p>
    <w:p w:rsidR="001243FF" w:rsidRDefault="002A33E0" w:rsidP="001243F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 xml:space="preserve">Порівнюючи розрахункові значення КПО з нормативними, за </w:t>
      </w:r>
      <w:r w:rsidRPr="001243FF">
        <w:rPr>
          <w:rFonts w:ascii="Times New Roman" w:hAnsi="Times New Roman" w:cs="Times New Roman"/>
          <w:color w:val="000000"/>
          <w:sz w:val="28"/>
          <w:szCs w:val="28"/>
        </w:rPr>
        <w:t>ДБН В.2.5-28-2006</w:t>
      </w:r>
      <w:r w:rsidRPr="001243FF">
        <w:rPr>
          <w:rFonts w:ascii="Times New Roman" w:hAnsi="Times New Roman" w:cs="Times New Roman"/>
          <w:sz w:val="28"/>
          <w:szCs w:val="28"/>
        </w:rPr>
        <w:t xml:space="preserve"> зробити висновок:</w:t>
      </w:r>
    </w:p>
    <w:p w:rsidR="001243FF" w:rsidRDefault="002A33E0" w:rsidP="001243F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чи відповідає освітленість у вказаних точках заданим умовам зорової роботи;</w:t>
      </w:r>
    </w:p>
    <w:p w:rsidR="002A33E0" w:rsidRPr="001243FF" w:rsidRDefault="002A33E0" w:rsidP="001243F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3FF">
        <w:rPr>
          <w:rFonts w:ascii="Times New Roman" w:hAnsi="Times New Roman" w:cs="Times New Roman"/>
          <w:sz w:val="28"/>
          <w:szCs w:val="28"/>
        </w:rPr>
        <w:t>чи достатня освітленість для виконання лабораторних робіт.</w:t>
      </w:r>
    </w:p>
    <w:p w:rsidR="002A33E0" w:rsidRPr="002A33E0" w:rsidRDefault="002A33E0" w:rsidP="002A33E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00B">
        <w:rPr>
          <w:rFonts w:ascii="Times New Roman" w:hAnsi="Times New Roman" w:cs="Times New Roman"/>
          <w:b/>
          <w:noProof/>
        </w:rPr>
        <w:t>Результати вимірювань</w:t>
      </w:r>
    </w:p>
    <w:p w:rsidR="002A33E0" w:rsidRPr="002A33E0" w:rsidRDefault="002A33E0" w:rsidP="002A33E0">
      <w:pPr>
        <w:spacing w:before="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A33E0">
        <w:rPr>
          <w:rFonts w:ascii="Times New Roman" w:hAnsi="Times New Roman" w:cs="Times New Roman"/>
          <w:sz w:val="24"/>
          <w:szCs w:val="24"/>
        </w:rPr>
        <w:t>Таблиця 1</w:t>
      </w:r>
      <w:r w:rsidRPr="002A33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A33E0">
        <w:rPr>
          <w:rFonts w:ascii="Times New Roman" w:hAnsi="Times New Roman" w:cs="Times New Roman"/>
          <w:sz w:val="24"/>
          <w:szCs w:val="24"/>
        </w:rPr>
        <w:t xml:space="preserve"> Результати вимірювань природного освітлення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0"/>
        <w:gridCol w:w="903"/>
        <w:gridCol w:w="904"/>
        <w:gridCol w:w="904"/>
        <w:gridCol w:w="14"/>
        <w:gridCol w:w="890"/>
        <w:gridCol w:w="908"/>
      </w:tblGrid>
      <w:tr w:rsidR="002A33E0" w:rsidRPr="004F1EEC" w:rsidTr="001243FF">
        <w:trPr>
          <w:trHeight w:hRule="exact" w:val="351"/>
          <w:jc w:val="center"/>
        </w:trPr>
        <w:tc>
          <w:tcPr>
            <w:tcW w:w="5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A33E0" w:rsidRPr="002A33E0" w:rsidRDefault="002A33E0" w:rsidP="001243FF">
            <w:pPr>
              <w:spacing w:before="2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Дата і час вимірювання</w:t>
            </w:r>
          </w:p>
          <w:p w:rsidR="002A33E0" w:rsidRPr="002A33E0" w:rsidRDefault="002A33E0" w:rsidP="00D451FC">
            <w:pPr>
              <w:spacing w:before="2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330"/>
          <w:jc w:val="center"/>
        </w:trPr>
        <w:tc>
          <w:tcPr>
            <w:tcW w:w="5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A33E0" w:rsidRPr="002A33E0" w:rsidRDefault="002A33E0" w:rsidP="001243FF">
            <w:pPr>
              <w:spacing w:before="20" w:line="240" w:lineRule="auto"/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Зовнішня горизонтальна освітленість   </w:t>
            </w:r>
            <w:proofErr w:type="spellStart"/>
            <w:r w:rsidRPr="002A33E0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2A33E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зовн</w:t>
            </w:r>
            <w:proofErr w:type="spellEnd"/>
            <w:r w:rsidRPr="002A33E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</w:p>
          <w:p w:rsidR="002A33E0" w:rsidRPr="002A33E0" w:rsidRDefault="002A33E0" w:rsidP="00D451FC">
            <w:pPr>
              <w:spacing w:before="20" w:line="240" w:lineRule="auto"/>
              <w:ind w:firstLine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firstLine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330"/>
          <w:jc w:val="center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Відстань, м</w:t>
            </w:r>
          </w:p>
          <w:p w:rsidR="002A33E0" w:rsidRPr="002A33E0" w:rsidRDefault="002A33E0" w:rsidP="00D451FC">
            <w:pPr>
              <w:spacing w:before="2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A33E0" w:rsidRPr="002A33E0" w:rsidRDefault="002A33E0" w:rsidP="00D451FC">
            <w:pPr>
              <w:spacing w:before="20" w:line="24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682"/>
          <w:jc w:val="center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 Освітленість всередині приміщення </w:t>
            </w:r>
            <w:proofErr w:type="spellStart"/>
            <w:r w:rsidRPr="002A33E0">
              <w:rPr>
                <w:rFonts w:ascii="Times New Roman" w:hAnsi="Times New Roman" w:cs="Times New Roman"/>
                <w:i/>
                <w:smallCaps/>
                <w:sz w:val="24"/>
                <w:szCs w:val="24"/>
              </w:rPr>
              <w:t>е</w:t>
            </w:r>
            <w:r w:rsidRPr="002A33E0">
              <w:rPr>
                <w:rFonts w:ascii="Times New Roman" w:hAnsi="Times New Roman" w:cs="Times New Roman"/>
                <w:i/>
                <w:smallCaps/>
                <w:sz w:val="24"/>
                <w:szCs w:val="24"/>
                <w:vertAlign w:val="subscript"/>
              </w:rPr>
              <w:t>вн</w:t>
            </w:r>
            <w:proofErr w:type="spellEnd"/>
            <w:r w:rsidRPr="002A33E0">
              <w:rPr>
                <w:rFonts w:ascii="Times New Roman" w:hAnsi="Times New Roman" w:cs="Times New Roman"/>
                <w:i/>
                <w:smallCaps/>
                <w:sz w:val="24"/>
                <w:szCs w:val="24"/>
                <w:vertAlign w:val="subscript"/>
              </w:rPr>
              <w:t>.</w:t>
            </w:r>
            <w:r w:rsidRPr="002A33E0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</w:t>
            </w: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721"/>
          <w:jc w:val="center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 Розрахункове значення КПО, %</w:t>
            </w:r>
          </w:p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746"/>
          <w:jc w:val="center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Характеристика зорової роботи</w:t>
            </w:r>
          </w:p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E0" w:rsidRPr="004F1EEC" w:rsidTr="001243FF">
        <w:trPr>
          <w:trHeight w:hRule="exact" w:val="742"/>
          <w:jc w:val="center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2A33E0">
              <w:rPr>
                <w:rFonts w:ascii="Times New Roman" w:hAnsi="Times New Roman" w:cs="Times New Roman"/>
                <w:sz w:val="24"/>
                <w:szCs w:val="24"/>
              </w:rPr>
              <w:t>Нормативне значення КПО, %</w:t>
            </w:r>
          </w:p>
          <w:p w:rsidR="002A33E0" w:rsidRPr="002A33E0" w:rsidRDefault="002A33E0" w:rsidP="00D451FC">
            <w:pPr>
              <w:spacing w:before="4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3E0" w:rsidRPr="002A33E0" w:rsidRDefault="002A33E0" w:rsidP="00D451FC">
            <w:pPr>
              <w:spacing w:before="4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43FF" w:rsidRPr="003D600B" w:rsidRDefault="001243FF" w:rsidP="001243FF">
      <w:pPr>
        <w:pStyle w:val="1"/>
        <w:jc w:val="center"/>
        <w:rPr>
          <w:rFonts w:ascii="Times New Roman" w:hAnsi="Times New Roman" w:cs="Times New Roman"/>
          <w:b/>
        </w:rPr>
      </w:pPr>
      <w:r w:rsidRPr="003D600B">
        <w:rPr>
          <w:rFonts w:ascii="Times New Roman" w:hAnsi="Times New Roman" w:cs="Times New Roman"/>
          <w:b/>
        </w:rPr>
        <w:t>Висновок</w:t>
      </w:r>
    </w:p>
    <w:p w:rsidR="00E55B01" w:rsidRPr="001243FF" w:rsidRDefault="00E55B01" w:rsidP="00E55B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5B01" w:rsidRPr="001243FF" w:rsidSect="005469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1459"/>
    <w:multiLevelType w:val="hybridMultilevel"/>
    <w:tmpl w:val="96F24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D1E66"/>
    <w:multiLevelType w:val="hybridMultilevel"/>
    <w:tmpl w:val="B778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0C27"/>
    <w:multiLevelType w:val="hybridMultilevel"/>
    <w:tmpl w:val="CBC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53D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90E43"/>
    <w:multiLevelType w:val="hybridMultilevel"/>
    <w:tmpl w:val="B83E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1DC7"/>
    <w:multiLevelType w:val="hybridMultilevel"/>
    <w:tmpl w:val="0A3A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5F03"/>
    <w:multiLevelType w:val="hybridMultilevel"/>
    <w:tmpl w:val="6FE65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10B4E"/>
    <w:multiLevelType w:val="hybridMultilevel"/>
    <w:tmpl w:val="D896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31A9C"/>
    <w:multiLevelType w:val="hybridMultilevel"/>
    <w:tmpl w:val="1F98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4BF8"/>
    <w:multiLevelType w:val="singleLevel"/>
    <w:tmpl w:val="7224377E"/>
    <w:lvl w:ilvl="0">
      <w:start w:val="1"/>
      <w:numFmt w:val="decimal"/>
      <w:lvlText w:val="2.%1."/>
      <w:legacy w:legacy="1" w:legacySpace="0" w:legacyIndent="39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E6578BE"/>
    <w:multiLevelType w:val="hybridMultilevel"/>
    <w:tmpl w:val="AB1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68"/>
    <w:rsid w:val="001243FF"/>
    <w:rsid w:val="001F2768"/>
    <w:rsid w:val="002A33E0"/>
    <w:rsid w:val="0054696F"/>
    <w:rsid w:val="00645746"/>
    <w:rsid w:val="006A568A"/>
    <w:rsid w:val="006E2ED8"/>
    <w:rsid w:val="00916E75"/>
    <w:rsid w:val="00974231"/>
    <w:rsid w:val="00AB23DA"/>
    <w:rsid w:val="00E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E6F74-2328-B143-8E22-92F92D56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8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55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E55B01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2A33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2A33E0"/>
    <w:rPr>
      <w:rFonts w:eastAsiaTheme="minorEastAsia"/>
      <w:color w:val="5A5A5A" w:themeColor="text1" w:themeTint="A5"/>
      <w:spacing w:val="15"/>
      <w:sz w:val="22"/>
      <w:szCs w:val="2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A33E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6943</Words>
  <Characters>3958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Шандра</cp:lastModifiedBy>
  <cp:revision>5</cp:revision>
  <dcterms:created xsi:type="dcterms:W3CDTF">2019-03-02T16:49:00Z</dcterms:created>
  <dcterms:modified xsi:type="dcterms:W3CDTF">2019-03-17T19:36:00Z</dcterms:modified>
</cp:coreProperties>
</file>