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BBA" w:rsidRPr="005B7ED1" w:rsidRDefault="000D5BBA" w:rsidP="000D5BBA">
      <w:pPr>
        <w:jc w:val="center"/>
        <w:rPr>
          <w:rFonts w:ascii="Times New Roman" w:hAnsi="Times New Roman" w:cs="Times New Roman"/>
          <w:sz w:val="28"/>
        </w:rPr>
      </w:pPr>
      <w:r w:rsidRPr="005B7ED1">
        <w:rPr>
          <w:rFonts w:ascii="Times New Roman" w:hAnsi="Times New Roman" w:cs="Times New Roman"/>
          <w:sz w:val="28"/>
        </w:rPr>
        <w:t>МІНІСТЕРСТВО ОСВІТИ І НАУКИ УКРАЇНИ</w:t>
      </w:r>
    </w:p>
    <w:p w:rsidR="000D5BBA" w:rsidRPr="005B7ED1" w:rsidRDefault="000D5BBA" w:rsidP="000D5BBA">
      <w:pPr>
        <w:jc w:val="center"/>
        <w:rPr>
          <w:rFonts w:ascii="Times New Roman" w:hAnsi="Times New Roman" w:cs="Times New Roman"/>
          <w:sz w:val="28"/>
        </w:rPr>
      </w:pPr>
      <w:r w:rsidRPr="005B7ED1">
        <w:rPr>
          <w:rFonts w:ascii="Times New Roman" w:hAnsi="Times New Roman" w:cs="Times New Roman"/>
          <w:sz w:val="28"/>
        </w:rPr>
        <w:t>НАЦІОНАЛЬНИЙ УНІВЕРСИТЕТ „ЛЬВІВСЬКА ПОЛІТЕХНІКА”</w:t>
      </w:r>
    </w:p>
    <w:p w:rsidR="000D5BBA" w:rsidRDefault="000D5BBA" w:rsidP="000D5BBA">
      <w:pPr>
        <w:jc w:val="center"/>
        <w:rPr>
          <w:rFonts w:ascii="Times New Roman" w:hAnsi="Times New Roman" w:cs="Times New Roman"/>
          <w:sz w:val="32"/>
        </w:rPr>
      </w:pPr>
    </w:p>
    <w:p w:rsidR="000D5BBA" w:rsidRPr="005B7ED1" w:rsidRDefault="000D5BBA" w:rsidP="000D5BBA">
      <w:pPr>
        <w:jc w:val="center"/>
        <w:rPr>
          <w:rFonts w:ascii="Times New Roman" w:hAnsi="Times New Roman" w:cs="Times New Roman"/>
          <w:sz w:val="32"/>
        </w:rPr>
      </w:pPr>
    </w:p>
    <w:p w:rsidR="000D5BBA" w:rsidRPr="00D53177" w:rsidRDefault="000D5BBA" w:rsidP="000D5BBA">
      <w:pPr>
        <w:jc w:val="right"/>
        <w:rPr>
          <w:rFonts w:ascii="Times New Roman" w:hAnsi="Times New Roman" w:cs="Times New Roman"/>
          <w:sz w:val="24"/>
        </w:rPr>
      </w:pPr>
      <w:r w:rsidRPr="00D53177">
        <w:rPr>
          <w:rFonts w:ascii="Times New Roman" w:hAnsi="Times New Roman" w:cs="Times New Roman"/>
          <w:sz w:val="24"/>
        </w:rPr>
        <w:t xml:space="preserve">Кафедра </w:t>
      </w:r>
      <w:r w:rsidRPr="00322A23">
        <w:rPr>
          <w:rFonts w:ascii="Times New Roman" w:hAnsi="Times New Roman" w:cs="Times New Roman"/>
          <w:sz w:val="24"/>
        </w:rPr>
        <w:t>ЦБ</w:t>
      </w:r>
    </w:p>
    <w:p w:rsidR="000D5BBA" w:rsidRPr="00E30696" w:rsidRDefault="000D5BBA" w:rsidP="000D5BBA">
      <w:pPr>
        <w:jc w:val="center"/>
        <w:rPr>
          <w:rFonts w:ascii="Times New Roman" w:hAnsi="Times New Roman" w:cs="Times New Roman"/>
          <w:sz w:val="28"/>
        </w:rPr>
      </w:pPr>
    </w:p>
    <w:p w:rsidR="000D5BBA" w:rsidRDefault="000D5BBA" w:rsidP="000D5BBA">
      <w:pPr>
        <w:jc w:val="center"/>
        <w:rPr>
          <w:rFonts w:ascii="Times New Roman" w:hAnsi="Times New Roman" w:cs="Times New Roman"/>
          <w:sz w:val="28"/>
        </w:rPr>
      </w:pPr>
    </w:p>
    <w:p w:rsidR="000D5BBA" w:rsidRDefault="000D5BBA" w:rsidP="000D5BBA">
      <w:pPr>
        <w:jc w:val="center"/>
        <w:rPr>
          <w:rFonts w:ascii="Times New Roman" w:hAnsi="Times New Roman" w:cs="Times New Roman"/>
          <w:sz w:val="28"/>
        </w:rPr>
      </w:pPr>
    </w:p>
    <w:p w:rsidR="000D5BBA" w:rsidRPr="00E30696" w:rsidRDefault="000D5BBA" w:rsidP="000D5BBA">
      <w:pPr>
        <w:jc w:val="center"/>
        <w:rPr>
          <w:rFonts w:ascii="Times New Roman" w:hAnsi="Times New Roman" w:cs="Times New Roman"/>
          <w:sz w:val="28"/>
        </w:rPr>
      </w:pPr>
    </w:p>
    <w:p w:rsidR="000D5BBA" w:rsidRPr="005B7ED1" w:rsidRDefault="000D5BBA" w:rsidP="000D5BBA">
      <w:pPr>
        <w:jc w:val="center"/>
        <w:rPr>
          <w:rFonts w:ascii="Times New Roman" w:hAnsi="Times New Roman" w:cs="Times New Roman"/>
          <w:b/>
          <w:i/>
          <w:sz w:val="24"/>
        </w:rPr>
      </w:pPr>
      <w:r>
        <w:rPr>
          <w:rFonts w:ascii="Times New Roman" w:hAnsi="Times New Roman" w:cs="Times New Roman"/>
          <w:b/>
          <w:i/>
          <w:sz w:val="24"/>
        </w:rPr>
        <w:t>Р О З Р А Х У Н К О В А  Р О Б О Т А</w:t>
      </w:r>
    </w:p>
    <w:p w:rsidR="000D5BBA" w:rsidRPr="005B7ED1" w:rsidRDefault="000D5BBA" w:rsidP="000D5BBA">
      <w:pPr>
        <w:jc w:val="center"/>
        <w:rPr>
          <w:rFonts w:ascii="Times New Roman" w:hAnsi="Times New Roman" w:cs="Times New Roman"/>
          <w:sz w:val="28"/>
          <w:szCs w:val="28"/>
        </w:rPr>
      </w:pPr>
      <w:r>
        <w:rPr>
          <w:rFonts w:ascii="Times New Roman" w:hAnsi="Times New Roman" w:cs="Times New Roman"/>
          <w:sz w:val="28"/>
          <w:szCs w:val="28"/>
        </w:rPr>
        <w:t>З дисципліни</w:t>
      </w:r>
      <w:r w:rsidRPr="005B7ED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11759">
        <w:rPr>
          <w:rFonts w:ascii="Times New Roman" w:hAnsi="Times New Roman" w:cs="Times New Roman"/>
          <w:sz w:val="28"/>
          <w:szCs w:val="28"/>
        </w:rPr>
        <w:t>Основи охорони праці та безпека життєдіяльності</w:t>
      </w:r>
      <w:r>
        <w:rPr>
          <w:rFonts w:ascii="Times New Roman" w:hAnsi="Times New Roman" w:cs="Times New Roman"/>
          <w:sz w:val="28"/>
          <w:szCs w:val="28"/>
        </w:rPr>
        <w:t xml:space="preserve"> </w:t>
      </w:r>
      <w:r w:rsidRPr="005B7ED1">
        <w:rPr>
          <w:rFonts w:ascii="Times New Roman" w:hAnsi="Times New Roman" w:cs="Times New Roman"/>
          <w:sz w:val="28"/>
          <w:szCs w:val="28"/>
        </w:rPr>
        <w:t>»</w:t>
      </w:r>
    </w:p>
    <w:p w:rsidR="000D5BBA" w:rsidRPr="008573A8" w:rsidRDefault="000D5BBA" w:rsidP="000D5BBA">
      <w:pPr>
        <w:spacing w:line="360" w:lineRule="auto"/>
        <w:jc w:val="center"/>
        <w:rPr>
          <w:rFonts w:ascii="Times New Roman" w:hAnsi="Times New Roman" w:cs="Times New Roman"/>
          <w:sz w:val="28"/>
          <w:szCs w:val="36"/>
          <w:lang w:val="ru-RU"/>
        </w:rPr>
      </w:pPr>
      <w:r w:rsidRPr="008573A8">
        <w:rPr>
          <w:rFonts w:ascii="Times New Roman" w:hAnsi="Times New Roman" w:cs="Times New Roman"/>
          <w:sz w:val="28"/>
          <w:szCs w:val="36"/>
        </w:rPr>
        <w:t>Варіант №</w:t>
      </w:r>
      <w:r w:rsidR="00655D13">
        <w:rPr>
          <w:rFonts w:ascii="Times New Roman" w:hAnsi="Times New Roman" w:cs="Times New Roman"/>
          <w:sz w:val="28"/>
          <w:szCs w:val="36"/>
          <w:lang w:val="ru-RU"/>
        </w:rPr>
        <w:t>7</w:t>
      </w:r>
    </w:p>
    <w:p w:rsidR="000D5BBA" w:rsidRDefault="000D5BBA" w:rsidP="000D5BBA">
      <w:pPr>
        <w:jc w:val="center"/>
        <w:rPr>
          <w:rFonts w:ascii="Times New Roman" w:hAnsi="Times New Roman" w:cs="Times New Roman"/>
          <w:sz w:val="36"/>
          <w:lang w:val="ru-RU"/>
        </w:rPr>
      </w:pPr>
    </w:p>
    <w:p w:rsidR="000D5BBA" w:rsidRPr="00E30696" w:rsidRDefault="000D5BBA" w:rsidP="000D5BBA">
      <w:pPr>
        <w:jc w:val="center"/>
        <w:rPr>
          <w:rFonts w:ascii="Times New Roman" w:hAnsi="Times New Roman" w:cs="Times New Roman"/>
          <w:sz w:val="36"/>
          <w:lang w:val="ru-RU"/>
        </w:rPr>
      </w:pPr>
    </w:p>
    <w:p w:rsidR="000D5BBA" w:rsidRPr="00E30696" w:rsidRDefault="000D5BBA" w:rsidP="000D5BBA">
      <w:pPr>
        <w:jc w:val="center"/>
        <w:rPr>
          <w:rFonts w:ascii="Times New Roman" w:hAnsi="Times New Roman" w:cs="Times New Roman"/>
          <w:sz w:val="36"/>
          <w:lang w:val="ru-RU"/>
        </w:rPr>
      </w:pPr>
    </w:p>
    <w:p w:rsidR="000D5BBA" w:rsidRDefault="000D5BBA" w:rsidP="000D5BBA">
      <w:pPr>
        <w:spacing w:after="0"/>
        <w:jc w:val="right"/>
        <w:rPr>
          <w:rFonts w:ascii="Times New Roman" w:hAnsi="Times New Roman" w:cs="Times New Roman"/>
          <w:sz w:val="28"/>
        </w:rPr>
      </w:pPr>
    </w:p>
    <w:p w:rsidR="000D5BBA" w:rsidRPr="008573A8" w:rsidRDefault="000D5BBA" w:rsidP="000D5BBA">
      <w:pPr>
        <w:spacing w:after="0"/>
        <w:jc w:val="right"/>
        <w:rPr>
          <w:rFonts w:ascii="Times New Roman" w:hAnsi="Times New Roman" w:cs="Times New Roman"/>
          <w:sz w:val="28"/>
          <w:szCs w:val="28"/>
          <w:lang w:val="ru-RU"/>
        </w:rPr>
      </w:pPr>
      <w:r w:rsidRPr="008573A8">
        <w:rPr>
          <w:rFonts w:ascii="Times New Roman" w:hAnsi="Times New Roman" w:cs="Times New Roman"/>
          <w:sz w:val="28"/>
          <w:szCs w:val="28"/>
        </w:rPr>
        <w:t>Виконав</w:t>
      </w:r>
      <w:r w:rsidRPr="008573A8">
        <w:rPr>
          <w:rFonts w:ascii="Times New Roman" w:hAnsi="Times New Roman" w:cs="Times New Roman"/>
          <w:sz w:val="28"/>
          <w:szCs w:val="28"/>
          <w:lang w:val="ru-RU"/>
        </w:rPr>
        <w:t>:</w:t>
      </w:r>
    </w:p>
    <w:p w:rsidR="000D5BBA" w:rsidRPr="00655D13" w:rsidRDefault="000D5BBA" w:rsidP="000D5BBA">
      <w:pPr>
        <w:spacing w:after="0"/>
        <w:jc w:val="right"/>
        <w:rPr>
          <w:rFonts w:ascii="Times New Roman" w:hAnsi="Times New Roman" w:cs="Times New Roman"/>
          <w:sz w:val="28"/>
          <w:szCs w:val="28"/>
          <w:lang w:val="ru-RU"/>
        </w:rPr>
      </w:pPr>
      <w:r w:rsidRPr="008573A8">
        <w:rPr>
          <w:rFonts w:ascii="Times New Roman" w:hAnsi="Times New Roman" w:cs="Times New Roman"/>
          <w:sz w:val="28"/>
          <w:szCs w:val="28"/>
        </w:rPr>
        <w:t>студент групи КН-4</w:t>
      </w:r>
      <w:r w:rsidR="003F41AA" w:rsidRPr="00655D13">
        <w:rPr>
          <w:rFonts w:ascii="Times New Roman" w:hAnsi="Times New Roman" w:cs="Times New Roman"/>
          <w:sz w:val="28"/>
          <w:szCs w:val="28"/>
          <w:lang w:val="ru-RU"/>
        </w:rPr>
        <w:t>7</w:t>
      </w:r>
    </w:p>
    <w:p w:rsidR="000D5BBA" w:rsidRPr="008573A8" w:rsidRDefault="000D5BBA" w:rsidP="000D5BBA">
      <w:pPr>
        <w:spacing w:after="0"/>
        <w:jc w:val="right"/>
        <w:rPr>
          <w:rFonts w:ascii="Times New Roman" w:hAnsi="Times New Roman" w:cs="Times New Roman"/>
          <w:sz w:val="28"/>
          <w:szCs w:val="28"/>
        </w:rPr>
      </w:pPr>
      <w:r w:rsidRPr="008573A8">
        <w:rPr>
          <w:rFonts w:ascii="Times New Roman" w:hAnsi="Times New Roman" w:cs="Times New Roman"/>
          <w:sz w:val="28"/>
          <w:szCs w:val="28"/>
          <w:lang w:val="ru-RU"/>
        </w:rPr>
        <w:t xml:space="preserve"> </w:t>
      </w:r>
      <w:r w:rsidR="00655D13">
        <w:rPr>
          <w:rFonts w:ascii="Times New Roman" w:hAnsi="Times New Roman" w:cs="Times New Roman"/>
          <w:sz w:val="28"/>
          <w:szCs w:val="28"/>
          <w:lang w:val="ru-RU"/>
        </w:rPr>
        <w:t>Іванов Вадим</w:t>
      </w:r>
    </w:p>
    <w:p w:rsidR="000D5BBA" w:rsidRPr="008573A8" w:rsidRDefault="000D5BBA" w:rsidP="000D5BBA">
      <w:pPr>
        <w:spacing w:after="0"/>
        <w:jc w:val="right"/>
        <w:rPr>
          <w:rFonts w:ascii="Times New Roman" w:hAnsi="Times New Roman" w:cs="Times New Roman"/>
          <w:sz w:val="28"/>
          <w:szCs w:val="28"/>
          <w:lang w:val="ru-RU"/>
        </w:rPr>
      </w:pPr>
      <w:r w:rsidRPr="008573A8">
        <w:rPr>
          <w:rFonts w:ascii="Times New Roman" w:hAnsi="Times New Roman" w:cs="Times New Roman"/>
          <w:sz w:val="28"/>
          <w:szCs w:val="28"/>
        </w:rPr>
        <w:t>Прийняв</w:t>
      </w:r>
      <w:r w:rsidRPr="008573A8">
        <w:rPr>
          <w:rFonts w:ascii="Times New Roman" w:hAnsi="Times New Roman" w:cs="Times New Roman"/>
          <w:sz w:val="28"/>
          <w:szCs w:val="28"/>
          <w:lang w:val="ru-RU"/>
        </w:rPr>
        <w:t>:</w:t>
      </w:r>
    </w:p>
    <w:p w:rsidR="000D5BBA" w:rsidRPr="00415B72" w:rsidRDefault="000D5BBA" w:rsidP="000D5BBA">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 xml:space="preserve">доцент кафедри </w:t>
      </w:r>
      <w:r>
        <w:rPr>
          <w:rFonts w:ascii="Times New Roman" w:hAnsi="Times New Roman" w:cs="Times New Roman"/>
          <w:sz w:val="28"/>
          <w:szCs w:val="28"/>
        </w:rPr>
        <w:t>ЦБ</w:t>
      </w:r>
    </w:p>
    <w:p w:rsidR="000D5BBA" w:rsidRPr="00415B72" w:rsidRDefault="000D5BBA" w:rsidP="000D5BBA">
      <w:pPr>
        <w:spacing w:after="0" w:line="360" w:lineRule="auto"/>
        <w:ind w:firstLine="567"/>
        <w:jc w:val="right"/>
        <w:rPr>
          <w:rFonts w:ascii="Times New Roman" w:hAnsi="Times New Roman" w:cs="Times New Roman"/>
          <w:sz w:val="28"/>
          <w:szCs w:val="28"/>
        </w:rPr>
      </w:pPr>
      <w:r w:rsidRPr="00415B72">
        <w:rPr>
          <w:rFonts w:ascii="Times New Roman" w:hAnsi="Times New Roman" w:cs="Times New Roman"/>
          <w:sz w:val="28"/>
          <w:szCs w:val="28"/>
        </w:rPr>
        <w:t xml:space="preserve">   </w:t>
      </w:r>
      <w:proofErr w:type="spellStart"/>
      <w:r>
        <w:rPr>
          <w:rFonts w:ascii="Times New Roman" w:hAnsi="Times New Roman" w:cs="Times New Roman"/>
          <w:sz w:val="28"/>
          <w:szCs w:val="28"/>
        </w:rPr>
        <w:t>Катренко</w:t>
      </w:r>
      <w:proofErr w:type="spellEnd"/>
      <w:r w:rsidRPr="00415B72">
        <w:rPr>
          <w:rFonts w:ascii="Times New Roman" w:hAnsi="Times New Roman" w:cs="Times New Roman"/>
          <w:sz w:val="28"/>
          <w:szCs w:val="28"/>
        </w:rPr>
        <w:t xml:space="preserve"> </w:t>
      </w:r>
      <w:r>
        <w:rPr>
          <w:rFonts w:ascii="Times New Roman" w:hAnsi="Times New Roman" w:cs="Times New Roman"/>
          <w:sz w:val="28"/>
          <w:szCs w:val="28"/>
        </w:rPr>
        <w:t>Л</w:t>
      </w:r>
      <w:r w:rsidRPr="00415B72">
        <w:rPr>
          <w:rFonts w:ascii="Times New Roman" w:hAnsi="Times New Roman" w:cs="Times New Roman"/>
          <w:sz w:val="28"/>
          <w:szCs w:val="28"/>
        </w:rPr>
        <w:t>.</w:t>
      </w:r>
      <w:r>
        <w:rPr>
          <w:rFonts w:ascii="Times New Roman" w:hAnsi="Times New Roman" w:cs="Times New Roman"/>
          <w:sz w:val="28"/>
          <w:szCs w:val="28"/>
        </w:rPr>
        <w:t>А</w:t>
      </w:r>
      <w:r w:rsidRPr="00415B72">
        <w:rPr>
          <w:rFonts w:ascii="Times New Roman" w:hAnsi="Times New Roman" w:cs="Times New Roman"/>
          <w:sz w:val="28"/>
          <w:szCs w:val="28"/>
        </w:rPr>
        <w:t>.</w:t>
      </w:r>
    </w:p>
    <w:p w:rsidR="000D5BBA" w:rsidRPr="008573A8" w:rsidRDefault="000D5BBA" w:rsidP="000D5BBA">
      <w:pPr>
        <w:spacing w:after="0"/>
        <w:jc w:val="right"/>
        <w:rPr>
          <w:rFonts w:ascii="Times New Roman" w:hAnsi="Times New Roman" w:cs="Times New Roman"/>
          <w:sz w:val="28"/>
          <w:szCs w:val="28"/>
        </w:rPr>
      </w:pPr>
    </w:p>
    <w:p w:rsidR="000D5BBA" w:rsidRPr="008573A8" w:rsidRDefault="000D5BBA" w:rsidP="000D5BBA">
      <w:pPr>
        <w:spacing w:after="0"/>
        <w:jc w:val="right"/>
        <w:rPr>
          <w:rFonts w:ascii="Times New Roman" w:hAnsi="Times New Roman" w:cs="Times New Roman"/>
          <w:sz w:val="28"/>
          <w:szCs w:val="28"/>
        </w:rPr>
      </w:pPr>
    </w:p>
    <w:p w:rsidR="000D5BBA" w:rsidRPr="008573A8" w:rsidRDefault="000D5BBA" w:rsidP="000D5BBA">
      <w:pPr>
        <w:spacing w:after="0"/>
        <w:jc w:val="right"/>
        <w:rPr>
          <w:rFonts w:ascii="Times New Roman" w:hAnsi="Times New Roman" w:cs="Times New Roman"/>
          <w:sz w:val="28"/>
          <w:szCs w:val="28"/>
        </w:rPr>
      </w:pPr>
    </w:p>
    <w:p w:rsidR="000D5BBA" w:rsidRPr="008573A8" w:rsidRDefault="000D5BBA" w:rsidP="000D5BBA">
      <w:pPr>
        <w:spacing w:after="0"/>
        <w:jc w:val="right"/>
        <w:rPr>
          <w:rFonts w:ascii="Times New Roman" w:hAnsi="Times New Roman" w:cs="Times New Roman"/>
          <w:sz w:val="28"/>
          <w:szCs w:val="28"/>
        </w:rPr>
      </w:pPr>
    </w:p>
    <w:p w:rsidR="000D5BBA" w:rsidRPr="008573A8" w:rsidRDefault="000D5BBA" w:rsidP="000D5BBA">
      <w:pPr>
        <w:spacing w:after="0"/>
        <w:jc w:val="right"/>
        <w:rPr>
          <w:rFonts w:ascii="Times New Roman" w:hAnsi="Times New Roman" w:cs="Times New Roman"/>
          <w:sz w:val="28"/>
          <w:szCs w:val="28"/>
        </w:rPr>
      </w:pPr>
    </w:p>
    <w:p w:rsidR="000D5BBA" w:rsidRPr="008573A8" w:rsidRDefault="000D5BBA" w:rsidP="000D5BBA">
      <w:pPr>
        <w:spacing w:after="0"/>
        <w:jc w:val="right"/>
        <w:rPr>
          <w:rFonts w:ascii="Times New Roman" w:hAnsi="Times New Roman" w:cs="Times New Roman"/>
          <w:sz w:val="28"/>
          <w:szCs w:val="28"/>
        </w:rPr>
      </w:pPr>
    </w:p>
    <w:p w:rsidR="000D5BBA" w:rsidRPr="008573A8" w:rsidRDefault="000D5BBA" w:rsidP="000D5BBA">
      <w:pPr>
        <w:spacing w:after="0"/>
        <w:jc w:val="right"/>
        <w:rPr>
          <w:rFonts w:ascii="Times New Roman" w:hAnsi="Times New Roman" w:cs="Times New Roman"/>
          <w:sz w:val="28"/>
          <w:szCs w:val="28"/>
        </w:rPr>
      </w:pPr>
    </w:p>
    <w:p w:rsidR="000D5BBA" w:rsidRPr="008573A8" w:rsidRDefault="000D5BBA" w:rsidP="000D5BBA">
      <w:pPr>
        <w:spacing w:after="0"/>
        <w:jc w:val="right"/>
        <w:rPr>
          <w:rFonts w:ascii="Times New Roman" w:hAnsi="Times New Roman" w:cs="Times New Roman"/>
          <w:sz w:val="28"/>
          <w:szCs w:val="28"/>
        </w:rPr>
      </w:pPr>
    </w:p>
    <w:p w:rsidR="000D5BBA" w:rsidRPr="008573A8" w:rsidRDefault="000D5BBA" w:rsidP="000D5BBA">
      <w:pPr>
        <w:jc w:val="center"/>
        <w:rPr>
          <w:rFonts w:ascii="Times New Roman" w:hAnsi="Times New Roman" w:cs="Times New Roman"/>
          <w:sz w:val="28"/>
          <w:szCs w:val="28"/>
        </w:rPr>
      </w:pPr>
      <w:r w:rsidRPr="008573A8">
        <w:rPr>
          <w:rFonts w:ascii="Times New Roman" w:hAnsi="Times New Roman" w:cs="Times New Roman"/>
          <w:sz w:val="28"/>
          <w:szCs w:val="28"/>
        </w:rPr>
        <w:t>Львів</w:t>
      </w:r>
      <w:r w:rsidRPr="008573A8">
        <w:rPr>
          <w:rFonts w:ascii="Times New Roman" w:hAnsi="Times New Roman" w:cs="Times New Roman"/>
          <w:sz w:val="28"/>
          <w:szCs w:val="28"/>
          <w:lang w:val="ru-RU"/>
        </w:rPr>
        <w:t xml:space="preserve"> </w:t>
      </w:r>
      <w:r w:rsidRPr="008573A8">
        <w:rPr>
          <w:rFonts w:ascii="Times New Roman" w:hAnsi="Times New Roman" w:cs="Times New Roman"/>
          <w:sz w:val="28"/>
          <w:szCs w:val="28"/>
        </w:rPr>
        <w:t>–</w:t>
      </w:r>
      <w:r w:rsidRPr="008573A8">
        <w:rPr>
          <w:rFonts w:ascii="Times New Roman" w:hAnsi="Times New Roman" w:cs="Times New Roman"/>
          <w:sz w:val="28"/>
          <w:szCs w:val="28"/>
          <w:lang w:val="ru-RU"/>
        </w:rPr>
        <w:t xml:space="preserve"> </w:t>
      </w:r>
      <w:r w:rsidRPr="008573A8">
        <w:rPr>
          <w:rFonts w:ascii="Times New Roman" w:hAnsi="Times New Roman" w:cs="Times New Roman"/>
          <w:sz w:val="28"/>
          <w:szCs w:val="28"/>
        </w:rPr>
        <w:t>201</w:t>
      </w:r>
      <w:r>
        <w:rPr>
          <w:rFonts w:ascii="Times New Roman" w:hAnsi="Times New Roman" w:cs="Times New Roman"/>
          <w:sz w:val="28"/>
          <w:szCs w:val="28"/>
        </w:rPr>
        <w:t>9</w:t>
      </w:r>
    </w:p>
    <w:p w:rsidR="000D5BBA" w:rsidRDefault="000D5BBA" w:rsidP="001C256D">
      <w:pPr>
        <w:pStyle w:val="1"/>
        <w:ind w:firstLine="567"/>
        <w:jc w:val="center"/>
        <w:rPr>
          <w:rFonts w:ascii="Times New Roman" w:hAnsi="Times New Roman" w:cs="Times New Roman"/>
        </w:rPr>
      </w:pPr>
      <w:bookmarkStart w:id="0" w:name="_Toc2461518"/>
      <w:r w:rsidRPr="00504B77">
        <w:rPr>
          <w:rFonts w:ascii="Times New Roman" w:hAnsi="Times New Roman" w:cs="Times New Roman"/>
          <w:sz w:val="28"/>
        </w:rPr>
        <w:lastRenderedPageBreak/>
        <w:t>ЗАВДАННЯ</w:t>
      </w:r>
      <w:bookmarkEnd w:id="0"/>
    </w:p>
    <w:p w:rsidR="000D5BBA" w:rsidRPr="001C256D" w:rsidRDefault="000D5BBA" w:rsidP="001B01A1">
      <w:pPr>
        <w:pStyle w:val="a3"/>
        <w:numPr>
          <w:ilvl w:val="0"/>
          <w:numId w:val="2"/>
        </w:numPr>
        <w:spacing w:after="0" w:line="240" w:lineRule="auto"/>
        <w:jc w:val="both"/>
        <w:rPr>
          <w:rFonts w:ascii="Times New Roman" w:hAnsi="Times New Roman" w:cs="Times New Roman"/>
          <w:sz w:val="28"/>
          <w:szCs w:val="28"/>
        </w:rPr>
      </w:pPr>
      <w:r w:rsidRPr="001C256D">
        <w:rPr>
          <w:rFonts w:ascii="Times New Roman" w:hAnsi="Times New Roman" w:cs="Times New Roman"/>
          <w:sz w:val="28"/>
          <w:szCs w:val="28"/>
        </w:rPr>
        <w:t>Провести аналіз виробничого травматизму на підприємстві та розрахувати коефіцієнти частоти, важкості та загального травматизму. Побудувати графіки показників за період 2010-2018 роки.</w:t>
      </w:r>
    </w:p>
    <w:p w:rsidR="000D5BBA" w:rsidRPr="001C256D" w:rsidRDefault="000D5BBA" w:rsidP="000D5BBA">
      <w:pPr>
        <w:pStyle w:val="a3"/>
        <w:ind w:left="360"/>
        <w:jc w:val="right"/>
        <w:rPr>
          <w:rFonts w:ascii="Times New Roman" w:hAnsi="Times New Roman" w:cs="Times New Roman"/>
          <w:b/>
          <w:sz w:val="20"/>
          <w:szCs w:val="20"/>
        </w:rPr>
      </w:pPr>
      <w:r w:rsidRPr="001C256D">
        <w:rPr>
          <w:rFonts w:ascii="Times New Roman" w:hAnsi="Times New Roman" w:cs="Times New Roman"/>
          <w:b/>
          <w:sz w:val="20"/>
          <w:szCs w:val="20"/>
        </w:rPr>
        <w:t>Таблиця 1.</w:t>
      </w:r>
    </w:p>
    <w:tbl>
      <w:tblPr>
        <w:tblW w:w="90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9"/>
        <w:gridCol w:w="1001"/>
        <w:gridCol w:w="999"/>
        <w:gridCol w:w="1001"/>
        <w:gridCol w:w="999"/>
        <w:gridCol w:w="1001"/>
        <w:gridCol w:w="999"/>
        <w:gridCol w:w="1001"/>
        <w:gridCol w:w="1003"/>
      </w:tblGrid>
      <w:tr w:rsidR="000D5BBA" w:rsidRPr="001C256D" w:rsidTr="000D5BBA">
        <w:trPr>
          <w:trHeight w:val="473"/>
        </w:trPr>
        <w:tc>
          <w:tcPr>
            <w:tcW w:w="9003" w:type="dxa"/>
            <w:gridSpan w:val="9"/>
          </w:tcPr>
          <w:p w:rsidR="000D5BBA" w:rsidRPr="001C256D" w:rsidRDefault="000D5BBA" w:rsidP="000D5BBA">
            <w:pPr>
              <w:jc w:val="center"/>
              <w:rPr>
                <w:rFonts w:ascii="Times New Roman" w:hAnsi="Times New Roman" w:cs="Times New Roman"/>
                <w:b/>
                <w:sz w:val="20"/>
              </w:rPr>
            </w:pPr>
            <w:r w:rsidRPr="001C256D">
              <w:rPr>
                <w:rFonts w:ascii="Times New Roman" w:hAnsi="Times New Roman" w:cs="Times New Roman"/>
                <w:b/>
                <w:sz w:val="20"/>
              </w:rPr>
              <w:t>Кількість нещасних випадків по роках</w:t>
            </w:r>
          </w:p>
        </w:tc>
      </w:tr>
      <w:tr w:rsidR="000D5BBA" w:rsidRPr="001C256D" w:rsidTr="000D5BBA">
        <w:trPr>
          <w:trHeight w:val="412"/>
        </w:trPr>
        <w:tc>
          <w:tcPr>
            <w:tcW w:w="999" w:type="dxa"/>
          </w:tcPr>
          <w:p w:rsidR="000D5BBA" w:rsidRPr="001C256D" w:rsidRDefault="002D7E8D" w:rsidP="000D5BBA">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10</w:t>
            </w:r>
          </w:p>
        </w:tc>
        <w:tc>
          <w:tcPr>
            <w:tcW w:w="1001" w:type="dxa"/>
          </w:tcPr>
          <w:p w:rsidR="000D5BBA" w:rsidRPr="001C256D" w:rsidRDefault="002D7E8D" w:rsidP="000D5BBA">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11</w:t>
            </w:r>
          </w:p>
        </w:tc>
        <w:tc>
          <w:tcPr>
            <w:tcW w:w="999" w:type="dxa"/>
          </w:tcPr>
          <w:p w:rsidR="000D5BBA" w:rsidRPr="001C256D" w:rsidRDefault="002D7E8D" w:rsidP="000D5BBA">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12</w:t>
            </w:r>
          </w:p>
        </w:tc>
        <w:tc>
          <w:tcPr>
            <w:tcW w:w="1001" w:type="dxa"/>
          </w:tcPr>
          <w:p w:rsidR="000D5BBA" w:rsidRPr="001C256D" w:rsidRDefault="002D7E8D" w:rsidP="000D5BBA">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13</w:t>
            </w:r>
          </w:p>
        </w:tc>
        <w:tc>
          <w:tcPr>
            <w:tcW w:w="999" w:type="dxa"/>
          </w:tcPr>
          <w:p w:rsidR="000D5BBA" w:rsidRPr="001C256D" w:rsidRDefault="002D7E8D" w:rsidP="000D5BBA">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14</w:t>
            </w:r>
          </w:p>
        </w:tc>
        <w:tc>
          <w:tcPr>
            <w:tcW w:w="1001" w:type="dxa"/>
          </w:tcPr>
          <w:p w:rsidR="000D5BBA" w:rsidRPr="001C256D" w:rsidRDefault="002D7E8D" w:rsidP="000D5BBA">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15</w:t>
            </w:r>
          </w:p>
        </w:tc>
        <w:tc>
          <w:tcPr>
            <w:tcW w:w="999" w:type="dxa"/>
          </w:tcPr>
          <w:p w:rsidR="000D5BBA" w:rsidRPr="001C256D" w:rsidRDefault="002D7E8D" w:rsidP="000D5BBA">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16</w:t>
            </w:r>
          </w:p>
        </w:tc>
        <w:tc>
          <w:tcPr>
            <w:tcW w:w="1001" w:type="dxa"/>
          </w:tcPr>
          <w:p w:rsidR="000D5BBA" w:rsidRPr="001C256D" w:rsidRDefault="002D7E8D" w:rsidP="000D5BBA">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17</w:t>
            </w:r>
          </w:p>
        </w:tc>
        <w:tc>
          <w:tcPr>
            <w:tcW w:w="1003" w:type="dxa"/>
          </w:tcPr>
          <w:p w:rsidR="000D5BBA" w:rsidRPr="001C256D" w:rsidRDefault="002D7E8D" w:rsidP="000D5BBA">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18</w:t>
            </w:r>
          </w:p>
        </w:tc>
      </w:tr>
      <w:tr w:rsidR="00655D13" w:rsidRPr="001C256D" w:rsidTr="000D5BBA">
        <w:trPr>
          <w:trHeight w:val="412"/>
        </w:trPr>
        <w:tc>
          <w:tcPr>
            <w:tcW w:w="999" w:type="dxa"/>
          </w:tcPr>
          <w:p w:rsidR="00655D13" w:rsidRPr="006A72DB" w:rsidRDefault="00655D13" w:rsidP="007B4A6F">
            <w:pPr>
              <w:rPr>
                <w:sz w:val="16"/>
                <w:szCs w:val="16"/>
                <w:lang w:val="en-US"/>
              </w:rPr>
            </w:pPr>
            <w:r w:rsidRPr="006A72DB">
              <w:rPr>
                <w:sz w:val="16"/>
                <w:szCs w:val="16"/>
                <w:lang w:val="en-US"/>
              </w:rPr>
              <w:t>6</w:t>
            </w:r>
          </w:p>
        </w:tc>
        <w:tc>
          <w:tcPr>
            <w:tcW w:w="1001" w:type="dxa"/>
          </w:tcPr>
          <w:p w:rsidR="00655D13" w:rsidRPr="006A72DB" w:rsidRDefault="00655D13" w:rsidP="007B4A6F">
            <w:pPr>
              <w:rPr>
                <w:sz w:val="16"/>
                <w:szCs w:val="16"/>
                <w:lang w:val="en-US"/>
              </w:rPr>
            </w:pPr>
            <w:r w:rsidRPr="006A72DB">
              <w:rPr>
                <w:sz w:val="16"/>
                <w:szCs w:val="16"/>
                <w:lang w:val="en-US"/>
              </w:rPr>
              <w:t>4</w:t>
            </w:r>
          </w:p>
        </w:tc>
        <w:tc>
          <w:tcPr>
            <w:tcW w:w="999" w:type="dxa"/>
          </w:tcPr>
          <w:p w:rsidR="00655D13" w:rsidRPr="006A72DB" w:rsidRDefault="00655D13" w:rsidP="007B4A6F">
            <w:pPr>
              <w:rPr>
                <w:sz w:val="16"/>
                <w:szCs w:val="16"/>
                <w:lang w:val="en-US"/>
              </w:rPr>
            </w:pPr>
            <w:r w:rsidRPr="006A72DB">
              <w:rPr>
                <w:sz w:val="16"/>
                <w:szCs w:val="16"/>
                <w:lang w:val="en-US"/>
              </w:rPr>
              <w:t>2</w:t>
            </w:r>
          </w:p>
        </w:tc>
        <w:tc>
          <w:tcPr>
            <w:tcW w:w="1001" w:type="dxa"/>
          </w:tcPr>
          <w:p w:rsidR="00655D13" w:rsidRPr="006A72DB" w:rsidRDefault="00655D13" w:rsidP="007B4A6F">
            <w:pPr>
              <w:rPr>
                <w:sz w:val="16"/>
                <w:szCs w:val="16"/>
                <w:lang w:val="en-US"/>
              </w:rPr>
            </w:pPr>
            <w:r w:rsidRPr="006A72DB">
              <w:rPr>
                <w:sz w:val="16"/>
                <w:szCs w:val="16"/>
                <w:lang w:val="en-US"/>
              </w:rPr>
              <w:t>4</w:t>
            </w:r>
          </w:p>
        </w:tc>
        <w:tc>
          <w:tcPr>
            <w:tcW w:w="999" w:type="dxa"/>
          </w:tcPr>
          <w:p w:rsidR="00655D13" w:rsidRPr="006A72DB" w:rsidRDefault="00655D13" w:rsidP="007B4A6F">
            <w:pPr>
              <w:rPr>
                <w:sz w:val="16"/>
                <w:szCs w:val="16"/>
                <w:lang w:val="en-US"/>
              </w:rPr>
            </w:pPr>
            <w:r w:rsidRPr="006A72DB">
              <w:rPr>
                <w:sz w:val="16"/>
                <w:szCs w:val="16"/>
                <w:lang w:val="en-US"/>
              </w:rPr>
              <w:t>3</w:t>
            </w:r>
          </w:p>
        </w:tc>
        <w:tc>
          <w:tcPr>
            <w:tcW w:w="1001" w:type="dxa"/>
          </w:tcPr>
          <w:p w:rsidR="00655D13" w:rsidRPr="006A72DB" w:rsidRDefault="00655D13" w:rsidP="007B4A6F">
            <w:pPr>
              <w:rPr>
                <w:sz w:val="16"/>
                <w:szCs w:val="16"/>
                <w:lang w:val="en-US"/>
              </w:rPr>
            </w:pPr>
            <w:r w:rsidRPr="006A72DB">
              <w:rPr>
                <w:sz w:val="16"/>
                <w:szCs w:val="16"/>
                <w:lang w:val="en-US"/>
              </w:rPr>
              <w:t>7</w:t>
            </w:r>
          </w:p>
        </w:tc>
        <w:tc>
          <w:tcPr>
            <w:tcW w:w="999" w:type="dxa"/>
          </w:tcPr>
          <w:p w:rsidR="00655D13" w:rsidRPr="006A72DB" w:rsidRDefault="00655D13" w:rsidP="007B4A6F">
            <w:pPr>
              <w:rPr>
                <w:sz w:val="16"/>
                <w:szCs w:val="16"/>
                <w:lang w:val="en-US"/>
              </w:rPr>
            </w:pPr>
            <w:r w:rsidRPr="006A72DB">
              <w:rPr>
                <w:sz w:val="16"/>
                <w:szCs w:val="16"/>
                <w:lang w:val="en-US"/>
              </w:rPr>
              <w:t>2</w:t>
            </w:r>
          </w:p>
        </w:tc>
        <w:tc>
          <w:tcPr>
            <w:tcW w:w="1001" w:type="dxa"/>
          </w:tcPr>
          <w:p w:rsidR="00655D13" w:rsidRPr="006A72DB" w:rsidRDefault="00655D13" w:rsidP="007B4A6F">
            <w:pPr>
              <w:rPr>
                <w:sz w:val="16"/>
                <w:szCs w:val="16"/>
                <w:lang w:val="en-US"/>
              </w:rPr>
            </w:pPr>
            <w:r w:rsidRPr="006A72DB">
              <w:rPr>
                <w:sz w:val="16"/>
                <w:szCs w:val="16"/>
                <w:lang w:val="en-US"/>
              </w:rPr>
              <w:t>2</w:t>
            </w:r>
          </w:p>
        </w:tc>
        <w:tc>
          <w:tcPr>
            <w:tcW w:w="1003" w:type="dxa"/>
          </w:tcPr>
          <w:p w:rsidR="00655D13" w:rsidRPr="006A72DB" w:rsidRDefault="00655D13" w:rsidP="007B4A6F">
            <w:pPr>
              <w:rPr>
                <w:sz w:val="16"/>
                <w:szCs w:val="16"/>
                <w:lang w:val="en-US"/>
              </w:rPr>
            </w:pPr>
            <w:r w:rsidRPr="006A72DB">
              <w:rPr>
                <w:sz w:val="16"/>
                <w:szCs w:val="16"/>
                <w:lang w:val="en-US"/>
              </w:rPr>
              <w:t>1</w:t>
            </w:r>
          </w:p>
        </w:tc>
      </w:tr>
      <w:tr w:rsidR="000D5BBA" w:rsidRPr="001C256D" w:rsidTr="00033046">
        <w:trPr>
          <w:trHeight w:val="412"/>
        </w:trPr>
        <w:tc>
          <w:tcPr>
            <w:tcW w:w="9003" w:type="dxa"/>
            <w:gridSpan w:val="9"/>
          </w:tcPr>
          <w:p w:rsidR="000D5BBA" w:rsidRPr="00655D13" w:rsidRDefault="000D5BBA" w:rsidP="000D5BBA">
            <w:pPr>
              <w:jc w:val="center"/>
              <w:rPr>
                <w:rFonts w:ascii="Times New Roman" w:hAnsi="Times New Roman" w:cs="Times New Roman"/>
                <w:sz w:val="16"/>
                <w:szCs w:val="16"/>
                <w:lang w:val="ru-RU"/>
              </w:rPr>
            </w:pPr>
            <w:proofErr w:type="spellStart"/>
            <w:r w:rsidRPr="001C256D">
              <w:rPr>
                <w:rFonts w:ascii="Times New Roman" w:hAnsi="Times New Roman" w:cs="Times New Roman"/>
                <w:b/>
                <w:sz w:val="20"/>
              </w:rPr>
              <w:t>Середньоспискова</w:t>
            </w:r>
            <w:proofErr w:type="spellEnd"/>
            <w:r w:rsidRPr="001C256D">
              <w:rPr>
                <w:rFonts w:ascii="Times New Roman" w:hAnsi="Times New Roman" w:cs="Times New Roman"/>
                <w:b/>
                <w:sz w:val="20"/>
              </w:rPr>
              <w:t xml:space="preserve"> кількість працівників по роках</w:t>
            </w:r>
          </w:p>
        </w:tc>
      </w:tr>
      <w:tr w:rsidR="000D5BBA" w:rsidRPr="001C256D" w:rsidTr="000D5BBA">
        <w:trPr>
          <w:trHeight w:val="412"/>
        </w:trPr>
        <w:tc>
          <w:tcPr>
            <w:tcW w:w="999"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10</w:t>
            </w:r>
          </w:p>
        </w:tc>
        <w:tc>
          <w:tcPr>
            <w:tcW w:w="1001"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11</w:t>
            </w:r>
          </w:p>
        </w:tc>
        <w:tc>
          <w:tcPr>
            <w:tcW w:w="999"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12</w:t>
            </w:r>
          </w:p>
        </w:tc>
        <w:tc>
          <w:tcPr>
            <w:tcW w:w="1001"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13</w:t>
            </w:r>
          </w:p>
        </w:tc>
        <w:tc>
          <w:tcPr>
            <w:tcW w:w="999"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14</w:t>
            </w:r>
          </w:p>
        </w:tc>
        <w:tc>
          <w:tcPr>
            <w:tcW w:w="1001"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15</w:t>
            </w:r>
          </w:p>
        </w:tc>
        <w:tc>
          <w:tcPr>
            <w:tcW w:w="999"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16</w:t>
            </w:r>
          </w:p>
        </w:tc>
        <w:tc>
          <w:tcPr>
            <w:tcW w:w="1001"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17</w:t>
            </w:r>
          </w:p>
        </w:tc>
        <w:tc>
          <w:tcPr>
            <w:tcW w:w="1003"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18</w:t>
            </w:r>
          </w:p>
        </w:tc>
      </w:tr>
      <w:tr w:rsidR="00655D13" w:rsidRPr="001C256D" w:rsidTr="000D5BBA">
        <w:trPr>
          <w:trHeight w:val="412"/>
        </w:trPr>
        <w:tc>
          <w:tcPr>
            <w:tcW w:w="999" w:type="dxa"/>
          </w:tcPr>
          <w:p w:rsidR="00655D13" w:rsidRPr="006A72DB" w:rsidRDefault="00655D13" w:rsidP="007B4A6F">
            <w:pPr>
              <w:rPr>
                <w:sz w:val="16"/>
                <w:szCs w:val="16"/>
                <w:lang w:val="en-US"/>
              </w:rPr>
            </w:pPr>
            <w:r w:rsidRPr="006A72DB">
              <w:rPr>
                <w:sz w:val="16"/>
                <w:szCs w:val="16"/>
                <w:lang w:val="en-US"/>
              </w:rPr>
              <w:t>250</w:t>
            </w:r>
          </w:p>
        </w:tc>
        <w:tc>
          <w:tcPr>
            <w:tcW w:w="1001" w:type="dxa"/>
          </w:tcPr>
          <w:p w:rsidR="00655D13" w:rsidRPr="006A72DB" w:rsidRDefault="00655D13" w:rsidP="007B4A6F">
            <w:pPr>
              <w:rPr>
                <w:sz w:val="16"/>
                <w:szCs w:val="16"/>
                <w:lang w:val="en-US"/>
              </w:rPr>
            </w:pPr>
            <w:r w:rsidRPr="006A72DB">
              <w:rPr>
                <w:sz w:val="16"/>
                <w:szCs w:val="16"/>
                <w:lang w:val="en-US"/>
              </w:rPr>
              <w:t>258</w:t>
            </w:r>
          </w:p>
        </w:tc>
        <w:tc>
          <w:tcPr>
            <w:tcW w:w="999" w:type="dxa"/>
          </w:tcPr>
          <w:p w:rsidR="00655D13" w:rsidRPr="006A72DB" w:rsidRDefault="00655D13" w:rsidP="007B4A6F">
            <w:pPr>
              <w:rPr>
                <w:sz w:val="16"/>
                <w:szCs w:val="16"/>
                <w:lang w:val="en-US"/>
              </w:rPr>
            </w:pPr>
            <w:r w:rsidRPr="006A72DB">
              <w:rPr>
                <w:sz w:val="16"/>
                <w:szCs w:val="16"/>
                <w:lang w:val="en-US"/>
              </w:rPr>
              <w:t>260</w:t>
            </w:r>
          </w:p>
        </w:tc>
        <w:tc>
          <w:tcPr>
            <w:tcW w:w="1001" w:type="dxa"/>
          </w:tcPr>
          <w:p w:rsidR="00655D13" w:rsidRPr="006A72DB" w:rsidRDefault="00655D13" w:rsidP="007B4A6F">
            <w:pPr>
              <w:rPr>
                <w:sz w:val="16"/>
                <w:szCs w:val="16"/>
                <w:lang w:val="en-US"/>
              </w:rPr>
            </w:pPr>
            <w:r w:rsidRPr="006A72DB">
              <w:rPr>
                <w:sz w:val="16"/>
                <w:szCs w:val="16"/>
                <w:lang w:val="en-US"/>
              </w:rPr>
              <w:t>250</w:t>
            </w:r>
          </w:p>
        </w:tc>
        <w:tc>
          <w:tcPr>
            <w:tcW w:w="999" w:type="dxa"/>
          </w:tcPr>
          <w:p w:rsidR="00655D13" w:rsidRPr="006A72DB" w:rsidRDefault="00655D13" w:rsidP="007B4A6F">
            <w:pPr>
              <w:rPr>
                <w:sz w:val="16"/>
                <w:szCs w:val="16"/>
                <w:lang w:val="en-US"/>
              </w:rPr>
            </w:pPr>
            <w:r w:rsidRPr="006A72DB">
              <w:rPr>
                <w:sz w:val="16"/>
                <w:szCs w:val="16"/>
                <w:lang w:val="en-US"/>
              </w:rPr>
              <w:t>250</w:t>
            </w:r>
          </w:p>
        </w:tc>
        <w:tc>
          <w:tcPr>
            <w:tcW w:w="1001" w:type="dxa"/>
          </w:tcPr>
          <w:p w:rsidR="00655D13" w:rsidRPr="006A72DB" w:rsidRDefault="00655D13" w:rsidP="007B4A6F">
            <w:pPr>
              <w:rPr>
                <w:sz w:val="16"/>
                <w:szCs w:val="16"/>
                <w:lang w:val="en-US"/>
              </w:rPr>
            </w:pPr>
            <w:r w:rsidRPr="006A72DB">
              <w:rPr>
                <w:sz w:val="16"/>
                <w:szCs w:val="16"/>
                <w:lang w:val="en-US"/>
              </w:rPr>
              <w:t>258</w:t>
            </w:r>
          </w:p>
        </w:tc>
        <w:tc>
          <w:tcPr>
            <w:tcW w:w="999" w:type="dxa"/>
          </w:tcPr>
          <w:p w:rsidR="00655D13" w:rsidRPr="006A72DB" w:rsidRDefault="00655D13" w:rsidP="007B4A6F">
            <w:pPr>
              <w:rPr>
                <w:sz w:val="16"/>
                <w:szCs w:val="16"/>
                <w:lang w:val="en-US"/>
              </w:rPr>
            </w:pPr>
            <w:r w:rsidRPr="006A72DB">
              <w:rPr>
                <w:sz w:val="16"/>
                <w:szCs w:val="16"/>
                <w:lang w:val="en-US"/>
              </w:rPr>
              <w:t>255</w:t>
            </w:r>
          </w:p>
        </w:tc>
        <w:tc>
          <w:tcPr>
            <w:tcW w:w="1001" w:type="dxa"/>
          </w:tcPr>
          <w:p w:rsidR="00655D13" w:rsidRPr="006A72DB" w:rsidRDefault="00655D13" w:rsidP="007B4A6F">
            <w:pPr>
              <w:rPr>
                <w:sz w:val="16"/>
                <w:szCs w:val="16"/>
                <w:lang w:val="en-US"/>
              </w:rPr>
            </w:pPr>
            <w:r w:rsidRPr="006A72DB">
              <w:rPr>
                <w:sz w:val="16"/>
                <w:szCs w:val="16"/>
                <w:lang w:val="en-US"/>
              </w:rPr>
              <w:t>240</w:t>
            </w:r>
          </w:p>
        </w:tc>
        <w:tc>
          <w:tcPr>
            <w:tcW w:w="1003" w:type="dxa"/>
          </w:tcPr>
          <w:p w:rsidR="00655D13" w:rsidRPr="006A72DB" w:rsidRDefault="00655D13" w:rsidP="007B4A6F">
            <w:pPr>
              <w:rPr>
                <w:sz w:val="16"/>
                <w:szCs w:val="16"/>
                <w:lang w:val="en-US"/>
              </w:rPr>
            </w:pPr>
            <w:r w:rsidRPr="006A72DB">
              <w:rPr>
                <w:sz w:val="16"/>
                <w:szCs w:val="16"/>
                <w:lang w:val="en-US"/>
              </w:rPr>
              <w:t>230</w:t>
            </w:r>
          </w:p>
        </w:tc>
      </w:tr>
      <w:tr w:rsidR="000D5BBA" w:rsidRPr="001C256D" w:rsidTr="008255E4">
        <w:trPr>
          <w:trHeight w:val="412"/>
        </w:trPr>
        <w:tc>
          <w:tcPr>
            <w:tcW w:w="9003" w:type="dxa"/>
            <w:gridSpan w:val="9"/>
          </w:tcPr>
          <w:p w:rsidR="000D5BBA" w:rsidRPr="001C256D" w:rsidRDefault="000D5BBA" w:rsidP="000D5BBA">
            <w:pPr>
              <w:jc w:val="center"/>
              <w:rPr>
                <w:rFonts w:ascii="Times New Roman" w:hAnsi="Times New Roman" w:cs="Times New Roman"/>
                <w:sz w:val="16"/>
                <w:szCs w:val="16"/>
              </w:rPr>
            </w:pPr>
            <w:r w:rsidRPr="001C256D">
              <w:rPr>
                <w:rFonts w:ascii="Times New Roman" w:hAnsi="Times New Roman" w:cs="Times New Roman"/>
                <w:b/>
                <w:sz w:val="20"/>
              </w:rPr>
              <w:t>Кількість днів непрацездатності по роках</w:t>
            </w:r>
          </w:p>
        </w:tc>
      </w:tr>
      <w:tr w:rsidR="000D5BBA" w:rsidRPr="001C256D" w:rsidTr="000D5BBA">
        <w:trPr>
          <w:trHeight w:val="412"/>
        </w:trPr>
        <w:tc>
          <w:tcPr>
            <w:tcW w:w="999"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10</w:t>
            </w:r>
          </w:p>
        </w:tc>
        <w:tc>
          <w:tcPr>
            <w:tcW w:w="1001"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11</w:t>
            </w:r>
          </w:p>
        </w:tc>
        <w:tc>
          <w:tcPr>
            <w:tcW w:w="999"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12</w:t>
            </w:r>
          </w:p>
        </w:tc>
        <w:tc>
          <w:tcPr>
            <w:tcW w:w="1001"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13</w:t>
            </w:r>
          </w:p>
        </w:tc>
        <w:tc>
          <w:tcPr>
            <w:tcW w:w="999"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14</w:t>
            </w:r>
          </w:p>
        </w:tc>
        <w:tc>
          <w:tcPr>
            <w:tcW w:w="1001"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15</w:t>
            </w:r>
          </w:p>
        </w:tc>
        <w:tc>
          <w:tcPr>
            <w:tcW w:w="999"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16</w:t>
            </w:r>
          </w:p>
        </w:tc>
        <w:tc>
          <w:tcPr>
            <w:tcW w:w="1001"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17</w:t>
            </w:r>
          </w:p>
        </w:tc>
        <w:tc>
          <w:tcPr>
            <w:tcW w:w="1003" w:type="dxa"/>
          </w:tcPr>
          <w:p w:rsidR="000D5BBA" w:rsidRPr="001C256D" w:rsidRDefault="002D7E8D" w:rsidP="00B22E04">
            <w:pPr>
              <w:jc w:val="center"/>
              <w:rPr>
                <w:rFonts w:ascii="Times New Roman" w:hAnsi="Times New Roman" w:cs="Times New Roman"/>
                <w:b/>
                <w:sz w:val="16"/>
                <w:szCs w:val="16"/>
              </w:rPr>
            </w:pPr>
            <w:r w:rsidRPr="001C256D">
              <w:rPr>
                <w:rFonts w:ascii="Times New Roman" w:hAnsi="Times New Roman" w:cs="Times New Roman"/>
                <w:b/>
                <w:sz w:val="16"/>
                <w:szCs w:val="16"/>
              </w:rPr>
              <w:t>20</w:t>
            </w:r>
            <w:r w:rsidR="000D5BBA" w:rsidRPr="001C256D">
              <w:rPr>
                <w:rFonts w:ascii="Times New Roman" w:hAnsi="Times New Roman" w:cs="Times New Roman"/>
                <w:b/>
                <w:sz w:val="16"/>
                <w:szCs w:val="16"/>
              </w:rPr>
              <w:t>18</w:t>
            </w:r>
          </w:p>
        </w:tc>
      </w:tr>
      <w:tr w:rsidR="00655D13" w:rsidRPr="001C256D" w:rsidTr="000D5BBA">
        <w:trPr>
          <w:trHeight w:val="412"/>
        </w:trPr>
        <w:tc>
          <w:tcPr>
            <w:tcW w:w="999" w:type="dxa"/>
          </w:tcPr>
          <w:p w:rsidR="00655D13" w:rsidRPr="006A72DB" w:rsidRDefault="00655D13" w:rsidP="007B4A6F">
            <w:pPr>
              <w:rPr>
                <w:sz w:val="16"/>
                <w:szCs w:val="16"/>
                <w:lang w:val="en-US"/>
              </w:rPr>
            </w:pPr>
            <w:r w:rsidRPr="006A72DB">
              <w:rPr>
                <w:sz w:val="16"/>
                <w:szCs w:val="16"/>
                <w:lang w:val="en-US"/>
              </w:rPr>
              <w:t>310</w:t>
            </w:r>
          </w:p>
        </w:tc>
        <w:tc>
          <w:tcPr>
            <w:tcW w:w="1001" w:type="dxa"/>
          </w:tcPr>
          <w:p w:rsidR="00655D13" w:rsidRPr="006A72DB" w:rsidRDefault="00655D13" w:rsidP="007B4A6F">
            <w:pPr>
              <w:rPr>
                <w:sz w:val="16"/>
                <w:szCs w:val="16"/>
                <w:lang w:val="en-US"/>
              </w:rPr>
            </w:pPr>
            <w:r w:rsidRPr="006A72DB">
              <w:rPr>
                <w:sz w:val="16"/>
                <w:szCs w:val="16"/>
                <w:lang w:val="en-US"/>
              </w:rPr>
              <w:t>133</w:t>
            </w:r>
          </w:p>
        </w:tc>
        <w:tc>
          <w:tcPr>
            <w:tcW w:w="999" w:type="dxa"/>
          </w:tcPr>
          <w:p w:rsidR="00655D13" w:rsidRPr="006A72DB" w:rsidRDefault="00655D13" w:rsidP="007B4A6F">
            <w:pPr>
              <w:rPr>
                <w:sz w:val="16"/>
                <w:szCs w:val="16"/>
                <w:lang w:val="en-US"/>
              </w:rPr>
            </w:pPr>
            <w:r w:rsidRPr="006A72DB">
              <w:rPr>
                <w:sz w:val="16"/>
                <w:szCs w:val="16"/>
                <w:lang w:val="en-US"/>
              </w:rPr>
              <w:t>54</w:t>
            </w:r>
          </w:p>
        </w:tc>
        <w:tc>
          <w:tcPr>
            <w:tcW w:w="1001" w:type="dxa"/>
          </w:tcPr>
          <w:p w:rsidR="00655D13" w:rsidRPr="006A72DB" w:rsidRDefault="00655D13" w:rsidP="007B4A6F">
            <w:pPr>
              <w:rPr>
                <w:sz w:val="16"/>
                <w:szCs w:val="16"/>
                <w:lang w:val="en-US"/>
              </w:rPr>
            </w:pPr>
            <w:r w:rsidRPr="006A72DB">
              <w:rPr>
                <w:sz w:val="16"/>
                <w:szCs w:val="16"/>
                <w:lang w:val="en-US"/>
              </w:rPr>
              <w:t>88</w:t>
            </w:r>
          </w:p>
        </w:tc>
        <w:tc>
          <w:tcPr>
            <w:tcW w:w="999" w:type="dxa"/>
          </w:tcPr>
          <w:p w:rsidR="00655D13" w:rsidRPr="006A72DB" w:rsidRDefault="00655D13" w:rsidP="007B4A6F">
            <w:pPr>
              <w:rPr>
                <w:sz w:val="16"/>
                <w:szCs w:val="16"/>
                <w:lang w:val="en-US"/>
              </w:rPr>
            </w:pPr>
            <w:r w:rsidRPr="006A72DB">
              <w:rPr>
                <w:sz w:val="16"/>
                <w:szCs w:val="16"/>
                <w:lang w:val="en-US"/>
              </w:rPr>
              <w:t>69</w:t>
            </w:r>
          </w:p>
        </w:tc>
        <w:tc>
          <w:tcPr>
            <w:tcW w:w="1001" w:type="dxa"/>
          </w:tcPr>
          <w:p w:rsidR="00655D13" w:rsidRPr="006A72DB" w:rsidRDefault="00655D13" w:rsidP="007B4A6F">
            <w:pPr>
              <w:rPr>
                <w:sz w:val="16"/>
                <w:szCs w:val="16"/>
                <w:lang w:val="en-US"/>
              </w:rPr>
            </w:pPr>
            <w:r w:rsidRPr="006A72DB">
              <w:rPr>
                <w:sz w:val="16"/>
                <w:szCs w:val="16"/>
                <w:lang w:val="en-US"/>
              </w:rPr>
              <w:t>178</w:t>
            </w:r>
          </w:p>
        </w:tc>
        <w:tc>
          <w:tcPr>
            <w:tcW w:w="999" w:type="dxa"/>
          </w:tcPr>
          <w:p w:rsidR="00655D13" w:rsidRPr="006A72DB" w:rsidRDefault="00655D13" w:rsidP="007B4A6F">
            <w:pPr>
              <w:rPr>
                <w:sz w:val="16"/>
                <w:szCs w:val="16"/>
                <w:lang w:val="en-US"/>
              </w:rPr>
            </w:pPr>
            <w:r w:rsidRPr="006A72DB">
              <w:rPr>
                <w:sz w:val="16"/>
                <w:szCs w:val="16"/>
                <w:lang w:val="en-US"/>
              </w:rPr>
              <w:t>53</w:t>
            </w:r>
          </w:p>
        </w:tc>
        <w:tc>
          <w:tcPr>
            <w:tcW w:w="1001" w:type="dxa"/>
          </w:tcPr>
          <w:p w:rsidR="00655D13" w:rsidRPr="006A72DB" w:rsidRDefault="00655D13" w:rsidP="007B4A6F">
            <w:pPr>
              <w:rPr>
                <w:sz w:val="16"/>
                <w:szCs w:val="16"/>
                <w:lang w:val="en-US"/>
              </w:rPr>
            </w:pPr>
            <w:r w:rsidRPr="006A72DB">
              <w:rPr>
                <w:sz w:val="16"/>
                <w:szCs w:val="16"/>
                <w:lang w:val="en-US"/>
              </w:rPr>
              <w:t>50</w:t>
            </w:r>
          </w:p>
        </w:tc>
        <w:tc>
          <w:tcPr>
            <w:tcW w:w="1003" w:type="dxa"/>
          </w:tcPr>
          <w:p w:rsidR="00655D13" w:rsidRPr="006A72DB" w:rsidRDefault="00655D13" w:rsidP="007B4A6F">
            <w:pPr>
              <w:rPr>
                <w:sz w:val="16"/>
                <w:szCs w:val="16"/>
                <w:lang w:val="en-US"/>
              </w:rPr>
            </w:pPr>
            <w:r w:rsidRPr="006A72DB">
              <w:rPr>
                <w:sz w:val="16"/>
                <w:szCs w:val="16"/>
                <w:lang w:val="en-US"/>
              </w:rPr>
              <w:t>38</w:t>
            </w:r>
          </w:p>
        </w:tc>
      </w:tr>
    </w:tbl>
    <w:p w:rsidR="000D5BBA" w:rsidRPr="001C256D" w:rsidRDefault="000D5BBA" w:rsidP="000D5BBA">
      <w:pPr>
        <w:pStyle w:val="a3"/>
        <w:spacing w:after="0" w:line="240" w:lineRule="auto"/>
        <w:ind w:left="360"/>
        <w:rPr>
          <w:rFonts w:ascii="Times New Roman" w:hAnsi="Times New Roman" w:cs="Times New Roman"/>
          <w:sz w:val="28"/>
          <w:szCs w:val="28"/>
        </w:rPr>
      </w:pPr>
    </w:p>
    <w:p w:rsidR="000D5BBA" w:rsidRPr="001C256D" w:rsidRDefault="000D5BBA" w:rsidP="001B01A1">
      <w:pPr>
        <w:pStyle w:val="a3"/>
        <w:numPr>
          <w:ilvl w:val="0"/>
          <w:numId w:val="2"/>
        </w:numPr>
        <w:spacing w:after="0" w:line="240" w:lineRule="auto"/>
        <w:jc w:val="both"/>
        <w:rPr>
          <w:rFonts w:ascii="Times New Roman" w:hAnsi="Times New Roman" w:cs="Times New Roman"/>
          <w:sz w:val="28"/>
          <w:szCs w:val="28"/>
        </w:rPr>
      </w:pPr>
      <w:r w:rsidRPr="001C256D">
        <w:rPr>
          <w:rFonts w:ascii="Times New Roman" w:hAnsi="Times New Roman" w:cs="Times New Roman"/>
          <w:sz w:val="28"/>
          <w:szCs w:val="28"/>
        </w:rPr>
        <w:t>Розрахунок</w:t>
      </w:r>
      <w:r w:rsidR="00B62C38" w:rsidRPr="00655D13">
        <w:rPr>
          <w:rFonts w:ascii="Times New Roman" w:hAnsi="Times New Roman" w:cs="Times New Roman"/>
          <w:sz w:val="28"/>
          <w:szCs w:val="28"/>
          <w:lang w:val="ru-RU"/>
        </w:rPr>
        <w:t xml:space="preserve"> </w:t>
      </w:r>
      <w:r w:rsidRPr="001C256D">
        <w:rPr>
          <w:rFonts w:ascii="Times New Roman" w:hAnsi="Times New Roman" w:cs="Times New Roman"/>
          <w:sz w:val="28"/>
          <w:szCs w:val="28"/>
        </w:rPr>
        <w:t>бокового природного освітлення</w:t>
      </w:r>
      <w:r w:rsidR="00FC6276" w:rsidRPr="00655D13">
        <w:rPr>
          <w:rFonts w:ascii="Times New Roman" w:hAnsi="Times New Roman" w:cs="Times New Roman"/>
          <w:sz w:val="28"/>
          <w:szCs w:val="28"/>
          <w:lang w:val="ru-RU"/>
        </w:rPr>
        <w:t xml:space="preserve">. </w:t>
      </w:r>
      <w:r w:rsidR="0085662E" w:rsidRPr="001C256D">
        <w:rPr>
          <w:rFonts w:ascii="Times New Roman" w:hAnsi="Times New Roman" w:cs="Times New Roman"/>
          <w:sz w:val="28"/>
          <w:szCs w:val="28"/>
        </w:rPr>
        <w:t>Необхідно визначити площу світлових прорізів</w:t>
      </w:r>
      <w:r w:rsidR="0085662E" w:rsidRPr="00655D13">
        <w:rPr>
          <w:rFonts w:ascii="Times New Roman" w:hAnsi="Times New Roman" w:cs="Times New Roman"/>
          <w:sz w:val="28"/>
          <w:szCs w:val="28"/>
          <w:lang w:val="ru-RU"/>
        </w:rPr>
        <w:t>.</w:t>
      </w:r>
    </w:p>
    <w:p w:rsidR="003D69C8" w:rsidRPr="001C256D" w:rsidRDefault="003D69C8" w:rsidP="003D69C8">
      <w:pPr>
        <w:pStyle w:val="a3"/>
        <w:ind w:left="360"/>
        <w:jc w:val="right"/>
        <w:rPr>
          <w:rFonts w:ascii="Times New Roman" w:hAnsi="Times New Roman" w:cs="Times New Roman"/>
          <w:b/>
          <w:sz w:val="20"/>
          <w:szCs w:val="20"/>
        </w:rPr>
      </w:pPr>
      <w:r w:rsidRPr="001C256D">
        <w:rPr>
          <w:rFonts w:ascii="Times New Roman" w:hAnsi="Times New Roman" w:cs="Times New Roman"/>
          <w:b/>
          <w:sz w:val="20"/>
          <w:szCs w:val="20"/>
        </w:rPr>
        <w:t>Таблиця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7"/>
        <w:gridCol w:w="3256"/>
      </w:tblGrid>
      <w:tr w:rsidR="00B22E04" w:rsidRPr="001C256D" w:rsidTr="00B22E04">
        <w:trPr>
          <w:trHeight w:val="610"/>
          <w:jc w:val="center"/>
        </w:trPr>
        <w:tc>
          <w:tcPr>
            <w:tcW w:w="3157" w:type="dxa"/>
          </w:tcPr>
          <w:p w:rsidR="00B22E04" w:rsidRPr="001C256D" w:rsidRDefault="00B22E04" w:rsidP="00B22E04">
            <w:pPr>
              <w:jc w:val="center"/>
              <w:rPr>
                <w:rFonts w:ascii="Times New Roman" w:eastAsia="MS Mincho" w:hAnsi="Times New Roman" w:cs="Times New Roman"/>
                <w:b/>
                <w:sz w:val="20"/>
              </w:rPr>
            </w:pPr>
            <w:r w:rsidRPr="001C256D">
              <w:rPr>
                <w:rFonts w:ascii="Times New Roman" w:hAnsi="Times New Roman" w:cs="Times New Roman"/>
                <w:b/>
                <w:sz w:val="20"/>
              </w:rPr>
              <w:t xml:space="preserve">Нормоване значення коефіцієнту природної освітленості </w:t>
            </w:r>
            <w:proofErr w:type="spellStart"/>
            <w:r w:rsidRPr="001C256D">
              <w:rPr>
                <w:rFonts w:ascii="Times New Roman" w:hAnsi="Times New Roman" w:cs="Times New Roman"/>
                <w:b/>
                <w:sz w:val="20"/>
              </w:rPr>
              <w:t>е</w:t>
            </w:r>
            <w:r w:rsidRPr="001C256D">
              <w:rPr>
                <w:rFonts w:ascii="Times New Roman" w:hAnsi="Times New Roman" w:cs="Times New Roman"/>
                <w:b/>
                <w:sz w:val="20"/>
                <w:vertAlign w:val="subscript"/>
              </w:rPr>
              <w:t>н</w:t>
            </w:r>
            <w:proofErr w:type="spellEnd"/>
            <w:r w:rsidRPr="001C256D">
              <w:rPr>
                <w:rFonts w:ascii="Times New Roman" w:hAnsi="Times New Roman" w:cs="Times New Roman"/>
                <w:b/>
                <w:sz w:val="20"/>
                <w:vertAlign w:val="subscript"/>
                <w:lang w:val="ru-RU"/>
              </w:rPr>
              <w:t xml:space="preserve"> %</w:t>
            </w:r>
          </w:p>
        </w:tc>
        <w:tc>
          <w:tcPr>
            <w:tcW w:w="3256" w:type="dxa"/>
          </w:tcPr>
          <w:p w:rsidR="00B22E04" w:rsidRPr="001C256D" w:rsidRDefault="00B22E04" w:rsidP="00B22E04">
            <w:pPr>
              <w:jc w:val="center"/>
              <w:rPr>
                <w:rFonts w:ascii="Times New Roman" w:eastAsia="MS Mincho" w:hAnsi="Times New Roman" w:cs="Times New Roman"/>
                <w:b/>
                <w:sz w:val="20"/>
              </w:rPr>
            </w:pPr>
            <w:r w:rsidRPr="001C256D">
              <w:rPr>
                <w:rFonts w:ascii="Times New Roman" w:hAnsi="Times New Roman" w:cs="Times New Roman"/>
                <w:b/>
                <w:sz w:val="20"/>
              </w:rPr>
              <w:t>Розміри приміщення А*В</w:t>
            </w:r>
            <w:r w:rsidRPr="001C256D">
              <w:rPr>
                <w:rFonts w:ascii="Times New Roman" w:hAnsi="Times New Roman" w:cs="Times New Roman"/>
                <w:b/>
                <w:sz w:val="20"/>
                <w:lang w:val="ru-RU"/>
              </w:rPr>
              <w:t xml:space="preserve">, </w:t>
            </w:r>
            <w:r w:rsidRPr="001C256D">
              <w:rPr>
                <w:rFonts w:ascii="Times New Roman" w:hAnsi="Times New Roman" w:cs="Times New Roman"/>
                <w:b/>
                <w:sz w:val="20"/>
              </w:rPr>
              <w:t>м</w:t>
            </w:r>
          </w:p>
        </w:tc>
      </w:tr>
      <w:tr w:rsidR="00655D13" w:rsidRPr="001C256D" w:rsidTr="00B22E04">
        <w:trPr>
          <w:trHeight w:val="211"/>
          <w:jc w:val="center"/>
        </w:trPr>
        <w:tc>
          <w:tcPr>
            <w:tcW w:w="3157" w:type="dxa"/>
          </w:tcPr>
          <w:p w:rsidR="00655D13" w:rsidRDefault="00655D13" w:rsidP="007B4A6F">
            <w:pPr>
              <w:rPr>
                <w:rFonts w:eastAsia="MS Mincho"/>
                <w:sz w:val="20"/>
              </w:rPr>
            </w:pPr>
            <w:r>
              <w:rPr>
                <w:rFonts w:eastAsia="MS Mincho"/>
                <w:sz w:val="20"/>
              </w:rPr>
              <w:t>2</w:t>
            </w:r>
          </w:p>
        </w:tc>
        <w:tc>
          <w:tcPr>
            <w:tcW w:w="3256" w:type="dxa"/>
          </w:tcPr>
          <w:p w:rsidR="00655D13" w:rsidRDefault="00655D13" w:rsidP="007B4A6F">
            <w:pPr>
              <w:rPr>
                <w:rFonts w:eastAsia="MS Mincho"/>
                <w:sz w:val="20"/>
              </w:rPr>
            </w:pPr>
            <w:r>
              <w:rPr>
                <w:rFonts w:eastAsia="MS Mincho"/>
                <w:sz w:val="20"/>
              </w:rPr>
              <w:t>4*4</w:t>
            </w:r>
          </w:p>
        </w:tc>
      </w:tr>
    </w:tbl>
    <w:p w:rsidR="003D69C8" w:rsidRPr="001C256D" w:rsidRDefault="003D69C8" w:rsidP="003D69C8">
      <w:pPr>
        <w:pStyle w:val="a3"/>
        <w:spacing w:after="0" w:line="240" w:lineRule="auto"/>
        <w:ind w:left="360"/>
        <w:rPr>
          <w:rFonts w:ascii="Times New Roman" w:hAnsi="Times New Roman" w:cs="Times New Roman"/>
          <w:sz w:val="28"/>
          <w:szCs w:val="28"/>
        </w:rPr>
      </w:pPr>
    </w:p>
    <w:p w:rsidR="000D5BBA" w:rsidRPr="001C256D" w:rsidRDefault="000D5BBA" w:rsidP="000D5BBA">
      <w:pPr>
        <w:pStyle w:val="a3"/>
        <w:numPr>
          <w:ilvl w:val="0"/>
          <w:numId w:val="2"/>
        </w:numPr>
        <w:spacing w:after="0" w:line="240" w:lineRule="auto"/>
        <w:rPr>
          <w:rFonts w:ascii="Times New Roman" w:hAnsi="Times New Roman" w:cs="Times New Roman"/>
          <w:sz w:val="28"/>
          <w:szCs w:val="28"/>
        </w:rPr>
      </w:pPr>
      <w:r w:rsidRPr="001C256D">
        <w:rPr>
          <w:rFonts w:ascii="Times New Roman" w:hAnsi="Times New Roman" w:cs="Times New Roman"/>
          <w:sz w:val="28"/>
          <w:szCs w:val="28"/>
        </w:rPr>
        <w:t>Дати відповіді на питання.</w:t>
      </w:r>
    </w:p>
    <w:p w:rsidR="000D5BBA" w:rsidRPr="001C256D" w:rsidRDefault="003F41AA" w:rsidP="000D5BBA">
      <w:pPr>
        <w:pStyle w:val="a3"/>
        <w:numPr>
          <w:ilvl w:val="1"/>
          <w:numId w:val="2"/>
        </w:numPr>
        <w:spacing w:after="0" w:line="240" w:lineRule="auto"/>
        <w:rPr>
          <w:rFonts w:ascii="Times New Roman" w:hAnsi="Times New Roman" w:cs="Times New Roman"/>
          <w:sz w:val="28"/>
          <w:szCs w:val="28"/>
        </w:rPr>
      </w:pPr>
      <w:r w:rsidRPr="001C256D">
        <w:rPr>
          <w:rFonts w:ascii="Times New Roman" w:hAnsi="Times New Roman" w:cs="Times New Roman"/>
          <w:noProof/>
          <w:sz w:val="28"/>
          <w:szCs w:val="28"/>
        </w:rPr>
        <w:t>Природне освітлення виробничих приміщень</w:t>
      </w:r>
    </w:p>
    <w:p w:rsidR="003F41AA" w:rsidRPr="001C256D" w:rsidRDefault="003F41AA" w:rsidP="003F41AA">
      <w:pPr>
        <w:pStyle w:val="a3"/>
        <w:numPr>
          <w:ilvl w:val="1"/>
          <w:numId w:val="2"/>
        </w:numPr>
        <w:spacing w:after="0" w:line="240" w:lineRule="auto"/>
        <w:rPr>
          <w:rFonts w:ascii="Times New Roman" w:hAnsi="Times New Roman" w:cs="Times New Roman"/>
          <w:sz w:val="28"/>
          <w:szCs w:val="28"/>
        </w:rPr>
      </w:pPr>
      <w:r w:rsidRPr="001C256D">
        <w:rPr>
          <w:rFonts w:ascii="Times New Roman" w:hAnsi="Times New Roman" w:cs="Times New Roman"/>
          <w:bCs/>
          <w:sz w:val="28"/>
          <w:szCs w:val="28"/>
        </w:rPr>
        <w:t>Концепція прийнятного (допустимого) ризику</w:t>
      </w:r>
      <w:r w:rsidR="000D5BBA" w:rsidRPr="001C256D">
        <w:rPr>
          <w:rFonts w:ascii="Times New Roman" w:hAnsi="Times New Roman" w:cs="Times New Roman"/>
          <w:noProof/>
          <w:sz w:val="28"/>
          <w:szCs w:val="28"/>
        </w:rPr>
        <w:t>.</w:t>
      </w:r>
      <w:r w:rsidRPr="001C256D">
        <w:rPr>
          <w:rFonts w:ascii="Times New Roman" w:hAnsi="Times New Roman" w:cs="Times New Roman"/>
          <w:sz w:val="28"/>
          <w:szCs w:val="28"/>
        </w:rPr>
        <w:t xml:space="preserve"> </w:t>
      </w:r>
    </w:p>
    <w:p w:rsidR="003D69C8" w:rsidRPr="001C256D" w:rsidRDefault="003D69C8" w:rsidP="003D69C8">
      <w:pPr>
        <w:pStyle w:val="1"/>
        <w:jc w:val="center"/>
        <w:rPr>
          <w:rFonts w:ascii="Times New Roman" w:hAnsi="Times New Roman" w:cs="Times New Roman"/>
          <w:sz w:val="28"/>
        </w:rPr>
      </w:pPr>
      <w:r w:rsidRPr="001C256D">
        <w:rPr>
          <w:rFonts w:ascii="Times New Roman" w:hAnsi="Times New Roman" w:cs="Times New Roman"/>
          <w:sz w:val="28"/>
        </w:rPr>
        <w:t>ХІД РОБОТИ</w:t>
      </w:r>
    </w:p>
    <w:p w:rsidR="006A568A" w:rsidRPr="001C256D" w:rsidRDefault="006B32C9" w:rsidP="006B32C9">
      <w:pPr>
        <w:pStyle w:val="a3"/>
        <w:numPr>
          <w:ilvl w:val="0"/>
          <w:numId w:val="3"/>
        </w:numPr>
        <w:jc w:val="both"/>
        <w:rPr>
          <w:rFonts w:ascii="Times New Roman" w:hAnsi="Times New Roman" w:cs="Times New Roman"/>
          <w:sz w:val="28"/>
          <w:szCs w:val="28"/>
        </w:rPr>
      </w:pPr>
      <w:r w:rsidRPr="001C256D">
        <w:rPr>
          <w:rFonts w:ascii="Times New Roman" w:hAnsi="Times New Roman" w:cs="Times New Roman"/>
          <w:sz w:val="28"/>
          <w:szCs w:val="28"/>
        </w:rPr>
        <w:t>Визначаємо</w:t>
      </w:r>
      <w:r w:rsidR="00596780" w:rsidRPr="001C256D">
        <w:rPr>
          <w:rFonts w:ascii="Times New Roman" w:hAnsi="Times New Roman" w:cs="Times New Roman"/>
          <w:sz w:val="28"/>
          <w:szCs w:val="28"/>
        </w:rPr>
        <w:t xml:space="preserve"> коефіцієнт частоти</w:t>
      </w:r>
      <w:r w:rsidRPr="001C256D">
        <w:rPr>
          <w:rFonts w:ascii="Times New Roman" w:hAnsi="Times New Roman" w:cs="Times New Roman"/>
          <w:sz w:val="28"/>
          <w:szCs w:val="28"/>
        </w:rPr>
        <w:t xml:space="preserve"> </w:t>
      </w:r>
      <w:r w:rsidR="00596780" w:rsidRPr="001C256D">
        <w:rPr>
          <w:rFonts w:ascii="Times New Roman" w:hAnsi="Times New Roman" w:cs="Times New Roman"/>
          <w:sz w:val="28"/>
          <w:szCs w:val="28"/>
        </w:rPr>
        <w:t xml:space="preserve">травматизму </w:t>
      </w:r>
      <w:r w:rsidR="00A43609" w:rsidRPr="001C256D">
        <w:rPr>
          <w:rFonts w:ascii="Times New Roman" w:hAnsi="Times New Roman" w:cs="Times New Roman"/>
          <w:sz w:val="28"/>
          <w:szCs w:val="28"/>
        </w:rPr>
        <w:t>по роках</w:t>
      </w:r>
      <w:r w:rsidRPr="00655D13">
        <w:rPr>
          <w:rFonts w:ascii="Times New Roman" w:hAnsi="Times New Roman" w:cs="Times New Roman"/>
          <w:sz w:val="28"/>
          <w:szCs w:val="28"/>
          <w:lang w:val="ru-RU"/>
        </w:rPr>
        <w:t>:</w:t>
      </w:r>
    </w:p>
    <w:p w:rsidR="006B32C9" w:rsidRPr="001C256D" w:rsidRDefault="00FB1DA3" w:rsidP="006B32C9">
      <w:pPr>
        <w:pStyle w:val="a3"/>
        <w:ind w:left="360"/>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lang w:val="en-US"/>
                </w:rPr>
                <m:t>K</m:t>
              </m:r>
            </m:e>
            <m:sub>
              <m:r>
                <w:rPr>
                  <w:rFonts w:ascii="Cambria Math" w:hAnsi="Cambria Math" w:cs="Times New Roman"/>
                  <w:sz w:val="28"/>
                </w:rPr>
                <m:t>H</m:t>
              </m:r>
            </m:sub>
          </m:sSub>
          <m:r>
            <w:rPr>
              <w:rFonts w:ascii="Cambria Math" w:hAnsi="Cambria Math" w:cs="Times New Roman"/>
              <w:sz w:val="28"/>
            </w:rPr>
            <m:t xml:space="preserve">= </m:t>
          </m:r>
          <m:f>
            <m:fPr>
              <m:ctrlPr>
                <w:rPr>
                  <w:rFonts w:ascii="Cambria Math" w:hAnsi="Cambria Math" w:cs="Times New Roman"/>
                  <w:i/>
                  <w:sz w:val="28"/>
                </w:rPr>
              </m:ctrlPr>
            </m:fPr>
            <m:num>
              <m:r>
                <w:rPr>
                  <w:rFonts w:ascii="Cambria Math" w:hAnsi="Cambria Math" w:cs="Times New Roman"/>
                  <w:sz w:val="28"/>
                </w:rPr>
                <m:t>H</m:t>
              </m:r>
            </m:num>
            <m:den>
              <m:r>
                <w:rPr>
                  <w:rFonts w:ascii="Cambria Math" w:hAnsi="Cambria Math" w:cs="Times New Roman"/>
                  <w:sz w:val="28"/>
                </w:rPr>
                <m:t>T</m:t>
              </m:r>
            </m:den>
          </m:f>
          <m:r>
            <w:rPr>
              <w:rFonts w:ascii="Cambria Math" w:hAnsi="Cambria Math" w:cs="Times New Roman"/>
              <w:sz w:val="28"/>
            </w:rPr>
            <m:t>*1000</m:t>
          </m:r>
        </m:oMath>
      </m:oMathPara>
    </w:p>
    <w:p w:rsidR="00A43609" w:rsidRPr="001C256D" w:rsidRDefault="00A43609" w:rsidP="00A43609">
      <w:pPr>
        <w:pStyle w:val="a3"/>
        <w:numPr>
          <w:ilvl w:val="0"/>
          <w:numId w:val="4"/>
        </w:numPr>
        <w:jc w:val="both"/>
        <w:rPr>
          <w:rFonts w:ascii="Times New Roman" w:eastAsiaTheme="minorEastAsia" w:hAnsi="Times New Roman" w:cs="Times New Roman"/>
          <w:sz w:val="28"/>
          <w:lang w:val="en-US"/>
        </w:rPr>
      </w:pPr>
      <w:r w:rsidRPr="001C256D">
        <w:rPr>
          <w:rFonts w:ascii="Times New Roman" w:eastAsiaTheme="minorEastAsia" w:hAnsi="Times New Roman" w:cs="Times New Roman"/>
          <w:sz w:val="28"/>
        </w:rPr>
        <w:t>Н – кількість випадків</w:t>
      </w:r>
      <w:r w:rsidRPr="001C256D">
        <w:rPr>
          <w:rFonts w:ascii="Times New Roman" w:eastAsiaTheme="minorEastAsia" w:hAnsi="Times New Roman" w:cs="Times New Roman"/>
          <w:sz w:val="28"/>
          <w:lang w:val="en-US"/>
        </w:rPr>
        <w:t xml:space="preserve"> </w:t>
      </w:r>
      <w:r w:rsidRPr="001C256D">
        <w:rPr>
          <w:rFonts w:ascii="Times New Roman" w:eastAsiaTheme="minorEastAsia" w:hAnsi="Times New Roman" w:cs="Times New Roman"/>
          <w:sz w:val="28"/>
        </w:rPr>
        <w:t>травматизму</w:t>
      </w:r>
      <w:r w:rsidRPr="001C256D">
        <w:rPr>
          <w:rFonts w:ascii="Times New Roman" w:eastAsiaTheme="minorEastAsia" w:hAnsi="Times New Roman" w:cs="Times New Roman"/>
          <w:sz w:val="28"/>
          <w:lang w:val="en-US"/>
        </w:rPr>
        <w:t>;</w:t>
      </w:r>
    </w:p>
    <w:p w:rsidR="00A43609" w:rsidRPr="001C256D" w:rsidRDefault="00A43609" w:rsidP="00A43609">
      <w:pPr>
        <w:pStyle w:val="a3"/>
        <w:numPr>
          <w:ilvl w:val="0"/>
          <w:numId w:val="4"/>
        </w:numPr>
        <w:jc w:val="both"/>
        <w:rPr>
          <w:rFonts w:ascii="Times New Roman" w:eastAsiaTheme="minorEastAsia" w:hAnsi="Times New Roman" w:cs="Times New Roman"/>
          <w:sz w:val="28"/>
          <w:lang w:val="en-US"/>
        </w:rPr>
      </w:pPr>
      <w:r w:rsidRPr="001C256D">
        <w:rPr>
          <w:rFonts w:ascii="Times New Roman" w:eastAsiaTheme="minorEastAsia" w:hAnsi="Times New Roman" w:cs="Times New Roman"/>
          <w:sz w:val="28"/>
          <w:lang w:val="en-US"/>
        </w:rPr>
        <w:t>T</w:t>
      </w:r>
      <w:r w:rsidRPr="001C256D">
        <w:rPr>
          <w:rFonts w:ascii="Times New Roman" w:eastAsiaTheme="minorEastAsia" w:hAnsi="Times New Roman" w:cs="Times New Roman"/>
          <w:sz w:val="28"/>
        </w:rPr>
        <w:t xml:space="preserve"> – </w:t>
      </w:r>
      <w:proofErr w:type="spellStart"/>
      <w:r w:rsidRPr="001C256D">
        <w:rPr>
          <w:rFonts w:ascii="Times New Roman" w:eastAsiaTheme="minorEastAsia" w:hAnsi="Times New Roman" w:cs="Times New Roman"/>
          <w:sz w:val="28"/>
        </w:rPr>
        <w:t>середньоспискова</w:t>
      </w:r>
      <w:proofErr w:type="spellEnd"/>
      <w:r w:rsidRPr="001C256D">
        <w:rPr>
          <w:rFonts w:ascii="Times New Roman" w:eastAsiaTheme="minorEastAsia" w:hAnsi="Times New Roman" w:cs="Times New Roman"/>
          <w:sz w:val="28"/>
        </w:rPr>
        <w:t xml:space="preserve"> кількість працівників</w:t>
      </w:r>
      <w:r w:rsidRPr="001C256D">
        <w:rPr>
          <w:rFonts w:ascii="Times New Roman" w:eastAsiaTheme="minorEastAsia" w:hAnsi="Times New Roman" w:cs="Times New Roman"/>
          <w:sz w:val="28"/>
          <w:lang w:val="en-US"/>
        </w:rPr>
        <w:t>;</w:t>
      </w:r>
    </w:p>
    <w:tbl>
      <w:tblPr>
        <w:tblW w:w="90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9"/>
        <w:gridCol w:w="1001"/>
        <w:gridCol w:w="999"/>
        <w:gridCol w:w="1001"/>
        <w:gridCol w:w="999"/>
        <w:gridCol w:w="1001"/>
        <w:gridCol w:w="999"/>
        <w:gridCol w:w="1001"/>
        <w:gridCol w:w="1003"/>
      </w:tblGrid>
      <w:tr w:rsidR="00A43609" w:rsidRPr="001C256D" w:rsidTr="00CD5932">
        <w:trPr>
          <w:trHeight w:val="473"/>
        </w:trPr>
        <w:tc>
          <w:tcPr>
            <w:tcW w:w="9003" w:type="dxa"/>
            <w:gridSpan w:val="9"/>
          </w:tcPr>
          <w:p w:rsidR="00A43609" w:rsidRPr="001C256D" w:rsidRDefault="00596780" w:rsidP="00CD5932">
            <w:pPr>
              <w:jc w:val="center"/>
              <w:rPr>
                <w:rFonts w:ascii="Times New Roman" w:hAnsi="Times New Roman" w:cs="Times New Roman"/>
                <w:b/>
                <w:sz w:val="20"/>
              </w:rPr>
            </w:pPr>
            <w:r w:rsidRPr="001C256D">
              <w:rPr>
                <w:rFonts w:ascii="Times New Roman" w:hAnsi="Times New Roman" w:cs="Times New Roman"/>
                <w:b/>
                <w:sz w:val="20"/>
              </w:rPr>
              <w:t>Коефіцієнти частоти</w:t>
            </w:r>
            <w:r w:rsidRPr="001C256D">
              <w:rPr>
                <w:rFonts w:ascii="Times New Roman" w:hAnsi="Times New Roman" w:cs="Times New Roman"/>
              </w:rPr>
              <w:t xml:space="preserve"> </w:t>
            </w:r>
            <w:r w:rsidRPr="001C256D">
              <w:rPr>
                <w:rFonts w:ascii="Times New Roman" w:hAnsi="Times New Roman" w:cs="Times New Roman"/>
                <w:b/>
                <w:sz w:val="20"/>
              </w:rPr>
              <w:t>травматизму по роках</w:t>
            </w:r>
          </w:p>
        </w:tc>
      </w:tr>
      <w:tr w:rsidR="00A43609" w:rsidRPr="001C256D" w:rsidTr="00CD5932">
        <w:trPr>
          <w:trHeight w:val="412"/>
        </w:trPr>
        <w:tc>
          <w:tcPr>
            <w:tcW w:w="999"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2010</w:t>
            </w:r>
          </w:p>
        </w:tc>
        <w:tc>
          <w:tcPr>
            <w:tcW w:w="1001"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2011</w:t>
            </w:r>
          </w:p>
        </w:tc>
        <w:tc>
          <w:tcPr>
            <w:tcW w:w="999"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2012</w:t>
            </w:r>
          </w:p>
        </w:tc>
        <w:tc>
          <w:tcPr>
            <w:tcW w:w="1001"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2013</w:t>
            </w:r>
          </w:p>
        </w:tc>
        <w:tc>
          <w:tcPr>
            <w:tcW w:w="999"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2014</w:t>
            </w:r>
          </w:p>
        </w:tc>
        <w:tc>
          <w:tcPr>
            <w:tcW w:w="1001"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2015</w:t>
            </w:r>
          </w:p>
        </w:tc>
        <w:tc>
          <w:tcPr>
            <w:tcW w:w="999"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2016</w:t>
            </w:r>
          </w:p>
        </w:tc>
        <w:tc>
          <w:tcPr>
            <w:tcW w:w="1001"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2017</w:t>
            </w:r>
          </w:p>
        </w:tc>
        <w:tc>
          <w:tcPr>
            <w:tcW w:w="1003"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2018</w:t>
            </w:r>
          </w:p>
        </w:tc>
      </w:tr>
      <w:tr w:rsidR="00655D13" w:rsidRPr="001C256D" w:rsidTr="007126F2">
        <w:trPr>
          <w:trHeight w:val="412"/>
        </w:trPr>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24,00</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15,50</w:t>
            </w:r>
          </w:p>
        </w:tc>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7,69</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16,00</w:t>
            </w:r>
          </w:p>
        </w:tc>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12,00</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27,13</w:t>
            </w:r>
          </w:p>
        </w:tc>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7,84</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8,33</w:t>
            </w:r>
          </w:p>
        </w:tc>
        <w:tc>
          <w:tcPr>
            <w:tcW w:w="1003" w:type="dxa"/>
            <w:vAlign w:val="bottom"/>
          </w:tcPr>
          <w:p w:rsidR="00655D13" w:rsidRDefault="00655D13">
            <w:pPr>
              <w:jc w:val="right"/>
              <w:rPr>
                <w:rFonts w:ascii="Calibri" w:hAnsi="Calibri" w:cs="Calibri"/>
                <w:color w:val="000000"/>
                <w:sz w:val="24"/>
                <w:szCs w:val="24"/>
              </w:rPr>
            </w:pPr>
            <w:r>
              <w:rPr>
                <w:rFonts w:ascii="Calibri" w:hAnsi="Calibri" w:cs="Calibri"/>
                <w:color w:val="000000"/>
              </w:rPr>
              <w:t>4,35</w:t>
            </w:r>
          </w:p>
        </w:tc>
      </w:tr>
    </w:tbl>
    <w:p w:rsidR="00596780" w:rsidRPr="001C256D" w:rsidRDefault="00655D13" w:rsidP="00B90295">
      <w:pPr>
        <w:pStyle w:val="a3"/>
        <w:ind w:left="360"/>
        <w:jc w:val="center"/>
        <w:rPr>
          <w:rFonts w:ascii="Times New Roman" w:hAnsi="Times New Roman" w:cs="Times New Roman"/>
          <w:sz w:val="28"/>
          <w:szCs w:val="28"/>
        </w:rPr>
      </w:pPr>
      <w:r>
        <w:rPr>
          <w:noProof/>
          <w:lang w:val="ru-RU" w:eastAsia="ru-RU"/>
        </w:rPr>
        <w:lastRenderedPageBreak/>
        <w:drawing>
          <wp:inline distT="0" distB="0" distL="0" distR="0" wp14:anchorId="0CE5D0BB" wp14:editId="7F8930DF">
            <wp:extent cx="5062220" cy="2677160"/>
            <wp:effectExtent l="0" t="0" r="24130" b="27940"/>
            <wp:docPr id="2" name="Диаграмма 2">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7FE28374-3CC8-5949-BBF9-A75BD899D1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96780" w:rsidRPr="001C256D" w:rsidRDefault="00B90295" w:rsidP="00B90295">
      <w:pPr>
        <w:pStyle w:val="a3"/>
        <w:ind w:left="360"/>
        <w:jc w:val="center"/>
        <w:rPr>
          <w:rFonts w:ascii="Times New Roman" w:hAnsi="Times New Roman" w:cs="Times New Roman"/>
          <w:sz w:val="28"/>
          <w:szCs w:val="28"/>
        </w:rPr>
      </w:pPr>
      <w:r w:rsidRPr="001C256D">
        <w:rPr>
          <w:rFonts w:ascii="Times New Roman" w:hAnsi="Times New Roman" w:cs="Times New Roman"/>
          <w:sz w:val="28"/>
          <w:szCs w:val="28"/>
        </w:rPr>
        <w:t>Рис</w:t>
      </w:r>
      <w:r w:rsidRPr="00655D13">
        <w:rPr>
          <w:rFonts w:ascii="Times New Roman" w:hAnsi="Times New Roman" w:cs="Times New Roman"/>
          <w:sz w:val="28"/>
          <w:szCs w:val="28"/>
          <w:lang w:val="ru-RU"/>
        </w:rPr>
        <w:t xml:space="preserve">. 1. </w:t>
      </w:r>
      <w:r w:rsidRPr="001C256D">
        <w:rPr>
          <w:rFonts w:ascii="Times New Roman" w:hAnsi="Times New Roman" w:cs="Times New Roman"/>
          <w:sz w:val="28"/>
          <w:szCs w:val="28"/>
        </w:rPr>
        <w:t>Графік коефіцієнту частоти травматизму по роках</w:t>
      </w:r>
    </w:p>
    <w:p w:rsidR="00596780" w:rsidRPr="00655D13" w:rsidRDefault="00596780" w:rsidP="00596780">
      <w:pPr>
        <w:pStyle w:val="a3"/>
        <w:ind w:left="360"/>
        <w:jc w:val="both"/>
        <w:rPr>
          <w:rFonts w:ascii="Times New Roman" w:hAnsi="Times New Roman" w:cs="Times New Roman"/>
          <w:sz w:val="28"/>
          <w:szCs w:val="28"/>
          <w:lang w:val="ru-RU"/>
        </w:rPr>
      </w:pPr>
      <w:r w:rsidRPr="001C256D">
        <w:rPr>
          <w:rFonts w:ascii="Times New Roman" w:hAnsi="Times New Roman" w:cs="Times New Roman"/>
          <w:sz w:val="28"/>
          <w:szCs w:val="28"/>
        </w:rPr>
        <w:t>Визначаємо коефіцієнт важкості травматизму по роках</w:t>
      </w:r>
      <w:r w:rsidRPr="00655D13">
        <w:rPr>
          <w:rFonts w:ascii="Times New Roman" w:hAnsi="Times New Roman" w:cs="Times New Roman"/>
          <w:sz w:val="28"/>
          <w:szCs w:val="28"/>
          <w:lang w:val="ru-RU"/>
        </w:rPr>
        <w:t>:</w:t>
      </w:r>
    </w:p>
    <w:p w:rsidR="00A43609" w:rsidRPr="001C256D" w:rsidRDefault="00FB1DA3" w:rsidP="00596780">
      <w:pPr>
        <w:pStyle w:val="a3"/>
        <w:ind w:left="360"/>
        <w:jc w:val="both"/>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lang w:val="en-US"/>
                </w:rPr>
                <m:t>K</m:t>
              </m:r>
            </m:e>
            <m:sub>
              <m:r>
                <w:rPr>
                  <w:rFonts w:ascii="Cambria Math" w:hAnsi="Cambria Math" w:cs="Times New Roman"/>
                  <w:sz w:val="28"/>
                </w:rPr>
                <m:t>B</m:t>
              </m:r>
            </m:sub>
          </m:sSub>
          <m:r>
            <w:rPr>
              <w:rFonts w:ascii="Cambria Math" w:hAnsi="Cambria Math" w:cs="Times New Roman"/>
              <w:sz w:val="28"/>
            </w:rPr>
            <m:t xml:space="preserve">= </m:t>
          </m:r>
          <m:f>
            <m:fPr>
              <m:ctrlPr>
                <w:rPr>
                  <w:rFonts w:ascii="Cambria Math" w:hAnsi="Cambria Math" w:cs="Times New Roman"/>
                  <w:i/>
                  <w:sz w:val="28"/>
                </w:rPr>
              </m:ctrlPr>
            </m:fPr>
            <m:num>
              <m:r>
                <w:rPr>
                  <w:rFonts w:ascii="Cambria Math" w:hAnsi="Cambria Math" w:cs="Times New Roman"/>
                  <w:sz w:val="28"/>
                </w:rPr>
                <m:t>D</m:t>
              </m:r>
            </m:num>
            <m:den>
              <m:r>
                <w:rPr>
                  <w:rFonts w:ascii="Cambria Math" w:hAnsi="Cambria Math" w:cs="Times New Roman"/>
                  <w:sz w:val="28"/>
                </w:rPr>
                <m:t>H</m:t>
              </m:r>
            </m:den>
          </m:f>
        </m:oMath>
      </m:oMathPara>
    </w:p>
    <w:p w:rsidR="00A43609" w:rsidRPr="001C256D" w:rsidRDefault="00A43609" w:rsidP="00A43609">
      <w:pPr>
        <w:pStyle w:val="a3"/>
        <w:numPr>
          <w:ilvl w:val="0"/>
          <w:numId w:val="5"/>
        </w:numPr>
        <w:jc w:val="both"/>
        <w:rPr>
          <w:rFonts w:ascii="Times New Roman" w:eastAsiaTheme="minorEastAsia" w:hAnsi="Times New Roman" w:cs="Times New Roman"/>
          <w:sz w:val="28"/>
        </w:rPr>
      </w:pPr>
      <w:r w:rsidRPr="001C256D">
        <w:rPr>
          <w:rFonts w:ascii="Times New Roman" w:eastAsiaTheme="minorEastAsia" w:hAnsi="Times New Roman" w:cs="Times New Roman"/>
          <w:sz w:val="28"/>
          <w:lang w:val="en-US"/>
        </w:rPr>
        <w:t xml:space="preserve">D </w:t>
      </w:r>
      <w:r w:rsidRPr="001C256D">
        <w:rPr>
          <w:rFonts w:ascii="Times New Roman" w:eastAsiaTheme="minorEastAsia" w:hAnsi="Times New Roman" w:cs="Times New Roman"/>
          <w:sz w:val="28"/>
        </w:rPr>
        <w:t>– кількість днів непрацездатності</w:t>
      </w:r>
      <w:r w:rsidRPr="001C256D">
        <w:rPr>
          <w:rFonts w:ascii="Times New Roman" w:eastAsiaTheme="minorEastAsia" w:hAnsi="Times New Roman" w:cs="Times New Roman"/>
          <w:sz w:val="28"/>
          <w:lang w:val="en-US"/>
        </w:rPr>
        <w:t>;</w:t>
      </w:r>
    </w:p>
    <w:p w:rsidR="00A43609" w:rsidRPr="001C256D" w:rsidRDefault="00A43609" w:rsidP="00A43609">
      <w:pPr>
        <w:pStyle w:val="a3"/>
        <w:numPr>
          <w:ilvl w:val="0"/>
          <w:numId w:val="5"/>
        </w:numPr>
        <w:jc w:val="both"/>
        <w:rPr>
          <w:rFonts w:ascii="Times New Roman" w:eastAsiaTheme="minorEastAsia" w:hAnsi="Times New Roman" w:cs="Times New Roman"/>
          <w:sz w:val="28"/>
          <w:lang w:val="en-US"/>
        </w:rPr>
      </w:pPr>
      <w:r w:rsidRPr="001C256D">
        <w:rPr>
          <w:rFonts w:ascii="Times New Roman" w:eastAsiaTheme="minorEastAsia" w:hAnsi="Times New Roman" w:cs="Times New Roman"/>
          <w:sz w:val="28"/>
        </w:rPr>
        <w:t>Н – кількість випадків</w:t>
      </w:r>
      <w:r w:rsidRPr="001C256D">
        <w:rPr>
          <w:rFonts w:ascii="Times New Roman" w:eastAsiaTheme="minorEastAsia" w:hAnsi="Times New Roman" w:cs="Times New Roman"/>
          <w:sz w:val="28"/>
          <w:lang w:val="en-US"/>
        </w:rPr>
        <w:t xml:space="preserve"> </w:t>
      </w:r>
      <w:r w:rsidRPr="001C256D">
        <w:rPr>
          <w:rFonts w:ascii="Times New Roman" w:eastAsiaTheme="minorEastAsia" w:hAnsi="Times New Roman" w:cs="Times New Roman"/>
          <w:sz w:val="28"/>
        </w:rPr>
        <w:t>травматизму</w:t>
      </w:r>
      <w:r w:rsidRPr="001C256D">
        <w:rPr>
          <w:rFonts w:ascii="Times New Roman" w:eastAsiaTheme="minorEastAsia" w:hAnsi="Times New Roman" w:cs="Times New Roman"/>
          <w:sz w:val="28"/>
          <w:lang w:val="en-US"/>
        </w:rPr>
        <w:t>;</w:t>
      </w: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9"/>
        <w:gridCol w:w="1001"/>
        <w:gridCol w:w="999"/>
        <w:gridCol w:w="1001"/>
        <w:gridCol w:w="999"/>
        <w:gridCol w:w="1001"/>
        <w:gridCol w:w="999"/>
        <w:gridCol w:w="1001"/>
        <w:gridCol w:w="1003"/>
      </w:tblGrid>
      <w:tr w:rsidR="00A43609" w:rsidRPr="001C256D" w:rsidTr="00A43609">
        <w:trPr>
          <w:trHeight w:val="473"/>
          <w:jc w:val="center"/>
        </w:trPr>
        <w:tc>
          <w:tcPr>
            <w:tcW w:w="9003" w:type="dxa"/>
            <w:gridSpan w:val="9"/>
          </w:tcPr>
          <w:p w:rsidR="00A43609" w:rsidRPr="001C256D" w:rsidRDefault="00596780" w:rsidP="00CD5932">
            <w:pPr>
              <w:jc w:val="center"/>
              <w:rPr>
                <w:rFonts w:ascii="Times New Roman" w:hAnsi="Times New Roman" w:cs="Times New Roman"/>
                <w:b/>
                <w:sz w:val="20"/>
              </w:rPr>
            </w:pPr>
            <w:bookmarkStart w:id="1" w:name="OLE_LINK1"/>
            <w:r w:rsidRPr="001C256D">
              <w:rPr>
                <w:rFonts w:ascii="Times New Roman" w:hAnsi="Times New Roman" w:cs="Times New Roman"/>
                <w:b/>
                <w:sz w:val="20"/>
              </w:rPr>
              <w:t>Коефіцієнти важкості травматизму по роках</w:t>
            </w:r>
          </w:p>
        </w:tc>
      </w:tr>
      <w:tr w:rsidR="00A43609" w:rsidRPr="001C256D" w:rsidTr="00A43609">
        <w:trPr>
          <w:trHeight w:val="412"/>
          <w:jc w:val="center"/>
        </w:trPr>
        <w:tc>
          <w:tcPr>
            <w:tcW w:w="999"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2010</w:t>
            </w:r>
          </w:p>
        </w:tc>
        <w:tc>
          <w:tcPr>
            <w:tcW w:w="1001"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2011</w:t>
            </w:r>
          </w:p>
        </w:tc>
        <w:tc>
          <w:tcPr>
            <w:tcW w:w="999"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2012</w:t>
            </w:r>
          </w:p>
        </w:tc>
        <w:tc>
          <w:tcPr>
            <w:tcW w:w="1001"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2013</w:t>
            </w:r>
          </w:p>
        </w:tc>
        <w:tc>
          <w:tcPr>
            <w:tcW w:w="999"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2014</w:t>
            </w:r>
          </w:p>
        </w:tc>
        <w:tc>
          <w:tcPr>
            <w:tcW w:w="1001"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2015</w:t>
            </w:r>
          </w:p>
        </w:tc>
        <w:tc>
          <w:tcPr>
            <w:tcW w:w="999"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2016</w:t>
            </w:r>
          </w:p>
        </w:tc>
        <w:tc>
          <w:tcPr>
            <w:tcW w:w="1001"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2017</w:t>
            </w:r>
          </w:p>
        </w:tc>
        <w:tc>
          <w:tcPr>
            <w:tcW w:w="1003" w:type="dxa"/>
          </w:tcPr>
          <w:p w:rsidR="00A43609" w:rsidRPr="001C256D" w:rsidRDefault="00A43609"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2018</w:t>
            </w:r>
          </w:p>
        </w:tc>
      </w:tr>
      <w:tr w:rsidR="00655D13" w:rsidRPr="001C256D" w:rsidTr="007D4995">
        <w:trPr>
          <w:trHeight w:val="412"/>
          <w:jc w:val="center"/>
        </w:trPr>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51,67</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33,25</w:t>
            </w:r>
          </w:p>
        </w:tc>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27,00</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22,00</w:t>
            </w:r>
          </w:p>
        </w:tc>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23,00</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25,43</w:t>
            </w:r>
          </w:p>
        </w:tc>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26,50</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25,00</w:t>
            </w:r>
          </w:p>
        </w:tc>
        <w:tc>
          <w:tcPr>
            <w:tcW w:w="1003" w:type="dxa"/>
            <w:vAlign w:val="bottom"/>
          </w:tcPr>
          <w:p w:rsidR="00655D13" w:rsidRDefault="00655D13">
            <w:pPr>
              <w:jc w:val="right"/>
              <w:rPr>
                <w:rFonts w:ascii="Calibri" w:hAnsi="Calibri" w:cs="Calibri"/>
                <w:color w:val="000000"/>
                <w:sz w:val="24"/>
                <w:szCs w:val="24"/>
              </w:rPr>
            </w:pPr>
            <w:r>
              <w:rPr>
                <w:rFonts w:ascii="Calibri" w:hAnsi="Calibri" w:cs="Calibri"/>
                <w:color w:val="000000"/>
              </w:rPr>
              <w:t>38,00</w:t>
            </w:r>
          </w:p>
        </w:tc>
      </w:tr>
      <w:bookmarkEnd w:id="1"/>
    </w:tbl>
    <w:p w:rsidR="00B90295" w:rsidRPr="001C256D" w:rsidRDefault="00B90295" w:rsidP="00B90295">
      <w:pPr>
        <w:pStyle w:val="a3"/>
        <w:ind w:left="360"/>
        <w:jc w:val="center"/>
        <w:rPr>
          <w:rFonts w:ascii="Times New Roman" w:hAnsi="Times New Roman" w:cs="Times New Roman"/>
          <w:sz w:val="28"/>
          <w:szCs w:val="28"/>
        </w:rPr>
      </w:pPr>
    </w:p>
    <w:p w:rsidR="00B90295" w:rsidRPr="001C256D" w:rsidRDefault="00655D13" w:rsidP="00B90295">
      <w:pPr>
        <w:pStyle w:val="a3"/>
        <w:ind w:left="360"/>
        <w:jc w:val="center"/>
        <w:rPr>
          <w:rFonts w:ascii="Times New Roman" w:hAnsi="Times New Roman" w:cs="Times New Roman"/>
          <w:sz w:val="28"/>
          <w:szCs w:val="28"/>
        </w:rPr>
      </w:pPr>
      <w:r>
        <w:rPr>
          <w:noProof/>
          <w:lang w:val="ru-RU" w:eastAsia="ru-RU"/>
        </w:rPr>
        <w:drawing>
          <wp:inline distT="0" distB="0" distL="0" distR="0" wp14:anchorId="34D6EFC3" wp14:editId="3000478C">
            <wp:extent cx="5265420" cy="2677160"/>
            <wp:effectExtent l="0" t="0" r="11430" b="27940"/>
            <wp:docPr id="1" name="Диаграмма 1">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6040B396-3784-5547-A029-EF7666ABA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90295" w:rsidRPr="001C256D" w:rsidRDefault="00B90295" w:rsidP="00B90295">
      <w:pPr>
        <w:pStyle w:val="a3"/>
        <w:ind w:left="360"/>
        <w:jc w:val="center"/>
        <w:rPr>
          <w:rFonts w:ascii="Times New Roman" w:hAnsi="Times New Roman" w:cs="Times New Roman"/>
          <w:sz w:val="28"/>
          <w:szCs w:val="28"/>
        </w:rPr>
      </w:pPr>
      <w:r w:rsidRPr="001C256D">
        <w:rPr>
          <w:rFonts w:ascii="Times New Roman" w:hAnsi="Times New Roman" w:cs="Times New Roman"/>
          <w:sz w:val="28"/>
          <w:szCs w:val="28"/>
        </w:rPr>
        <w:t>Рис</w:t>
      </w:r>
      <w:r w:rsidRPr="00655D13">
        <w:rPr>
          <w:rFonts w:ascii="Times New Roman" w:hAnsi="Times New Roman" w:cs="Times New Roman"/>
          <w:sz w:val="28"/>
          <w:szCs w:val="28"/>
          <w:lang w:val="ru-RU"/>
        </w:rPr>
        <w:t xml:space="preserve">. </w:t>
      </w:r>
      <w:r w:rsidRPr="001C256D">
        <w:rPr>
          <w:rFonts w:ascii="Times New Roman" w:hAnsi="Times New Roman" w:cs="Times New Roman"/>
          <w:sz w:val="28"/>
          <w:szCs w:val="28"/>
        </w:rPr>
        <w:t>2</w:t>
      </w:r>
      <w:r w:rsidRPr="00655D13">
        <w:rPr>
          <w:rFonts w:ascii="Times New Roman" w:hAnsi="Times New Roman" w:cs="Times New Roman"/>
          <w:sz w:val="28"/>
          <w:szCs w:val="28"/>
          <w:lang w:val="ru-RU"/>
        </w:rPr>
        <w:t xml:space="preserve">. </w:t>
      </w:r>
      <w:r w:rsidRPr="001C256D">
        <w:rPr>
          <w:rFonts w:ascii="Times New Roman" w:hAnsi="Times New Roman" w:cs="Times New Roman"/>
          <w:sz w:val="28"/>
          <w:szCs w:val="28"/>
        </w:rPr>
        <w:t>Графік коефіцієнту важкості травматизму по роках</w:t>
      </w:r>
    </w:p>
    <w:p w:rsidR="00596780" w:rsidRPr="001C256D" w:rsidRDefault="00596780" w:rsidP="00D42F97">
      <w:pPr>
        <w:pStyle w:val="a3"/>
        <w:ind w:left="360"/>
        <w:jc w:val="both"/>
        <w:rPr>
          <w:rFonts w:ascii="Times New Roman" w:hAnsi="Times New Roman" w:cs="Times New Roman"/>
          <w:sz w:val="28"/>
          <w:szCs w:val="28"/>
        </w:rPr>
      </w:pPr>
      <w:r w:rsidRPr="001C256D">
        <w:rPr>
          <w:rFonts w:ascii="Times New Roman" w:hAnsi="Times New Roman" w:cs="Times New Roman"/>
          <w:sz w:val="28"/>
          <w:szCs w:val="28"/>
        </w:rPr>
        <w:t>Визначаємо загальний коефіцієнт травматизму по роках</w:t>
      </w:r>
      <w:r w:rsidRPr="00655D13">
        <w:rPr>
          <w:rFonts w:ascii="Times New Roman" w:hAnsi="Times New Roman" w:cs="Times New Roman"/>
          <w:sz w:val="28"/>
          <w:szCs w:val="28"/>
          <w:lang w:val="ru-RU"/>
        </w:rPr>
        <w:t>:</w:t>
      </w:r>
    </w:p>
    <w:p w:rsidR="00596780" w:rsidRPr="00655D13" w:rsidRDefault="00FB1DA3" w:rsidP="00596780">
      <w:pPr>
        <w:pStyle w:val="a3"/>
        <w:ind w:left="360"/>
        <w:jc w:val="both"/>
        <w:rPr>
          <w:rFonts w:ascii="Times New Roman" w:eastAsiaTheme="minorEastAsia"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lang w:val="en-US"/>
                </w:rPr>
                <m:t>K</m:t>
              </m:r>
            </m:e>
            <m:sub>
              <m:r>
                <w:rPr>
                  <w:rFonts w:ascii="Cambria Math" w:hAnsi="Cambria Math" w:cs="Times New Roman"/>
                  <w:sz w:val="28"/>
                </w:rPr>
                <m:t>З</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rPr>
                <m:t>Н</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rPr>
                <m:t>В</m:t>
              </m:r>
            </m:sub>
          </m:sSub>
          <m:r>
            <w:rPr>
              <w:rFonts w:ascii="Cambria Math" w:hAnsi="Cambria Math" w:cs="Times New Roman"/>
              <w:sz w:val="28"/>
            </w:rPr>
            <m:t xml:space="preserve">= </m:t>
          </m:r>
          <m:f>
            <m:fPr>
              <m:ctrlPr>
                <w:rPr>
                  <w:rFonts w:ascii="Cambria Math" w:hAnsi="Cambria Math" w:cs="Times New Roman"/>
                  <w:i/>
                  <w:sz w:val="28"/>
                </w:rPr>
              </m:ctrlPr>
            </m:fPr>
            <m:num>
              <m:r>
                <w:rPr>
                  <w:rFonts w:ascii="Cambria Math" w:hAnsi="Cambria Math" w:cs="Times New Roman"/>
                  <w:sz w:val="28"/>
                  <w:lang w:val="en-US"/>
                </w:rPr>
                <m:t>D</m:t>
              </m:r>
            </m:num>
            <m:den>
              <m:r>
                <w:rPr>
                  <w:rFonts w:ascii="Cambria Math" w:hAnsi="Cambria Math" w:cs="Times New Roman"/>
                  <w:sz w:val="28"/>
                </w:rPr>
                <m:t>T</m:t>
              </m:r>
            </m:den>
          </m:f>
          <m:r>
            <w:rPr>
              <w:rFonts w:ascii="Cambria Math" w:hAnsi="Cambria Math" w:cs="Times New Roman"/>
              <w:sz w:val="28"/>
            </w:rPr>
            <m:t>*100</m:t>
          </m:r>
        </m:oMath>
      </m:oMathPara>
    </w:p>
    <w:p w:rsidR="00655D13" w:rsidRPr="001C256D" w:rsidRDefault="00655D13" w:rsidP="00596780">
      <w:pPr>
        <w:pStyle w:val="a3"/>
        <w:ind w:left="360"/>
        <w:jc w:val="both"/>
        <w:rPr>
          <w:rFonts w:ascii="Times New Roman" w:eastAsiaTheme="minorEastAsia" w:hAnsi="Times New Roman" w:cs="Times New Roman"/>
          <w:i/>
          <w:sz w:val="28"/>
          <w:lang w:val="en-US"/>
        </w:rPr>
      </w:pP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9"/>
        <w:gridCol w:w="1001"/>
        <w:gridCol w:w="999"/>
        <w:gridCol w:w="1001"/>
        <w:gridCol w:w="999"/>
        <w:gridCol w:w="1001"/>
        <w:gridCol w:w="999"/>
        <w:gridCol w:w="1001"/>
        <w:gridCol w:w="1003"/>
      </w:tblGrid>
      <w:tr w:rsidR="00596780" w:rsidRPr="001C256D" w:rsidTr="00CD5932">
        <w:trPr>
          <w:trHeight w:val="473"/>
          <w:jc w:val="center"/>
        </w:trPr>
        <w:tc>
          <w:tcPr>
            <w:tcW w:w="9003" w:type="dxa"/>
            <w:gridSpan w:val="9"/>
          </w:tcPr>
          <w:p w:rsidR="00596780" w:rsidRPr="001C256D" w:rsidRDefault="00596780" w:rsidP="00CD5932">
            <w:pPr>
              <w:jc w:val="center"/>
              <w:rPr>
                <w:rFonts w:ascii="Times New Roman" w:hAnsi="Times New Roman" w:cs="Times New Roman"/>
                <w:b/>
                <w:sz w:val="20"/>
              </w:rPr>
            </w:pPr>
            <w:r w:rsidRPr="001C256D">
              <w:rPr>
                <w:rFonts w:ascii="Times New Roman" w:hAnsi="Times New Roman" w:cs="Times New Roman"/>
                <w:b/>
                <w:sz w:val="20"/>
              </w:rPr>
              <w:lastRenderedPageBreak/>
              <w:t>Загальний коефіцієнт травматизму по роках</w:t>
            </w:r>
          </w:p>
        </w:tc>
      </w:tr>
      <w:tr w:rsidR="00596780" w:rsidRPr="001C256D" w:rsidTr="00CD5932">
        <w:trPr>
          <w:trHeight w:val="412"/>
          <w:jc w:val="center"/>
        </w:trPr>
        <w:tc>
          <w:tcPr>
            <w:tcW w:w="999" w:type="dxa"/>
          </w:tcPr>
          <w:p w:rsidR="00596780" w:rsidRPr="001C256D" w:rsidRDefault="00596780"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2010</w:t>
            </w:r>
          </w:p>
        </w:tc>
        <w:tc>
          <w:tcPr>
            <w:tcW w:w="1001" w:type="dxa"/>
          </w:tcPr>
          <w:p w:rsidR="00596780" w:rsidRPr="001C256D" w:rsidRDefault="00596780"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2011</w:t>
            </w:r>
          </w:p>
        </w:tc>
        <w:tc>
          <w:tcPr>
            <w:tcW w:w="999" w:type="dxa"/>
          </w:tcPr>
          <w:p w:rsidR="00596780" w:rsidRPr="001C256D" w:rsidRDefault="00596780"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2012</w:t>
            </w:r>
          </w:p>
        </w:tc>
        <w:tc>
          <w:tcPr>
            <w:tcW w:w="1001" w:type="dxa"/>
          </w:tcPr>
          <w:p w:rsidR="00596780" w:rsidRPr="001C256D" w:rsidRDefault="00596780"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2013</w:t>
            </w:r>
          </w:p>
        </w:tc>
        <w:tc>
          <w:tcPr>
            <w:tcW w:w="999" w:type="dxa"/>
          </w:tcPr>
          <w:p w:rsidR="00596780" w:rsidRPr="001C256D" w:rsidRDefault="00596780"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2014</w:t>
            </w:r>
          </w:p>
        </w:tc>
        <w:tc>
          <w:tcPr>
            <w:tcW w:w="1001" w:type="dxa"/>
          </w:tcPr>
          <w:p w:rsidR="00596780" w:rsidRPr="001C256D" w:rsidRDefault="00596780"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2015</w:t>
            </w:r>
          </w:p>
        </w:tc>
        <w:tc>
          <w:tcPr>
            <w:tcW w:w="999" w:type="dxa"/>
          </w:tcPr>
          <w:p w:rsidR="00596780" w:rsidRPr="001C256D" w:rsidRDefault="00596780"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2016</w:t>
            </w:r>
          </w:p>
        </w:tc>
        <w:tc>
          <w:tcPr>
            <w:tcW w:w="1001" w:type="dxa"/>
          </w:tcPr>
          <w:p w:rsidR="00596780" w:rsidRPr="001C256D" w:rsidRDefault="00596780"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2017</w:t>
            </w:r>
          </w:p>
        </w:tc>
        <w:tc>
          <w:tcPr>
            <w:tcW w:w="1003" w:type="dxa"/>
          </w:tcPr>
          <w:p w:rsidR="00596780" w:rsidRPr="001C256D" w:rsidRDefault="00596780" w:rsidP="00CD5932">
            <w:pPr>
              <w:jc w:val="center"/>
              <w:rPr>
                <w:rFonts w:ascii="Times New Roman" w:hAnsi="Times New Roman" w:cs="Times New Roman"/>
                <w:b/>
                <w:sz w:val="16"/>
                <w:szCs w:val="16"/>
              </w:rPr>
            </w:pPr>
            <w:r w:rsidRPr="001C256D">
              <w:rPr>
                <w:rFonts w:ascii="Times New Roman" w:hAnsi="Times New Roman" w:cs="Times New Roman"/>
                <w:b/>
                <w:sz w:val="16"/>
                <w:szCs w:val="16"/>
              </w:rPr>
              <w:t>2018</w:t>
            </w:r>
          </w:p>
        </w:tc>
      </w:tr>
      <w:tr w:rsidR="00655D13" w:rsidRPr="001C256D" w:rsidTr="00833B80">
        <w:trPr>
          <w:trHeight w:val="412"/>
          <w:jc w:val="center"/>
        </w:trPr>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1240,00</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515,50</w:t>
            </w:r>
          </w:p>
        </w:tc>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207,69</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352,00</w:t>
            </w:r>
          </w:p>
        </w:tc>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276,00</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689,92</w:t>
            </w:r>
          </w:p>
        </w:tc>
        <w:tc>
          <w:tcPr>
            <w:tcW w:w="999" w:type="dxa"/>
            <w:vAlign w:val="bottom"/>
          </w:tcPr>
          <w:p w:rsidR="00655D13" w:rsidRDefault="00655D13">
            <w:pPr>
              <w:jc w:val="right"/>
              <w:rPr>
                <w:rFonts w:ascii="Calibri" w:hAnsi="Calibri" w:cs="Calibri"/>
                <w:color w:val="000000"/>
                <w:sz w:val="24"/>
                <w:szCs w:val="24"/>
              </w:rPr>
            </w:pPr>
            <w:r>
              <w:rPr>
                <w:rFonts w:ascii="Calibri" w:hAnsi="Calibri" w:cs="Calibri"/>
                <w:color w:val="000000"/>
              </w:rPr>
              <w:t>207,84</w:t>
            </w:r>
          </w:p>
        </w:tc>
        <w:tc>
          <w:tcPr>
            <w:tcW w:w="1001" w:type="dxa"/>
            <w:vAlign w:val="bottom"/>
          </w:tcPr>
          <w:p w:rsidR="00655D13" w:rsidRDefault="00655D13">
            <w:pPr>
              <w:jc w:val="right"/>
              <w:rPr>
                <w:rFonts w:ascii="Calibri" w:hAnsi="Calibri" w:cs="Calibri"/>
                <w:color w:val="000000"/>
                <w:sz w:val="24"/>
                <w:szCs w:val="24"/>
              </w:rPr>
            </w:pPr>
            <w:r>
              <w:rPr>
                <w:rFonts w:ascii="Calibri" w:hAnsi="Calibri" w:cs="Calibri"/>
                <w:color w:val="000000"/>
              </w:rPr>
              <w:t>208,33</w:t>
            </w:r>
          </w:p>
        </w:tc>
        <w:tc>
          <w:tcPr>
            <w:tcW w:w="1003" w:type="dxa"/>
            <w:vAlign w:val="bottom"/>
          </w:tcPr>
          <w:p w:rsidR="00655D13" w:rsidRDefault="00655D13">
            <w:pPr>
              <w:jc w:val="right"/>
              <w:rPr>
                <w:rFonts w:ascii="Calibri" w:hAnsi="Calibri" w:cs="Calibri"/>
                <w:color w:val="000000"/>
                <w:sz w:val="24"/>
                <w:szCs w:val="24"/>
              </w:rPr>
            </w:pPr>
            <w:r>
              <w:rPr>
                <w:rFonts w:ascii="Calibri" w:hAnsi="Calibri" w:cs="Calibri"/>
                <w:color w:val="000000"/>
              </w:rPr>
              <w:t>165,22</w:t>
            </w:r>
          </w:p>
        </w:tc>
      </w:tr>
    </w:tbl>
    <w:p w:rsidR="00032741" w:rsidRPr="001C256D" w:rsidRDefault="00032741" w:rsidP="00032741">
      <w:pPr>
        <w:pStyle w:val="a3"/>
        <w:ind w:left="360"/>
        <w:jc w:val="both"/>
        <w:rPr>
          <w:rFonts w:ascii="Times New Roman" w:hAnsi="Times New Roman" w:cs="Times New Roman"/>
          <w:sz w:val="28"/>
          <w:szCs w:val="28"/>
        </w:rPr>
      </w:pPr>
    </w:p>
    <w:p w:rsidR="00032741" w:rsidRPr="001C256D" w:rsidRDefault="00655D13" w:rsidP="00032741">
      <w:pPr>
        <w:pStyle w:val="a3"/>
        <w:ind w:left="360"/>
        <w:jc w:val="center"/>
        <w:rPr>
          <w:rFonts w:ascii="Times New Roman" w:hAnsi="Times New Roman" w:cs="Times New Roman"/>
          <w:sz w:val="28"/>
          <w:szCs w:val="28"/>
        </w:rPr>
      </w:pPr>
      <w:r>
        <w:rPr>
          <w:noProof/>
          <w:lang w:val="ru-RU" w:eastAsia="ru-RU"/>
        </w:rPr>
        <w:drawing>
          <wp:inline distT="0" distB="0" distL="0" distR="0" wp14:anchorId="3E5665FA" wp14:editId="0B9C2C16">
            <wp:extent cx="4635500" cy="2677160"/>
            <wp:effectExtent l="0" t="0" r="12700" b="27940"/>
            <wp:docPr id="5" name="Диаграмма 5">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2BFD9865-2ED9-8545-93E7-EAAEFF44C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2741" w:rsidRPr="001C256D" w:rsidRDefault="00032741" w:rsidP="00032741">
      <w:pPr>
        <w:pStyle w:val="a3"/>
        <w:ind w:left="360"/>
        <w:jc w:val="center"/>
        <w:rPr>
          <w:rFonts w:ascii="Times New Roman" w:hAnsi="Times New Roman" w:cs="Times New Roman"/>
          <w:sz w:val="28"/>
          <w:szCs w:val="28"/>
        </w:rPr>
      </w:pPr>
      <w:r w:rsidRPr="001C256D">
        <w:rPr>
          <w:rFonts w:ascii="Times New Roman" w:hAnsi="Times New Roman" w:cs="Times New Roman"/>
          <w:sz w:val="28"/>
          <w:szCs w:val="28"/>
        </w:rPr>
        <w:t>Рис</w:t>
      </w:r>
      <w:r w:rsidRPr="00655D13">
        <w:rPr>
          <w:rFonts w:ascii="Times New Roman" w:hAnsi="Times New Roman" w:cs="Times New Roman"/>
          <w:sz w:val="28"/>
          <w:szCs w:val="28"/>
          <w:lang w:val="ru-RU"/>
        </w:rPr>
        <w:t xml:space="preserve">. </w:t>
      </w:r>
      <w:r w:rsidRPr="001C256D">
        <w:rPr>
          <w:rFonts w:ascii="Times New Roman" w:hAnsi="Times New Roman" w:cs="Times New Roman"/>
          <w:sz w:val="28"/>
          <w:szCs w:val="28"/>
        </w:rPr>
        <w:t>3</w:t>
      </w:r>
      <w:r w:rsidRPr="00655D13">
        <w:rPr>
          <w:rFonts w:ascii="Times New Roman" w:hAnsi="Times New Roman" w:cs="Times New Roman"/>
          <w:sz w:val="28"/>
          <w:szCs w:val="28"/>
          <w:lang w:val="ru-RU"/>
        </w:rPr>
        <w:t xml:space="preserve">. </w:t>
      </w:r>
      <w:r w:rsidRPr="001C256D">
        <w:rPr>
          <w:rFonts w:ascii="Times New Roman" w:hAnsi="Times New Roman" w:cs="Times New Roman"/>
          <w:sz w:val="28"/>
          <w:szCs w:val="28"/>
        </w:rPr>
        <w:t>Графік загального коефіцієнту травматизму по роках</w:t>
      </w:r>
    </w:p>
    <w:p w:rsidR="00D73EB0" w:rsidRPr="001C256D" w:rsidRDefault="00D73EB0" w:rsidP="00032741">
      <w:pPr>
        <w:pStyle w:val="a3"/>
        <w:ind w:left="360"/>
        <w:jc w:val="center"/>
        <w:rPr>
          <w:rFonts w:ascii="Times New Roman" w:hAnsi="Times New Roman" w:cs="Times New Roman"/>
          <w:sz w:val="28"/>
          <w:szCs w:val="28"/>
        </w:rPr>
      </w:pPr>
    </w:p>
    <w:p w:rsidR="006148CD" w:rsidRPr="001C256D" w:rsidRDefault="00B90295" w:rsidP="006148CD">
      <w:pPr>
        <w:pStyle w:val="a3"/>
        <w:numPr>
          <w:ilvl w:val="0"/>
          <w:numId w:val="3"/>
        </w:numPr>
        <w:jc w:val="both"/>
        <w:rPr>
          <w:rFonts w:ascii="Times New Roman" w:hAnsi="Times New Roman" w:cs="Times New Roman"/>
          <w:sz w:val="28"/>
          <w:szCs w:val="28"/>
        </w:rPr>
      </w:pPr>
      <w:r w:rsidRPr="001C256D">
        <w:rPr>
          <w:rFonts w:ascii="Times New Roman" w:hAnsi="Times New Roman" w:cs="Times New Roman"/>
          <w:sz w:val="28"/>
          <w:szCs w:val="28"/>
        </w:rPr>
        <w:t>Розрахунок</w:t>
      </w:r>
      <w:r w:rsidRPr="001C256D">
        <w:rPr>
          <w:rFonts w:ascii="Times New Roman" w:hAnsi="Times New Roman" w:cs="Times New Roman"/>
          <w:sz w:val="28"/>
          <w:szCs w:val="28"/>
          <w:lang w:val="en-US"/>
        </w:rPr>
        <w:t xml:space="preserve"> </w:t>
      </w:r>
      <w:r w:rsidRPr="001C256D">
        <w:rPr>
          <w:rFonts w:ascii="Times New Roman" w:hAnsi="Times New Roman" w:cs="Times New Roman"/>
          <w:sz w:val="28"/>
          <w:szCs w:val="28"/>
        </w:rPr>
        <w:t>бокового природного освітлення</w:t>
      </w:r>
      <w:r w:rsidR="006148CD" w:rsidRPr="001C256D">
        <w:rPr>
          <w:rFonts w:ascii="Times New Roman" w:hAnsi="Times New Roman" w:cs="Times New Roman"/>
          <w:sz w:val="28"/>
          <w:szCs w:val="28"/>
          <w:lang w:val="en-US"/>
        </w:rPr>
        <w:t>:</w:t>
      </w:r>
    </w:p>
    <w:p w:rsidR="006148CD" w:rsidRPr="001C256D" w:rsidRDefault="00AE2DDB" w:rsidP="006148CD">
      <w:pPr>
        <w:pStyle w:val="a3"/>
        <w:ind w:left="1728"/>
        <w:jc w:val="both"/>
        <w:rPr>
          <w:rFonts w:ascii="Times New Roman" w:eastAsiaTheme="minorEastAsia" w:hAnsi="Times New Roman" w:cs="Times New Roman"/>
          <w:i/>
          <w:sz w:val="28"/>
          <w:lang w:val="en-US"/>
        </w:rPr>
      </w:pPr>
      <m:oMathPara>
        <m:oMath>
          <m:r>
            <w:rPr>
              <w:rFonts w:ascii="Cambria Math" w:hAnsi="Cambria Math" w:cs="Times New Roman"/>
              <w:sz w:val="28"/>
            </w:rPr>
            <m:t>100</m:t>
          </m:r>
          <m:r>
            <w:rPr>
              <w:rFonts w:ascii="Cambria Math" w:hAnsi="Cambria Math" w:cs="Times New Roman"/>
              <w:sz w:val="28"/>
              <w:lang w:val="en-US"/>
            </w:rPr>
            <m:t xml:space="preserve">* </m:t>
          </m:r>
          <m:f>
            <m:fPr>
              <m:ctrlPr>
                <w:rPr>
                  <w:rFonts w:ascii="Cambria Math" w:hAnsi="Cambria Math" w:cs="Times New Roman"/>
                  <w:i/>
                  <w:sz w:val="28"/>
                  <w:lang w:val="en-US"/>
                </w:rPr>
              </m:ctrlPr>
            </m:fPr>
            <m:num>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O</m:t>
                  </m:r>
                </m:sub>
              </m:sSub>
            </m:num>
            <m:den>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П</m:t>
                  </m:r>
                </m:sub>
              </m:sSub>
            </m:den>
          </m:f>
          <m:r>
            <w:rPr>
              <w:rFonts w:ascii="Cambria Math" w:eastAsiaTheme="minorEastAsia" w:hAnsi="Cambria Math" w:cs="Times New Roman"/>
              <w:sz w:val="28"/>
              <w:lang w:val="en-US"/>
            </w:rPr>
            <m:t xml:space="preserve">= </m:t>
          </m:r>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e</m:t>
                  </m:r>
                </m:e>
                <m:sub>
                  <m:r>
                    <w:rPr>
                      <w:rFonts w:ascii="Cambria Math" w:eastAsiaTheme="minorEastAsia" w:hAnsi="Cambria Math" w:cs="Times New Roman"/>
                      <w:sz w:val="28"/>
                      <w:lang w:val="en-US"/>
                    </w:rPr>
                    <m:t>н</m:t>
                  </m:r>
                </m:sub>
              </m:sSub>
              <m:r>
                <w:rPr>
                  <w:rFonts w:ascii="Cambria Math" w:eastAsiaTheme="minorEastAsia" w:hAnsi="Cambria Math" w:cs="Times New Roman"/>
                  <w:sz w:val="28"/>
                  <w:lang w:val="en-US"/>
                </w:rPr>
                <m:t xml:space="preserve">*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K</m:t>
                  </m:r>
                </m:e>
                <m:sub>
                  <m:r>
                    <w:rPr>
                      <w:rFonts w:ascii="Cambria Math" w:eastAsiaTheme="minorEastAsia" w:hAnsi="Cambria Math" w:cs="Times New Roman"/>
                      <w:sz w:val="28"/>
                      <w:lang w:val="en-US"/>
                    </w:rPr>
                    <m:t>з</m:t>
                  </m:r>
                </m:sub>
              </m:sSub>
              <m:r>
                <w:rPr>
                  <w:rFonts w:ascii="Cambria Math" w:eastAsiaTheme="minorEastAsia" w:hAnsi="Cambria Math" w:cs="Times New Roman"/>
                  <w:sz w:val="28"/>
                  <w:lang w:val="en-US"/>
                </w:rPr>
                <m:t xml:space="preserve">*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η</m:t>
                  </m:r>
                </m:e>
                <m:sub>
                  <m:r>
                    <w:rPr>
                      <w:rFonts w:ascii="Cambria Math" w:eastAsiaTheme="minorEastAsia" w:hAnsi="Cambria Math" w:cs="Times New Roman"/>
                      <w:sz w:val="28"/>
                      <w:lang w:val="en-US"/>
                    </w:rPr>
                    <m:t>о</m:t>
                  </m:r>
                </m:sub>
              </m:sSub>
            </m:num>
            <m:den>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τ</m:t>
                  </m:r>
                </m:e>
                <m:sub>
                  <m:r>
                    <w:rPr>
                      <w:rFonts w:ascii="Cambria Math" w:eastAsiaTheme="minorEastAsia" w:hAnsi="Cambria Math" w:cs="Times New Roman"/>
                      <w:sz w:val="28"/>
                      <w:lang w:val="en-US"/>
                    </w:rPr>
                    <m:t>о</m:t>
                  </m:r>
                </m:sub>
              </m:sSub>
              <m:r>
                <w:rPr>
                  <w:rFonts w:ascii="Cambria Math" w:eastAsiaTheme="minorEastAsia" w:hAnsi="Cambria Math" w:cs="Times New Roman"/>
                  <w:sz w:val="28"/>
                  <w:lang w:val="en-US"/>
                </w:rPr>
                <m:t xml:space="preserve">*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lang w:val="en-US"/>
                    </w:rPr>
                    <m:t>1</m:t>
                  </m:r>
                </m:sub>
              </m:sSub>
            </m:den>
          </m:f>
          <m:r>
            <w:rPr>
              <w:rFonts w:ascii="Cambria Math" w:eastAsiaTheme="minorEastAsia" w:hAnsi="Cambria Math" w:cs="Times New Roman"/>
              <w:sz w:val="28"/>
              <w:lang w:val="en-US"/>
            </w:rPr>
            <m:t xml:space="preserve">*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K</m:t>
              </m:r>
            </m:e>
            <m:sub>
              <m:r>
                <w:rPr>
                  <w:rFonts w:ascii="Cambria Math" w:eastAsiaTheme="minorEastAsia" w:hAnsi="Cambria Math" w:cs="Times New Roman"/>
                  <w:sz w:val="28"/>
                </w:rPr>
                <m:t>буд</m:t>
              </m:r>
            </m:sub>
          </m:sSub>
        </m:oMath>
      </m:oMathPara>
    </w:p>
    <w:p w:rsidR="00194D26" w:rsidRPr="001C256D" w:rsidRDefault="00FB1DA3" w:rsidP="001B01A1">
      <w:pPr>
        <w:pStyle w:val="a3"/>
        <w:numPr>
          <w:ilvl w:val="0"/>
          <w:numId w:val="7"/>
        </w:numPr>
        <w:shd w:val="clear" w:color="auto" w:fill="FFFFFF"/>
        <w:spacing w:line="240" w:lineRule="auto"/>
        <w:jc w:val="both"/>
        <w:rPr>
          <w:rFonts w:ascii="Times New Roman" w:hAnsi="Times New Roman" w:cs="Times New Roman"/>
          <w:color w:val="000000"/>
          <w:spacing w:val="4"/>
          <w:sz w:val="28"/>
          <w:szCs w:val="28"/>
        </w:rPr>
      </w:pPr>
      <m:oMath>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O</m:t>
            </m:r>
          </m:sub>
        </m:sSub>
      </m:oMath>
      <w:r w:rsidR="00194D26" w:rsidRPr="001C256D">
        <w:rPr>
          <w:rFonts w:ascii="Times New Roman" w:hAnsi="Times New Roman" w:cs="Times New Roman"/>
          <w:sz w:val="28"/>
          <w:szCs w:val="28"/>
        </w:rPr>
        <w:t xml:space="preserve"> </w:t>
      </w:r>
      <w:r w:rsidR="00194D26" w:rsidRPr="001C256D">
        <w:rPr>
          <w:rFonts w:ascii="Times New Roman" w:eastAsiaTheme="minorEastAsia" w:hAnsi="Times New Roman" w:cs="Times New Roman"/>
          <w:sz w:val="28"/>
        </w:rPr>
        <w:t xml:space="preserve">– </w:t>
      </w:r>
      <w:r w:rsidR="00194D26" w:rsidRPr="001C256D">
        <w:rPr>
          <w:rFonts w:ascii="Times New Roman" w:hAnsi="Times New Roman" w:cs="Times New Roman"/>
          <w:spacing w:val="4"/>
          <w:sz w:val="28"/>
          <w:szCs w:val="28"/>
        </w:rPr>
        <w:t xml:space="preserve">площа світлових отворів(у світлі) при бічному освітленні; </w:t>
      </w:r>
    </w:p>
    <w:p w:rsidR="00194D26" w:rsidRPr="001C256D" w:rsidRDefault="00FB1DA3" w:rsidP="001B01A1">
      <w:pPr>
        <w:pStyle w:val="a3"/>
        <w:numPr>
          <w:ilvl w:val="0"/>
          <w:numId w:val="7"/>
        </w:numPr>
        <w:shd w:val="clear" w:color="auto" w:fill="FFFFFF"/>
        <w:spacing w:line="240" w:lineRule="auto"/>
        <w:jc w:val="both"/>
        <w:rPr>
          <w:rFonts w:ascii="Times New Roman" w:hAnsi="Times New Roman" w:cs="Times New Roman"/>
          <w:color w:val="000000"/>
          <w:spacing w:val="4"/>
          <w:sz w:val="28"/>
          <w:szCs w:val="28"/>
        </w:rPr>
      </w:pPr>
      <m:oMath>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ru-RU"/>
              </w:rPr>
              <m:t>П</m:t>
            </m:r>
          </m:sub>
        </m:sSub>
      </m:oMath>
      <w:r w:rsidR="00194D26" w:rsidRPr="001C256D">
        <w:rPr>
          <w:rFonts w:ascii="Times New Roman" w:hAnsi="Times New Roman" w:cs="Times New Roman"/>
          <w:i/>
          <w:spacing w:val="4"/>
          <w:sz w:val="28"/>
          <w:szCs w:val="28"/>
        </w:rPr>
        <w:t xml:space="preserve"> </w:t>
      </w:r>
      <w:r w:rsidR="00194D26" w:rsidRPr="001C256D">
        <w:rPr>
          <w:rFonts w:ascii="Times New Roman" w:eastAsiaTheme="minorEastAsia" w:hAnsi="Times New Roman" w:cs="Times New Roman"/>
          <w:sz w:val="28"/>
        </w:rPr>
        <w:t xml:space="preserve">– </w:t>
      </w:r>
      <w:r w:rsidR="00194D26" w:rsidRPr="001C256D">
        <w:rPr>
          <w:rFonts w:ascii="Times New Roman" w:hAnsi="Times New Roman" w:cs="Times New Roman"/>
          <w:spacing w:val="4"/>
          <w:sz w:val="28"/>
          <w:szCs w:val="28"/>
        </w:rPr>
        <w:t xml:space="preserve">площа підлоги приміщення;  </w:t>
      </w:r>
    </w:p>
    <w:p w:rsidR="00194D26" w:rsidRPr="001C256D" w:rsidRDefault="00FB1DA3" w:rsidP="001B01A1">
      <w:pPr>
        <w:pStyle w:val="a3"/>
        <w:numPr>
          <w:ilvl w:val="0"/>
          <w:numId w:val="7"/>
        </w:numPr>
        <w:shd w:val="clear" w:color="auto" w:fill="FFFFFF"/>
        <w:spacing w:line="240" w:lineRule="auto"/>
        <w:jc w:val="both"/>
        <w:rPr>
          <w:rFonts w:ascii="Times New Roman" w:hAnsi="Times New Roman" w:cs="Times New Roman"/>
          <w:color w:val="000000"/>
          <w:spacing w:val="4"/>
          <w:sz w:val="28"/>
          <w:szCs w:val="28"/>
        </w:rPr>
      </w:p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e</m:t>
            </m:r>
          </m:e>
          <m:sub>
            <m:r>
              <w:rPr>
                <w:rFonts w:ascii="Cambria Math" w:eastAsiaTheme="minorEastAsia" w:hAnsi="Cambria Math" w:cs="Times New Roman"/>
                <w:sz w:val="28"/>
                <w:lang w:val="ru-RU"/>
              </w:rPr>
              <m:t>н</m:t>
            </m:r>
          </m:sub>
        </m:sSub>
      </m:oMath>
      <w:r w:rsidR="00194D26" w:rsidRPr="001C256D">
        <w:rPr>
          <w:rFonts w:ascii="Times New Roman" w:hAnsi="Times New Roman" w:cs="Times New Roman"/>
          <w:i/>
          <w:spacing w:val="4"/>
          <w:sz w:val="28"/>
          <w:szCs w:val="28"/>
        </w:rPr>
        <w:t xml:space="preserve"> </w:t>
      </w:r>
      <w:r w:rsidR="0071623C" w:rsidRPr="001C256D">
        <w:rPr>
          <w:rFonts w:ascii="Times New Roman" w:eastAsiaTheme="minorEastAsia" w:hAnsi="Times New Roman" w:cs="Times New Roman"/>
          <w:sz w:val="28"/>
        </w:rPr>
        <w:t xml:space="preserve">– </w:t>
      </w:r>
      <w:r w:rsidR="00194D26" w:rsidRPr="001C256D">
        <w:rPr>
          <w:rFonts w:ascii="Times New Roman" w:hAnsi="Times New Roman" w:cs="Times New Roman"/>
          <w:spacing w:val="4"/>
          <w:sz w:val="28"/>
          <w:szCs w:val="28"/>
        </w:rPr>
        <w:t>нормоване значення КПО;</w:t>
      </w:r>
    </w:p>
    <w:p w:rsidR="00194D26" w:rsidRPr="001C256D" w:rsidRDefault="00FB1DA3" w:rsidP="001B01A1">
      <w:pPr>
        <w:pStyle w:val="a3"/>
        <w:numPr>
          <w:ilvl w:val="0"/>
          <w:numId w:val="7"/>
        </w:numPr>
        <w:shd w:val="clear" w:color="auto" w:fill="FFFFFF"/>
        <w:spacing w:line="240" w:lineRule="auto"/>
        <w:jc w:val="both"/>
        <w:rPr>
          <w:rFonts w:ascii="Times New Roman" w:hAnsi="Times New Roman" w:cs="Times New Roman"/>
          <w:color w:val="000000"/>
          <w:spacing w:val="4"/>
          <w:sz w:val="28"/>
          <w:szCs w:val="28"/>
        </w:rPr>
      </w:p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K</m:t>
            </m:r>
          </m:e>
          <m:sub>
            <m:r>
              <w:rPr>
                <w:rFonts w:ascii="Cambria Math" w:eastAsiaTheme="minorEastAsia" w:hAnsi="Cambria Math" w:cs="Times New Roman"/>
                <w:sz w:val="28"/>
                <w:lang w:val="ru-RU"/>
              </w:rPr>
              <m:t>з</m:t>
            </m:r>
          </m:sub>
        </m:sSub>
      </m:oMath>
      <w:r w:rsidR="00194D26" w:rsidRPr="001C256D">
        <w:rPr>
          <w:rFonts w:ascii="Times New Roman" w:hAnsi="Times New Roman" w:cs="Times New Roman"/>
          <w:i/>
          <w:spacing w:val="4"/>
          <w:sz w:val="28"/>
          <w:szCs w:val="28"/>
        </w:rPr>
        <w:t xml:space="preserve"> </w:t>
      </w:r>
      <w:r w:rsidR="0071623C" w:rsidRPr="001C256D">
        <w:rPr>
          <w:rFonts w:ascii="Times New Roman" w:eastAsiaTheme="minorEastAsia" w:hAnsi="Times New Roman" w:cs="Times New Roman"/>
          <w:sz w:val="28"/>
        </w:rPr>
        <w:t xml:space="preserve">– </w:t>
      </w:r>
      <w:r w:rsidR="00194D26" w:rsidRPr="001C256D">
        <w:rPr>
          <w:rFonts w:ascii="Times New Roman" w:hAnsi="Times New Roman" w:cs="Times New Roman"/>
          <w:spacing w:val="4"/>
          <w:sz w:val="28"/>
          <w:szCs w:val="28"/>
        </w:rPr>
        <w:t>коефіцієнт запасу, який приймається згідно з таблицею 3;</w:t>
      </w:r>
    </w:p>
    <w:p w:rsidR="00194D26" w:rsidRPr="001C256D" w:rsidRDefault="00FB1DA3" w:rsidP="001B01A1">
      <w:pPr>
        <w:pStyle w:val="a3"/>
        <w:numPr>
          <w:ilvl w:val="0"/>
          <w:numId w:val="7"/>
        </w:numPr>
        <w:shd w:val="clear" w:color="auto" w:fill="FFFFFF"/>
        <w:spacing w:line="240" w:lineRule="auto"/>
        <w:jc w:val="both"/>
        <w:rPr>
          <w:rFonts w:ascii="Times New Roman" w:hAnsi="Times New Roman" w:cs="Times New Roman"/>
          <w:color w:val="000000"/>
          <w:spacing w:val="4"/>
          <w:sz w:val="28"/>
          <w:szCs w:val="28"/>
        </w:rPr>
      </w:p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η</m:t>
            </m:r>
          </m:e>
          <m:sub>
            <m:r>
              <w:rPr>
                <w:rFonts w:ascii="Cambria Math" w:eastAsiaTheme="minorEastAsia" w:hAnsi="Cambria Math" w:cs="Times New Roman"/>
                <w:sz w:val="28"/>
                <w:lang w:val="ru-RU"/>
              </w:rPr>
              <m:t>о</m:t>
            </m:r>
          </m:sub>
        </m:sSub>
      </m:oMath>
      <w:r w:rsidR="0071623C" w:rsidRPr="00655D13">
        <w:rPr>
          <w:rFonts w:ascii="Times New Roman" w:hAnsi="Times New Roman" w:cs="Times New Roman"/>
          <w:sz w:val="28"/>
          <w:szCs w:val="28"/>
          <w:lang w:val="ru-RU"/>
        </w:rPr>
        <w:t xml:space="preserve"> </w:t>
      </w:r>
      <w:r w:rsidR="0071623C" w:rsidRPr="001C256D">
        <w:rPr>
          <w:rFonts w:ascii="Times New Roman" w:eastAsiaTheme="minorEastAsia" w:hAnsi="Times New Roman" w:cs="Times New Roman"/>
          <w:sz w:val="28"/>
        </w:rPr>
        <w:t xml:space="preserve">– </w:t>
      </w:r>
      <w:r w:rsidR="00194D26" w:rsidRPr="001C256D">
        <w:rPr>
          <w:rFonts w:ascii="Times New Roman" w:hAnsi="Times New Roman" w:cs="Times New Roman"/>
          <w:spacing w:val="2"/>
          <w:sz w:val="28"/>
          <w:szCs w:val="28"/>
        </w:rPr>
        <w:t>світлова характеристика вікон, яка визначається за таблицею 4;</w:t>
      </w:r>
    </w:p>
    <w:p w:rsidR="00194D26" w:rsidRPr="001C256D" w:rsidRDefault="00FB1DA3" w:rsidP="001B01A1">
      <w:pPr>
        <w:pStyle w:val="a3"/>
        <w:numPr>
          <w:ilvl w:val="0"/>
          <w:numId w:val="7"/>
        </w:numPr>
        <w:shd w:val="clear" w:color="auto" w:fill="FFFFFF"/>
        <w:spacing w:line="240" w:lineRule="auto"/>
        <w:jc w:val="both"/>
        <w:rPr>
          <w:rFonts w:ascii="Times New Roman" w:hAnsi="Times New Roman" w:cs="Times New Roman"/>
          <w:color w:val="000000"/>
          <w:spacing w:val="4"/>
          <w:sz w:val="28"/>
          <w:szCs w:val="28"/>
        </w:rPr>
      </w:p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τ</m:t>
            </m:r>
          </m:e>
          <m:sub>
            <m:r>
              <w:rPr>
                <w:rFonts w:ascii="Cambria Math" w:eastAsiaTheme="minorEastAsia" w:hAnsi="Cambria Math" w:cs="Times New Roman"/>
                <w:sz w:val="28"/>
                <w:lang w:val="ru-RU"/>
              </w:rPr>
              <m:t>о</m:t>
            </m:r>
          </m:sub>
        </m:sSub>
      </m:oMath>
      <w:r w:rsidR="00194D26" w:rsidRPr="001C256D">
        <w:rPr>
          <w:rFonts w:ascii="Times New Roman" w:hAnsi="Times New Roman" w:cs="Times New Roman"/>
          <w:sz w:val="28"/>
          <w:szCs w:val="28"/>
        </w:rPr>
        <w:t xml:space="preserve"> </w:t>
      </w:r>
      <w:r w:rsidR="0071623C" w:rsidRPr="001C256D">
        <w:rPr>
          <w:rFonts w:ascii="Times New Roman" w:eastAsiaTheme="minorEastAsia" w:hAnsi="Times New Roman" w:cs="Times New Roman"/>
          <w:sz w:val="28"/>
        </w:rPr>
        <w:t xml:space="preserve">– </w:t>
      </w:r>
      <w:r w:rsidR="00194D26" w:rsidRPr="001C256D">
        <w:rPr>
          <w:rFonts w:ascii="Times New Roman" w:hAnsi="Times New Roman" w:cs="Times New Roman"/>
          <w:spacing w:val="3"/>
          <w:sz w:val="28"/>
          <w:szCs w:val="28"/>
        </w:rPr>
        <w:t>загальний коефіцієнт світлопроникності, який визначається за формулою</w:t>
      </w:r>
    </w:p>
    <w:p w:rsidR="00194D26" w:rsidRPr="001C256D" w:rsidRDefault="001C1D29" w:rsidP="00194D26">
      <w:pPr>
        <w:shd w:val="clear" w:color="auto" w:fill="FFFFFF"/>
        <w:tabs>
          <w:tab w:val="left" w:pos="9781"/>
        </w:tabs>
        <w:spacing w:line="240" w:lineRule="auto"/>
        <w:jc w:val="center"/>
        <w:rPr>
          <w:rFonts w:ascii="Times New Roman" w:hAnsi="Times New Roman" w:cs="Times New Roman"/>
          <w:color w:val="000000"/>
          <w:spacing w:val="2"/>
          <w:sz w:val="28"/>
          <w:szCs w:val="28"/>
        </w:rPr>
      </w:pPr>
      <w:r w:rsidRPr="001C256D">
        <w:rPr>
          <w:rFonts w:ascii="Times New Roman" w:hAnsi="Times New Roman" w:cs="Times New Roman"/>
          <w:noProof/>
          <w:position w:val="-12"/>
          <w:sz w:val="28"/>
          <w:szCs w:val="28"/>
        </w:rPr>
        <w:object w:dxaOrig="1460" w:dyaOrig="360" w14:anchorId="3060B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2.75pt;height:18pt;mso-width-percent:0;mso-height-percent:0;mso-width-percent:0;mso-height-percent:0" o:ole="" fillcolor="window">
            <v:imagedata r:id="rId9" o:title=""/>
          </v:shape>
          <o:OLEObject Type="Embed" ProgID="Equation.3" ShapeID="_x0000_i1025" DrawAspect="Content" ObjectID="_1615577525" r:id="rId10"/>
        </w:object>
      </w:r>
    </w:p>
    <w:p w:rsidR="00194D26" w:rsidRPr="001C256D" w:rsidRDefault="001C1D29" w:rsidP="001B01A1">
      <w:pPr>
        <w:pStyle w:val="a3"/>
        <w:numPr>
          <w:ilvl w:val="0"/>
          <w:numId w:val="9"/>
        </w:numPr>
        <w:shd w:val="clear" w:color="auto" w:fill="FFFFFF"/>
        <w:tabs>
          <w:tab w:val="left" w:pos="9781"/>
        </w:tabs>
        <w:spacing w:line="240" w:lineRule="auto"/>
        <w:jc w:val="both"/>
        <w:rPr>
          <w:rFonts w:ascii="Times New Roman" w:hAnsi="Times New Roman" w:cs="Times New Roman"/>
          <w:sz w:val="28"/>
          <w:szCs w:val="28"/>
        </w:rPr>
      </w:pPr>
      <w:r w:rsidRPr="001C256D">
        <w:rPr>
          <w:rFonts w:ascii="Times New Roman" w:hAnsi="Times New Roman" w:cs="Times New Roman"/>
          <w:noProof/>
          <w:position w:val="-10"/>
        </w:rPr>
        <w:object w:dxaOrig="240" w:dyaOrig="340" w14:anchorId="4819F242">
          <v:shape id="_x0000_i1026" type="#_x0000_t75" alt="" style="width:12.75pt;height:17.25pt;mso-width-percent:0;mso-height-percent:0;mso-width-percent:0;mso-height-percent:0" o:ole="" fillcolor="window">
            <v:imagedata r:id="rId11" o:title=""/>
          </v:shape>
          <o:OLEObject Type="Embed" ProgID="Equation.3" ShapeID="_x0000_i1026" DrawAspect="Content" ObjectID="_1615577526" r:id="rId12"/>
        </w:object>
      </w:r>
      <w:r w:rsidR="00194D26" w:rsidRPr="001C256D">
        <w:rPr>
          <w:rFonts w:ascii="Times New Roman" w:hAnsi="Times New Roman" w:cs="Times New Roman"/>
          <w:color w:val="000000"/>
          <w:spacing w:val="4"/>
          <w:sz w:val="28"/>
          <w:szCs w:val="28"/>
        </w:rPr>
        <w:t xml:space="preserve"> </w:t>
      </w:r>
      <w:r w:rsidR="0071623C" w:rsidRPr="001C256D">
        <w:rPr>
          <w:rFonts w:ascii="Times New Roman" w:eastAsiaTheme="minorEastAsia" w:hAnsi="Times New Roman" w:cs="Times New Roman"/>
          <w:sz w:val="28"/>
        </w:rPr>
        <w:t xml:space="preserve">– </w:t>
      </w:r>
      <w:r w:rsidR="00194D26" w:rsidRPr="001C256D">
        <w:rPr>
          <w:rFonts w:ascii="Times New Roman" w:hAnsi="Times New Roman" w:cs="Times New Roman"/>
          <w:color w:val="000000"/>
          <w:spacing w:val="4"/>
          <w:sz w:val="28"/>
          <w:szCs w:val="28"/>
        </w:rPr>
        <w:t>коефіцієнт світлопроникності матеріалу, який визначається за таблицею Л.З;</w:t>
      </w:r>
    </w:p>
    <w:p w:rsidR="00194D26" w:rsidRPr="001C256D" w:rsidRDefault="001C1D29" w:rsidP="001B01A1">
      <w:pPr>
        <w:pStyle w:val="a3"/>
        <w:numPr>
          <w:ilvl w:val="0"/>
          <w:numId w:val="8"/>
        </w:numPr>
        <w:shd w:val="clear" w:color="auto" w:fill="FFFFFF"/>
        <w:tabs>
          <w:tab w:val="left" w:pos="9781"/>
        </w:tabs>
        <w:spacing w:line="240" w:lineRule="auto"/>
        <w:jc w:val="both"/>
        <w:rPr>
          <w:rFonts w:ascii="Times New Roman" w:hAnsi="Times New Roman" w:cs="Times New Roman"/>
          <w:sz w:val="28"/>
          <w:szCs w:val="28"/>
        </w:rPr>
      </w:pPr>
      <w:r w:rsidRPr="001C256D">
        <w:rPr>
          <w:rFonts w:ascii="Times New Roman" w:hAnsi="Times New Roman" w:cs="Times New Roman"/>
          <w:noProof/>
          <w:position w:val="-10"/>
        </w:rPr>
        <w:object w:dxaOrig="260" w:dyaOrig="340" w14:anchorId="4ED3DFCE">
          <v:shape id="_x0000_i1027" type="#_x0000_t75" alt="" style="width:13.5pt;height:17.25pt;mso-width-percent:0;mso-height-percent:0;mso-width-percent:0;mso-height-percent:0" o:ole="" fillcolor="window">
            <v:imagedata r:id="rId13" o:title=""/>
          </v:shape>
          <o:OLEObject Type="Embed" ProgID="Equation.3" ShapeID="_x0000_i1027" DrawAspect="Content" ObjectID="_1615577527" r:id="rId14"/>
        </w:object>
      </w:r>
      <w:r w:rsidR="00194D26" w:rsidRPr="001C256D">
        <w:rPr>
          <w:rFonts w:ascii="Times New Roman" w:hAnsi="Times New Roman" w:cs="Times New Roman"/>
          <w:sz w:val="28"/>
          <w:szCs w:val="28"/>
        </w:rPr>
        <w:t xml:space="preserve"> </w:t>
      </w:r>
      <w:r w:rsidR="00194D26" w:rsidRPr="001C256D">
        <w:rPr>
          <w:rFonts w:ascii="Times New Roman" w:hAnsi="Times New Roman" w:cs="Times New Roman"/>
          <w:color w:val="000000"/>
          <w:spacing w:val="3"/>
          <w:sz w:val="28"/>
          <w:szCs w:val="28"/>
        </w:rPr>
        <w:t xml:space="preserve"> </w:t>
      </w:r>
      <w:r w:rsidR="0071623C" w:rsidRPr="001C256D">
        <w:rPr>
          <w:rFonts w:ascii="Times New Roman" w:eastAsiaTheme="minorEastAsia" w:hAnsi="Times New Roman" w:cs="Times New Roman"/>
          <w:sz w:val="28"/>
        </w:rPr>
        <w:t xml:space="preserve">– </w:t>
      </w:r>
      <w:r w:rsidR="00194D26" w:rsidRPr="001C256D">
        <w:rPr>
          <w:rFonts w:ascii="Times New Roman" w:hAnsi="Times New Roman" w:cs="Times New Roman"/>
          <w:color w:val="000000"/>
          <w:spacing w:val="3"/>
          <w:sz w:val="28"/>
          <w:szCs w:val="28"/>
        </w:rPr>
        <w:t>коефіцієнт, що враховує втрати світла в рамах світлового отвору, який визначається за  таблицею Л.З;</w:t>
      </w:r>
    </w:p>
    <w:p w:rsidR="00194D26" w:rsidRPr="001C256D" w:rsidRDefault="001C1D29" w:rsidP="001B01A1">
      <w:pPr>
        <w:pStyle w:val="a3"/>
        <w:numPr>
          <w:ilvl w:val="0"/>
          <w:numId w:val="8"/>
        </w:numPr>
        <w:shd w:val="clear" w:color="auto" w:fill="FFFFFF"/>
        <w:tabs>
          <w:tab w:val="left" w:pos="9781"/>
        </w:tabs>
        <w:spacing w:line="240" w:lineRule="auto"/>
        <w:jc w:val="both"/>
        <w:rPr>
          <w:rFonts w:ascii="Times New Roman" w:hAnsi="Times New Roman" w:cs="Times New Roman"/>
          <w:sz w:val="28"/>
          <w:szCs w:val="28"/>
        </w:rPr>
      </w:pPr>
      <w:r w:rsidRPr="001C256D">
        <w:rPr>
          <w:rFonts w:ascii="Times New Roman" w:hAnsi="Times New Roman" w:cs="Times New Roman"/>
          <w:noProof/>
          <w:position w:val="-12"/>
        </w:rPr>
        <w:object w:dxaOrig="260" w:dyaOrig="360" w14:anchorId="2BAE46FB">
          <v:shape id="_x0000_i1028" type="#_x0000_t75" alt="" style="width:13.5pt;height:18pt;mso-width-percent:0;mso-height-percent:0;mso-width-percent:0;mso-height-percent:0" o:ole="" fillcolor="window">
            <v:imagedata r:id="rId15" o:title=""/>
          </v:shape>
          <o:OLEObject Type="Embed" ProgID="Equation.3" ShapeID="_x0000_i1028" DrawAspect="Content" ObjectID="_1615577528" r:id="rId16"/>
        </w:object>
      </w:r>
      <w:r w:rsidR="00194D26" w:rsidRPr="001C256D">
        <w:rPr>
          <w:rFonts w:ascii="Times New Roman" w:hAnsi="Times New Roman" w:cs="Times New Roman"/>
          <w:color w:val="000000"/>
          <w:spacing w:val="3"/>
          <w:sz w:val="28"/>
          <w:szCs w:val="28"/>
        </w:rPr>
        <w:t xml:space="preserve"> </w:t>
      </w:r>
      <w:r w:rsidR="0071623C" w:rsidRPr="001C256D">
        <w:rPr>
          <w:rFonts w:ascii="Times New Roman" w:eastAsiaTheme="minorEastAsia" w:hAnsi="Times New Roman" w:cs="Times New Roman"/>
          <w:sz w:val="28"/>
        </w:rPr>
        <w:t xml:space="preserve">– </w:t>
      </w:r>
      <w:r w:rsidR="00194D26" w:rsidRPr="001C256D">
        <w:rPr>
          <w:rFonts w:ascii="Times New Roman" w:hAnsi="Times New Roman" w:cs="Times New Roman"/>
          <w:spacing w:val="3"/>
          <w:sz w:val="28"/>
          <w:szCs w:val="28"/>
        </w:rPr>
        <w:t>коефіцієнт, що враховує втрати в несучих конструкціях, (при бічному освітленні</w:t>
      </w:r>
      <w:r w:rsidR="00194D26" w:rsidRPr="001C256D">
        <w:rPr>
          <w:rFonts w:ascii="Times New Roman" w:hAnsi="Times New Roman" w:cs="Times New Roman"/>
          <w:sz w:val="28"/>
          <w:szCs w:val="28"/>
        </w:rPr>
        <w:t xml:space="preserve"> </w:t>
      </w:r>
      <w:r w:rsidR="00194D26" w:rsidRPr="001C256D">
        <w:rPr>
          <w:rFonts w:ascii="Times New Roman" w:hAnsi="Times New Roman" w:cs="Times New Roman"/>
          <w:spacing w:val="3"/>
          <w:sz w:val="28"/>
          <w:szCs w:val="28"/>
        </w:rPr>
        <w:t>τ</w:t>
      </w:r>
      <w:r w:rsidR="00194D26" w:rsidRPr="001C256D">
        <w:rPr>
          <w:rFonts w:ascii="Times New Roman" w:hAnsi="Times New Roman" w:cs="Times New Roman"/>
          <w:spacing w:val="3"/>
          <w:sz w:val="28"/>
          <w:szCs w:val="28"/>
          <w:vertAlign w:val="subscript"/>
        </w:rPr>
        <w:t xml:space="preserve">3 = </w:t>
      </w:r>
      <w:r w:rsidR="00194D26" w:rsidRPr="001C256D">
        <w:rPr>
          <w:rFonts w:ascii="Times New Roman" w:hAnsi="Times New Roman" w:cs="Times New Roman"/>
          <w:spacing w:val="3"/>
          <w:sz w:val="28"/>
          <w:szCs w:val="28"/>
        </w:rPr>
        <w:t>1)</w:t>
      </w:r>
      <w:r w:rsidR="00194D26" w:rsidRPr="001C256D">
        <w:rPr>
          <w:rFonts w:ascii="Times New Roman" w:hAnsi="Times New Roman" w:cs="Times New Roman"/>
          <w:spacing w:val="3"/>
          <w:sz w:val="28"/>
          <w:szCs w:val="28"/>
          <w:vertAlign w:val="subscript"/>
        </w:rPr>
        <w:t>;</w:t>
      </w:r>
    </w:p>
    <w:p w:rsidR="00194D26" w:rsidRPr="001C256D" w:rsidRDefault="001C1D29" w:rsidP="001B01A1">
      <w:pPr>
        <w:pStyle w:val="a3"/>
        <w:numPr>
          <w:ilvl w:val="0"/>
          <w:numId w:val="8"/>
        </w:numPr>
        <w:shd w:val="clear" w:color="auto" w:fill="FFFFFF"/>
        <w:tabs>
          <w:tab w:val="left" w:pos="9781"/>
        </w:tabs>
        <w:spacing w:line="240" w:lineRule="auto"/>
        <w:jc w:val="both"/>
        <w:rPr>
          <w:rFonts w:ascii="Times New Roman" w:hAnsi="Times New Roman" w:cs="Times New Roman"/>
          <w:sz w:val="28"/>
          <w:szCs w:val="28"/>
        </w:rPr>
      </w:pPr>
      <w:r w:rsidRPr="001C256D">
        <w:rPr>
          <w:rFonts w:ascii="Times New Roman" w:hAnsi="Times New Roman" w:cs="Times New Roman"/>
          <w:noProof/>
          <w:position w:val="-10"/>
        </w:rPr>
        <w:object w:dxaOrig="260" w:dyaOrig="340" w14:anchorId="296D6A68">
          <v:shape id="_x0000_i1029" type="#_x0000_t75" alt="" style="width:13.5pt;height:17.25pt;mso-width-percent:0;mso-height-percent:0;mso-width-percent:0;mso-height-percent:0" o:ole="" fillcolor="window">
            <v:imagedata r:id="rId17" o:title=""/>
          </v:shape>
          <o:OLEObject Type="Embed" ProgID="Equation.3" ShapeID="_x0000_i1029" DrawAspect="Content" ObjectID="_1615577529" r:id="rId18"/>
        </w:object>
      </w:r>
      <w:r w:rsidR="00194D26" w:rsidRPr="001C256D">
        <w:rPr>
          <w:rFonts w:ascii="Times New Roman" w:hAnsi="Times New Roman" w:cs="Times New Roman"/>
          <w:color w:val="000000"/>
          <w:spacing w:val="2"/>
          <w:sz w:val="28"/>
          <w:szCs w:val="28"/>
        </w:rPr>
        <w:t xml:space="preserve"> </w:t>
      </w:r>
      <w:r w:rsidR="0071623C" w:rsidRPr="001C256D">
        <w:rPr>
          <w:rFonts w:ascii="Times New Roman" w:eastAsiaTheme="minorEastAsia" w:hAnsi="Times New Roman" w:cs="Times New Roman"/>
          <w:sz w:val="28"/>
        </w:rPr>
        <w:t xml:space="preserve">– </w:t>
      </w:r>
      <w:r w:rsidR="00194D26" w:rsidRPr="001C256D">
        <w:rPr>
          <w:rFonts w:ascii="Times New Roman" w:hAnsi="Times New Roman" w:cs="Times New Roman"/>
          <w:spacing w:val="2"/>
          <w:sz w:val="28"/>
          <w:szCs w:val="28"/>
        </w:rPr>
        <w:t>коефіцієнт, що враховує втрати світла в сонцезахисних пристроях і визначається за</w:t>
      </w:r>
      <w:r w:rsidR="00194D26" w:rsidRPr="001C256D">
        <w:rPr>
          <w:rFonts w:ascii="Times New Roman" w:hAnsi="Times New Roman" w:cs="Times New Roman"/>
          <w:sz w:val="28"/>
          <w:szCs w:val="28"/>
        </w:rPr>
        <w:t xml:space="preserve"> </w:t>
      </w:r>
      <w:r w:rsidR="00194D26" w:rsidRPr="001C256D">
        <w:rPr>
          <w:rFonts w:ascii="Times New Roman" w:hAnsi="Times New Roman" w:cs="Times New Roman"/>
          <w:spacing w:val="3"/>
          <w:sz w:val="28"/>
          <w:szCs w:val="28"/>
        </w:rPr>
        <w:t>таблицею Л.4;</w:t>
      </w:r>
    </w:p>
    <w:p w:rsidR="00194D26" w:rsidRPr="001C256D" w:rsidRDefault="001C1D29" w:rsidP="001B01A1">
      <w:pPr>
        <w:pStyle w:val="a3"/>
        <w:numPr>
          <w:ilvl w:val="0"/>
          <w:numId w:val="8"/>
        </w:numPr>
        <w:shd w:val="clear" w:color="auto" w:fill="FFFFFF"/>
        <w:tabs>
          <w:tab w:val="left" w:pos="9781"/>
        </w:tabs>
        <w:spacing w:line="240" w:lineRule="auto"/>
        <w:jc w:val="both"/>
        <w:rPr>
          <w:rFonts w:ascii="Times New Roman" w:hAnsi="Times New Roman" w:cs="Times New Roman"/>
          <w:sz w:val="28"/>
          <w:szCs w:val="28"/>
        </w:rPr>
      </w:pPr>
      <w:r w:rsidRPr="001C256D">
        <w:rPr>
          <w:rFonts w:ascii="Times New Roman" w:hAnsi="Times New Roman" w:cs="Times New Roman"/>
          <w:noProof/>
          <w:position w:val="-12"/>
        </w:rPr>
        <w:object w:dxaOrig="260" w:dyaOrig="360" w14:anchorId="0CF5A24A">
          <v:shape id="_x0000_i1030" type="#_x0000_t75" alt="" style="width:13.5pt;height:18pt;mso-width-percent:0;mso-height-percent:0;mso-width-percent:0;mso-height-percent:0" o:ole="" fillcolor="window">
            <v:imagedata r:id="rId19" o:title=""/>
          </v:shape>
          <o:OLEObject Type="Embed" ProgID="Equation.3" ShapeID="_x0000_i1030" DrawAspect="Content" ObjectID="_1615577530" r:id="rId20"/>
        </w:object>
      </w:r>
      <w:r w:rsidR="0071623C" w:rsidRPr="00655D13">
        <w:rPr>
          <w:rFonts w:ascii="Times New Roman" w:hAnsi="Times New Roman" w:cs="Times New Roman"/>
          <w:sz w:val="28"/>
          <w:szCs w:val="28"/>
        </w:rPr>
        <w:t xml:space="preserve"> </w:t>
      </w:r>
      <w:r w:rsidR="0071623C" w:rsidRPr="001C256D">
        <w:rPr>
          <w:rFonts w:ascii="Times New Roman" w:eastAsiaTheme="minorEastAsia" w:hAnsi="Times New Roman" w:cs="Times New Roman"/>
          <w:sz w:val="28"/>
        </w:rPr>
        <w:t xml:space="preserve">– </w:t>
      </w:r>
      <w:r w:rsidR="00194D26" w:rsidRPr="001C256D">
        <w:rPr>
          <w:rFonts w:ascii="Times New Roman" w:hAnsi="Times New Roman" w:cs="Times New Roman"/>
          <w:spacing w:val="3"/>
          <w:sz w:val="28"/>
          <w:szCs w:val="28"/>
        </w:rPr>
        <w:t>коефіцієнт, що враховує втрати світла в захисній сітці, яка встановлюється під</w:t>
      </w:r>
      <w:r w:rsidR="00194D26" w:rsidRPr="001C256D">
        <w:rPr>
          <w:rFonts w:ascii="Times New Roman" w:hAnsi="Times New Roman" w:cs="Times New Roman"/>
          <w:sz w:val="28"/>
          <w:szCs w:val="28"/>
        </w:rPr>
        <w:t xml:space="preserve"> </w:t>
      </w:r>
      <w:r w:rsidR="00194D26" w:rsidRPr="001C256D">
        <w:rPr>
          <w:rFonts w:ascii="Times New Roman" w:hAnsi="Times New Roman" w:cs="Times New Roman"/>
          <w:spacing w:val="4"/>
          <w:sz w:val="28"/>
          <w:szCs w:val="28"/>
        </w:rPr>
        <w:t>ліхтарями, приймається рівним 0,9;</w:t>
      </w:r>
    </w:p>
    <w:p w:rsidR="005824A5" w:rsidRPr="001C256D" w:rsidRDefault="00FB1DA3" w:rsidP="001B01A1">
      <w:pPr>
        <w:pStyle w:val="a3"/>
        <w:numPr>
          <w:ilvl w:val="0"/>
          <w:numId w:val="8"/>
        </w:numPr>
        <w:shd w:val="clear" w:color="auto" w:fill="FFFFFF"/>
        <w:tabs>
          <w:tab w:val="left" w:pos="9781"/>
        </w:tabs>
        <w:spacing w:line="240" w:lineRule="auto"/>
        <w:jc w:val="both"/>
        <w:rPr>
          <w:rFonts w:ascii="Times New Roman" w:hAnsi="Times New Roman" w:cs="Times New Roman"/>
          <w:sz w:val="28"/>
          <w:szCs w:val="28"/>
        </w:rPr>
      </w:p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rPr>
              <m:t>1</m:t>
            </m:r>
          </m:sub>
        </m:sSub>
      </m:oMath>
      <w:r w:rsidR="0071623C" w:rsidRPr="00655D13">
        <w:rPr>
          <w:rFonts w:ascii="Times New Roman" w:eastAsiaTheme="minorEastAsia" w:hAnsi="Times New Roman" w:cs="Times New Roman"/>
          <w:i/>
          <w:sz w:val="28"/>
        </w:rPr>
        <w:t xml:space="preserve"> </w:t>
      </w:r>
      <w:r w:rsidR="0071623C" w:rsidRPr="001C256D">
        <w:rPr>
          <w:rFonts w:ascii="Times New Roman" w:eastAsiaTheme="minorEastAsia" w:hAnsi="Times New Roman" w:cs="Times New Roman"/>
          <w:sz w:val="28"/>
        </w:rPr>
        <w:t xml:space="preserve">– </w:t>
      </w:r>
      <w:r w:rsidR="00194D26" w:rsidRPr="001C256D">
        <w:rPr>
          <w:rFonts w:ascii="Times New Roman" w:hAnsi="Times New Roman" w:cs="Times New Roman"/>
          <w:spacing w:val="3"/>
          <w:sz w:val="28"/>
          <w:szCs w:val="28"/>
        </w:rPr>
        <w:t>коефіцієнт, що враховує підвищення КПО при бічному освітленні завдяки світлу,</w:t>
      </w:r>
      <w:r w:rsidR="00194D26" w:rsidRPr="001C256D">
        <w:rPr>
          <w:rFonts w:ascii="Times New Roman" w:hAnsi="Times New Roman" w:cs="Times New Roman"/>
          <w:sz w:val="28"/>
          <w:szCs w:val="28"/>
        </w:rPr>
        <w:t xml:space="preserve"> </w:t>
      </w:r>
      <w:r w:rsidR="00194D26" w:rsidRPr="001C256D">
        <w:rPr>
          <w:rFonts w:ascii="Times New Roman" w:hAnsi="Times New Roman" w:cs="Times New Roman"/>
          <w:spacing w:val="4"/>
          <w:sz w:val="28"/>
          <w:szCs w:val="28"/>
        </w:rPr>
        <w:t>відбитому від поверхонь приміщення  приймається за таблицею;</w:t>
      </w:r>
    </w:p>
    <w:p w:rsidR="0071623C" w:rsidRPr="001C256D" w:rsidRDefault="00FB1DA3" w:rsidP="001B01A1">
      <w:pPr>
        <w:pStyle w:val="a3"/>
        <w:numPr>
          <w:ilvl w:val="0"/>
          <w:numId w:val="8"/>
        </w:numPr>
        <w:shd w:val="clear" w:color="auto" w:fill="FFFFFF"/>
        <w:tabs>
          <w:tab w:val="left" w:pos="9781"/>
        </w:tabs>
        <w:spacing w:line="240" w:lineRule="auto"/>
        <w:jc w:val="both"/>
        <w:rPr>
          <w:rFonts w:ascii="Times New Roman" w:hAnsi="Times New Roman" w:cs="Times New Roman"/>
          <w:sz w:val="28"/>
          <w:szCs w:val="28"/>
        </w:rPr>
      </w:p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K</m:t>
            </m:r>
          </m:e>
          <m:sub>
            <m:r>
              <w:rPr>
                <w:rFonts w:ascii="Cambria Math" w:eastAsiaTheme="minorEastAsia" w:hAnsi="Cambria Math" w:cs="Times New Roman"/>
                <w:sz w:val="28"/>
              </w:rPr>
              <m:t>буд</m:t>
            </m:r>
          </m:sub>
        </m:sSub>
      </m:oMath>
      <w:r w:rsidR="00194D26" w:rsidRPr="001C256D">
        <w:rPr>
          <w:rFonts w:ascii="Times New Roman" w:hAnsi="Times New Roman" w:cs="Times New Roman"/>
          <w:sz w:val="28"/>
          <w:szCs w:val="28"/>
        </w:rPr>
        <w:t xml:space="preserve"> </w:t>
      </w:r>
      <w:r w:rsidR="0071623C" w:rsidRPr="001C256D">
        <w:rPr>
          <w:rFonts w:ascii="Times New Roman" w:eastAsiaTheme="minorEastAsia" w:hAnsi="Times New Roman" w:cs="Times New Roman"/>
          <w:sz w:val="28"/>
        </w:rPr>
        <w:t xml:space="preserve">– </w:t>
      </w:r>
      <w:r w:rsidR="00194D26" w:rsidRPr="001C256D">
        <w:rPr>
          <w:rFonts w:ascii="Times New Roman" w:hAnsi="Times New Roman" w:cs="Times New Roman"/>
          <w:sz w:val="28"/>
          <w:szCs w:val="28"/>
        </w:rPr>
        <w:t xml:space="preserve">коефіцієнт, що враховує затінювання вікон супротивними будівлями, визначається за </w:t>
      </w:r>
      <w:r w:rsidR="00194D26" w:rsidRPr="001C256D">
        <w:rPr>
          <w:rFonts w:ascii="Times New Roman" w:hAnsi="Times New Roman" w:cs="Times New Roman"/>
          <w:spacing w:val="3"/>
          <w:sz w:val="28"/>
          <w:szCs w:val="28"/>
        </w:rPr>
        <w:t>таблицею Л.2</w:t>
      </w:r>
      <w:r w:rsidR="005F00E7" w:rsidRPr="001C256D">
        <w:rPr>
          <w:rFonts w:ascii="Times New Roman" w:hAnsi="Times New Roman" w:cs="Times New Roman"/>
          <w:spacing w:val="3"/>
          <w:sz w:val="28"/>
          <w:szCs w:val="28"/>
          <w:lang w:val="en-US"/>
        </w:rPr>
        <w:t>.</w:t>
      </w:r>
    </w:p>
    <w:p w:rsidR="0071623C" w:rsidRPr="001C256D" w:rsidRDefault="0071623C" w:rsidP="0071623C">
      <w:pPr>
        <w:shd w:val="clear" w:color="auto" w:fill="FFFFFF"/>
        <w:tabs>
          <w:tab w:val="left" w:pos="9781"/>
        </w:tabs>
        <w:spacing w:line="240" w:lineRule="auto"/>
        <w:rPr>
          <w:rFonts w:ascii="Times New Roman" w:hAnsi="Times New Roman" w:cs="Times New Roman"/>
          <w:sz w:val="28"/>
          <w:szCs w:val="28"/>
          <w:lang w:val="en-US"/>
        </w:rPr>
      </w:pPr>
      <w:r w:rsidRPr="001C256D">
        <w:rPr>
          <w:rFonts w:ascii="Times New Roman" w:hAnsi="Times New Roman" w:cs="Times New Roman"/>
          <w:sz w:val="28"/>
          <w:szCs w:val="28"/>
        </w:rPr>
        <w:t>Дано</w:t>
      </w:r>
      <w:r w:rsidRPr="001C256D">
        <w:rPr>
          <w:rFonts w:ascii="Times New Roman" w:hAnsi="Times New Roman" w:cs="Times New Roman"/>
          <w:sz w:val="28"/>
          <w:szCs w:val="28"/>
          <w:lang w:val="en-US"/>
        </w:rPr>
        <w:t>:</w:t>
      </w:r>
    </w:p>
    <w:p w:rsidR="005F00E7" w:rsidRPr="00655D13" w:rsidRDefault="00FB1DA3" w:rsidP="005F00E7">
      <w:pPr>
        <w:pStyle w:val="a3"/>
        <w:shd w:val="clear" w:color="auto" w:fill="FFFFFF"/>
        <w:tabs>
          <w:tab w:val="left" w:pos="9781"/>
        </w:tabs>
        <w:spacing w:line="240" w:lineRule="auto"/>
        <w:rPr>
          <w:rFonts w:ascii="Times New Roman" w:eastAsiaTheme="minorEastAsia" w:hAnsi="Times New Roman" w:cs="Times New Roman"/>
          <w:i/>
          <w:sz w:val="28"/>
        </w:rPr>
      </w:pPr>
      <m:oMathPara>
        <m:oMathParaPr>
          <m:jc m:val="left"/>
        </m:oMathParaPr>
        <m:oMath>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П</m:t>
              </m:r>
            </m:sub>
          </m:sSub>
          <m:r>
            <w:rPr>
              <w:rFonts w:ascii="Cambria Math" w:hAnsi="Cambria Math" w:cs="Times New Roman"/>
              <w:sz w:val="28"/>
              <w:lang w:val="en-US"/>
            </w:rPr>
            <m:t>=4</m:t>
          </m:r>
          <m:r>
            <w:rPr>
              <w:rFonts w:ascii="Cambria Math" w:hAnsi="Cambria Math" w:cs="Times New Roman"/>
              <w:sz w:val="28"/>
              <w:lang w:val="en-US"/>
            </w:rPr>
            <m:t>*</m:t>
          </m:r>
          <m:r>
            <w:rPr>
              <w:rFonts w:ascii="Cambria Math" w:hAnsi="Cambria Math" w:cs="Times New Roman"/>
              <w:sz w:val="28"/>
              <w:lang w:val="en-US"/>
            </w:rPr>
            <m:t>4=16</m:t>
          </m:r>
        </m:oMath>
      </m:oMathPara>
    </w:p>
    <w:p w:rsidR="0071623C" w:rsidRPr="001C256D" w:rsidRDefault="00FB1DA3" w:rsidP="005F00E7">
      <w:pPr>
        <w:pStyle w:val="a3"/>
        <w:shd w:val="clear" w:color="auto" w:fill="FFFFFF"/>
        <w:tabs>
          <w:tab w:val="left" w:pos="9781"/>
        </w:tabs>
        <w:spacing w:line="240" w:lineRule="auto"/>
        <w:rPr>
          <w:rFonts w:ascii="Times New Roman" w:eastAsiaTheme="minorEastAsia" w:hAnsi="Times New Roman" w:cs="Times New Roman"/>
          <w:i/>
          <w:sz w:val="28"/>
          <w:lang w:val="en-US"/>
        </w:rPr>
      </w:pPr>
      <m:oMathPara>
        <m:oMathParaPr>
          <m:jc m:val="left"/>
        </m:oMathPara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e</m:t>
              </m:r>
            </m:e>
            <m:sub>
              <m:r>
                <w:rPr>
                  <w:rFonts w:ascii="Cambria Math" w:eastAsiaTheme="minorEastAsia" w:hAnsi="Cambria Math" w:cs="Times New Roman"/>
                  <w:sz w:val="28"/>
                  <w:lang w:val="en-US"/>
                </w:rPr>
                <m:t>н</m:t>
              </m:r>
            </m:sub>
          </m:sSub>
          <m:r>
            <w:rPr>
              <w:rFonts w:ascii="Cambria Math" w:eastAsiaTheme="minorEastAsia" w:hAnsi="Cambria Math" w:cs="Times New Roman"/>
              <w:sz w:val="28"/>
              <w:lang w:val="en-US"/>
            </w:rPr>
            <m:t>=2</m:t>
          </m:r>
        </m:oMath>
      </m:oMathPara>
    </w:p>
    <w:p w:rsidR="0071623C" w:rsidRPr="001C256D" w:rsidRDefault="00FB1DA3" w:rsidP="005F00E7">
      <w:pPr>
        <w:pStyle w:val="a3"/>
        <w:shd w:val="clear" w:color="auto" w:fill="FFFFFF"/>
        <w:tabs>
          <w:tab w:val="left" w:pos="9781"/>
        </w:tabs>
        <w:spacing w:line="240" w:lineRule="auto"/>
        <w:rPr>
          <w:rFonts w:ascii="Times New Roman" w:hAnsi="Times New Roman" w:cs="Times New Roman"/>
          <w:i/>
          <w:spacing w:val="4"/>
          <w:sz w:val="28"/>
          <w:szCs w:val="28"/>
          <w:lang w:val="en-US"/>
        </w:rPr>
      </w:pPr>
      <m:oMathPara>
        <m:oMathParaPr>
          <m:jc m:val="left"/>
        </m:oMathPara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K</m:t>
              </m:r>
            </m:e>
            <m:sub>
              <m:r>
                <w:rPr>
                  <w:rFonts w:ascii="Cambria Math" w:eastAsiaTheme="minorEastAsia" w:hAnsi="Cambria Math" w:cs="Times New Roman"/>
                  <w:sz w:val="28"/>
                  <w:lang w:val="en-US"/>
                </w:rPr>
                <m:t>з</m:t>
              </m:r>
            </m:sub>
          </m:sSub>
          <m:r>
            <w:rPr>
              <w:rFonts w:ascii="Cambria Math" w:eastAsiaTheme="minorEastAsia" w:hAnsi="Cambria Math" w:cs="Times New Roman"/>
              <w:sz w:val="28"/>
              <w:lang w:val="en-US"/>
            </w:rPr>
            <m:t>= 1.2</m:t>
          </m:r>
        </m:oMath>
      </m:oMathPara>
    </w:p>
    <w:p w:rsidR="0071623C" w:rsidRPr="001C256D" w:rsidRDefault="00FB1DA3" w:rsidP="005F00E7">
      <w:pPr>
        <w:pStyle w:val="a3"/>
        <w:shd w:val="clear" w:color="auto" w:fill="FFFFFF"/>
        <w:tabs>
          <w:tab w:val="left" w:pos="9781"/>
        </w:tabs>
        <w:spacing w:line="240" w:lineRule="auto"/>
        <w:rPr>
          <w:rFonts w:ascii="Times New Roman" w:hAnsi="Times New Roman" w:cs="Times New Roman"/>
          <w:i/>
          <w:spacing w:val="4"/>
          <w:sz w:val="28"/>
          <w:szCs w:val="28"/>
          <w:lang w:val="en-US"/>
        </w:rPr>
      </w:p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η</m:t>
            </m:r>
          </m:e>
          <m:sub>
            <m:r>
              <w:rPr>
                <w:rFonts w:ascii="Cambria Math" w:eastAsiaTheme="minorEastAsia" w:hAnsi="Cambria Math" w:cs="Times New Roman"/>
                <w:sz w:val="28"/>
                <w:lang w:val="en-US"/>
              </w:rPr>
              <m:t>о</m:t>
            </m:r>
          </m:sub>
        </m:sSub>
        <m:r>
          <w:rPr>
            <w:rFonts w:ascii="Cambria Math" w:eastAsiaTheme="minorEastAsia" w:hAnsi="Cambria Math" w:cs="Times New Roman"/>
            <w:sz w:val="28"/>
            <w:lang w:val="en-US"/>
          </w:rPr>
          <m:t>=  10.5</m:t>
        </m:r>
      </m:oMath>
      <w:r w:rsidR="0071623C" w:rsidRPr="001C256D">
        <w:rPr>
          <w:rFonts w:ascii="Times New Roman" w:hAnsi="Times New Roman" w:cs="Times New Roman"/>
          <w:i/>
          <w:spacing w:val="4"/>
          <w:sz w:val="28"/>
          <w:szCs w:val="28"/>
          <w:lang w:val="en-US"/>
        </w:rPr>
        <w:t xml:space="preserve"> </w:t>
      </w:r>
    </w:p>
    <w:p w:rsidR="0071623C" w:rsidRPr="001C256D" w:rsidRDefault="00FB1DA3" w:rsidP="005F00E7">
      <w:pPr>
        <w:pStyle w:val="a3"/>
        <w:shd w:val="clear" w:color="auto" w:fill="FFFFFF"/>
        <w:tabs>
          <w:tab w:val="left" w:pos="9781"/>
        </w:tabs>
        <w:spacing w:line="240" w:lineRule="auto"/>
        <w:rPr>
          <w:rFonts w:ascii="Times New Roman" w:eastAsiaTheme="minorEastAsia" w:hAnsi="Times New Roman" w:cs="Times New Roman"/>
          <w:i/>
          <w:sz w:val="28"/>
          <w:lang w:val="en-US"/>
        </w:rPr>
      </w:pPr>
      <m:oMathPara>
        <m:oMathParaPr>
          <m:jc m:val="left"/>
        </m:oMathPara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τ</m:t>
              </m:r>
            </m:e>
            <m:sub>
              <m:r>
                <w:rPr>
                  <w:rFonts w:ascii="Cambria Math" w:eastAsiaTheme="minorEastAsia" w:hAnsi="Cambria Math" w:cs="Times New Roman"/>
                  <w:sz w:val="28"/>
                  <w:lang w:val="en-US"/>
                </w:rPr>
                <m:t>о</m:t>
              </m:r>
            </m:sub>
          </m:sSub>
          <m:r>
            <w:rPr>
              <w:rFonts w:ascii="Cambria Math" w:eastAsiaTheme="minorEastAsia" w:hAnsi="Cambria Math" w:cs="Times New Roman"/>
              <w:sz w:val="28"/>
              <w:lang w:val="en-US"/>
            </w:rPr>
            <m:t xml:space="preserve">=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τ</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 xml:space="preserve">*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τ</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τ</m:t>
              </m:r>
            </m:e>
            <m:sub>
              <m:r>
                <w:rPr>
                  <w:rFonts w:ascii="Cambria Math" w:eastAsiaTheme="minorEastAsia" w:hAnsi="Cambria Math" w:cs="Times New Roman"/>
                  <w:sz w:val="28"/>
                  <w:lang w:val="en-US"/>
                </w:rPr>
                <m:t>3</m:t>
              </m:r>
            </m:sub>
          </m:sSub>
          <m:r>
            <w:rPr>
              <w:rFonts w:ascii="Cambria Math" w:eastAsiaTheme="minorEastAsia" w:hAnsi="Cambria Math" w:cs="Times New Roman"/>
              <w:sz w:val="28"/>
              <w:lang w:val="en-US"/>
            </w:rPr>
            <m:t xml:space="preserve">*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τ</m:t>
              </m:r>
            </m:e>
            <m:sub>
              <m:r>
                <w:rPr>
                  <w:rFonts w:ascii="Cambria Math" w:eastAsiaTheme="minorEastAsia" w:hAnsi="Cambria Math" w:cs="Times New Roman"/>
                  <w:sz w:val="28"/>
                  <w:lang w:val="en-US"/>
                </w:rPr>
                <m:t>4</m:t>
              </m:r>
            </m:sub>
          </m:sSub>
          <m:r>
            <w:rPr>
              <w:rFonts w:ascii="Cambria Math" w:eastAsiaTheme="minorEastAsia" w:hAnsi="Cambria Math" w:cs="Times New Roman"/>
              <w:sz w:val="28"/>
              <w:lang w:val="en-US"/>
            </w:rPr>
            <m:t xml:space="preserve">*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τ</m:t>
              </m:r>
            </m:e>
            <m:sub>
              <m:r>
                <w:rPr>
                  <w:rFonts w:ascii="Cambria Math" w:eastAsiaTheme="minorEastAsia" w:hAnsi="Cambria Math" w:cs="Times New Roman"/>
                  <w:sz w:val="28"/>
                  <w:lang w:val="en-US"/>
                </w:rPr>
                <m:t>5</m:t>
              </m:r>
            </m:sub>
          </m:sSub>
          <m:r>
            <w:rPr>
              <w:rFonts w:ascii="Cambria Math" w:eastAsiaTheme="minorEastAsia" w:hAnsi="Cambria Math" w:cs="Times New Roman"/>
              <w:sz w:val="28"/>
              <w:lang w:val="en-US"/>
            </w:rPr>
            <m:t xml:space="preserve">=0.8 * 0.7 * 0.8 * 1 * 0.9 =0.4 </m:t>
          </m:r>
        </m:oMath>
      </m:oMathPara>
    </w:p>
    <w:p w:rsidR="0071623C" w:rsidRPr="001C256D" w:rsidRDefault="00FB1DA3" w:rsidP="005F00E7">
      <w:pPr>
        <w:pStyle w:val="a3"/>
        <w:shd w:val="clear" w:color="auto" w:fill="FFFFFF"/>
        <w:tabs>
          <w:tab w:val="left" w:pos="9781"/>
        </w:tabs>
        <w:spacing w:line="240" w:lineRule="auto"/>
        <w:rPr>
          <w:rFonts w:ascii="Times New Roman" w:eastAsiaTheme="minorEastAsia" w:hAnsi="Times New Roman" w:cs="Times New Roman"/>
          <w:i/>
          <w:sz w:val="28"/>
          <w:lang w:val="en-US"/>
        </w:rPr>
      </w:pPr>
      <m:oMathPara>
        <m:oMathParaPr>
          <m:jc m:val="left"/>
        </m:oMathPara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  1.3</m:t>
          </m:r>
        </m:oMath>
      </m:oMathPara>
    </w:p>
    <w:p w:rsidR="0071623C" w:rsidRPr="001C256D" w:rsidRDefault="00FB1DA3" w:rsidP="005F00E7">
      <w:pPr>
        <w:pStyle w:val="a3"/>
        <w:shd w:val="clear" w:color="auto" w:fill="FFFFFF"/>
        <w:tabs>
          <w:tab w:val="left" w:pos="9781"/>
        </w:tabs>
        <w:spacing w:line="240" w:lineRule="auto"/>
        <w:rPr>
          <w:rFonts w:ascii="Times New Roman" w:eastAsiaTheme="minorEastAsia" w:hAnsi="Times New Roman" w:cs="Times New Roman"/>
          <w:i/>
          <w:sz w:val="28"/>
          <w:lang w:val="en-US"/>
        </w:rPr>
      </w:pPr>
      <m:oMathPara>
        <m:oMathParaPr>
          <m:jc m:val="left"/>
        </m:oMathParaP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K</m:t>
              </m:r>
            </m:e>
            <m:sub>
              <m:r>
                <w:rPr>
                  <w:rFonts w:ascii="Cambria Math" w:eastAsiaTheme="minorEastAsia" w:hAnsi="Cambria Math" w:cs="Times New Roman"/>
                  <w:sz w:val="28"/>
                </w:rPr>
                <m:t>буд</m:t>
              </m:r>
            </m:sub>
          </m:sSub>
          <m:r>
            <w:rPr>
              <w:rFonts w:ascii="Cambria Math" w:eastAsiaTheme="minorEastAsia" w:hAnsi="Cambria Math" w:cs="Times New Roman"/>
              <w:sz w:val="28"/>
              <w:lang w:val="en-US"/>
            </w:rPr>
            <m:t>=0.9</m:t>
          </m:r>
        </m:oMath>
      </m:oMathPara>
    </w:p>
    <w:p w:rsidR="00D42F97" w:rsidRPr="001C256D" w:rsidRDefault="00D42F97" w:rsidP="00D42F97">
      <w:pPr>
        <w:shd w:val="clear" w:color="auto" w:fill="FFFFFF"/>
        <w:tabs>
          <w:tab w:val="left" w:pos="9781"/>
        </w:tabs>
        <w:spacing w:line="240" w:lineRule="auto"/>
        <w:rPr>
          <w:rFonts w:ascii="Times New Roman" w:hAnsi="Times New Roman" w:cs="Times New Roman"/>
          <w:sz w:val="28"/>
          <w:szCs w:val="28"/>
          <w:lang w:val="en-US"/>
        </w:rPr>
      </w:pPr>
      <w:r w:rsidRPr="001C256D">
        <w:rPr>
          <w:rFonts w:ascii="Times New Roman" w:hAnsi="Times New Roman" w:cs="Times New Roman"/>
          <w:sz w:val="28"/>
          <w:szCs w:val="28"/>
        </w:rPr>
        <w:t>Розрахунок</w:t>
      </w:r>
      <w:r w:rsidRPr="001C256D">
        <w:rPr>
          <w:rFonts w:ascii="Times New Roman" w:hAnsi="Times New Roman" w:cs="Times New Roman"/>
          <w:sz w:val="28"/>
          <w:szCs w:val="28"/>
          <w:lang w:val="en-US"/>
        </w:rPr>
        <w:t>:</w:t>
      </w:r>
    </w:p>
    <w:p w:rsidR="00D42F97" w:rsidRPr="001C256D" w:rsidRDefault="00D42F97" w:rsidP="00D42F97">
      <w:pPr>
        <w:shd w:val="clear" w:color="auto" w:fill="FFFFFF"/>
        <w:tabs>
          <w:tab w:val="left" w:pos="9781"/>
        </w:tabs>
        <w:spacing w:line="240" w:lineRule="auto"/>
        <w:rPr>
          <w:rFonts w:ascii="Times New Roman" w:eastAsiaTheme="minorEastAsia" w:hAnsi="Times New Roman" w:cs="Times New Roman"/>
          <w:sz w:val="28"/>
          <w:lang w:val="en-US"/>
        </w:rPr>
      </w:pPr>
      <m:oMathPara>
        <m:oMath>
          <m:r>
            <w:rPr>
              <w:rFonts w:ascii="Cambria Math" w:hAnsi="Cambria Math" w:cs="Times New Roman"/>
              <w:sz w:val="28"/>
            </w:rPr>
            <m:t>100</m:t>
          </m:r>
          <m:r>
            <w:rPr>
              <w:rFonts w:ascii="Cambria Math" w:hAnsi="Cambria Math" w:cs="Times New Roman"/>
              <w:sz w:val="28"/>
              <w:lang w:val="en-US"/>
            </w:rPr>
            <m:t xml:space="preserve">* </m:t>
          </m:r>
          <m:f>
            <m:fPr>
              <m:ctrlPr>
                <w:rPr>
                  <w:rFonts w:ascii="Cambria Math" w:hAnsi="Cambria Math" w:cs="Times New Roman"/>
                  <w:i/>
                  <w:sz w:val="28"/>
                  <w:lang w:val="en-US"/>
                </w:rPr>
              </m:ctrlPr>
            </m:fPr>
            <m:num>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O</m:t>
                  </m:r>
                </m:sub>
              </m:sSub>
            </m:num>
            <m:den>
              <m:r>
                <w:rPr>
                  <w:rFonts w:ascii="Cambria Math" w:hAnsi="Cambria Math" w:cs="Times New Roman"/>
                  <w:sz w:val="28"/>
                  <w:lang w:val="en-US"/>
                </w:rPr>
                <m:t>16</m:t>
              </m:r>
            </m:den>
          </m:f>
          <m:r>
            <w:rPr>
              <w:rFonts w:ascii="Cambria Math" w:eastAsiaTheme="minorEastAsia" w:hAnsi="Cambria Math" w:cs="Times New Roman"/>
              <w:sz w:val="28"/>
              <w:lang w:val="en-US"/>
            </w:rPr>
            <m:t xml:space="preserve">= </m:t>
          </m:r>
          <m:f>
            <m:fPr>
              <m:ctrlPr>
                <w:rPr>
                  <w:rFonts w:ascii="Cambria Math" w:eastAsiaTheme="minorEastAsia" w:hAnsi="Cambria Math" w:cs="Times New Roman"/>
                  <w:i/>
                  <w:sz w:val="28"/>
                  <w:lang w:val="en-US"/>
                </w:rPr>
              </m:ctrlPr>
            </m:fPr>
            <m:num>
              <m:r>
                <w:rPr>
                  <w:rFonts w:ascii="Cambria Math" w:eastAsiaTheme="minorEastAsia" w:hAnsi="Cambria Math" w:cs="Times New Roman"/>
                  <w:sz w:val="28"/>
                  <w:lang w:val="en-US"/>
                </w:rPr>
                <m:t>2* 1.2* 10.5</m:t>
              </m:r>
            </m:num>
            <m:den>
              <m:r>
                <w:rPr>
                  <w:rFonts w:ascii="Cambria Math" w:eastAsiaTheme="minorEastAsia" w:hAnsi="Cambria Math" w:cs="Times New Roman"/>
                  <w:sz w:val="28"/>
                  <w:lang w:val="en-US"/>
                </w:rPr>
                <m:t>0.4* 1.3</m:t>
              </m:r>
            </m:den>
          </m:f>
          <m:r>
            <w:rPr>
              <w:rFonts w:ascii="Cambria Math" w:eastAsiaTheme="minorEastAsia" w:hAnsi="Cambria Math" w:cs="Times New Roman"/>
              <w:sz w:val="28"/>
              <w:lang w:val="en-US"/>
            </w:rPr>
            <m:t>* 0.9</m:t>
          </m:r>
        </m:oMath>
      </m:oMathPara>
    </w:p>
    <w:p w:rsidR="00D42F97" w:rsidRPr="001C256D" w:rsidRDefault="00FB1DA3" w:rsidP="00D42F97">
      <w:pPr>
        <w:shd w:val="clear" w:color="auto" w:fill="FFFFFF"/>
        <w:tabs>
          <w:tab w:val="left" w:pos="9781"/>
        </w:tabs>
        <w:spacing w:line="240" w:lineRule="auto"/>
        <w:rPr>
          <w:rFonts w:ascii="Times New Roman" w:eastAsiaTheme="minorEastAsia" w:hAnsi="Times New Roman" w:cs="Times New Roman"/>
          <w:i/>
          <w:sz w:val="28"/>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O</m:t>
              </m:r>
            </m:sub>
          </m:sSub>
          <m:r>
            <w:rPr>
              <w:rFonts w:ascii="Cambria Math" w:hAnsi="Cambria Math" w:cs="Times New Roman"/>
              <w:sz w:val="28"/>
              <w:lang w:val="en-US"/>
            </w:rPr>
            <m:t xml:space="preserve">= </m:t>
          </m:r>
          <m:f>
            <m:fPr>
              <m:ctrlPr>
                <w:rPr>
                  <w:rFonts w:ascii="Cambria Math" w:hAnsi="Cambria Math" w:cs="Times New Roman"/>
                  <w:i/>
                  <w:sz w:val="28"/>
                  <w:lang w:val="en-US"/>
                </w:rPr>
              </m:ctrlPr>
            </m:fPr>
            <m:num>
              <m:r>
                <w:rPr>
                  <w:rFonts w:ascii="Cambria Math" w:hAnsi="Cambria Math" w:cs="Times New Roman"/>
                  <w:sz w:val="28"/>
                  <w:lang w:val="en-US"/>
                </w:rPr>
                <m:t>16</m:t>
              </m:r>
              <m:r>
                <w:rPr>
                  <w:rFonts w:ascii="Cambria Math" w:hAnsi="Cambria Math" w:cs="Times New Roman"/>
                  <w:sz w:val="28"/>
                  <w:lang w:val="en-US"/>
                </w:rPr>
                <m:t>*43,62</m:t>
              </m:r>
            </m:num>
            <m:den>
              <m:r>
                <w:rPr>
                  <w:rFonts w:ascii="Cambria Math" w:hAnsi="Cambria Math" w:cs="Times New Roman"/>
                  <w:sz w:val="28"/>
                  <w:lang w:val="en-US"/>
                </w:rPr>
                <m:t>100</m:t>
              </m:r>
            </m:den>
          </m:f>
          <m:r>
            <w:rPr>
              <w:rFonts w:ascii="Cambria Math" w:eastAsiaTheme="minorEastAsia" w:hAnsi="Cambria Math" w:cs="Times New Roman"/>
              <w:sz w:val="28"/>
              <w:lang w:val="en-US"/>
            </w:rPr>
            <m:t>=</m:t>
          </m:r>
          <m:r>
            <w:rPr>
              <w:rFonts w:ascii="Cambria Math" w:eastAsiaTheme="minorEastAsia" w:hAnsi="Cambria Math" w:cs="Times New Roman"/>
              <w:sz w:val="28"/>
              <w:lang w:val="en-US"/>
            </w:rPr>
            <m:t>6,97 ≈7</m:t>
          </m:r>
          <w:bookmarkStart w:id="2" w:name="_GoBack"/>
          <w:bookmarkEnd w:id="2"/>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м</m:t>
              </m:r>
            </m:e>
            <m:sup>
              <m:r>
                <w:rPr>
                  <w:rFonts w:ascii="Cambria Math" w:eastAsiaTheme="minorEastAsia" w:hAnsi="Cambria Math" w:cs="Times New Roman"/>
                  <w:sz w:val="28"/>
                  <w:lang w:val="en-US"/>
                </w:rPr>
                <m:t>2</m:t>
              </m:r>
            </m:sup>
          </m:sSup>
        </m:oMath>
      </m:oMathPara>
    </w:p>
    <w:p w:rsidR="005824A5" w:rsidRPr="00655D13" w:rsidRDefault="0071623C" w:rsidP="001B01A1">
      <w:pPr>
        <w:shd w:val="clear" w:color="auto" w:fill="FFFFFF"/>
        <w:tabs>
          <w:tab w:val="left" w:pos="9781"/>
        </w:tabs>
        <w:spacing w:line="240" w:lineRule="auto"/>
        <w:jc w:val="both"/>
        <w:rPr>
          <w:rFonts w:ascii="Times New Roman" w:hAnsi="Times New Roman" w:cs="Times New Roman"/>
          <w:spacing w:val="3"/>
          <w:sz w:val="28"/>
          <w:szCs w:val="28"/>
        </w:rPr>
      </w:pPr>
      <w:r w:rsidRPr="001C256D">
        <w:rPr>
          <w:rFonts w:ascii="Times New Roman" w:hAnsi="Times New Roman" w:cs="Times New Roman"/>
          <w:spacing w:val="3"/>
          <w:sz w:val="28"/>
          <w:szCs w:val="28"/>
        </w:rPr>
        <w:t>Загальний коефіцієнт світлопроникності взято для вікон з подвійних склом, дерев’яною спареною рамою і залізобетонною фермою, зі шторами</w:t>
      </w:r>
      <w:r w:rsidRPr="00655D13">
        <w:rPr>
          <w:rFonts w:ascii="Times New Roman" w:hAnsi="Times New Roman" w:cs="Times New Roman"/>
          <w:spacing w:val="3"/>
          <w:sz w:val="28"/>
          <w:szCs w:val="28"/>
        </w:rPr>
        <w:t xml:space="preserve">. </w:t>
      </w:r>
    </w:p>
    <w:p w:rsidR="00D42F97" w:rsidRPr="001C256D" w:rsidRDefault="00D42F97" w:rsidP="00D42F97">
      <w:pPr>
        <w:pStyle w:val="a3"/>
        <w:numPr>
          <w:ilvl w:val="0"/>
          <w:numId w:val="3"/>
        </w:numPr>
        <w:shd w:val="clear" w:color="auto" w:fill="FFFFFF"/>
        <w:tabs>
          <w:tab w:val="left" w:pos="9781"/>
        </w:tabs>
        <w:spacing w:line="240" w:lineRule="auto"/>
        <w:rPr>
          <w:rFonts w:ascii="Times New Roman" w:hAnsi="Times New Roman" w:cs="Times New Roman"/>
          <w:sz w:val="28"/>
          <w:szCs w:val="28"/>
          <w:lang w:val="en-US"/>
        </w:rPr>
      </w:pPr>
      <w:r w:rsidRPr="001C256D">
        <w:rPr>
          <w:rFonts w:ascii="Times New Roman" w:hAnsi="Times New Roman" w:cs="Times New Roman"/>
          <w:sz w:val="28"/>
          <w:szCs w:val="28"/>
        </w:rPr>
        <w:t>Відповіді на питання</w:t>
      </w:r>
      <w:r w:rsidRPr="001C256D">
        <w:rPr>
          <w:rFonts w:ascii="Times New Roman" w:hAnsi="Times New Roman" w:cs="Times New Roman"/>
          <w:noProof/>
          <w:sz w:val="28"/>
          <w:szCs w:val="28"/>
          <w:lang w:val="en-US"/>
        </w:rPr>
        <w:t>.</w:t>
      </w:r>
    </w:p>
    <w:p w:rsidR="0023203D" w:rsidRPr="001C256D" w:rsidRDefault="00D73EB0" w:rsidP="00D73EB0">
      <w:pPr>
        <w:pStyle w:val="a3"/>
        <w:numPr>
          <w:ilvl w:val="1"/>
          <w:numId w:val="3"/>
        </w:numPr>
        <w:spacing w:after="0" w:line="240" w:lineRule="auto"/>
        <w:rPr>
          <w:rFonts w:ascii="Times New Roman" w:hAnsi="Times New Roman" w:cs="Times New Roman"/>
          <w:sz w:val="28"/>
          <w:szCs w:val="28"/>
        </w:rPr>
      </w:pPr>
      <w:r w:rsidRPr="001C256D">
        <w:rPr>
          <w:rFonts w:ascii="Times New Roman" w:hAnsi="Times New Roman" w:cs="Times New Roman"/>
          <w:noProof/>
          <w:sz w:val="28"/>
          <w:szCs w:val="28"/>
        </w:rPr>
        <w:t>Природне освітлення виробничих приміщень</w:t>
      </w:r>
    </w:p>
    <w:p w:rsidR="00D73EB0" w:rsidRPr="001C256D" w:rsidRDefault="00D73EB0" w:rsidP="00D73EB0">
      <w:pPr>
        <w:jc w:val="both"/>
        <w:rPr>
          <w:rFonts w:ascii="Times New Roman" w:hAnsi="Times New Roman" w:cs="Times New Roman"/>
          <w:sz w:val="28"/>
          <w:szCs w:val="28"/>
        </w:rPr>
      </w:pPr>
      <w:proofErr w:type="spellStart"/>
      <w:r w:rsidRPr="001C256D">
        <w:rPr>
          <w:rFonts w:ascii="Times New Roman" w:hAnsi="Times New Roman" w:cs="Times New Roman"/>
          <w:sz w:val="28"/>
          <w:szCs w:val="28"/>
        </w:rPr>
        <w:t>Приро́дне</w:t>
      </w:r>
      <w:proofErr w:type="spellEnd"/>
      <w:r w:rsidRPr="001C256D">
        <w:rPr>
          <w:rFonts w:ascii="Times New Roman" w:hAnsi="Times New Roman" w:cs="Times New Roman"/>
          <w:sz w:val="28"/>
          <w:szCs w:val="28"/>
        </w:rPr>
        <w:t xml:space="preserve"> </w:t>
      </w:r>
      <w:proofErr w:type="spellStart"/>
      <w:r w:rsidRPr="001C256D">
        <w:rPr>
          <w:rFonts w:ascii="Times New Roman" w:hAnsi="Times New Roman" w:cs="Times New Roman"/>
          <w:sz w:val="28"/>
          <w:szCs w:val="28"/>
        </w:rPr>
        <w:t>осві́тлення</w:t>
      </w:r>
      <w:proofErr w:type="spellEnd"/>
      <w:r w:rsidRPr="001C256D">
        <w:rPr>
          <w:rFonts w:ascii="Times New Roman" w:hAnsi="Times New Roman" w:cs="Times New Roman"/>
          <w:sz w:val="28"/>
          <w:szCs w:val="28"/>
        </w:rPr>
        <w:t> — це освітлення приміщень світлом неба (природним або денним світлом) та сонячними променями, які проникають крізь світлові отвори в зовнішніх огороджувальних конструкціях. Денне (природне) світло — теплове випромінювання Сонця, що пройшло крізь атмосферу. Це випромінювання з суцільним спектром на довжинах хвиль від 300 до 4500 нм з колірною температурою близько 5000 К. До 90-х років 20 століття природному світлу в спорудах відводилася дуже незначна роль, а штучне освітлення використовувалося практично протягом усього робочого часу в переважній частині приміщень. Проте загальна ефективність освітлювальної устави додатково визначається дією на психіку людини і тонус її нервової системи, тому роль природного світла в приміщенні дуже велика.</w:t>
      </w:r>
    </w:p>
    <w:p w:rsidR="00D73EB0" w:rsidRPr="001C256D" w:rsidRDefault="00D73EB0" w:rsidP="00D73EB0">
      <w:pPr>
        <w:jc w:val="both"/>
        <w:rPr>
          <w:rFonts w:ascii="Times New Roman" w:hAnsi="Times New Roman" w:cs="Times New Roman"/>
          <w:sz w:val="28"/>
          <w:szCs w:val="28"/>
        </w:rPr>
      </w:pPr>
      <w:r w:rsidRPr="001C256D">
        <w:rPr>
          <w:rFonts w:ascii="Times New Roman" w:hAnsi="Times New Roman" w:cs="Times New Roman"/>
          <w:sz w:val="28"/>
          <w:szCs w:val="28"/>
        </w:rPr>
        <w:t>Досвід роботи в приміщеннях без світлових отворів показав, що зорове відключення людини від зовнішнього середовища гнітюче відображається на її психіці і несприятливо позначається на продуктивності праці.</w:t>
      </w:r>
    </w:p>
    <w:p w:rsidR="00D73EB0" w:rsidRPr="001C256D" w:rsidRDefault="00D73EB0" w:rsidP="00D73EB0">
      <w:pPr>
        <w:jc w:val="both"/>
        <w:rPr>
          <w:rFonts w:ascii="Times New Roman" w:hAnsi="Times New Roman" w:cs="Times New Roman"/>
          <w:sz w:val="28"/>
          <w:szCs w:val="28"/>
        </w:rPr>
      </w:pPr>
      <w:r w:rsidRPr="001C256D">
        <w:rPr>
          <w:rFonts w:ascii="Times New Roman" w:hAnsi="Times New Roman" w:cs="Times New Roman"/>
          <w:sz w:val="28"/>
          <w:szCs w:val="28"/>
        </w:rPr>
        <w:lastRenderedPageBreak/>
        <w:t>Якісна оцінка природного освітлення проводиться відносною величиною — КПО (коефіцієнтом природного освітлення). КПО визначається за формулою:</w:t>
      </w:r>
    </w:p>
    <w:p w:rsidR="00D73EB0" w:rsidRPr="001C256D" w:rsidRDefault="00D73EB0" w:rsidP="00D73EB0">
      <w:pPr>
        <w:jc w:val="both"/>
        <w:rPr>
          <w:rFonts w:ascii="Times New Roman" w:hAnsi="Times New Roman" w:cs="Times New Roman"/>
          <w:sz w:val="28"/>
          <w:szCs w:val="28"/>
        </w:rPr>
      </w:pPr>
      <w:r w:rsidRPr="001C256D">
        <w:rPr>
          <w:rFonts w:ascii="Times New Roman" w:hAnsi="Times New Roman" w:cs="Times New Roman"/>
          <w:sz w:val="28"/>
          <w:szCs w:val="28"/>
        </w:rPr>
        <w:t>КПО=(</w:t>
      </w:r>
      <w:proofErr w:type="spellStart"/>
      <w:r w:rsidRPr="001C256D">
        <w:rPr>
          <w:rFonts w:ascii="Times New Roman" w:hAnsi="Times New Roman" w:cs="Times New Roman"/>
          <w:sz w:val="28"/>
          <w:szCs w:val="28"/>
        </w:rPr>
        <w:t>Евнутр</w:t>
      </w:r>
      <w:proofErr w:type="spellEnd"/>
      <w:r w:rsidRPr="001C256D">
        <w:rPr>
          <w:rFonts w:ascii="Times New Roman" w:hAnsi="Times New Roman" w:cs="Times New Roman"/>
          <w:sz w:val="28"/>
          <w:szCs w:val="28"/>
        </w:rPr>
        <w:t>/</w:t>
      </w:r>
      <w:proofErr w:type="spellStart"/>
      <w:r w:rsidRPr="001C256D">
        <w:rPr>
          <w:rFonts w:ascii="Times New Roman" w:hAnsi="Times New Roman" w:cs="Times New Roman"/>
          <w:sz w:val="28"/>
          <w:szCs w:val="28"/>
        </w:rPr>
        <w:t>Езовн</w:t>
      </w:r>
      <w:proofErr w:type="spellEnd"/>
      <w:r w:rsidRPr="001C256D">
        <w:rPr>
          <w:rFonts w:ascii="Times New Roman" w:hAnsi="Times New Roman" w:cs="Times New Roman"/>
          <w:sz w:val="28"/>
          <w:szCs w:val="28"/>
        </w:rPr>
        <w:t>)*100%,</w:t>
      </w:r>
    </w:p>
    <w:p w:rsidR="00D73EB0" w:rsidRPr="001C256D" w:rsidRDefault="00D73EB0" w:rsidP="00D73EB0">
      <w:pPr>
        <w:jc w:val="both"/>
        <w:rPr>
          <w:rFonts w:ascii="Times New Roman" w:hAnsi="Times New Roman" w:cs="Times New Roman"/>
          <w:sz w:val="28"/>
          <w:szCs w:val="28"/>
        </w:rPr>
      </w:pPr>
      <w:r w:rsidRPr="001C256D">
        <w:rPr>
          <w:rFonts w:ascii="Times New Roman" w:hAnsi="Times New Roman" w:cs="Times New Roman"/>
          <w:sz w:val="28"/>
          <w:szCs w:val="28"/>
        </w:rPr>
        <w:t>де:</w:t>
      </w:r>
    </w:p>
    <w:p w:rsidR="00D73EB0" w:rsidRPr="001C256D" w:rsidRDefault="00D73EB0" w:rsidP="00D73EB0">
      <w:pPr>
        <w:jc w:val="both"/>
        <w:rPr>
          <w:rFonts w:ascii="Times New Roman" w:hAnsi="Times New Roman" w:cs="Times New Roman"/>
          <w:sz w:val="28"/>
          <w:szCs w:val="28"/>
        </w:rPr>
      </w:pPr>
      <w:proofErr w:type="spellStart"/>
      <w:r w:rsidRPr="001C256D">
        <w:rPr>
          <w:rFonts w:ascii="Times New Roman" w:hAnsi="Times New Roman" w:cs="Times New Roman"/>
          <w:sz w:val="28"/>
          <w:szCs w:val="28"/>
        </w:rPr>
        <w:t>Евнутр</w:t>
      </w:r>
      <w:proofErr w:type="spellEnd"/>
      <w:r w:rsidRPr="001C256D">
        <w:rPr>
          <w:rFonts w:ascii="Times New Roman" w:hAnsi="Times New Roman" w:cs="Times New Roman"/>
          <w:sz w:val="28"/>
          <w:szCs w:val="28"/>
        </w:rPr>
        <w:t> — освітленість, що створюється в деякій точці приміщення світлом неба</w:t>
      </w:r>
    </w:p>
    <w:p w:rsidR="00D73EB0" w:rsidRPr="001C256D" w:rsidRDefault="00D73EB0" w:rsidP="00D73EB0">
      <w:pPr>
        <w:jc w:val="both"/>
        <w:rPr>
          <w:rFonts w:ascii="Times New Roman" w:hAnsi="Times New Roman" w:cs="Times New Roman"/>
          <w:sz w:val="28"/>
          <w:szCs w:val="28"/>
        </w:rPr>
      </w:pPr>
      <w:proofErr w:type="spellStart"/>
      <w:r w:rsidRPr="001C256D">
        <w:rPr>
          <w:rFonts w:ascii="Times New Roman" w:hAnsi="Times New Roman" w:cs="Times New Roman"/>
          <w:sz w:val="28"/>
          <w:szCs w:val="28"/>
        </w:rPr>
        <w:t>Езовн</w:t>
      </w:r>
      <w:proofErr w:type="spellEnd"/>
      <w:r w:rsidRPr="001C256D">
        <w:rPr>
          <w:rFonts w:ascii="Times New Roman" w:hAnsi="Times New Roman" w:cs="Times New Roman"/>
          <w:sz w:val="28"/>
          <w:szCs w:val="28"/>
        </w:rPr>
        <w:t> — зовнішня горизонтальна освітленість, створювана повністю відкритим склепінням.</w:t>
      </w:r>
    </w:p>
    <w:p w:rsidR="00CE1303" w:rsidRPr="001C256D" w:rsidRDefault="00D73EB0" w:rsidP="00D73EB0">
      <w:pPr>
        <w:pStyle w:val="a3"/>
        <w:numPr>
          <w:ilvl w:val="1"/>
          <w:numId w:val="3"/>
        </w:numPr>
        <w:spacing w:after="0" w:line="240" w:lineRule="auto"/>
        <w:rPr>
          <w:rFonts w:ascii="Times New Roman" w:hAnsi="Times New Roman" w:cs="Times New Roman"/>
          <w:sz w:val="28"/>
          <w:szCs w:val="28"/>
        </w:rPr>
      </w:pPr>
      <w:r w:rsidRPr="001C256D">
        <w:rPr>
          <w:rFonts w:ascii="Times New Roman" w:hAnsi="Times New Roman" w:cs="Times New Roman"/>
          <w:bCs/>
          <w:sz w:val="28"/>
          <w:szCs w:val="28"/>
        </w:rPr>
        <w:t>Концепція прийнятного (допустимого) ризику</w:t>
      </w:r>
      <w:r w:rsidRPr="001C256D">
        <w:rPr>
          <w:rFonts w:ascii="Times New Roman" w:hAnsi="Times New Roman" w:cs="Times New Roman"/>
          <w:noProof/>
          <w:sz w:val="28"/>
          <w:szCs w:val="28"/>
        </w:rPr>
        <w:t>.</w:t>
      </w:r>
    </w:p>
    <w:p w:rsidR="00D73EB0" w:rsidRPr="001C256D" w:rsidRDefault="00D73EB0" w:rsidP="00D73EB0">
      <w:pPr>
        <w:jc w:val="both"/>
        <w:rPr>
          <w:rFonts w:ascii="Times New Roman" w:hAnsi="Times New Roman" w:cs="Times New Roman"/>
          <w:sz w:val="28"/>
          <w:szCs w:val="28"/>
        </w:rPr>
      </w:pPr>
      <w:r w:rsidRPr="001C256D">
        <w:rPr>
          <w:rFonts w:ascii="Times New Roman" w:hAnsi="Times New Roman" w:cs="Times New Roman"/>
          <w:sz w:val="28"/>
          <w:szCs w:val="28"/>
        </w:rPr>
        <w:t>На практиці досягти нульового рівня ризику неможливо. Знехтуваний ризик у теперішній час також неможливо забезпечити з огляду на відсутність технічних та економічних передумов для цього. Тому, сучасна концепція безпеки життєдіяльності базується на досягненні прийнятого ризику, сутність якої полягає у прагненні створити таку малу безпеку, яку сприймає суспільство у даний час, виходячи з рівня життя, соціально-політичного та економічного становища, розвитку науки й техніки.</w:t>
      </w:r>
    </w:p>
    <w:p w:rsidR="00D73EB0" w:rsidRPr="001C256D" w:rsidRDefault="00D73EB0" w:rsidP="00D73EB0">
      <w:pPr>
        <w:jc w:val="both"/>
        <w:rPr>
          <w:rFonts w:ascii="Times New Roman" w:hAnsi="Times New Roman" w:cs="Times New Roman"/>
          <w:sz w:val="28"/>
          <w:szCs w:val="28"/>
        </w:rPr>
      </w:pPr>
      <w:r w:rsidRPr="001C256D">
        <w:rPr>
          <w:rFonts w:ascii="Times New Roman" w:hAnsi="Times New Roman" w:cs="Times New Roman"/>
          <w:sz w:val="28"/>
          <w:szCs w:val="28"/>
        </w:rPr>
        <w:t>Говорячи про ризик, слід розділяти ризик, на той, що пов'язаний з виробничою обстановкою – системний ризик і ризик, пов'язаний із станом організму – особистий ризик.</w:t>
      </w:r>
    </w:p>
    <w:p w:rsidR="00D73EB0" w:rsidRPr="001C256D" w:rsidRDefault="00D73EB0" w:rsidP="00D73EB0">
      <w:pPr>
        <w:jc w:val="both"/>
        <w:rPr>
          <w:rFonts w:ascii="Times New Roman" w:hAnsi="Times New Roman" w:cs="Times New Roman"/>
          <w:sz w:val="28"/>
          <w:szCs w:val="28"/>
        </w:rPr>
      </w:pPr>
      <w:r w:rsidRPr="001C256D">
        <w:rPr>
          <w:rFonts w:ascii="Times New Roman" w:hAnsi="Times New Roman" w:cs="Times New Roman"/>
          <w:sz w:val="28"/>
          <w:szCs w:val="28"/>
        </w:rPr>
        <w:t>Системний ризик – це ступінь небезпеки виробничої системи, це міра схильності системи до виникнення небезпечних ситуацій. Системний ризик – це властивість системи. Елементами системи є: машини, інструменти, сировина, люди й ін.. Вихід із ладу чи неправильне функціонування одного елемента системи може мати вплив і ускладнювати інші елементи.</w:t>
      </w:r>
    </w:p>
    <w:p w:rsidR="00D73EB0" w:rsidRPr="001C256D" w:rsidRDefault="00D73EB0" w:rsidP="00D73EB0">
      <w:pPr>
        <w:jc w:val="both"/>
        <w:rPr>
          <w:rFonts w:ascii="Times New Roman" w:hAnsi="Times New Roman" w:cs="Times New Roman"/>
          <w:sz w:val="28"/>
          <w:szCs w:val="28"/>
        </w:rPr>
      </w:pPr>
      <w:r w:rsidRPr="001C256D">
        <w:rPr>
          <w:rFonts w:ascii="Times New Roman" w:hAnsi="Times New Roman" w:cs="Times New Roman"/>
          <w:sz w:val="28"/>
          <w:szCs w:val="28"/>
        </w:rPr>
        <w:t>Прийнятий (допустимий) ризик – це компроміс між рівнем безпеки й можливостями для її досягнення. Він поєднує в собі технічні, економічні, соціальні й політичні можливості держави.</w:t>
      </w:r>
    </w:p>
    <w:p w:rsidR="00D73EB0" w:rsidRPr="001C256D" w:rsidRDefault="00D73EB0" w:rsidP="00D73EB0">
      <w:pPr>
        <w:jc w:val="both"/>
        <w:rPr>
          <w:rFonts w:ascii="Times New Roman" w:hAnsi="Times New Roman" w:cs="Times New Roman"/>
          <w:sz w:val="28"/>
          <w:szCs w:val="28"/>
        </w:rPr>
      </w:pPr>
      <w:r w:rsidRPr="001C256D">
        <w:rPr>
          <w:rFonts w:ascii="Times New Roman" w:hAnsi="Times New Roman" w:cs="Times New Roman"/>
          <w:sz w:val="28"/>
          <w:szCs w:val="28"/>
        </w:rPr>
        <w:t xml:space="preserve">Величину прийнятного ризику можна визначити використовуючи витратний механізм, який дозволяє розподілити витрати суспільства на досягнення заданого рівня безпеки між природною, техногенною та соціальною сферами. Потрібно підтримувати відповідне співвідношення витрат у зазначених сферах, оскільки порушення балансу на користь однієї з них може спричинити різке збільшення ризику і його рівень вийде за межі прийнятних значень. Так, зменшення витрат на охорону навколишнього природного середовища на користь техногенної та соціальної сфер призведе до забруднення атмосфери, води, </w:t>
      </w:r>
      <w:proofErr w:type="spellStart"/>
      <w:r w:rsidRPr="001C256D">
        <w:rPr>
          <w:rFonts w:ascii="Times New Roman" w:hAnsi="Times New Roman" w:cs="Times New Roman"/>
          <w:sz w:val="28"/>
          <w:szCs w:val="28"/>
        </w:rPr>
        <w:t>грунтів</w:t>
      </w:r>
      <w:proofErr w:type="spellEnd"/>
      <w:r w:rsidRPr="001C256D">
        <w:rPr>
          <w:rFonts w:ascii="Times New Roman" w:hAnsi="Times New Roman" w:cs="Times New Roman"/>
          <w:sz w:val="28"/>
          <w:szCs w:val="28"/>
        </w:rPr>
        <w:t xml:space="preserve">, що </w:t>
      </w:r>
      <w:r w:rsidRPr="001C256D">
        <w:rPr>
          <w:rFonts w:ascii="Times New Roman" w:hAnsi="Times New Roman" w:cs="Times New Roman"/>
          <w:sz w:val="28"/>
          <w:szCs w:val="28"/>
        </w:rPr>
        <w:lastRenderedPageBreak/>
        <w:t>неминуче вплине на ріст захворювань, погіршення умов проживання, якості харчів. Разом із тим виділення недостатніх коштів на підтримання та розвиток техногенної сфери призведе до використання відсталих технологій, устаткування, зростання рівнів травматизму та професійних захворювань, до загального падіння рівнів виробництва. З іншого боку, зниження витрат у соціальній сфері безпосередньо впливає на життєвий рівень людей та підвищує ризик зубожіння суспільства, його криміналізації.</w:t>
      </w:r>
    </w:p>
    <w:p w:rsidR="001B01A1" w:rsidRPr="00655D13" w:rsidRDefault="00655D13" w:rsidP="00655D13">
      <w:pPr>
        <w:pStyle w:val="1"/>
        <w:tabs>
          <w:tab w:val="left" w:pos="3576"/>
          <w:tab w:val="center" w:pos="4510"/>
        </w:tabs>
        <w:jc w:val="both"/>
        <w:rPr>
          <w:rFonts w:ascii="Times New Roman" w:hAnsi="Times New Roman" w:cs="Times New Roman"/>
          <w:color w:val="auto"/>
          <w:sz w:val="28"/>
          <w:szCs w:val="28"/>
        </w:rPr>
      </w:pPr>
      <w:r w:rsidRPr="00655D13">
        <w:rPr>
          <w:rFonts w:ascii="Times New Roman" w:hAnsi="Times New Roman" w:cs="Times New Roman"/>
          <w:b/>
          <w:color w:val="auto"/>
          <w:sz w:val="28"/>
        </w:rPr>
        <w:t>Висновок:</w:t>
      </w:r>
      <w:r>
        <w:rPr>
          <w:rFonts w:ascii="Times New Roman" w:hAnsi="Times New Roman" w:cs="Times New Roman"/>
          <w:b/>
          <w:color w:val="auto"/>
          <w:sz w:val="28"/>
        </w:rPr>
        <w:t xml:space="preserve"> </w:t>
      </w:r>
      <w:r w:rsidR="001B01A1" w:rsidRPr="00655D13">
        <w:rPr>
          <w:rFonts w:ascii="Times New Roman" w:hAnsi="Times New Roman" w:cs="Times New Roman"/>
          <w:color w:val="auto"/>
          <w:sz w:val="28"/>
          <w:szCs w:val="28"/>
        </w:rPr>
        <w:t xml:space="preserve">У даній розрахунковій роботі було проведено аналіз виробничого травматизму на підприємстві, </w:t>
      </w:r>
      <w:r w:rsidRPr="00655D13">
        <w:rPr>
          <w:rFonts w:ascii="Times New Roman" w:hAnsi="Times New Roman" w:cs="Times New Roman"/>
          <w:color w:val="auto"/>
          <w:sz w:val="28"/>
          <w:szCs w:val="28"/>
        </w:rPr>
        <w:t xml:space="preserve">також провів розрахунок </w:t>
      </w:r>
      <w:r w:rsidR="001B01A1" w:rsidRPr="00655D13">
        <w:rPr>
          <w:rFonts w:ascii="Times New Roman" w:hAnsi="Times New Roman" w:cs="Times New Roman"/>
          <w:color w:val="auto"/>
          <w:sz w:val="28"/>
          <w:szCs w:val="28"/>
        </w:rPr>
        <w:t>коеф</w:t>
      </w:r>
      <w:r>
        <w:rPr>
          <w:rFonts w:ascii="Times New Roman" w:hAnsi="Times New Roman" w:cs="Times New Roman"/>
          <w:color w:val="auto"/>
          <w:sz w:val="28"/>
          <w:szCs w:val="28"/>
        </w:rPr>
        <w:t>іцієнтів</w:t>
      </w:r>
      <w:r w:rsidR="001B01A1" w:rsidRPr="00655D13">
        <w:rPr>
          <w:rFonts w:ascii="Times New Roman" w:hAnsi="Times New Roman" w:cs="Times New Roman"/>
          <w:color w:val="auto"/>
          <w:sz w:val="28"/>
          <w:szCs w:val="28"/>
        </w:rPr>
        <w:t xml:space="preserve"> частоти, важкості та загального травматизму та побудовано графіки показників. </w:t>
      </w:r>
      <w:r w:rsidR="007D3363" w:rsidRPr="00655D13">
        <w:rPr>
          <w:rFonts w:ascii="Times New Roman" w:hAnsi="Times New Roman" w:cs="Times New Roman"/>
          <w:color w:val="auto"/>
          <w:sz w:val="28"/>
          <w:szCs w:val="28"/>
        </w:rPr>
        <w:t xml:space="preserve">Розраховано </w:t>
      </w:r>
      <w:r w:rsidR="00B62C38" w:rsidRPr="00655D13">
        <w:rPr>
          <w:rFonts w:ascii="Times New Roman" w:hAnsi="Times New Roman" w:cs="Times New Roman"/>
          <w:color w:val="auto"/>
          <w:sz w:val="28"/>
          <w:szCs w:val="28"/>
        </w:rPr>
        <w:t xml:space="preserve">площу світлових прорізів  на основі </w:t>
      </w:r>
      <w:r w:rsidR="007D3363" w:rsidRPr="00655D13">
        <w:rPr>
          <w:rFonts w:ascii="Times New Roman" w:hAnsi="Times New Roman" w:cs="Times New Roman"/>
          <w:color w:val="auto"/>
          <w:sz w:val="28"/>
          <w:szCs w:val="28"/>
        </w:rPr>
        <w:t>боков</w:t>
      </w:r>
      <w:r w:rsidR="00B62C38" w:rsidRPr="00655D13">
        <w:rPr>
          <w:rFonts w:ascii="Times New Roman" w:hAnsi="Times New Roman" w:cs="Times New Roman"/>
          <w:color w:val="auto"/>
          <w:sz w:val="28"/>
          <w:szCs w:val="28"/>
        </w:rPr>
        <w:t>ого</w:t>
      </w:r>
      <w:r w:rsidR="007D3363" w:rsidRPr="00655D13">
        <w:rPr>
          <w:rFonts w:ascii="Times New Roman" w:hAnsi="Times New Roman" w:cs="Times New Roman"/>
          <w:color w:val="auto"/>
          <w:sz w:val="28"/>
          <w:szCs w:val="28"/>
        </w:rPr>
        <w:t xml:space="preserve"> природного освітлення</w:t>
      </w:r>
      <w:r w:rsidR="00B62C38" w:rsidRPr="00655D13">
        <w:rPr>
          <w:rFonts w:ascii="Times New Roman" w:hAnsi="Times New Roman" w:cs="Times New Roman"/>
          <w:color w:val="auto"/>
          <w:sz w:val="28"/>
          <w:szCs w:val="28"/>
          <w:lang w:val="ru-RU"/>
        </w:rPr>
        <w:t xml:space="preserve">. </w:t>
      </w:r>
      <w:r w:rsidR="00B62C38" w:rsidRPr="00655D13">
        <w:rPr>
          <w:rFonts w:ascii="Times New Roman" w:hAnsi="Times New Roman" w:cs="Times New Roman"/>
          <w:color w:val="auto"/>
          <w:sz w:val="28"/>
          <w:szCs w:val="28"/>
        </w:rPr>
        <w:t xml:space="preserve">Описано, два теоретичні запитання </w:t>
      </w:r>
      <w:r w:rsidR="00D73EB0" w:rsidRPr="00655D13">
        <w:rPr>
          <w:rFonts w:ascii="Times New Roman" w:hAnsi="Times New Roman" w:cs="Times New Roman"/>
          <w:color w:val="auto"/>
          <w:sz w:val="28"/>
          <w:szCs w:val="28"/>
        </w:rPr>
        <w:t>про природнє освітлення та про концепцію прийнятного (допустимого) ризику.</w:t>
      </w:r>
    </w:p>
    <w:sectPr w:rsidR="001B01A1" w:rsidRPr="00655D13" w:rsidSect="001C256D">
      <w:pgSz w:w="11900" w:h="16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6FDF"/>
    <w:multiLevelType w:val="hybridMultilevel"/>
    <w:tmpl w:val="368637F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nsid w:val="11E47D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02D11"/>
    <w:multiLevelType w:val="hybridMultilevel"/>
    <w:tmpl w:val="2152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42D25"/>
    <w:multiLevelType w:val="hybridMultilevel"/>
    <w:tmpl w:val="479A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71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D990180"/>
    <w:multiLevelType w:val="hybridMultilevel"/>
    <w:tmpl w:val="32B0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BB6"/>
    <w:multiLevelType w:val="hybridMultilevel"/>
    <w:tmpl w:val="03F63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750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0C1CA1"/>
    <w:multiLevelType w:val="hybridMultilevel"/>
    <w:tmpl w:val="28A2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7E0B8C"/>
    <w:multiLevelType w:val="hybridMultilevel"/>
    <w:tmpl w:val="3E3E2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1E5065"/>
    <w:multiLevelType w:val="hybridMultilevel"/>
    <w:tmpl w:val="DA2ED9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D362AD1"/>
    <w:multiLevelType w:val="hybridMultilevel"/>
    <w:tmpl w:val="9B3E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285750"/>
    <w:multiLevelType w:val="hybridMultilevel"/>
    <w:tmpl w:val="ED86E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23E6B"/>
    <w:multiLevelType w:val="multilevel"/>
    <w:tmpl w:val="BD76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261480D"/>
    <w:multiLevelType w:val="hybridMultilevel"/>
    <w:tmpl w:val="C348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5D560A"/>
    <w:multiLevelType w:val="hybridMultilevel"/>
    <w:tmpl w:val="0658A88E"/>
    <w:lvl w:ilvl="0" w:tplc="A438836A">
      <w:start w:val="1"/>
      <w:numFmt w:val="bullet"/>
      <w:pStyle w:val="Style1"/>
      <w:lvlText w:val=""/>
      <w:lvlJc w:val="left"/>
      <w:pPr>
        <w:tabs>
          <w:tab w:val="num" w:pos="1069"/>
        </w:tabs>
        <w:ind w:left="0" w:firstLine="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
  </w:num>
  <w:num w:numId="4">
    <w:abstractNumId w:val="9"/>
  </w:num>
  <w:num w:numId="5">
    <w:abstractNumId w:val="6"/>
  </w:num>
  <w:num w:numId="6">
    <w:abstractNumId w:val="4"/>
  </w:num>
  <w:num w:numId="7">
    <w:abstractNumId w:val="3"/>
  </w:num>
  <w:num w:numId="8">
    <w:abstractNumId w:val="11"/>
  </w:num>
  <w:num w:numId="9">
    <w:abstractNumId w:val="2"/>
  </w:num>
  <w:num w:numId="10">
    <w:abstractNumId w:val="14"/>
  </w:num>
  <w:num w:numId="11">
    <w:abstractNumId w:val="0"/>
  </w:num>
  <w:num w:numId="12">
    <w:abstractNumId w:val="8"/>
  </w:num>
  <w:num w:numId="13">
    <w:abstractNumId w:val="12"/>
  </w:num>
  <w:num w:numId="14">
    <w:abstractNumId w:val="10"/>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BBA"/>
    <w:rsid w:val="00032741"/>
    <w:rsid w:val="00061B94"/>
    <w:rsid w:val="000D5BBA"/>
    <w:rsid w:val="00194D26"/>
    <w:rsid w:val="001B01A1"/>
    <w:rsid w:val="001C1D29"/>
    <w:rsid w:val="001C256D"/>
    <w:rsid w:val="0023203D"/>
    <w:rsid w:val="002D7E8D"/>
    <w:rsid w:val="003B6C2B"/>
    <w:rsid w:val="003D69C8"/>
    <w:rsid w:val="003F41AA"/>
    <w:rsid w:val="00450D8A"/>
    <w:rsid w:val="00524947"/>
    <w:rsid w:val="0054696F"/>
    <w:rsid w:val="0056198C"/>
    <w:rsid w:val="005824A5"/>
    <w:rsid w:val="00582E55"/>
    <w:rsid w:val="005871A7"/>
    <w:rsid w:val="00596780"/>
    <w:rsid w:val="005F00E7"/>
    <w:rsid w:val="006148CD"/>
    <w:rsid w:val="00655D13"/>
    <w:rsid w:val="006A568A"/>
    <w:rsid w:val="006B32C9"/>
    <w:rsid w:val="0071623C"/>
    <w:rsid w:val="007D3363"/>
    <w:rsid w:val="0085662E"/>
    <w:rsid w:val="00A33998"/>
    <w:rsid w:val="00A43609"/>
    <w:rsid w:val="00AB23DA"/>
    <w:rsid w:val="00AE2DDB"/>
    <w:rsid w:val="00B22E04"/>
    <w:rsid w:val="00B62C38"/>
    <w:rsid w:val="00B90295"/>
    <w:rsid w:val="00C7236C"/>
    <w:rsid w:val="00CE1303"/>
    <w:rsid w:val="00D265F9"/>
    <w:rsid w:val="00D42F97"/>
    <w:rsid w:val="00D73EB0"/>
    <w:rsid w:val="00FB1DA3"/>
    <w:rsid w:val="00FC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BBA"/>
    <w:pPr>
      <w:spacing w:after="160" w:line="254" w:lineRule="auto"/>
    </w:pPr>
    <w:rPr>
      <w:sz w:val="22"/>
      <w:szCs w:val="22"/>
      <w:lang w:val="uk-UA"/>
    </w:rPr>
  </w:style>
  <w:style w:type="paragraph" w:styleId="1">
    <w:name w:val="heading 1"/>
    <w:basedOn w:val="a"/>
    <w:next w:val="a"/>
    <w:link w:val="10"/>
    <w:uiPriority w:val="9"/>
    <w:qFormat/>
    <w:rsid w:val="000D5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5BBA"/>
    <w:rPr>
      <w:rFonts w:asciiTheme="majorHAnsi" w:eastAsiaTheme="majorEastAsia" w:hAnsiTheme="majorHAnsi" w:cstheme="majorBidi"/>
      <w:color w:val="2F5496" w:themeColor="accent1" w:themeShade="BF"/>
      <w:sz w:val="32"/>
      <w:szCs w:val="32"/>
      <w:lang w:val="uk-UA"/>
    </w:rPr>
  </w:style>
  <w:style w:type="paragraph" w:customStyle="1" w:styleId="Style1">
    <w:name w:val="Style1"/>
    <w:basedOn w:val="a"/>
    <w:rsid w:val="000D5BBA"/>
    <w:pPr>
      <w:numPr>
        <w:numId w:val="1"/>
      </w:numPr>
      <w:spacing w:after="0" w:line="240" w:lineRule="auto"/>
    </w:pPr>
    <w:rPr>
      <w:rFonts w:ascii="Times New Roman" w:eastAsia="Times New Roman" w:hAnsi="Times New Roman" w:cs="Times New Roman"/>
      <w:sz w:val="24"/>
      <w:szCs w:val="24"/>
      <w:lang w:val="en-GB"/>
    </w:rPr>
  </w:style>
  <w:style w:type="paragraph" w:customStyle="1" w:styleId="3OsnText">
    <w:name w:val="3_OsnText"/>
    <w:basedOn w:val="a"/>
    <w:rsid w:val="000D5BBA"/>
    <w:pPr>
      <w:spacing w:after="0" w:line="312" w:lineRule="auto"/>
      <w:ind w:firstLine="288"/>
      <w:jc w:val="both"/>
    </w:pPr>
    <w:rPr>
      <w:rFonts w:ascii="Times New Roman" w:eastAsia="Times New Roman" w:hAnsi="Times New Roman" w:cs="Times New Roman"/>
      <w:sz w:val="28"/>
      <w:szCs w:val="20"/>
      <w:lang w:val="ru-RU" w:eastAsia="uk-UA"/>
    </w:rPr>
  </w:style>
  <w:style w:type="paragraph" w:styleId="a3">
    <w:name w:val="List Paragraph"/>
    <w:basedOn w:val="a"/>
    <w:uiPriority w:val="34"/>
    <w:qFormat/>
    <w:rsid w:val="000D5BBA"/>
    <w:pPr>
      <w:ind w:left="720"/>
      <w:contextualSpacing/>
    </w:pPr>
  </w:style>
  <w:style w:type="character" w:styleId="a4">
    <w:name w:val="Placeholder Text"/>
    <w:basedOn w:val="a0"/>
    <w:uiPriority w:val="99"/>
    <w:semiHidden/>
    <w:rsid w:val="00A43609"/>
    <w:rPr>
      <w:color w:val="808080"/>
    </w:rPr>
  </w:style>
  <w:style w:type="paragraph" w:customStyle="1" w:styleId="western">
    <w:name w:val="western"/>
    <w:basedOn w:val="a"/>
    <w:rsid w:val="00061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unhideWhenUsed/>
    <w:rsid w:val="00061B94"/>
    <w:rPr>
      <w:color w:val="0000FF"/>
      <w:u w:val="single"/>
    </w:rPr>
  </w:style>
  <w:style w:type="paragraph" w:styleId="a6">
    <w:name w:val="Subtitle"/>
    <w:basedOn w:val="a"/>
    <w:next w:val="a"/>
    <w:link w:val="a7"/>
    <w:uiPriority w:val="11"/>
    <w:qFormat/>
    <w:rsid w:val="00061B94"/>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061B94"/>
    <w:rPr>
      <w:rFonts w:eastAsiaTheme="minorEastAsia"/>
      <w:color w:val="5A5A5A" w:themeColor="text1" w:themeTint="A5"/>
      <w:spacing w:val="15"/>
      <w:sz w:val="22"/>
      <w:szCs w:val="22"/>
      <w:lang w:val="uk-UA"/>
    </w:rPr>
  </w:style>
  <w:style w:type="paragraph" w:styleId="a8">
    <w:name w:val="Normal (Web)"/>
    <w:basedOn w:val="a"/>
    <w:uiPriority w:val="99"/>
    <w:semiHidden/>
    <w:unhideWhenUsed/>
    <w:rsid w:val="00D73EB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sid w:val="00D73EB0"/>
    <w:rPr>
      <w:b/>
      <w:bCs/>
    </w:rPr>
  </w:style>
  <w:style w:type="paragraph" w:styleId="aa">
    <w:name w:val="Balloon Text"/>
    <w:basedOn w:val="a"/>
    <w:link w:val="ab"/>
    <w:uiPriority w:val="99"/>
    <w:semiHidden/>
    <w:unhideWhenUsed/>
    <w:rsid w:val="00655D1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55D13"/>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BBA"/>
    <w:pPr>
      <w:spacing w:after="160" w:line="254" w:lineRule="auto"/>
    </w:pPr>
    <w:rPr>
      <w:sz w:val="22"/>
      <w:szCs w:val="22"/>
      <w:lang w:val="uk-UA"/>
    </w:rPr>
  </w:style>
  <w:style w:type="paragraph" w:styleId="1">
    <w:name w:val="heading 1"/>
    <w:basedOn w:val="a"/>
    <w:next w:val="a"/>
    <w:link w:val="10"/>
    <w:uiPriority w:val="9"/>
    <w:qFormat/>
    <w:rsid w:val="000D5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5BBA"/>
    <w:rPr>
      <w:rFonts w:asciiTheme="majorHAnsi" w:eastAsiaTheme="majorEastAsia" w:hAnsiTheme="majorHAnsi" w:cstheme="majorBidi"/>
      <w:color w:val="2F5496" w:themeColor="accent1" w:themeShade="BF"/>
      <w:sz w:val="32"/>
      <w:szCs w:val="32"/>
      <w:lang w:val="uk-UA"/>
    </w:rPr>
  </w:style>
  <w:style w:type="paragraph" w:customStyle="1" w:styleId="Style1">
    <w:name w:val="Style1"/>
    <w:basedOn w:val="a"/>
    <w:rsid w:val="000D5BBA"/>
    <w:pPr>
      <w:numPr>
        <w:numId w:val="1"/>
      </w:numPr>
      <w:spacing w:after="0" w:line="240" w:lineRule="auto"/>
    </w:pPr>
    <w:rPr>
      <w:rFonts w:ascii="Times New Roman" w:eastAsia="Times New Roman" w:hAnsi="Times New Roman" w:cs="Times New Roman"/>
      <w:sz w:val="24"/>
      <w:szCs w:val="24"/>
      <w:lang w:val="en-GB"/>
    </w:rPr>
  </w:style>
  <w:style w:type="paragraph" w:customStyle="1" w:styleId="3OsnText">
    <w:name w:val="3_OsnText"/>
    <w:basedOn w:val="a"/>
    <w:rsid w:val="000D5BBA"/>
    <w:pPr>
      <w:spacing w:after="0" w:line="312" w:lineRule="auto"/>
      <w:ind w:firstLine="288"/>
      <w:jc w:val="both"/>
    </w:pPr>
    <w:rPr>
      <w:rFonts w:ascii="Times New Roman" w:eastAsia="Times New Roman" w:hAnsi="Times New Roman" w:cs="Times New Roman"/>
      <w:sz w:val="28"/>
      <w:szCs w:val="20"/>
      <w:lang w:val="ru-RU" w:eastAsia="uk-UA"/>
    </w:rPr>
  </w:style>
  <w:style w:type="paragraph" w:styleId="a3">
    <w:name w:val="List Paragraph"/>
    <w:basedOn w:val="a"/>
    <w:uiPriority w:val="34"/>
    <w:qFormat/>
    <w:rsid w:val="000D5BBA"/>
    <w:pPr>
      <w:ind w:left="720"/>
      <w:contextualSpacing/>
    </w:pPr>
  </w:style>
  <w:style w:type="character" w:styleId="a4">
    <w:name w:val="Placeholder Text"/>
    <w:basedOn w:val="a0"/>
    <w:uiPriority w:val="99"/>
    <w:semiHidden/>
    <w:rsid w:val="00A43609"/>
    <w:rPr>
      <w:color w:val="808080"/>
    </w:rPr>
  </w:style>
  <w:style w:type="paragraph" w:customStyle="1" w:styleId="western">
    <w:name w:val="western"/>
    <w:basedOn w:val="a"/>
    <w:rsid w:val="00061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unhideWhenUsed/>
    <w:rsid w:val="00061B94"/>
    <w:rPr>
      <w:color w:val="0000FF"/>
      <w:u w:val="single"/>
    </w:rPr>
  </w:style>
  <w:style w:type="paragraph" w:styleId="a6">
    <w:name w:val="Subtitle"/>
    <w:basedOn w:val="a"/>
    <w:next w:val="a"/>
    <w:link w:val="a7"/>
    <w:uiPriority w:val="11"/>
    <w:qFormat/>
    <w:rsid w:val="00061B94"/>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061B94"/>
    <w:rPr>
      <w:rFonts w:eastAsiaTheme="minorEastAsia"/>
      <w:color w:val="5A5A5A" w:themeColor="text1" w:themeTint="A5"/>
      <w:spacing w:val="15"/>
      <w:sz w:val="22"/>
      <w:szCs w:val="22"/>
      <w:lang w:val="uk-UA"/>
    </w:rPr>
  </w:style>
  <w:style w:type="paragraph" w:styleId="a8">
    <w:name w:val="Normal (Web)"/>
    <w:basedOn w:val="a"/>
    <w:uiPriority w:val="99"/>
    <w:semiHidden/>
    <w:unhideWhenUsed/>
    <w:rsid w:val="00D73EB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sid w:val="00D73EB0"/>
    <w:rPr>
      <w:b/>
      <w:bCs/>
    </w:rPr>
  </w:style>
  <w:style w:type="paragraph" w:styleId="aa">
    <w:name w:val="Balloon Text"/>
    <w:basedOn w:val="a"/>
    <w:link w:val="ab"/>
    <w:uiPriority w:val="99"/>
    <w:semiHidden/>
    <w:unhideWhenUsed/>
    <w:rsid w:val="00655D1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55D13"/>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4771">
      <w:bodyDiv w:val="1"/>
      <w:marLeft w:val="0"/>
      <w:marRight w:val="0"/>
      <w:marTop w:val="0"/>
      <w:marBottom w:val="0"/>
      <w:divBdr>
        <w:top w:val="none" w:sz="0" w:space="0" w:color="auto"/>
        <w:left w:val="none" w:sz="0" w:space="0" w:color="auto"/>
        <w:bottom w:val="none" w:sz="0" w:space="0" w:color="auto"/>
        <w:right w:val="none" w:sz="0" w:space="0" w:color="auto"/>
      </w:divBdr>
    </w:div>
    <w:div w:id="285279820">
      <w:bodyDiv w:val="1"/>
      <w:marLeft w:val="0"/>
      <w:marRight w:val="0"/>
      <w:marTop w:val="0"/>
      <w:marBottom w:val="0"/>
      <w:divBdr>
        <w:top w:val="none" w:sz="0" w:space="0" w:color="auto"/>
        <w:left w:val="none" w:sz="0" w:space="0" w:color="auto"/>
        <w:bottom w:val="none" w:sz="0" w:space="0" w:color="auto"/>
        <w:right w:val="none" w:sz="0" w:space="0" w:color="auto"/>
      </w:divBdr>
    </w:div>
    <w:div w:id="309286719">
      <w:bodyDiv w:val="1"/>
      <w:marLeft w:val="0"/>
      <w:marRight w:val="0"/>
      <w:marTop w:val="0"/>
      <w:marBottom w:val="0"/>
      <w:divBdr>
        <w:top w:val="none" w:sz="0" w:space="0" w:color="auto"/>
        <w:left w:val="none" w:sz="0" w:space="0" w:color="auto"/>
        <w:bottom w:val="none" w:sz="0" w:space="0" w:color="auto"/>
        <w:right w:val="none" w:sz="0" w:space="0" w:color="auto"/>
      </w:divBdr>
    </w:div>
    <w:div w:id="342779157">
      <w:bodyDiv w:val="1"/>
      <w:marLeft w:val="0"/>
      <w:marRight w:val="0"/>
      <w:marTop w:val="0"/>
      <w:marBottom w:val="0"/>
      <w:divBdr>
        <w:top w:val="none" w:sz="0" w:space="0" w:color="auto"/>
        <w:left w:val="none" w:sz="0" w:space="0" w:color="auto"/>
        <w:bottom w:val="none" w:sz="0" w:space="0" w:color="auto"/>
        <w:right w:val="none" w:sz="0" w:space="0" w:color="auto"/>
      </w:divBdr>
    </w:div>
    <w:div w:id="561915146">
      <w:bodyDiv w:val="1"/>
      <w:marLeft w:val="0"/>
      <w:marRight w:val="0"/>
      <w:marTop w:val="0"/>
      <w:marBottom w:val="0"/>
      <w:divBdr>
        <w:top w:val="none" w:sz="0" w:space="0" w:color="auto"/>
        <w:left w:val="none" w:sz="0" w:space="0" w:color="auto"/>
        <w:bottom w:val="none" w:sz="0" w:space="0" w:color="auto"/>
        <w:right w:val="none" w:sz="0" w:space="0" w:color="auto"/>
      </w:divBdr>
    </w:div>
    <w:div w:id="772096261">
      <w:bodyDiv w:val="1"/>
      <w:marLeft w:val="0"/>
      <w:marRight w:val="0"/>
      <w:marTop w:val="0"/>
      <w:marBottom w:val="0"/>
      <w:divBdr>
        <w:top w:val="none" w:sz="0" w:space="0" w:color="auto"/>
        <w:left w:val="none" w:sz="0" w:space="0" w:color="auto"/>
        <w:bottom w:val="none" w:sz="0" w:space="0" w:color="auto"/>
        <w:right w:val="none" w:sz="0" w:space="0" w:color="auto"/>
      </w:divBdr>
    </w:div>
    <w:div w:id="801079241">
      <w:bodyDiv w:val="1"/>
      <w:marLeft w:val="0"/>
      <w:marRight w:val="0"/>
      <w:marTop w:val="0"/>
      <w:marBottom w:val="0"/>
      <w:divBdr>
        <w:top w:val="none" w:sz="0" w:space="0" w:color="auto"/>
        <w:left w:val="none" w:sz="0" w:space="0" w:color="auto"/>
        <w:bottom w:val="none" w:sz="0" w:space="0" w:color="auto"/>
        <w:right w:val="none" w:sz="0" w:space="0" w:color="auto"/>
      </w:divBdr>
    </w:div>
    <w:div w:id="1277327244">
      <w:bodyDiv w:val="1"/>
      <w:marLeft w:val="0"/>
      <w:marRight w:val="0"/>
      <w:marTop w:val="0"/>
      <w:marBottom w:val="0"/>
      <w:divBdr>
        <w:top w:val="none" w:sz="0" w:space="0" w:color="auto"/>
        <w:left w:val="none" w:sz="0" w:space="0" w:color="auto"/>
        <w:bottom w:val="none" w:sz="0" w:space="0" w:color="auto"/>
        <w:right w:val="none" w:sz="0" w:space="0" w:color="auto"/>
      </w:divBdr>
    </w:div>
    <w:div w:id="1508865809">
      <w:bodyDiv w:val="1"/>
      <w:marLeft w:val="0"/>
      <w:marRight w:val="0"/>
      <w:marTop w:val="0"/>
      <w:marBottom w:val="0"/>
      <w:divBdr>
        <w:top w:val="none" w:sz="0" w:space="0" w:color="auto"/>
        <w:left w:val="none" w:sz="0" w:space="0" w:color="auto"/>
        <w:bottom w:val="none" w:sz="0" w:space="0" w:color="auto"/>
        <w:right w:val="none" w:sz="0" w:space="0" w:color="auto"/>
      </w:divBdr>
    </w:div>
    <w:div w:id="1542941883">
      <w:bodyDiv w:val="1"/>
      <w:marLeft w:val="0"/>
      <w:marRight w:val="0"/>
      <w:marTop w:val="0"/>
      <w:marBottom w:val="0"/>
      <w:divBdr>
        <w:top w:val="none" w:sz="0" w:space="0" w:color="auto"/>
        <w:left w:val="none" w:sz="0" w:space="0" w:color="auto"/>
        <w:bottom w:val="none" w:sz="0" w:space="0" w:color="auto"/>
        <w:right w:val="none" w:sz="0" w:space="0" w:color="auto"/>
      </w:divBdr>
    </w:div>
    <w:div w:id="1871911215">
      <w:bodyDiv w:val="1"/>
      <w:marLeft w:val="0"/>
      <w:marRight w:val="0"/>
      <w:marTop w:val="0"/>
      <w:marBottom w:val="0"/>
      <w:divBdr>
        <w:top w:val="none" w:sz="0" w:space="0" w:color="auto"/>
        <w:left w:val="none" w:sz="0" w:space="0" w:color="auto"/>
        <w:bottom w:val="none" w:sz="0" w:space="0" w:color="auto"/>
        <w:right w:val="none" w:sz="0" w:space="0" w:color="auto"/>
      </w:divBdr>
    </w:div>
    <w:div w:id="1943609902">
      <w:bodyDiv w:val="1"/>
      <w:marLeft w:val="0"/>
      <w:marRight w:val="0"/>
      <w:marTop w:val="0"/>
      <w:marBottom w:val="0"/>
      <w:divBdr>
        <w:top w:val="none" w:sz="0" w:space="0" w:color="auto"/>
        <w:left w:val="none" w:sz="0" w:space="0" w:color="auto"/>
        <w:bottom w:val="none" w:sz="0" w:space="0" w:color="auto"/>
        <w:right w:val="none" w:sz="0" w:space="0" w:color="auto"/>
      </w:divBdr>
    </w:div>
    <w:div w:id="1982878544">
      <w:bodyDiv w:val="1"/>
      <w:marLeft w:val="0"/>
      <w:marRight w:val="0"/>
      <w:marTop w:val="0"/>
      <w:marBottom w:val="0"/>
      <w:divBdr>
        <w:top w:val="none" w:sz="0" w:space="0" w:color="auto"/>
        <w:left w:val="none" w:sz="0" w:space="0" w:color="auto"/>
        <w:bottom w:val="none" w:sz="0" w:space="0" w:color="auto"/>
        <w:right w:val="none" w:sz="0" w:space="0" w:color="auto"/>
      </w:divBdr>
    </w:div>
    <w:div w:id="21131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3.w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vanov\Documents\&#1053;&#1059;&#1051;&#1055;\&#1054;&#1041;&#1046;\&#1056;&#1086;&#1079;&#1088;&#1072;&#1093;&#1091;&#1085;&#1082;&#1086;&#1074;&#1072;-&#1058;&#1072;&#1073;&#1083;&#1080;&#1094;&#111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vanov\Documents\&#1053;&#1059;&#1051;&#1055;\&#1054;&#1041;&#1046;\&#1056;&#1086;&#1079;&#1088;&#1072;&#1093;&#1091;&#1085;&#1082;&#1086;&#1074;&#1072;-&#1058;&#1072;&#1073;&#1083;&#1080;&#1094;&#111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Ivanov\Documents\&#1053;&#1059;&#1051;&#1055;\&#1054;&#1041;&#1046;\&#1056;&#1086;&#1079;&#1088;&#1072;&#1093;&#1091;&#1085;&#1082;&#1086;&#1074;&#1072;-&#1058;&#1072;&#1073;&#1083;&#1080;&#1094;&#11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Коефіцієнт частоти</a:t>
            </a:r>
          </a:p>
        </c:rich>
      </c:tx>
      <c:overlay val="0"/>
      <c:spPr>
        <a:noFill/>
        <a:ln>
          <a:noFill/>
        </a:ln>
        <a:effectLst/>
      </c:spPr>
    </c:title>
    <c:autoTitleDeleted val="0"/>
    <c:plotArea>
      <c:layout/>
      <c:lineChart>
        <c:grouping val="standard"/>
        <c:varyColors val="0"/>
        <c:ser>
          <c:idx val="0"/>
          <c:order val="0"/>
          <c:tx>
            <c:v>Коефіцієнт</c:v>
          </c:tx>
          <c:spPr>
            <a:ln w="28575" cap="rnd">
              <a:solidFill>
                <a:schemeClr val="accent1"/>
              </a:solidFill>
              <a:round/>
            </a:ln>
            <a:effectLst/>
          </c:spPr>
          <c:marker>
            <c:symbol val="none"/>
          </c:marker>
          <c:cat>
            <c:numRef>
              <c:f>Sheet1!$A$1:$A$9</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Sheet1!$B$1:$B$9</c:f>
              <c:numCache>
                <c:formatCode>General</c:formatCode>
                <c:ptCount val="9"/>
                <c:pt idx="0">
                  <c:v>24</c:v>
                </c:pt>
                <c:pt idx="1">
                  <c:v>15.503875968992247</c:v>
                </c:pt>
                <c:pt idx="2">
                  <c:v>7.6923076923076925</c:v>
                </c:pt>
                <c:pt idx="3">
                  <c:v>16</c:v>
                </c:pt>
                <c:pt idx="4">
                  <c:v>12</c:v>
                </c:pt>
                <c:pt idx="5">
                  <c:v>27.131782945736433</c:v>
                </c:pt>
                <c:pt idx="6">
                  <c:v>7.8431372549019605</c:v>
                </c:pt>
                <c:pt idx="7">
                  <c:v>8.3333333333333339</c:v>
                </c:pt>
                <c:pt idx="8">
                  <c:v>4.3478260869565215</c:v>
                </c:pt>
              </c:numCache>
            </c:numRef>
          </c:val>
          <c:smooth val="0"/>
          <c:extLst xmlns:c16r2="http://schemas.microsoft.com/office/drawing/2015/06/chart">
            <c:ext xmlns:c16="http://schemas.microsoft.com/office/drawing/2014/chart" uri="{C3380CC4-5D6E-409C-BE32-E72D297353CC}">
              <c16:uniqueId val="{00000000-14A0-FA47-8CF5-38E25CCB1CF5}"/>
            </c:ext>
          </c:extLst>
        </c:ser>
        <c:dLbls>
          <c:showLegendKey val="0"/>
          <c:showVal val="0"/>
          <c:showCatName val="0"/>
          <c:showSerName val="0"/>
          <c:showPercent val="0"/>
          <c:showBubbleSize val="0"/>
        </c:dLbls>
        <c:marker val="1"/>
        <c:smooth val="0"/>
        <c:axId val="426060032"/>
        <c:axId val="643031040"/>
      </c:lineChart>
      <c:catAx>
        <c:axId val="426060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3031040"/>
        <c:crosses val="autoZero"/>
        <c:auto val="1"/>
        <c:lblAlgn val="ctr"/>
        <c:lblOffset val="100"/>
        <c:noMultiLvlLbl val="0"/>
      </c:catAx>
      <c:valAx>
        <c:axId val="643031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6060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Коефіцієнт важкості</a:t>
            </a:r>
          </a:p>
        </c:rich>
      </c:tx>
      <c:overlay val="0"/>
      <c:spPr>
        <a:noFill/>
        <a:ln>
          <a:noFill/>
        </a:ln>
        <a:effectLst/>
      </c:spPr>
    </c:title>
    <c:autoTitleDeleted val="0"/>
    <c:plotArea>
      <c:layout/>
      <c:lineChart>
        <c:grouping val="standard"/>
        <c:varyColors val="0"/>
        <c:ser>
          <c:idx val="0"/>
          <c:order val="0"/>
          <c:tx>
            <c:v>Коефіцієнт</c:v>
          </c:tx>
          <c:spPr>
            <a:ln w="28575" cap="rnd">
              <a:solidFill>
                <a:schemeClr val="accent1"/>
              </a:solidFill>
              <a:round/>
            </a:ln>
            <a:effectLst/>
          </c:spPr>
          <c:marker>
            <c:symbol val="none"/>
          </c:marker>
          <c:cat>
            <c:numRef>
              <c:f>Sheet1!$G$1:$G$9</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Sheet1!$H$1:$H$9</c:f>
              <c:numCache>
                <c:formatCode>General</c:formatCode>
                <c:ptCount val="9"/>
                <c:pt idx="0">
                  <c:v>51.666666666666664</c:v>
                </c:pt>
                <c:pt idx="1">
                  <c:v>33.25</c:v>
                </c:pt>
                <c:pt idx="2">
                  <c:v>27</c:v>
                </c:pt>
                <c:pt idx="3">
                  <c:v>22</c:v>
                </c:pt>
                <c:pt idx="4">
                  <c:v>23</c:v>
                </c:pt>
                <c:pt idx="5">
                  <c:v>25.428571428571427</c:v>
                </c:pt>
                <c:pt idx="6">
                  <c:v>26.5</c:v>
                </c:pt>
                <c:pt idx="7">
                  <c:v>25</c:v>
                </c:pt>
                <c:pt idx="8">
                  <c:v>38</c:v>
                </c:pt>
              </c:numCache>
            </c:numRef>
          </c:val>
          <c:smooth val="0"/>
          <c:extLst xmlns:c16r2="http://schemas.microsoft.com/office/drawing/2015/06/chart">
            <c:ext xmlns:c16="http://schemas.microsoft.com/office/drawing/2014/chart" uri="{C3380CC4-5D6E-409C-BE32-E72D297353CC}">
              <c16:uniqueId val="{00000002-E342-314C-B5E5-419D0DD3ABE1}"/>
            </c:ext>
          </c:extLst>
        </c:ser>
        <c:dLbls>
          <c:showLegendKey val="0"/>
          <c:showVal val="0"/>
          <c:showCatName val="0"/>
          <c:showSerName val="0"/>
          <c:showPercent val="0"/>
          <c:showBubbleSize val="0"/>
        </c:dLbls>
        <c:marker val="1"/>
        <c:smooth val="0"/>
        <c:axId val="684225280"/>
        <c:axId val="684226816"/>
      </c:lineChart>
      <c:catAx>
        <c:axId val="68422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84226816"/>
        <c:crosses val="autoZero"/>
        <c:auto val="1"/>
        <c:lblAlgn val="ctr"/>
        <c:lblOffset val="100"/>
        <c:noMultiLvlLbl val="0"/>
      </c:catAx>
      <c:valAx>
        <c:axId val="68422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8422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Коефіцієнт загальний</a:t>
            </a:r>
          </a:p>
        </c:rich>
      </c:tx>
      <c:overlay val="0"/>
      <c:spPr>
        <a:noFill/>
        <a:ln>
          <a:noFill/>
        </a:ln>
        <a:effectLst/>
      </c:spPr>
    </c:title>
    <c:autoTitleDeleted val="0"/>
    <c:plotArea>
      <c:layout/>
      <c:lineChart>
        <c:grouping val="standard"/>
        <c:varyColors val="0"/>
        <c:ser>
          <c:idx val="0"/>
          <c:order val="0"/>
          <c:tx>
            <c:v>Коефіцієнт</c:v>
          </c:tx>
          <c:spPr>
            <a:ln w="28575" cap="rnd">
              <a:solidFill>
                <a:schemeClr val="accent1"/>
              </a:solidFill>
              <a:round/>
            </a:ln>
            <a:effectLst/>
          </c:spPr>
          <c:marker>
            <c:symbol val="none"/>
          </c:marker>
          <c:cat>
            <c:numRef>
              <c:f>Sheet1!$M$1:$M$9</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Sheet1!$N$1:$N$9</c:f>
              <c:numCache>
                <c:formatCode>General</c:formatCode>
                <c:ptCount val="9"/>
                <c:pt idx="0">
                  <c:v>1240</c:v>
                </c:pt>
                <c:pt idx="1">
                  <c:v>515.50387596899225</c:v>
                </c:pt>
                <c:pt idx="2">
                  <c:v>207.69230769230771</c:v>
                </c:pt>
                <c:pt idx="3">
                  <c:v>352</c:v>
                </c:pt>
                <c:pt idx="4">
                  <c:v>276</c:v>
                </c:pt>
                <c:pt idx="5">
                  <c:v>689.92248062015494</c:v>
                </c:pt>
                <c:pt idx="6">
                  <c:v>207.84313725490196</c:v>
                </c:pt>
                <c:pt idx="7">
                  <c:v>208.33333333333334</c:v>
                </c:pt>
                <c:pt idx="8">
                  <c:v>165.21739130434781</c:v>
                </c:pt>
              </c:numCache>
            </c:numRef>
          </c:val>
          <c:smooth val="0"/>
          <c:extLst xmlns:c16r2="http://schemas.microsoft.com/office/drawing/2015/06/chart">
            <c:ext xmlns:c16="http://schemas.microsoft.com/office/drawing/2014/chart" uri="{C3380CC4-5D6E-409C-BE32-E72D297353CC}">
              <c16:uniqueId val="{00000000-94A4-4840-91A2-B7E4CACB87DA}"/>
            </c:ext>
          </c:extLst>
        </c:ser>
        <c:dLbls>
          <c:showLegendKey val="0"/>
          <c:showVal val="0"/>
          <c:showCatName val="0"/>
          <c:showSerName val="0"/>
          <c:showPercent val="0"/>
          <c:showBubbleSize val="0"/>
        </c:dLbls>
        <c:marker val="1"/>
        <c:smooth val="0"/>
        <c:axId val="382085760"/>
        <c:axId val="382099840"/>
      </c:lineChart>
      <c:catAx>
        <c:axId val="38208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2099840"/>
        <c:crosses val="autoZero"/>
        <c:auto val="1"/>
        <c:lblAlgn val="ctr"/>
        <c:lblOffset val="100"/>
        <c:noMultiLvlLbl val="0"/>
      </c:catAx>
      <c:valAx>
        <c:axId val="38209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208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1197</Words>
  <Characters>6826</Characters>
  <Application>Microsoft Office Word</Application>
  <DocSecurity>0</DocSecurity>
  <Lines>56</Lines>
  <Paragraphs>16</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Іванов Вадим</cp:lastModifiedBy>
  <cp:revision>6</cp:revision>
  <dcterms:created xsi:type="dcterms:W3CDTF">2019-03-26T17:59:00Z</dcterms:created>
  <dcterms:modified xsi:type="dcterms:W3CDTF">2019-03-31T19:45:00Z</dcterms:modified>
</cp:coreProperties>
</file>