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Autónoma de Yucatán</w:t>
      </w:r>
    </w:p>
    <w:p w:rsidR="00000000" w:rsidDel="00000000" w:rsidP="00000000" w:rsidRDefault="00000000" w:rsidRPr="00000000" w14:paraId="00000002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Interacción Humano Computadora</w:t>
      </w:r>
    </w:p>
    <w:p w:rsidR="00000000" w:rsidDel="00000000" w:rsidP="00000000" w:rsidRDefault="00000000" w:rsidRPr="00000000" w14:paraId="00000003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“Especificación de requisitos”</w:t>
      </w:r>
    </w:p>
    <w:p w:rsidR="00000000" w:rsidDel="00000000" w:rsidP="00000000" w:rsidRDefault="00000000" w:rsidRPr="00000000" w14:paraId="00000006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16"/>
        <w:gridCol w:w="3209"/>
        <w:tblGridChange w:id="0">
          <w:tblGrid>
            <w:gridCol w:w="5816"/>
            <w:gridCol w:w="3209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6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C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Grupo: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LIS A</w:t>
            </w:r>
          </w:p>
          <w:p w:rsidR="00000000" w:rsidDel="00000000" w:rsidP="00000000" w:rsidRDefault="00000000" w:rsidRPr="00000000" w14:paraId="0000000E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Parcial: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0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Alumno(s):</w:t>
            </w:r>
          </w:p>
          <w:p w:rsidR="00000000" w:rsidDel="00000000" w:rsidP="00000000" w:rsidRDefault="00000000" w:rsidRPr="00000000" w14:paraId="00000014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Víctor Hugo Menéndez Domínguez.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120"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Mérida, Yucatán a 08 de mayo de 2024.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1. Definición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after="206" w:before="274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1.1 Requerimientos de Usuario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iniciar sesión con correo electrónico y contraseña.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recuperar su contraseña mediante un enlace enviado a su correo registrado.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nuevos usuarios deben poder solicitar acceso al sistema proporcionando información básica.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verificar el estado de su solicitud de registro.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con solicitud aprobada deben poder generar credenciales de acceso seguras.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recibir una bienvenida personalizada según su tipo (artista/agente) en su primer acceso.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acceder a su información de cuenta, servicios disponibles y historial de campañas.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seleccionar servicios publicitarios según su perfil.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seleccionar fechas disponibles y ver tarifas finales.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registrar información para pautas publicitarias.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deben poder realizar pagos y guardar métodos de pago.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administradores deben poder gestionar fechas, tarifas y campañas.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Los usuarios administradores deben poder configurar usuarios autorizados.</w:t>
      </w:r>
    </w:p>
    <w:p w:rsidR="00000000" w:rsidDel="00000000" w:rsidP="00000000" w:rsidRDefault="00000000" w:rsidRPr="00000000" w14:paraId="0000002D">
      <w:pPr>
        <w:pStyle w:val="Heading3"/>
        <w:shd w:fill="ffffff" w:val="clear"/>
        <w:spacing w:after="206" w:before="274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1.2 Requerimientos del Sistema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validar credenciales de acceso contra una base de datos de usuarios registrados.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enviar enlaces de recuperación de contraseña al correo registrado.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almacenar solicitudes de nuevos usuarios con un identificador único.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verificar y mostrar el estado de las solicitudes (Pendiente/Aceptada/Rechazada).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validar que las contraseñas cumplan con políticas de seguridad.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mostrar interfaces según el tipo de usuario (artista/agente).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autenticar usuarios antes de mostrar el menú principal.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calcular tarifas finales basadas en reglas de modificación de precios.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validar fechas seleccionadas contra disponibilidad.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procesar pagos e integrarse con pasarelas de pago.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permitir a administradores configurar fechas, tarifas y campañas.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permitir a administradores aprobar/rechazar solicitudes de acceso.</w:t>
      </w:r>
    </w:p>
    <w:p w:rsidR="00000000" w:rsidDel="00000000" w:rsidP="00000000" w:rsidRDefault="00000000" w:rsidRPr="00000000" w14:paraId="0000003A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2. Tipos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hd w:fill="ffffff" w:val="clear"/>
        <w:spacing w:after="206" w:before="274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2.1 Requerimientos Funcionales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Sistema de autenticación con correo y contraseña.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Recuperación de contraseña mediante correo electrónico.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Formulario de registro de información básica para nuevos usuarios.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Consulta de estado de solicitud mediante identificador único.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Generación de credenciales con validación de seguridad.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Bienvenida personalizada según tipo de usuario.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Menú principal con acceso a información de cuenta, servicios y historial.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Listado de servicios disponibles según perfil de usuario.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Selección de fechas con cálculo de tarifas finales.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Formulario para registro de información de pautas publicitarias.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Proceso de pago con múltiples métodos.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Gestión administrativa de fechas, tarifas y campañas.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Configuración de usuarios autorizados por administradores.</w:t>
      </w:r>
    </w:p>
    <w:p w:rsidR="00000000" w:rsidDel="00000000" w:rsidP="00000000" w:rsidRDefault="00000000" w:rsidRPr="00000000" w14:paraId="0000004A">
      <w:pPr>
        <w:pStyle w:val="Heading3"/>
        <w:shd w:fill="ffffff" w:val="clear"/>
        <w:spacing w:after="206" w:before="274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2.2 Requerimientos No Funcionales (Usabilidad)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Interfaz intuitiva con mensajes claros en cada paso del proceso.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Tiempo de respuesta menor a 2 segundos para operaciones comunes.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Diseño responsivo que funcione en dispositivos móviles y desktop.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Flujo de navegación lógico entre interfaces relacionadas.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Mensajes de error descriptivos que guíen al usuario a solucionar problemas.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Controles visibles y accesibles en cada interfaz.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Validación en tiempo real de campos de formulario.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Confirmaciones visuales después de acciones importantes.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Personalización de contenido según tipo de usuario.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Accesibilidad para usuarios con discapacidades visuales.</w:t>
      </w:r>
    </w:p>
    <w:p w:rsidR="00000000" w:rsidDel="00000000" w:rsidP="00000000" w:rsidRDefault="00000000" w:rsidRPr="00000000" w14:paraId="00000055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3. Relación entre Requerimientos Funcionales y No Funcionales (Usabilidad)</w:t>
      </w:r>
      <w:r w:rsidDel="00000000" w:rsidR="00000000" w:rsidRPr="00000000">
        <w:rPr>
          <w:rtl w:val="0"/>
        </w:rPr>
      </w:r>
    </w:p>
    <w:tbl>
      <w:tblPr>
        <w:tblStyle w:val="Table2"/>
        <w:tblW w:w="9096.0" w:type="dxa"/>
        <w:jc w:val="left"/>
        <w:tblLayout w:type="fixed"/>
        <w:tblLook w:val="0400"/>
      </w:tblPr>
      <w:tblGrid>
        <w:gridCol w:w="2774"/>
        <w:gridCol w:w="6322"/>
        <w:tblGridChange w:id="0">
          <w:tblGrid>
            <w:gridCol w:w="2774"/>
            <w:gridCol w:w="6322"/>
          </w:tblGrid>
        </w:tblGridChange>
      </w:tblGrid>
      <w:tr>
        <w:trPr>
          <w:cantSplit w:val="0"/>
          <w:trHeight w:val="307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Requerimiento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Requerimientos No Funcionales Relacionados (Usabilidad)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RF01 (Autenticación)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RNF02, RNF05, RNF06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RF02 (Recuperación)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RNF04, RNF05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RF03 (Registro)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RNF06, RNF07, RNF08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RF05 (Generación cred.)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RNF05, RNF07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RF07 (Menú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RNF03, RNF04, RNF06, RNF09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RF08 (Servicios)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RNF03, RNF09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RF09 (Fechas/tarifas)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RNF02, RNF07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RF11 (Pago)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RNF01, RNF05, RNF06, RNF08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4. Casos de Uso con Rutas 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ffffff" w:val="clear"/>
        <w:spacing w:after="206" w:before="274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4.1 Registro de Nuevo Usuario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selecciona "Solicitar acceso"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muestra formulario de registro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completa información básica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valida datos y asigna número de solicitud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muestra confirmación con número de solicitud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Rutas Alternativas: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Datos incompletos: Sistema muestra errores específicos (RNF05, RNF07)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 Correo ya registrado: Sistema informa y sugiere recuperación (RNF05)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Fallo en servidor: Sistema muestra mensaje de error y opción para reintentar (RNF05)</w:t>
      </w:r>
    </w:p>
    <w:p w:rsidR="00000000" w:rsidDel="00000000" w:rsidP="00000000" w:rsidRDefault="00000000" w:rsidRPr="00000000" w14:paraId="00000076">
      <w:pPr>
        <w:pStyle w:val="Heading3"/>
        <w:shd w:fill="ffffff" w:val="clear"/>
        <w:spacing w:after="206" w:before="274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4.2 Proceso de Pago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selecciona servicio y fecha.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muestra tarifa final.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ingresa datos de pago.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procesa pago.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muestra confirmación de pago exitoso.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Rutas Alternativas: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1a. Fecha no disponible: Sistema sugiere fechas alternativas (RNF01).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Datos de pago inválidos: Sistema muestra errores específicos (RNF05, RNF07).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Pago fallido: Sistema sugiere método alternativo (RNF05, RNF08).</w:t>
      </w:r>
    </w:p>
    <w:p w:rsidR="00000000" w:rsidDel="00000000" w:rsidP="00000000" w:rsidRDefault="00000000" w:rsidRPr="00000000" w14:paraId="00000081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hd w:fill="ffffff" w:val="clear"/>
        <w:spacing w:after="206" w:before="274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5. Jerarquía de Tareas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Autenticación de usuarios.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Recuperación de credenciales.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Registro de nuevos usuarios.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Verificación de estado de solicitud.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Presentación de servicios disponibles.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Selección de fechas y cálculo de tarifas.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Registro de información de pautas.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Procesamiento de pagos.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Datos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Visualización de información de cuenta.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Historial de campañas.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Gestión de métodos de pago.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 Administrativas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Gestión de fechas y tarifas.¿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Configuración de usuarios autorizados.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Aprobación de solicitudes de acceso.</w:t>
      </w:r>
    </w:p>
    <w:p w:rsidR="00000000" w:rsidDel="00000000" w:rsidP="00000000" w:rsidRDefault="00000000" w:rsidRPr="00000000" w14:paraId="00000095">
      <w:pPr>
        <w:spacing w:after="240" w:before="12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-842009</wp:posOffset>
          </wp:positionH>
          <wp:positionV relativeFrom="paragraph">
            <wp:posOffset>-385444</wp:posOffset>
          </wp:positionV>
          <wp:extent cx="7297341" cy="942975"/>
          <wp:effectExtent b="0" l="0" r="0" t="0"/>
          <wp:wrapNone/>
          <wp:docPr descr="UNIVERSIDAD AUTÓNOMA DE YUCATÁN" id="1" name="image1.jpg"/>
          <a:graphic>
            <a:graphicData uri="http://schemas.openxmlformats.org/drawingml/2006/picture">
              <pic:pic>
                <pic:nvPicPr>
                  <pic:cNvPr descr="UNIVERSIDAD AUTÓNOMA DE YUCATÁN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97341" cy="942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