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6"/>
          <w:szCs w:val="46"/>
        </w:rPr>
      </w:pPr>
      <w:r>
        <w:rPr>
          <w:b/>
          <w:bCs/>
          <w:sz w:val="46"/>
          <w:szCs w:val="46"/>
        </w:rPr>
        <w:t xml:space="preserve">Stakeholder Identification - </w:t>
      </w:r>
      <w:r>
        <w:rPr>
          <w:b/>
          <w:bCs/>
          <w:sz w:val="46"/>
          <w:szCs w:val="46"/>
        </w:rPr>
        <w:t>Vendora</w:t>
      </w:r>
    </w:p>
    <w:p>
      <w:pPr>
        <w:pStyle w:val="style0"/>
        <w:spacing w:before="240" w:after="240"/>
        <w:rPr>
          <w:b/>
          <w:bCs/>
          <w:sz w:val="46"/>
          <w:szCs w:val="46"/>
        </w:rPr>
      </w:pPr>
      <w:r>
        <w:rPr/>
        <w:pict>
          <v:rect id="1026" fillcolor="#a0a0a0" stroked="f" style="margin-left:0.0pt;margin-top:0.0pt;width:0.0pt;height:1.5pt;mso-wrap-distance-left:0.0pt;mso-wrap-distance-right:0.0pt;visibility:visible;" o:hr="t" o:hralign="center" o:hrstd="t">
            <v:stroke on="f"/>
            <v:fill/>
          </v:rect>
        </w:pict>
      </w:r>
    </w:p>
    <w:bookmarkStart w:id="0" w:name="_9sd77v4whw8q" w:colFirst="0" w:colLast="0"/>
    <w:bookmarkEnd w:id="0"/>
    <w:p>
      <w:pPr>
        <w:pStyle w:val="style2"/>
        <w:rPr>
          <w:b/>
          <w:bCs/>
          <w:sz w:val="30"/>
          <w:szCs w:val="30"/>
        </w:rPr>
      </w:pPr>
      <w:r>
        <w:rPr>
          <w:b/>
          <w:bCs/>
          <w:sz w:val="30"/>
          <w:szCs w:val="30"/>
        </w:rPr>
        <w:t>1. Introduction</w:t>
      </w:r>
    </w:p>
    <w:p>
      <w:pPr>
        <w:pStyle w:val="style0"/>
        <w:spacing w:before="180" w:after="180" w:lineRule="auto" w:line="240"/>
        <w:rPr>
          <w:sz w:val="24"/>
          <w:szCs w:val="24"/>
        </w:rPr>
      </w:pPr>
      <w:r>
        <w:rPr>
          <w:sz w:val="24"/>
          <w:szCs w:val="24"/>
        </w:rPr>
        <w:t>Stakeholder identification is a critical component of effective project planning, as it enables the project team to recognize all individuals, groups, and entities that may influence or be affected by the system. Proper identification ensures efficient com</w:t>
      </w:r>
      <w:r>
        <w:rPr>
          <w:sz w:val="24"/>
          <w:szCs w:val="24"/>
        </w:rPr>
        <w:t>munication, informed decision-making, and alignment with user needs.</w:t>
      </w:r>
    </w:p>
    <w:p>
      <w:pPr>
        <w:pStyle w:val="style0"/>
        <w:spacing w:before="240" w:after="240"/>
        <w:rPr>
          <w:sz w:val="24"/>
          <w:szCs w:val="24"/>
        </w:rPr>
      </w:pPr>
      <w:r>
        <w:rPr/>
        <w:pict>
          <v:rect id="1027" fillcolor="#a0a0a0" stroked="f" style="margin-left:0.0pt;margin-top:0.0pt;width:0.0pt;height:1.5pt;mso-wrap-distance-left:0.0pt;mso-wrap-distance-right:0.0pt;visibility:visible;" o:hr="t" o:hralign="center" o:hrstd="t">
            <v:stroke on="f"/>
            <v:fill/>
          </v:rect>
        </w:pict>
      </w:r>
    </w:p>
    <w:bookmarkStart w:id="1" w:name="_1vht9lct6xig" w:colFirst="0" w:colLast="0"/>
    <w:bookmarkStart w:id="2" w:name="_nvydfwfyyl4p" w:colFirst="0" w:colLast="0"/>
    <w:bookmarkEnd w:id="1"/>
    <w:bookmarkEnd w:id="2"/>
    <w:p>
      <w:pPr>
        <w:pStyle w:val="style2"/>
        <w:keepNext w:val="false"/>
        <w:keepLines w:val="false"/>
        <w:spacing w:after="80"/>
        <w:rPr/>
      </w:pPr>
      <w:r>
        <w:rPr>
          <w:b/>
          <w:bCs/>
          <w:sz w:val="30"/>
          <w:szCs w:val="30"/>
          <w:lang w:val="en-US"/>
        </w:rPr>
        <w:t>2</w:t>
      </w:r>
      <w:r>
        <w:rPr>
          <w:b/>
          <w:bCs/>
          <w:sz w:val="30"/>
          <w:szCs w:val="30"/>
        </w:rPr>
        <w:t>. Detailed Stakeholder Evaluation</w:t>
      </w:r>
    </w:p>
    <w:bookmarkStart w:id="3" w:name="_jx459r39vnng" w:colFirst="0" w:colLast="0"/>
    <w:bookmarkEnd w:id="3"/>
    <w:p>
      <w:pPr>
        <w:pStyle w:val="style3"/>
        <w:keepNext w:val="false"/>
        <w:keepLines w:val="false"/>
        <w:spacing w:before="280"/>
        <w:rPr>
          <w:b/>
          <w:bCs/>
          <w:color w:val="000000"/>
          <w:sz w:val="26"/>
          <w:szCs w:val="26"/>
        </w:rPr>
      </w:pPr>
      <w:r>
        <w:rPr>
          <w:b/>
          <w:bCs/>
          <w:color w:val="000000"/>
          <w:sz w:val="26"/>
          <w:szCs w:val="26"/>
          <w:lang w:val="en-US"/>
        </w:rPr>
        <w:t>2</w:t>
      </w:r>
      <w:r>
        <w:rPr>
          <w:b/>
          <w:bCs/>
          <w:color w:val="000000"/>
          <w:sz w:val="26"/>
          <w:szCs w:val="26"/>
        </w:rPr>
        <w:t>.1 Sellers (Primary Stakeholders)</w:t>
      </w:r>
    </w:p>
    <w:p>
      <w:pPr>
        <w:pStyle w:val="style0"/>
        <w:spacing w:before="240" w:after="240"/>
        <w:rPr>
          <w:sz w:val="24"/>
          <w:szCs w:val="24"/>
        </w:rPr>
      </w:pPr>
      <w:r>
        <w:rPr>
          <w:sz w:val="24"/>
          <w:szCs w:val="24"/>
        </w:rPr>
        <w:t xml:space="preserve">Sellers are the backbone of the </w:t>
      </w:r>
      <w:r>
        <w:rPr>
          <w:sz w:val="24"/>
          <w:szCs w:val="24"/>
        </w:rPr>
        <w:t>Vendora</w:t>
      </w:r>
      <w:r>
        <w:rPr>
          <w:sz w:val="24"/>
          <w:szCs w:val="24"/>
        </w:rPr>
        <w:t xml:space="preserve"> platform. Their ability to easily upload products and benefit from AI-generated descriptions directly determines the platform’s success.</w:t>
      </w:r>
    </w:p>
    <w:p>
      <w:pPr>
        <w:pStyle w:val="style0"/>
        <w:numPr>
          <w:ilvl w:val="0"/>
          <w:numId w:val="11"/>
        </w:numPr>
        <w:spacing w:before="240"/>
        <w:rPr>
          <w:sz w:val="24"/>
          <w:szCs w:val="24"/>
        </w:rPr>
      </w:pPr>
      <w:r>
        <w:rPr>
          <w:sz w:val="24"/>
          <w:szCs w:val="24"/>
        </w:rPr>
        <w:t>Interest:</w:t>
      </w:r>
      <w:r>
        <w:rPr>
          <w:b/>
          <w:bCs/>
          <w:sz w:val="24"/>
          <w:szCs w:val="24"/>
        </w:rPr>
        <w:t xml:space="preserve"> </w:t>
      </w:r>
      <w:r>
        <w:rPr>
          <w:sz w:val="24"/>
          <w:szCs w:val="24"/>
        </w:rPr>
        <w:t>Extremely High — their business depends on it</w:t>
      </w:r>
    </w:p>
    <w:p>
      <w:pPr>
        <w:pStyle w:val="style0"/>
        <w:numPr>
          <w:ilvl w:val="0"/>
          <w:numId w:val="11"/>
        </w:numPr>
        <w:rPr>
          <w:sz w:val="24"/>
          <w:szCs w:val="24"/>
        </w:rPr>
      </w:pPr>
      <w:r>
        <w:rPr>
          <w:sz w:val="24"/>
          <w:szCs w:val="24"/>
        </w:rPr>
        <w:t xml:space="preserve">Influence: High — poor </w:t>
      </w:r>
      <w:r>
        <w:rPr>
          <w:sz w:val="24"/>
          <w:szCs w:val="24"/>
        </w:rPr>
        <w:t>adoption = project failure</w:t>
      </w:r>
    </w:p>
    <w:p>
      <w:pPr>
        <w:pStyle w:val="style0"/>
        <w:numPr>
          <w:ilvl w:val="0"/>
          <w:numId w:val="11"/>
        </w:numPr>
        <w:spacing w:after="240"/>
        <w:rPr>
          <w:sz w:val="24"/>
          <w:szCs w:val="24"/>
        </w:rPr>
      </w:pPr>
      <w:r>
        <w:rPr>
          <w:sz w:val="24"/>
          <w:szCs w:val="24"/>
        </w:rPr>
        <w:t>Assessment: Sellers must be continuously engaged and their feedback should shape system improvements</w:t>
      </w:r>
    </w:p>
    <w:bookmarkStart w:id="4" w:name="_v4aydkjapyvn" w:colFirst="0" w:colLast="0"/>
    <w:bookmarkEnd w:id="4"/>
    <w:p>
      <w:pPr>
        <w:pStyle w:val="style3"/>
        <w:keepNext w:val="false"/>
        <w:keepLines w:val="false"/>
        <w:spacing w:before="280"/>
        <w:rPr>
          <w:b/>
          <w:bCs/>
          <w:color w:val="000000"/>
          <w:sz w:val="26"/>
          <w:szCs w:val="26"/>
        </w:rPr>
      </w:pPr>
      <w:r>
        <w:rPr>
          <w:b/>
          <w:bCs/>
          <w:color w:val="000000"/>
          <w:sz w:val="26"/>
          <w:szCs w:val="26"/>
          <w:lang w:val="en-US"/>
        </w:rPr>
        <w:t>2</w:t>
      </w:r>
      <w:r>
        <w:rPr>
          <w:b/>
          <w:bCs/>
          <w:color w:val="000000"/>
          <w:sz w:val="26"/>
          <w:szCs w:val="26"/>
        </w:rPr>
        <w:t>.2 Buyers (End Users)</w:t>
      </w:r>
    </w:p>
    <w:bookmarkStart w:id="5" w:name="_2a0smnr8vbyw" w:colFirst="0" w:colLast="0"/>
    <w:bookmarkEnd w:id="5"/>
    <w:p>
      <w:pPr>
        <w:pStyle w:val="style3"/>
        <w:keepNext w:val="false"/>
        <w:keepLines w:val="false"/>
        <w:spacing w:before="280"/>
        <w:rPr>
          <w:color w:val="000000"/>
          <w:sz w:val="24"/>
          <w:szCs w:val="24"/>
        </w:rPr>
      </w:pPr>
      <w:r>
        <w:rPr>
          <w:color w:val="000000"/>
          <w:sz w:val="24"/>
          <w:szCs w:val="24"/>
        </w:rPr>
        <w:t>Buyers interact with the system to browse and purchase products. Their experience determines customer ret</w:t>
      </w:r>
      <w:r>
        <w:rPr>
          <w:color w:val="000000"/>
          <w:sz w:val="24"/>
          <w:szCs w:val="24"/>
        </w:rPr>
        <w:t>ention and platform growth.</w:t>
      </w:r>
    </w:p>
    <w:p>
      <w:pPr>
        <w:pStyle w:val="style0"/>
        <w:numPr>
          <w:ilvl w:val="0"/>
          <w:numId w:val="2"/>
        </w:numPr>
        <w:spacing w:before="240"/>
        <w:rPr>
          <w:sz w:val="24"/>
          <w:szCs w:val="24"/>
        </w:rPr>
      </w:pPr>
      <w:r>
        <w:rPr>
          <w:sz w:val="24"/>
          <w:szCs w:val="24"/>
        </w:rPr>
        <w:t>Interest: High — they expect ease, speed, and relevant suggestions</w:t>
      </w:r>
    </w:p>
    <w:p>
      <w:pPr>
        <w:pStyle w:val="style0"/>
        <w:numPr>
          <w:ilvl w:val="0"/>
          <w:numId w:val="2"/>
        </w:numPr>
        <w:rPr>
          <w:sz w:val="24"/>
          <w:szCs w:val="24"/>
        </w:rPr>
      </w:pPr>
      <w:r>
        <w:rPr>
          <w:sz w:val="24"/>
          <w:szCs w:val="24"/>
        </w:rPr>
        <w:t>Influence: Medium — they don’t control the system but influence success through usage</w:t>
      </w:r>
    </w:p>
    <w:p>
      <w:pPr>
        <w:pStyle w:val="style0"/>
        <w:numPr>
          <w:ilvl w:val="0"/>
          <w:numId w:val="2"/>
        </w:numPr>
        <w:spacing w:after="240"/>
        <w:rPr>
          <w:sz w:val="24"/>
          <w:szCs w:val="24"/>
        </w:rPr>
      </w:pPr>
      <w:r>
        <w:rPr>
          <w:sz w:val="24"/>
          <w:szCs w:val="24"/>
        </w:rPr>
        <w:t>Assessment</w:t>
      </w:r>
      <w:r>
        <w:rPr>
          <w:b/>
          <w:bCs/>
          <w:sz w:val="24"/>
          <w:szCs w:val="24"/>
        </w:rPr>
        <w:t>:</w:t>
      </w:r>
      <w:r>
        <w:rPr>
          <w:sz w:val="24"/>
          <w:szCs w:val="24"/>
        </w:rPr>
        <w:t xml:space="preserve"> Focus on usability and smooth experience</w:t>
      </w:r>
    </w:p>
    <w:bookmarkStart w:id="6" w:name="_ykqcbimou45c" w:colFirst="0" w:colLast="0"/>
    <w:bookmarkEnd w:id="6"/>
    <w:p>
      <w:pPr>
        <w:pStyle w:val="style3"/>
        <w:keepNext w:val="false"/>
        <w:keepLines w:val="false"/>
        <w:spacing w:before="280"/>
        <w:rPr>
          <w:b/>
          <w:bCs/>
          <w:color w:val="000000"/>
          <w:sz w:val="26"/>
          <w:szCs w:val="26"/>
        </w:rPr>
      </w:pPr>
      <w:r>
        <w:rPr>
          <w:b/>
          <w:bCs/>
          <w:color w:val="000000"/>
          <w:sz w:val="26"/>
          <w:szCs w:val="26"/>
          <w:lang w:val="en-US"/>
        </w:rPr>
        <w:t>2</w:t>
      </w:r>
      <w:r>
        <w:rPr>
          <w:b/>
          <w:bCs/>
          <w:color w:val="000000"/>
          <w:sz w:val="26"/>
          <w:szCs w:val="26"/>
        </w:rPr>
        <w:t>.3 Project Manager / Team Lead</w:t>
      </w:r>
    </w:p>
    <w:p>
      <w:pPr>
        <w:pStyle w:val="style0"/>
        <w:spacing w:before="240" w:after="240"/>
        <w:rPr>
          <w:sz w:val="24"/>
          <w:szCs w:val="24"/>
        </w:rPr>
      </w:pPr>
      <w:r>
        <w:rPr>
          <w:sz w:val="24"/>
          <w:szCs w:val="24"/>
        </w:rPr>
        <w:t>The project manager ensures timely delivery and proper coordination among team member</w:t>
      </w:r>
      <w:r>
        <w:rPr>
          <w:sz w:val="24"/>
          <w:szCs w:val="24"/>
        </w:rPr>
        <w:t>s.</w:t>
      </w:r>
    </w:p>
    <w:p>
      <w:pPr>
        <w:pStyle w:val="style0"/>
        <w:numPr>
          <w:ilvl w:val="0"/>
          <w:numId w:val="10"/>
        </w:numPr>
        <w:spacing w:before="240"/>
        <w:rPr>
          <w:sz w:val="24"/>
          <w:szCs w:val="24"/>
        </w:rPr>
      </w:pPr>
      <w:r>
        <w:rPr>
          <w:sz w:val="24"/>
          <w:szCs w:val="24"/>
        </w:rPr>
        <w:t>Interest: Very High — responsible for project success</w:t>
      </w:r>
    </w:p>
    <w:p>
      <w:pPr>
        <w:pStyle w:val="style0"/>
        <w:numPr>
          <w:ilvl w:val="0"/>
          <w:numId w:val="10"/>
        </w:numPr>
        <w:rPr>
          <w:sz w:val="24"/>
          <w:szCs w:val="24"/>
        </w:rPr>
      </w:pPr>
      <w:r>
        <w:rPr>
          <w:sz w:val="24"/>
          <w:szCs w:val="24"/>
        </w:rPr>
        <w:t>Influence: Very High — controls planning and execution</w:t>
      </w:r>
    </w:p>
    <w:p>
      <w:pPr>
        <w:pStyle w:val="style0"/>
        <w:numPr>
          <w:ilvl w:val="0"/>
          <w:numId w:val="10"/>
        </w:numPr>
        <w:spacing w:after="240"/>
        <w:rPr>
          <w:sz w:val="24"/>
          <w:szCs w:val="24"/>
        </w:rPr>
      </w:pPr>
      <w:r>
        <w:rPr>
          <w:sz w:val="24"/>
          <w:szCs w:val="24"/>
        </w:rPr>
        <w:t>Assessment: Central decision-maker and critical to project alignment</w:t>
      </w:r>
    </w:p>
    <w:bookmarkStart w:id="7" w:name="_6wdj8feb01x1" w:colFirst="0" w:colLast="0"/>
    <w:bookmarkEnd w:id="7"/>
    <w:p>
      <w:pPr>
        <w:pStyle w:val="style3"/>
        <w:keepNext w:val="false"/>
        <w:keepLines w:val="false"/>
        <w:spacing w:before="280"/>
        <w:rPr>
          <w:b/>
          <w:bCs/>
          <w:color w:val="000000"/>
          <w:sz w:val="26"/>
          <w:szCs w:val="26"/>
        </w:rPr>
      </w:pPr>
      <w:r>
        <w:rPr>
          <w:b/>
          <w:bCs/>
          <w:color w:val="000000"/>
          <w:sz w:val="26"/>
          <w:szCs w:val="26"/>
          <w:lang w:val="en-US"/>
        </w:rPr>
        <w:t>2</w:t>
      </w:r>
      <w:r>
        <w:rPr>
          <w:b/>
          <w:bCs/>
          <w:color w:val="000000"/>
          <w:sz w:val="26"/>
          <w:szCs w:val="26"/>
        </w:rPr>
        <w:t>.4 Development Team</w:t>
      </w:r>
    </w:p>
    <w:p>
      <w:pPr>
        <w:pStyle w:val="style0"/>
        <w:spacing w:before="240" w:after="240"/>
        <w:rPr>
          <w:sz w:val="24"/>
          <w:szCs w:val="24"/>
        </w:rPr>
      </w:pPr>
      <w:r>
        <w:rPr>
          <w:sz w:val="24"/>
          <w:szCs w:val="24"/>
        </w:rPr>
        <w:t>The team builds and integrates all system components i</w:t>
      </w:r>
      <w:r>
        <w:rPr>
          <w:sz w:val="24"/>
          <w:szCs w:val="24"/>
        </w:rPr>
        <w:t>ncluding AI features.</w:t>
      </w:r>
    </w:p>
    <w:p>
      <w:pPr>
        <w:pStyle w:val="style0"/>
        <w:numPr>
          <w:ilvl w:val="0"/>
          <w:numId w:val="5"/>
        </w:numPr>
        <w:spacing w:before="240"/>
        <w:rPr>
          <w:sz w:val="24"/>
          <w:szCs w:val="24"/>
        </w:rPr>
      </w:pPr>
      <w:r>
        <w:rPr>
          <w:sz w:val="24"/>
          <w:szCs w:val="24"/>
        </w:rPr>
        <w:t>Interest: High — skill development and project success</w:t>
      </w:r>
    </w:p>
    <w:p>
      <w:pPr>
        <w:pStyle w:val="style0"/>
        <w:numPr>
          <w:ilvl w:val="0"/>
          <w:numId w:val="5"/>
        </w:numPr>
        <w:rPr>
          <w:sz w:val="24"/>
          <w:szCs w:val="24"/>
        </w:rPr>
      </w:pPr>
      <w:r>
        <w:rPr>
          <w:sz w:val="24"/>
          <w:szCs w:val="24"/>
        </w:rPr>
        <w:t>Influence</w:t>
      </w:r>
      <w:r>
        <w:rPr>
          <w:b/>
          <w:bCs/>
          <w:sz w:val="24"/>
          <w:szCs w:val="24"/>
        </w:rPr>
        <w:t>:</w:t>
      </w:r>
      <w:r>
        <w:rPr>
          <w:sz w:val="24"/>
          <w:szCs w:val="24"/>
        </w:rPr>
        <w:t xml:space="preserve"> High — directly affects quality and performance</w:t>
      </w:r>
    </w:p>
    <w:p>
      <w:pPr>
        <w:pStyle w:val="style0"/>
        <w:numPr>
          <w:ilvl w:val="0"/>
          <w:numId w:val="5"/>
        </w:numPr>
        <w:spacing w:after="240"/>
        <w:rPr>
          <w:sz w:val="24"/>
          <w:szCs w:val="24"/>
        </w:rPr>
      </w:pPr>
      <w:r>
        <w:rPr>
          <w:sz w:val="24"/>
          <w:szCs w:val="24"/>
        </w:rPr>
        <w:t>Assessment</w:t>
      </w:r>
      <w:r>
        <w:rPr>
          <w:b/>
          <w:bCs/>
          <w:sz w:val="24"/>
          <w:szCs w:val="24"/>
        </w:rPr>
        <w:t>:</w:t>
      </w:r>
      <w:r>
        <w:rPr>
          <w:sz w:val="24"/>
          <w:szCs w:val="24"/>
        </w:rPr>
        <w:t xml:space="preserve"> Needs clear communication and well-defined tasks</w:t>
      </w:r>
    </w:p>
    <w:bookmarkStart w:id="8" w:name="_hbkzbvqh813u" w:colFirst="0" w:colLast="0"/>
    <w:bookmarkEnd w:id="8"/>
    <w:p>
      <w:pPr>
        <w:pStyle w:val="style3"/>
        <w:keepNext w:val="false"/>
        <w:keepLines w:val="false"/>
        <w:spacing w:before="280"/>
        <w:rPr>
          <w:b/>
          <w:bCs/>
          <w:color w:val="000000"/>
          <w:sz w:val="26"/>
          <w:szCs w:val="26"/>
        </w:rPr>
      </w:pPr>
      <w:r>
        <w:rPr>
          <w:b/>
          <w:bCs/>
          <w:color w:val="000000"/>
          <w:sz w:val="26"/>
          <w:szCs w:val="26"/>
          <w:lang w:val="en-US"/>
        </w:rPr>
        <w:t>2.</w:t>
      </w:r>
      <w:r>
        <w:rPr>
          <w:b/>
          <w:bCs/>
          <w:color w:val="000000"/>
          <w:sz w:val="26"/>
          <w:szCs w:val="26"/>
        </w:rPr>
        <w:t>5 AI Service Providers</w:t>
      </w:r>
    </w:p>
    <w:p>
      <w:pPr>
        <w:pStyle w:val="style0"/>
        <w:spacing w:before="240" w:after="240"/>
        <w:rPr>
          <w:sz w:val="24"/>
          <w:szCs w:val="24"/>
        </w:rPr>
      </w:pPr>
      <w:r>
        <w:rPr>
          <w:sz w:val="24"/>
          <w:szCs w:val="24"/>
        </w:rPr>
        <w:t>AI APIs power the core features su</w:t>
      </w:r>
      <w:r>
        <w:rPr>
          <w:sz w:val="24"/>
          <w:szCs w:val="24"/>
        </w:rPr>
        <w:t>ch as product description generation and recommendations.</w:t>
      </w:r>
    </w:p>
    <w:p>
      <w:pPr>
        <w:pStyle w:val="style0"/>
        <w:numPr>
          <w:ilvl w:val="0"/>
          <w:numId w:val="3"/>
        </w:numPr>
        <w:spacing w:before="240"/>
        <w:rPr>
          <w:sz w:val="24"/>
          <w:szCs w:val="24"/>
        </w:rPr>
      </w:pPr>
      <w:r>
        <w:rPr>
          <w:sz w:val="24"/>
          <w:szCs w:val="24"/>
        </w:rPr>
        <w:t>Interest: Medium — focused on proper API usage</w:t>
      </w:r>
    </w:p>
    <w:p>
      <w:pPr>
        <w:pStyle w:val="style0"/>
        <w:numPr>
          <w:ilvl w:val="0"/>
          <w:numId w:val="3"/>
        </w:numPr>
        <w:rPr>
          <w:sz w:val="24"/>
          <w:szCs w:val="24"/>
        </w:rPr>
      </w:pPr>
      <w:r>
        <w:rPr>
          <w:sz w:val="24"/>
          <w:szCs w:val="24"/>
        </w:rPr>
        <w:t>Influence: High — service failure directly impacts functionality</w:t>
      </w:r>
    </w:p>
    <w:p>
      <w:pPr>
        <w:pStyle w:val="style0"/>
        <w:numPr>
          <w:ilvl w:val="0"/>
          <w:numId w:val="3"/>
        </w:numPr>
        <w:spacing w:after="240"/>
        <w:rPr>
          <w:sz w:val="24"/>
          <w:szCs w:val="24"/>
        </w:rPr>
      </w:pPr>
      <w:r>
        <w:rPr>
          <w:sz w:val="24"/>
          <w:szCs w:val="24"/>
        </w:rPr>
        <w:t>Assessment: A technical dependency that must be managed carefully</w:t>
      </w:r>
    </w:p>
    <w:bookmarkStart w:id="9" w:name="_kgxwyofwlsxm" w:colFirst="0" w:colLast="0"/>
    <w:bookmarkEnd w:id="9"/>
    <w:p>
      <w:pPr>
        <w:pStyle w:val="style3"/>
        <w:keepNext w:val="false"/>
        <w:keepLines w:val="false"/>
        <w:spacing w:before="280"/>
        <w:rPr>
          <w:b/>
          <w:bCs/>
          <w:color w:val="000000"/>
          <w:sz w:val="26"/>
          <w:szCs w:val="26"/>
        </w:rPr>
      </w:pPr>
      <w:r>
        <w:rPr>
          <w:b/>
          <w:bCs/>
          <w:color w:val="000000"/>
          <w:sz w:val="26"/>
          <w:szCs w:val="26"/>
          <w:lang w:val="en-US"/>
        </w:rPr>
        <w:t>2.</w:t>
      </w:r>
      <w:r>
        <w:rPr>
          <w:b/>
          <w:bCs/>
          <w:color w:val="000000"/>
          <w:sz w:val="26"/>
          <w:szCs w:val="26"/>
        </w:rPr>
        <w:t>6 Hosting &amp; Database Providers</w:t>
      </w:r>
    </w:p>
    <w:p>
      <w:pPr>
        <w:pStyle w:val="style0"/>
        <w:spacing w:before="240" w:after="240"/>
        <w:rPr>
          <w:sz w:val="24"/>
          <w:szCs w:val="24"/>
        </w:rPr>
      </w:pPr>
      <w:r>
        <w:rPr>
          <w:sz w:val="24"/>
          <w:szCs w:val="24"/>
        </w:rPr>
        <w:t xml:space="preserve">Platforms like </w:t>
      </w:r>
      <w:r>
        <w:rPr>
          <w:sz w:val="24"/>
          <w:szCs w:val="24"/>
        </w:rPr>
        <w:t>Supabase</w:t>
      </w:r>
      <w:r>
        <w:rPr>
          <w:sz w:val="24"/>
          <w:szCs w:val="24"/>
        </w:rPr>
        <w:t xml:space="preserve"> and </w:t>
      </w:r>
      <w:r>
        <w:rPr>
          <w:sz w:val="24"/>
          <w:szCs w:val="24"/>
        </w:rPr>
        <w:t>Vercel</w:t>
      </w:r>
      <w:r>
        <w:rPr>
          <w:sz w:val="24"/>
          <w:szCs w:val="24"/>
        </w:rPr>
        <w:t xml:space="preserve"> ensure system availability and performance.</w:t>
      </w:r>
    </w:p>
    <w:p>
      <w:pPr>
        <w:pStyle w:val="style0"/>
        <w:numPr>
          <w:ilvl w:val="0"/>
          <w:numId w:val="8"/>
        </w:numPr>
        <w:spacing w:before="240"/>
        <w:rPr>
          <w:sz w:val="24"/>
          <w:szCs w:val="24"/>
        </w:rPr>
      </w:pPr>
      <w:r>
        <w:rPr>
          <w:sz w:val="24"/>
          <w:szCs w:val="24"/>
        </w:rPr>
        <w:t>Interest: Medium — concerned with system usage and reliability</w:t>
      </w:r>
    </w:p>
    <w:p>
      <w:pPr>
        <w:pStyle w:val="style0"/>
        <w:numPr>
          <w:ilvl w:val="0"/>
          <w:numId w:val="8"/>
        </w:numPr>
        <w:rPr>
          <w:sz w:val="24"/>
          <w:szCs w:val="24"/>
        </w:rPr>
      </w:pPr>
      <w:r>
        <w:rPr>
          <w:sz w:val="24"/>
          <w:szCs w:val="24"/>
        </w:rPr>
        <w:t>Influence: Medium — outages can disrupt service</w:t>
      </w:r>
    </w:p>
    <w:p>
      <w:pPr>
        <w:pStyle w:val="style0"/>
        <w:numPr>
          <w:ilvl w:val="0"/>
          <w:numId w:val="8"/>
        </w:numPr>
        <w:spacing w:after="240"/>
        <w:rPr>
          <w:sz w:val="24"/>
          <w:szCs w:val="24"/>
        </w:rPr>
      </w:pPr>
      <w:r>
        <w:rPr>
          <w:sz w:val="24"/>
          <w:szCs w:val="24"/>
        </w:rPr>
        <w:t>Assessment: Requires monitoring and reliable integration</w:t>
      </w:r>
    </w:p>
    <w:p>
      <w:pPr>
        <w:pStyle w:val="style0"/>
        <w:spacing w:before="240" w:after="240"/>
        <w:rPr>
          <w:b/>
          <w:bCs/>
          <w:color w:val="000000"/>
          <w:sz w:val="26"/>
          <w:szCs w:val="26"/>
        </w:rPr>
      </w:pPr>
      <w:r>
        <w:rPr>
          <w:b/>
          <w:bCs/>
          <w:color w:val="000000"/>
          <w:sz w:val="26"/>
          <w:szCs w:val="26"/>
          <w:lang w:val="en-US"/>
        </w:rPr>
        <w:t>2.</w:t>
      </w:r>
      <w:r>
        <w:rPr>
          <w:b/>
          <w:bCs/>
          <w:color w:val="000000"/>
          <w:sz w:val="26"/>
          <w:szCs w:val="26"/>
        </w:rPr>
        <w:t>7 Legal &amp; Regulatory Authorities</w:t>
      </w:r>
    </w:p>
    <w:p>
      <w:pPr>
        <w:pStyle w:val="style0"/>
        <w:spacing w:before="240" w:after="240"/>
        <w:rPr>
          <w:sz w:val="24"/>
          <w:szCs w:val="24"/>
        </w:rPr>
      </w:pPr>
      <w:r>
        <w:rPr>
          <w:sz w:val="24"/>
          <w:szCs w:val="24"/>
        </w:rPr>
        <w:t>These entities ensure compliance with eCommerce and d</w:t>
      </w:r>
      <w:r>
        <w:rPr>
          <w:sz w:val="24"/>
          <w:szCs w:val="24"/>
        </w:rPr>
        <w:t>ata policies.</w:t>
      </w:r>
    </w:p>
    <w:p>
      <w:pPr>
        <w:pStyle w:val="style0"/>
        <w:numPr>
          <w:ilvl w:val="0"/>
          <w:numId w:val="13"/>
        </w:numPr>
        <w:spacing w:before="240"/>
        <w:rPr>
          <w:sz w:val="24"/>
          <w:szCs w:val="24"/>
        </w:rPr>
      </w:pPr>
      <w:r>
        <w:rPr>
          <w:sz w:val="24"/>
          <w:szCs w:val="24"/>
        </w:rPr>
        <w:t>Interest: Low — not directly involved</w:t>
      </w:r>
    </w:p>
    <w:p>
      <w:pPr>
        <w:pStyle w:val="style0"/>
        <w:numPr>
          <w:ilvl w:val="0"/>
          <w:numId w:val="13"/>
        </w:numPr>
        <w:rPr>
          <w:sz w:val="24"/>
          <w:szCs w:val="24"/>
        </w:rPr>
      </w:pPr>
      <w:r>
        <w:rPr>
          <w:sz w:val="24"/>
          <w:szCs w:val="24"/>
        </w:rPr>
        <w:t>Influence: Low to Medium — can impose restrictions if violated</w:t>
      </w:r>
    </w:p>
    <w:p>
      <w:pPr>
        <w:pStyle w:val="style0"/>
        <w:numPr>
          <w:ilvl w:val="0"/>
          <w:numId w:val="13"/>
        </w:numPr>
        <w:spacing w:after="240"/>
        <w:rPr>
          <w:sz w:val="24"/>
          <w:szCs w:val="24"/>
        </w:rPr>
      </w:pPr>
      <w:r>
        <w:rPr>
          <w:sz w:val="24"/>
          <w:szCs w:val="24"/>
        </w:rPr>
        <w:t>Assessment: Compliance must be ensured but requires minimal engagement</w:t>
      </w:r>
    </w:p>
    <w:p>
      <w:pPr>
        <w:pStyle w:val="style0"/>
        <w:spacing w:after="240"/>
        <w:rPr>
          <w:b/>
          <w:bCs/>
          <w:sz w:val="26"/>
          <w:szCs w:val="26"/>
        </w:rPr>
      </w:pPr>
      <w:r>
        <w:rPr>
          <w:b/>
          <w:bCs/>
          <w:sz w:val="26"/>
          <w:szCs w:val="26"/>
          <w:lang w:val="en-US"/>
        </w:rPr>
        <w:t>2.</w:t>
      </w:r>
      <w:r>
        <w:rPr>
          <w:b/>
          <w:bCs/>
          <w:sz w:val="26"/>
          <w:szCs w:val="26"/>
        </w:rPr>
        <w:t xml:space="preserve">8 </w:t>
      </w:r>
      <w:r>
        <w:rPr>
          <w:b/>
          <w:bCs/>
          <w:sz w:val="26"/>
          <w:szCs w:val="26"/>
        </w:rPr>
        <w:t>Payment Gateway Providers</w:t>
      </w:r>
    </w:p>
    <w:p>
      <w:pPr>
        <w:pStyle w:val="style0"/>
        <w:spacing w:after="240"/>
        <w:rPr>
          <w:sz w:val="24"/>
          <w:szCs w:val="24"/>
        </w:rPr>
      </w:pPr>
      <w:r>
        <w:rPr>
          <w:sz w:val="24"/>
          <w:szCs w:val="24"/>
        </w:rPr>
        <w:t xml:space="preserve">Payment gateway providers enable secure online transactions between buyers and </w:t>
      </w:r>
      <w:r>
        <w:rPr>
          <w:sz w:val="24"/>
          <w:szCs w:val="24"/>
        </w:rPr>
        <w:t>sellers.They</w:t>
      </w:r>
      <w:r>
        <w:rPr>
          <w:sz w:val="24"/>
          <w:szCs w:val="24"/>
        </w:rPr>
        <w:t xml:space="preserve"> are essential for processing payments, confirming orders, and ensuring trust in the purchasing process. </w:t>
      </w:r>
    </w:p>
    <w:p>
      <w:pPr>
        <w:pStyle w:val="style179"/>
        <w:numPr>
          <w:ilvl w:val="0"/>
          <w:numId w:val="12"/>
        </w:numPr>
        <w:spacing w:after="240"/>
        <w:rPr>
          <w:sz w:val="24"/>
          <w:szCs w:val="24"/>
        </w:rPr>
      </w:pPr>
      <w:r>
        <w:rPr>
          <w:sz w:val="24"/>
          <w:szCs w:val="24"/>
        </w:rPr>
        <w:t>Interest: Medium — focused on transaction volume, secure usage, and service</w:t>
      </w:r>
      <w:r>
        <w:rPr>
          <w:sz w:val="24"/>
          <w:szCs w:val="24"/>
        </w:rPr>
        <w:t xml:space="preserve"> </w:t>
      </w:r>
      <w:r>
        <w:rPr>
          <w:sz w:val="24"/>
          <w:szCs w:val="24"/>
        </w:rPr>
        <w:t>reliability.</w:t>
      </w:r>
    </w:p>
    <w:p>
      <w:pPr>
        <w:pStyle w:val="style179"/>
        <w:numPr>
          <w:ilvl w:val="0"/>
          <w:numId w:val="12"/>
        </w:numPr>
        <w:spacing w:after="240"/>
        <w:rPr>
          <w:sz w:val="24"/>
          <w:szCs w:val="24"/>
        </w:rPr>
      </w:pPr>
      <w:r>
        <w:rPr>
          <w:sz w:val="24"/>
          <w:szCs w:val="24"/>
        </w:rPr>
        <w:t>Influence: High — payment failures, delays, or integration issues can directly impact sales and customer trust.</w:t>
      </w:r>
    </w:p>
    <w:p>
      <w:pPr>
        <w:pStyle w:val="style179"/>
        <w:numPr>
          <w:ilvl w:val="0"/>
          <w:numId w:val="12"/>
        </w:numPr>
        <w:spacing w:after="240"/>
        <w:rPr>
          <w:sz w:val="24"/>
          <w:szCs w:val="24"/>
        </w:rPr>
      </w:pPr>
      <w:r>
        <w:rPr>
          <w:sz w:val="24"/>
          <w:szCs w:val="24"/>
        </w:rPr>
        <w:t>Assessment: Critical external stakeholder requiring reliable integration and monitoring</w:t>
      </w:r>
    </w:p>
    <w:p>
      <w:pPr>
        <w:pStyle w:val="style0"/>
        <w:spacing w:before="240" w:after="240"/>
        <w:rPr>
          <w:sz w:val="24"/>
          <w:szCs w:val="24"/>
        </w:rPr>
      </w:pPr>
      <w:r>
        <w:rPr/>
        <w:pict>
          <v:rect id="1029" fillcolor="#a0a0a0" stroked="f" style="margin-left:0.0pt;margin-top:0.0pt;width:0.0pt;height:1.5pt;mso-wrap-distance-left:0.0pt;mso-wrap-distance-right:0.0pt;visibility:visible;" o:hr="t" o:hralign="center" o:hrstd="t">
            <v:stroke on="f"/>
            <v:fill/>
          </v:rect>
        </w:pict>
      </w:r>
    </w:p>
    <w:bookmarkStart w:id="10" w:name="_gr14fg9x0so" w:colFirst="0" w:colLast="0"/>
    <w:bookmarkEnd w:id="10"/>
    <w:p>
      <w:pPr>
        <w:pStyle w:val="style2"/>
        <w:keepNext w:val="false"/>
        <w:keepLines w:val="false"/>
        <w:spacing w:after="80"/>
        <w:rPr>
          <w:b/>
          <w:bCs/>
          <w:sz w:val="30"/>
          <w:szCs w:val="30"/>
        </w:rPr>
      </w:pPr>
      <w:r>
        <w:rPr>
          <w:b/>
          <w:bCs/>
          <w:sz w:val="30"/>
          <w:szCs w:val="30"/>
          <w:lang w:val="en-US"/>
        </w:rPr>
        <w:t>3</w:t>
      </w:r>
      <w:r>
        <w:rPr>
          <w:b/>
          <w:bCs/>
          <w:sz w:val="30"/>
          <w:szCs w:val="30"/>
        </w:rPr>
        <w:t>. Stakeholder Analysis Matrix</w:t>
      </w:r>
    </w:p>
    <w:p>
      <w:pPr>
        <w:pStyle w:val="style0"/>
        <w:rPr/>
      </w:pPr>
    </w:p>
    <w:tbl>
      <w:tblPr>
        <w:tblStyle w:val="style409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b/>
                <w:bCs/>
              </w:rPr>
            </w:pPr>
            <w:r>
              <w:rPr>
                <w:b/>
                <w:bCs/>
              </w:rPr>
              <w:t>Stakeholder</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b/>
                <w:bCs/>
              </w:rPr>
            </w:pPr>
            <w:r>
              <w:rPr>
                <w:b/>
                <w:bCs/>
              </w:rPr>
              <w:t>Interest Level</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b/>
                <w:bCs/>
              </w:rPr>
            </w:pPr>
            <w:r>
              <w:rPr>
                <w:b/>
                <w:bCs/>
              </w:rPr>
              <w:t>Influence</w:t>
            </w:r>
            <w:r>
              <w:rPr>
                <w:b/>
                <w:bCs/>
              </w:rPr>
              <w:t xml:space="preserve"> Level</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b/>
                <w:bCs/>
              </w:rPr>
            </w:pPr>
            <w:r>
              <w:rPr>
                <w:b/>
                <w:bCs/>
              </w:rPr>
              <w:t>Engagement Strategy</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b/>
                <w:bCs/>
              </w:rPr>
            </w:pPr>
            <w:r>
              <w:rPr>
                <w:b/>
                <w:bCs/>
              </w:rPr>
              <w:t>Justification</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Sellers</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Very 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Manage Closely</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Core users; directly impact revenue and platform adoption</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Buyers</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Medium</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Keep Satisfied</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Drive usage and engagement but have indirect control</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Project Manager</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Very 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Very 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Manage Closely</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Controls planning, execution, and decision-making</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 xml:space="preserve">Development </w:t>
            </w:r>
            <w:r>
              <w:t>Team</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Manage Closely</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 xml:space="preserve">Responsible for </w:t>
            </w:r>
            <w:r>
              <w:t>implementation and system quality</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AI API Providers</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Medium</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High</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Keep Satisfied</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Critical dependency for AI features</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Hosting Providers</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Medium</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Medium</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Monitor</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Infrastructure support with moderate impact</w:t>
            </w:r>
          </w:p>
        </w:tc>
      </w:tr>
      <w:tr>
        <w:tblPrEx/>
        <w:trPr/>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Legal Authorities</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Low</w:t>
            </w:r>
          </w:p>
        </w:tc>
        <w:tc>
          <w:tcPr>
            <w:tcW w:w="1872" w:type="dxa"/>
            <w:tcBorders/>
            <w:shd w:val="clear" w:color="auto" w:fill="auto"/>
            <w:tcMar>
              <w:top w:w="100" w:type="dxa"/>
              <w:left w:w="100" w:type="dxa"/>
              <w:bottom w:w="100" w:type="dxa"/>
              <w:right w:w="100" w:type="dxa"/>
            </w:tcMar>
          </w:tcPr>
          <w:p>
            <w:pPr>
              <w:pStyle w:val="style0"/>
              <w:widowControl w:val="false"/>
              <w:pBdr>
                <w:left w:val="nil"/>
                <w:right w:val="nil"/>
                <w:top w:val="nil"/>
                <w:bottom w:val="nil"/>
                <w:between w:val="nil"/>
              </w:pBdr>
              <w:spacing w:lineRule="auto" w:line="240"/>
              <w:rPr/>
            </w:pPr>
            <w:r>
              <w:t>Low Medium</w:t>
            </w:r>
          </w:p>
        </w:tc>
        <w:tc>
          <w:tcPr>
            <w:tcW w:w="1872" w:type="dxa"/>
            <w:tcBorders/>
            <w:shd w:val="clear" w:color="auto" w:fill="auto"/>
            <w:tcMar>
              <w:top w:w="100" w:type="dxa"/>
              <w:left w:w="100" w:type="dxa"/>
              <w:bottom w:w="100" w:type="dxa"/>
              <w:right w:w="100" w:type="dxa"/>
            </w:tcMar>
          </w:tcPr>
          <w:p>
            <w:pPr>
              <w:pStyle w:val="style0"/>
              <w:widowControl w:val="false"/>
              <w:spacing w:lineRule="auto" w:line="240"/>
              <w:rPr/>
            </w:pPr>
            <w:r>
              <w:t>Monitor</w:t>
            </w:r>
          </w:p>
        </w:tc>
        <w:tc>
          <w:tcPr>
            <w:tcW w:w="1872" w:type="dxa"/>
            <w:tcBorders/>
            <w:shd w:val="clear" w:color="auto" w:fill="auto"/>
            <w:tcMar>
              <w:top w:w="100" w:type="dxa"/>
              <w:left w:w="100" w:type="dxa"/>
              <w:bottom w:w="100" w:type="dxa"/>
              <w:right w:w="100" w:type="dxa"/>
            </w:tcMar>
          </w:tcPr>
          <w:p>
            <w:pPr>
              <w:pStyle w:val="style0"/>
              <w:widowControl w:val="false"/>
              <w:spacing w:lineRule="auto" w:line="240"/>
              <w:rPr/>
            </w:pPr>
            <w:r>
              <w:t>Ensures compliance but minimal daily involvement</w:t>
            </w:r>
          </w:p>
        </w:tc>
      </w:tr>
      <w:tr>
        <w:tblPrEx/>
        <w:trPr/>
        <w:tc>
          <w:tcPr>
            <w:tcW w:w="1872" w:type="dxa"/>
            <w:tcBorders/>
            <w:shd w:val="clear" w:color="auto" w:fill="auto"/>
            <w:tcMar>
              <w:top w:w="100" w:type="dxa"/>
              <w:left w:w="100" w:type="dxa"/>
              <w:bottom w:w="100" w:type="dxa"/>
              <w:right w:w="100" w:type="dxa"/>
            </w:tcMar>
            <w:vAlign w:val="center"/>
          </w:tcPr>
          <w:p>
            <w:pPr>
              <w:pStyle w:val="style0"/>
              <w:widowControl w:val="false"/>
              <w:pBdr>
                <w:left w:val="nil"/>
                <w:right w:val="nil"/>
                <w:top w:val="nil"/>
                <w:bottom w:val="nil"/>
                <w:between w:val="nil"/>
              </w:pBdr>
              <w:spacing w:lineRule="auto" w:line="240"/>
              <w:rPr/>
            </w:pPr>
            <w:r>
              <w:t>Payment Gateway Providers</w:t>
            </w:r>
          </w:p>
        </w:tc>
        <w:tc>
          <w:tcPr>
            <w:tcW w:w="1872" w:type="dxa"/>
            <w:tcBorders/>
            <w:shd w:val="clear" w:color="auto" w:fill="auto"/>
            <w:tcMar>
              <w:top w:w="100" w:type="dxa"/>
              <w:left w:w="100" w:type="dxa"/>
              <w:bottom w:w="100" w:type="dxa"/>
              <w:right w:w="100" w:type="dxa"/>
            </w:tcMar>
            <w:vAlign w:val="center"/>
          </w:tcPr>
          <w:p>
            <w:pPr>
              <w:pStyle w:val="style0"/>
              <w:widowControl w:val="false"/>
              <w:pBdr>
                <w:left w:val="nil"/>
                <w:right w:val="nil"/>
                <w:top w:val="nil"/>
                <w:bottom w:val="nil"/>
                <w:between w:val="nil"/>
              </w:pBdr>
              <w:spacing w:lineRule="auto" w:line="240"/>
              <w:rPr/>
            </w:pPr>
            <w:r>
              <w:t>Medium</w:t>
            </w:r>
          </w:p>
        </w:tc>
        <w:tc>
          <w:tcPr>
            <w:tcW w:w="1872" w:type="dxa"/>
            <w:tcBorders/>
            <w:shd w:val="clear" w:color="auto" w:fill="auto"/>
            <w:tcMar>
              <w:top w:w="100" w:type="dxa"/>
              <w:left w:w="100" w:type="dxa"/>
              <w:bottom w:w="100" w:type="dxa"/>
              <w:right w:w="100" w:type="dxa"/>
            </w:tcMar>
            <w:vAlign w:val="center"/>
          </w:tcPr>
          <w:p>
            <w:pPr>
              <w:pStyle w:val="style0"/>
              <w:widowControl w:val="false"/>
              <w:pBdr>
                <w:left w:val="nil"/>
                <w:right w:val="nil"/>
                <w:top w:val="nil"/>
                <w:bottom w:val="nil"/>
                <w:between w:val="nil"/>
              </w:pBdr>
              <w:spacing w:lineRule="auto" w:line="240"/>
              <w:rPr/>
            </w:pPr>
            <w:r>
              <w:t>High</w:t>
            </w:r>
          </w:p>
        </w:tc>
        <w:tc>
          <w:tcPr>
            <w:tcW w:w="1872" w:type="dxa"/>
            <w:tcBorders/>
            <w:shd w:val="clear" w:color="auto" w:fill="auto"/>
            <w:tcMar>
              <w:top w:w="100" w:type="dxa"/>
              <w:left w:w="100" w:type="dxa"/>
              <w:bottom w:w="100" w:type="dxa"/>
              <w:right w:w="100" w:type="dxa"/>
            </w:tcMar>
            <w:vAlign w:val="center"/>
          </w:tcPr>
          <w:p>
            <w:pPr>
              <w:pStyle w:val="style0"/>
              <w:widowControl w:val="false"/>
              <w:spacing w:lineRule="auto" w:line="240"/>
              <w:rPr/>
            </w:pPr>
            <w:r>
              <w:t>Keep Satisfied</w:t>
            </w:r>
          </w:p>
        </w:tc>
        <w:tc>
          <w:tcPr>
            <w:tcW w:w="1872" w:type="dxa"/>
            <w:tcBorders/>
            <w:shd w:val="clear" w:color="auto" w:fill="auto"/>
            <w:tcMar>
              <w:top w:w="100" w:type="dxa"/>
              <w:left w:w="100" w:type="dxa"/>
              <w:bottom w:w="100" w:type="dxa"/>
              <w:right w:w="100" w:type="dxa"/>
            </w:tcMar>
            <w:vAlign w:val="center"/>
          </w:tcPr>
          <w:p>
            <w:pPr>
              <w:pStyle w:val="style0"/>
              <w:widowControl w:val="false"/>
              <w:spacing w:lineRule="auto" w:line="240"/>
              <w:rPr/>
            </w:pPr>
            <w:r>
              <w:t>Essential for secure transactions and order completion</w:t>
            </w:r>
          </w:p>
        </w:tc>
      </w:tr>
    </w:tbl>
    <w:p>
      <w:pPr>
        <w:pStyle w:val="style0"/>
        <w:spacing w:before="240" w:after="240"/>
        <w:rPr>
          <w:b/>
          <w:bCs/>
          <w:sz w:val="26"/>
          <w:szCs w:val="26"/>
        </w:rPr>
      </w:pPr>
      <w:r>
        <w:rPr>
          <w:b/>
          <w:bCs/>
          <w:sz w:val="30"/>
          <w:szCs w:val="30"/>
          <w:lang w:val="en-US"/>
        </w:rPr>
        <w:t>4</w:t>
      </w:r>
      <w:r>
        <w:rPr>
          <w:b/>
          <w:bCs/>
          <w:sz w:val="30"/>
          <w:szCs w:val="30"/>
        </w:rPr>
        <w:t>. Stakeholder Prioritization Insight</w:t>
      </w:r>
    </w:p>
    <w:p>
      <w:pPr>
        <w:pStyle w:val="style0"/>
        <w:spacing w:before="180" w:after="180" w:lineRule="auto" w:line="240"/>
        <w:rPr>
          <w:sz w:val="26"/>
          <w:szCs w:val="26"/>
        </w:rPr>
      </w:pPr>
      <w:r>
        <w:rPr>
          <w:sz w:val="26"/>
          <w:szCs w:val="26"/>
        </w:rPr>
        <w:t>Based on the analysis, stakeholders can be categorized into three priority levels:</w:t>
      </w:r>
    </w:p>
    <w:p>
      <w:pPr>
        <w:pStyle w:val="style3"/>
        <w:spacing w:before="160" w:lineRule="auto" w:line="240"/>
        <w:rPr>
          <w:b/>
          <w:bCs/>
          <w:color w:val="000000"/>
        </w:rPr>
      </w:pPr>
      <w:r>
        <w:rPr>
          <w:b/>
          <w:bCs/>
          <w:color w:val="000000"/>
          <w:lang w:val="en-US"/>
        </w:rPr>
        <w:t>4.</w:t>
      </w:r>
      <w:r>
        <w:rPr>
          <w:b/>
          <w:bCs/>
          <w:color w:val="000000"/>
        </w:rPr>
        <w:t>1 Critical Stakeholders</w:t>
      </w:r>
    </w:p>
    <w:p>
      <w:pPr>
        <w:pStyle w:val="style0"/>
        <w:numPr>
          <w:ilvl w:val="0"/>
          <w:numId w:val="9"/>
        </w:numPr>
        <w:spacing w:before="36" w:after="36" w:lineRule="auto" w:line="240"/>
        <w:rPr>
          <w:sz w:val="24"/>
          <w:szCs w:val="24"/>
        </w:rPr>
      </w:pPr>
      <w:r>
        <w:rPr>
          <w:sz w:val="24"/>
          <w:szCs w:val="24"/>
        </w:rPr>
        <w:t>Sellers</w:t>
      </w:r>
    </w:p>
    <w:p>
      <w:pPr>
        <w:pStyle w:val="style0"/>
        <w:numPr>
          <w:ilvl w:val="0"/>
          <w:numId w:val="9"/>
        </w:numPr>
        <w:spacing w:before="36" w:after="36" w:lineRule="auto" w:line="240"/>
        <w:rPr>
          <w:sz w:val="24"/>
          <w:szCs w:val="24"/>
        </w:rPr>
      </w:pPr>
      <w:r>
        <w:rPr>
          <w:sz w:val="24"/>
          <w:szCs w:val="24"/>
        </w:rPr>
        <w:t>Project Manager</w:t>
      </w:r>
    </w:p>
    <w:p>
      <w:pPr>
        <w:pStyle w:val="style0"/>
        <w:numPr>
          <w:ilvl w:val="0"/>
          <w:numId w:val="9"/>
        </w:numPr>
        <w:spacing w:before="36" w:after="36" w:lineRule="auto" w:line="240"/>
        <w:rPr>
          <w:sz w:val="24"/>
          <w:szCs w:val="24"/>
        </w:rPr>
      </w:pPr>
      <w:r>
        <w:rPr>
          <w:sz w:val="24"/>
          <w:szCs w:val="24"/>
        </w:rPr>
        <w:t>Development Team</w:t>
      </w:r>
    </w:p>
    <w:p>
      <w:pPr>
        <w:pStyle w:val="style0"/>
        <w:spacing w:before="180" w:after="180" w:lineRule="auto" w:line="240"/>
        <w:rPr>
          <w:sz w:val="24"/>
          <w:szCs w:val="24"/>
        </w:rPr>
      </w:pPr>
      <w:r>
        <w:rPr>
          <w:sz w:val="24"/>
          <w:szCs w:val="24"/>
        </w:rPr>
        <w:t>These stakeholders require continuous engagement and active participation in decision-making processes, as they directly influence project success.</w:t>
      </w:r>
    </w:p>
    <w:p>
      <w:pPr>
        <w:pStyle w:val="style3"/>
        <w:spacing w:before="160" w:lineRule="auto" w:line="240"/>
        <w:rPr>
          <w:b/>
          <w:bCs/>
          <w:color w:val="000000"/>
          <w:sz w:val="26"/>
          <w:szCs w:val="26"/>
        </w:rPr>
      </w:pPr>
      <w:r>
        <w:rPr>
          <w:b/>
          <w:bCs/>
          <w:color w:val="000000"/>
          <w:sz w:val="26"/>
          <w:szCs w:val="26"/>
          <w:lang w:val="en-US"/>
        </w:rPr>
        <w:t>4.</w:t>
      </w:r>
      <w:r>
        <w:rPr>
          <w:b/>
          <w:bCs/>
          <w:color w:val="000000"/>
          <w:sz w:val="26"/>
          <w:szCs w:val="26"/>
        </w:rPr>
        <w:t>2 High-Priority Stakeholders</w:t>
      </w:r>
    </w:p>
    <w:p>
      <w:pPr>
        <w:pStyle w:val="style0"/>
        <w:numPr>
          <w:ilvl w:val="0"/>
          <w:numId w:val="4"/>
        </w:numPr>
        <w:spacing w:before="36" w:after="36" w:lineRule="auto" w:line="240"/>
        <w:rPr>
          <w:sz w:val="24"/>
          <w:szCs w:val="24"/>
        </w:rPr>
      </w:pPr>
      <w:r>
        <w:rPr>
          <w:sz w:val="24"/>
          <w:szCs w:val="24"/>
        </w:rPr>
        <w:t>Buyers</w:t>
      </w:r>
    </w:p>
    <w:p>
      <w:pPr>
        <w:pStyle w:val="style0"/>
        <w:numPr>
          <w:ilvl w:val="0"/>
          <w:numId w:val="4"/>
        </w:numPr>
        <w:spacing w:before="36" w:after="36" w:lineRule="auto" w:line="240"/>
        <w:rPr>
          <w:sz w:val="24"/>
          <w:szCs w:val="24"/>
        </w:rPr>
      </w:pPr>
      <w:r>
        <w:rPr>
          <w:sz w:val="24"/>
          <w:szCs w:val="24"/>
        </w:rPr>
        <w:t>AI Service Providers</w:t>
      </w:r>
    </w:p>
    <w:p>
      <w:pPr>
        <w:pStyle w:val="style0"/>
        <w:numPr>
          <w:ilvl w:val="0"/>
          <w:numId w:val="4"/>
        </w:numPr>
        <w:spacing w:before="36" w:after="36" w:lineRule="auto" w:line="240"/>
        <w:rPr>
          <w:sz w:val="24"/>
          <w:szCs w:val="24"/>
        </w:rPr>
      </w:pPr>
      <w:r>
        <w:rPr>
          <w:sz w:val="24"/>
          <w:szCs w:val="24"/>
        </w:rPr>
        <w:t>Payment Gateway Providers</w:t>
      </w:r>
    </w:p>
    <w:p>
      <w:pPr>
        <w:pStyle w:val="style0"/>
        <w:spacing w:before="180" w:after="180" w:lineRule="auto" w:line="240"/>
        <w:rPr>
          <w:sz w:val="24"/>
          <w:szCs w:val="24"/>
        </w:rPr>
      </w:pPr>
      <w:r>
        <w:rPr>
          <w:sz w:val="24"/>
          <w:szCs w:val="24"/>
        </w:rPr>
        <w:t>These stakeholders must be kept satisfied to ensure a smooth user experience and reliable system functionality.</w:t>
      </w:r>
    </w:p>
    <w:p>
      <w:pPr>
        <w:pStyle w:val="style3"/>
        <w:spacing w:before="160" w:lineRule="auto" w:line="240"/>
        <w:rPr>
          <w:b/>
          <w:bCs/>
          <w:color w:val="000000"/>
          <w:sz w:val="26"/>
          <w:szCs w:val="26"/>
        </w:rPr>
      </w:pPr>
      <w:r>
        <w:rPr>
          <w:b/>
          <w:bCs/>
          <w:color w:val="000000"/>
          <w:sz w:val="26"/>
          <w:szCs w:val="26"/>
          <w:lang w:val="en-US"/>
        </w:rPr>
        <w:t>4.</w:t>
      </w:r>
      <w:r>
        <w:rPr>
          <w:b/>
          <w:bCs/>
          <w:color w:val="000000"/>
          <w:sz w:val="26"/>
          <w:szCs w:val="26"/>
        </w:rPr>
        <w:t>3 Moderate/Low Priority Stakeholders</w:t>
      </w:r>
    </w:p>
    <w:p>
      <w:pPr>
        <w:pStyle w:val="style0"/>
        <w:numPr>
          <w:ilvl w:val="0"/>
          <w:numId w:val="7"/>
        </w:numPr>
        <w:spacing w:before="36" w:after="36" w:lineRule="auto" w:line="240"/>
        <w:rPr>
          <w:sz w:val="24"/>
          <w:szCs w:val="24"/>
        </w:rPr>
      </w:pPr>
      <w:r>
        <w:rPr>
          <w:sz w:val="24"/>
          <w:szCs w:val="24"/>
        </w:rPr>
        <w:t>Hosting Providers</w:t>
      </w:r>
    </w:p>
    <w:p>
      <w:pPr>
        <w:pStyle w:val="style0"/>
        <w:numPr>
          <w:ilvl w:val="0"/>
          <w:numId w:val="7"/>
        </w:numPr>
        <w:spacing w:before="36" w:after="36" w:lineRule="auto" w:line="240"/>
        <w:rPr>
          <w:sz w:val="24"/>
          <w:szCs w:val="24"/>
        </w:rPr>
      </w:pPr>
      <w:r>
        <w:rPr>
          <w:sz w:val="24"/>
          <w:szCs w:val="24"/>
        </w:rPr>
        <w:t>Legal Authorities</w:t>
      </w:r>
    </w:p>
    <w:p>
      <w:pPr>
        <w:pStyle w:val="style0"/>
        <w:spacing w:before="180" w:after="180" w:lineRule="auto" w:line="240"/>
        <w:rPr>
          <w:sz w:val="24"/>
          <w:szCs w:val="24"/>
        </w:rPr>
      </w:pPr>
      <w:r>
        <w:rPr>
          <w:sz w:val="24"/>
          <w:szCs w:val="24"/>
        </w:rPr>
        <w:t>These stakeholders require monitoring and compliance management but m</w:t>
      </w:r>
      <w:r>
        <w:rPr>
          <w:sz w:val="24"/>
          <w:szCs w:val="24"/>
        </w:rPr>
        <w:t>inimal direct engagement.</w:t>
      </w:r>
    </w:p>
    <w:p>
      <w:pPr>
        <w:pStyle w:val="style0"/>
        <w:spacing w:before="240" w:after="240"/>
        <w:rPr>
          <w:sz w:val="24"/>
          <w:szCs w:val="24"/>
        </w:rPr>
      </w:pPr>
      <w:r>
        <w:rPr/>
        <w:pict>
          <v:rect id="1030" fillcolor="#a0a0a0" stroked="f" style="margin-left:0.0pt;margin-top:0.0pt;width:0.0pt;height:1.5pt;mso-wrap-distance-left:0.0pt;mso-wrap-distance-right:0.0pt;visibility:visible;" o:hr="t" o:hralign="center" o:hrstd="t">
            <v:stroke on="f"/>
            <v:fill/>
          </v:rect>
        </w:pict>
      </w:r>
    </w:p>
    <w:p>
      <w:pPr>
        <w:pStyle w:val="style0"/>
        <w:rPr>
          <w:b/>
          <w:bCs/>
          <w:sz w:val="30"/>
          <w:szCs w:val="30"/>
        </w:rPr>
      </w:pPr>
      <w:r>
        <w:rPr>
          <w:b/>
          <w:bCs/>
          <w:sz w:val="30"/>
          <w:szCs w:val="30"/>
          <w:lang w:val="en-US"/>
        </w:rPr>
        <w:t>5</w:t>
      </w:r>
      <w:r>
        <w:rPr>
          <w:b/>
          <w:bCs/>
          <w:sz w:val="30"/>
          <w:szCs w:val="30"/>
        </w:rPr>
        <w:t>. Conclusion</w:t>
      </w:r>
    </w:p>
    <w:p>
      <w:pPr>
        <w:pStyle w:val="style0"/>
        <w:spacing w:before="180" w:after="180" w:lineRule="auto" w:line="240"/>
        <w:rPr>
          <w:rFonts w:ascii="Aptos" w:cs="Aptos" w:eastAsia="Aptos" w:hAnsi="Aptos"/>
          <w:sz w:val="24"/>
          <w:szCs w:val="24"/>
        </w:rPr>
      </w:pPr>
      <w:r>
        <w:rPr>
          <w:rFonts w:ascii="Aptos" w:cs="Aptos" w:eastAsia="Aptos" w:hAnsi="Aptos"/>
          <w:sz w:val="24"/>
          <w:szCs w:val="24"/>
        </w:rPr>
        <w:t xml:space="preserve">The success of the </w:t>
      </w:r>
      <w:r>
        <w:rPr>
          <w:rFonts w:ascii="Aptos" w:cs="Aptos" w:eastAsia="Aptos" w:hAnsi="Aptos"/>
          <w:sz w:val="24"/>
          <w:szCs w:val="24"/>
        </w:rPr>
        <w:t>Vendora</w:t>
      </w:r>
      <w:r>
        <w:rPr>
          <w:rFonts w:ascii="Aptos" w:cs="Aptos" w:eastAsia="Aptos" w:hAnsi="Aptos"/>
          <w:sz w:val="24"/>
          <w:szCs w:val="24"/>
        </w:rPr>
        <w:t xml:space="preserve"> platform is highly dependent on effective stakeholder management. By systematically identifying and analyzing stakeholders, the project team can prioritize high-impact participants, ensur</w:t>
      </w:r>
      <w:r>
        <w:rPr>
          <w:rFonts w:ascii="Aptos" w:cs="Aptos" w:eastAsia="Aptos" w:hAnsi="Aptos"/>
          <w:sz w:val="24"/>
          <w:szCs w:val="24"/>
        </w:rPr>
        <w:t>e efficient communication, and reduce potential risks.</w:t>
      </w:r>
    </w:p>
    <w:p>
      <w:pPr>
        <w:pStyle w:val="style0"/>
        <w:spacing w:before="180" w:after="180" w:lineRule="auto" w:line="240"/>
        <w:rPr>
          <w:rFonts w:ascii="Aptos" w:cs="Aptos" w:eastAsia="Aptos" w:hAnsi="Aptos"/>
          <w:sz w:val="24"/>
          <w:szCs w:val="24"/>
        </w:rPr>
      </w:pPr>
      <w:r>
        <w:rPr>
          <w:rFonts w:ascii="Aptos" w:cs="Aptos" w:eastAsia="Aptos" w:hAnsi="Aptos"/>
          <w:sz w:val="24"/>
          <w:szCs w:val="24"/>
        </w:rPr>
        <w:t xml:space="preserve">A structured stakeholder strategy enables </w:t>
      </w:r>
      <w:r>
        <w:rPr>
          <w:rFonts w:ascii="Aptos" w:cs="Aptos" w:eastAsia="Aptos" w:hAnsi="Aptos"/>
          <w:sz w:val="24"/>
          <w:szCs w:val="24"/>
        </w:rPr>
        <w:t>Vendora</w:t>
      </w:r>
      <w:r>
        <w:rPr>
          <w:rFonts w:ascii="Aptos" w:cs="Aptos" w:eastAsia="Aptos" w:hAnsi="Aptos"/>
          <w:sz w:val="24"/>
          <w:szCs w:val="24"/>
        </w:rPr>
        <w:t xml:space="preserve"> to deliver a reliable, user-friendly, and impactful AI-powered eCommerce solution within the defined scope and timeline.</w:t>
      </w:r>
    </w:p>
    <w:p>
      <w:pPr>
        <w:pStyle w:val="style0"/>
        <w:spacing w:before="240" w:after="240"/>
        <w:rPr>
          <w:b/>
          <w:bCs/>
          <w:sz w:val="30"/>
          <w:szCs w:val="30"/>
        </w:rPr>
      </w:pPr>
      <w:r>
        <w:rPr/>
        <w:pict>
          <v:rect id="1031" fillcolor="#a0a0a0" stroked="f" style="margin-left:0.0pt;margin-top:0.0pt;width:0.0pt;height:1.5pt;mso-wrap-distance-left:0.0pt;mso-wrap-distance-right:0.0pt;visibility:visible;" o:hr="t" o:hralign="center" o:hrstd="t">
            <v:stroke on="f"/>
            <v:fill/>
          </v:rect>
        </w:pict>
      </w:r>
    </w:p>
    <w:sectPr>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3C2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901E7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8CB0C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518A9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hybridMultilevel"/>
    <w:tmpl w:val="1CDA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4EBCD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63448F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95742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10AE46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3D74ED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60477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499414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1866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
  </w:num>
  <w:num w:numId="3">
    <w:abstractNumId w:val="12"/>
  </w:num>
  <w:num w:numId="4">
    <w:abstractNumId w:val="9"/>
  </w:num>
  <w:num w:numId="5">
    <w:abstractNumId w:val="2"/>
  </w:num>
  <w:num w:numId="6">
    <w:abstractNumId w:val="5"/>
  </w:num>
  <w:num w:numId="7">
    <w:abstractNumId w:val="6"/>
  </w:num>
  <w:num w:numId="8">
    <w:abstractNumId w:val="7"/>
  </w:num>
  <w:num w:numId="9">
    <w:abstractNumId w:val="8"/>
  </w:num>
  <w:num w:numId="10">
    <w:abstractNumId w:val="0"/>
  </w:num>
  <w:num w:numId="11">
    <w:abstractNumId w:val="3"/>
  </w:num>
  <w:num w:numId="12">
    <w:abstractNumId w:val="4"/>
  </w:num>
  <w:num w:numId="13">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en-US"/>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rPr/>
    <w:tblPr>
      <w:tblStyleRowBandSize w:val="1"/>
      <w:tblStyleColBandSize w:val="1"/>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Words>666</Words>
  <Pages>5</Pages>
  <Characters>4449</Characters>
  <Application>WPS Office</Application>
  <DocSecurity>0</DocSecurity>
  <Paragraphs>124</Paragraphs>
  <ScaleCrop>false</ScaleCrop>
  <LinksUpToDate>false</LinksUpToDate>
  <CharactersWithSpaces>5023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2026-04-25T09:11:00Z</dcterms:created>
  <dc:creator>WPS Office</dc:creator>
  <lastModifiedBy>CPH2579</lastModifiedBy>
  <dcterms:modified xsi:type="dcterms:W3CDTF">2026-04-25T14:14:10Z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a2ae475c639c4f08938f4759637a111a</vt:lpwstr>
  </property>
</Properties>
</file>