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B2A" w:rsidRDefault="00C53A7D">
      <w:pPr>
        <w:spacing w:before="200" w:after="40"/>
      </w:pPr>
      <w:proofErr w:type="spellStart"/>
      <w:r>
        <w:rPr>
          <w:b/>
          <w:bCs/>
          <w:color w:val="1F4E79"/>
          <w:sz w:val="48"/>
          <w:szCs w:val="48"/>
        </w:rPr>
        <w:t>Vendora</w:t>
      </w:r>
      <w:proofErr w:type="spellEnd"/>
      <w:r>
        <w:rPr>
          <w:b/>
          <w:bCs/>
          <w:color w:val="1F4E79"/>
          <w:sz w:val="48"/>
          <w:szCs w:val="48"/>
        </w:rPr>
        <w:t xml:space="preserve"> – AI Integrated </w:t>
      </w:r>
      <w:proofErr w:type="spellStart"/>
      <w:r>
        <w:rPr>
          <w:b/>
          <w:bCs/>
          <w:color w:val="1F4E79"/>
          <w:sz w:val="48"/>
          <w:szCs w:val="48"/>
        </w:rPr>
        <w:t>eCommerce</w:t>
      </w:r>
      <w:proofErr w:type="spellEnd"/>
      <w:r>
        <w:rPr>
          <w:b/>
          <w:bCs/>
          <w:color w:val="1F4E79"/>
          <w:sz w:val="48"/>
          <w:szCs w:val="48"/>
        </w:rPr>
        <w:t xml:space="preserve"> Store</w:t>
      </w:r>
    </w:p>
    <w:p w:rsidR="00F44B2A" w:rsidRDefault="00C53A7D">
      <w:pPr>
        <w:pBdr>
          <w:bottom w:val="single" w:sz="12" w:space="6" w:color="2E75B6"/>
        </w:pBdr>
        <w:spacing w:after="20"/>
      </w:pPr>
      <w:r>
        <w:rPr>
          <w:color w:val="2E75B6"/>
          <w:sz w:val="32"/>
          <w:szCs w:val="32"/>
        </w:rPr>
        <w:t>Scope, Constraints &amp; Assumptions</w:t>
      </w:r>
    </w:p>
    <w:p w:rsidR="00F44B2A" w:rsidRDefault="00F44B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00"/>
        <w:gridCol w:w="2880"/>
        <w:gridCol w:w="1800"/>
        <w:gridCol w:w="2880"/>
      </w:tblGrid>
      <w:tr w:rsidR="00F44B2A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r>
              <w:rPr>
                <w:b/>
                <w:bCs/>
                <w:color w:val="555555"/>
                <w:sz w:val="20"/>
                <w:szCs w:val="20"/>
              </w:rPr>
              <w:t>Project: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Vendora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r>
              <w:rPr>
                <w:b/>
                <w:bCs/>
                <w:color w:val="555555"/>
                <w:sz w:val="20"/>
                <w:szCs w:val="20"/>
              </w:rPr>
              <w:t>Date: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r>
              <w:rPr>
                <w:sz w:val="20"/>
                <w:szCs w:val="20"/>
              </w:rPr>
              <w:t>25 April 2026</w:t>
            </w:r>
          </w:p>
        </w:tc>
      </w:tr>
      <w:tr w:rsidR="00F44B2A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r>
              <w:rPr>
                <w:b/>
                <w:bCs/>
                <w:color w:val="555555"/>
                <w:sz w:val="20"/>
                <w:szCs w:val="20"/>
              </w:rPr>
              <w:t>Project Manager: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Iraj</w:t>
            </w:r>
            <w:proofErr w:type="spellEnd"/>
            <w:r>
              <w:rPr>
                <w:sz w:val="20"/>
                <w:szCs w:val="20"/>
              </w:rPr>
              <w:t xml:space="preserve"> Fatima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r>
              <w:rPr>
                <w:b/>
                <w:bCs/>
                <w:color w:val="555555"/>
                <w:sz w:val="20"/>
                <w:szCs w:val="20"/>
              </w:rPr>
              <w:t>Duration: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F44B2A" w:rsidRDefault="00C53A7D">
            <w:r>
              <w:rPr>
                <w:sz w:val="20"/>
                <w:szCs w:val="20"/>
              </w:rPr>
              <w:t>30 Days</w:t>
            </w:r>
          </w:p>
        </w:tc>
      </w:tr>
    </w:tbl>
    <w:p w:rsidR="00F44B2A" w:rsidRDefault="00F44B2A">
      <w:pPr>
        <w:spacing w:before="200"/>
      </w:pPr>
    </w:p>
    <w:p w:rsidR="00F44B2A" w:rsidRDefault="00C53A7D">
      <w:pPr>
        <w:pStyle w:val="Heading1"/>
        <w:pBdr>
          <w:bottom w:val="single" w:sz="6" w:space="4" w:color="2E75B6"/>
        </w:pBdr>
      </w:pPr>
      <w:r>
        <w:t>1. Introduction</w:t>
      </w:r>
    </w:p>
    <w:p w:rsidR="00F44B2A" w:rsidRDefault="00C53A7D">
      <w:pPr>
        <w:spacing w:before="60" w:after="60"/>
      </w:pPr>
      <w:r>
        <w:t>This document defines the scope,</w:t>
      </w:r>
      <w:bookmarkStart w:id="0" w:name="_GoBack"/>
      <w:bookmarkEnd w:id="0"/>
      <w:r>
        <w:t xml:space="preserve"> constraints, and assumptions for the </w:t>
      </w:r>
      <w:proofErr w:type="spellStart"/>
      <w:r>
        <w:t>Vendora</w:t>
      </w:r>
      <w:proofErr w:type="spellEnd"/>
      <w:r>
        <w:t xml:space="preserve"> – AI Integrated </w:t>
      </w:r>
      <w:proofErr w:type="spellStart"/>
      <w:r>
        <w:t>eCommerce</w:t>
      </w:r>
      <w:proofErr w:type="spellEnd"/>
      <w:r>
        <w:t xml:space="preserve"> Store project. It establishes clear boundaries for what will and will not be built, identifies the limitations within which the team must operate, and records the conditions assumed to</w:t>
      </w:r>
      <w:r>
        <w:t xml:space="preserve"> hold true during planning and execution.</w:t>
      </w:r>
    </w:p>
    <w:p w:rsidR="00F44B2A" w:rsidRDefault="00F44B2A">
      <w:pPr>
        <w:spacing w:before="80"/>
      </w:pPr>
    </w:p>
    <w:p w:rsidR="00F44B2A" w:rsidRDefault="00C53A7D">
      <w:pPr>
        <w:spacing w:before="60" w:after="60"/>
      </w:pPr>
      <w:proofErr w:type="spellStart"/>
      <w:r>
        <w:t>Vendora</w:t>
      </w:r>
      <w:proofErr w:type="spellEnd"/>
      <w:r>
        <w:t xml:space="preserve"> is a 30-day MVP initiative targeting small-scale sellers. It delivers a streamlined </w:t>
      </w:r>
      <w:proofErr w:type="spellStart"/>
      <w:r>
        <w:t>eCommerce</w:t>
      </w:r>
      <w:proofErr w:type="spellEnd"/>
      <w:r>
        <w:t xml:space="preserve"> platform with AI-assisted product listing, a buyer storefront, order management, and a basic recommendation eng</w:t>
      </w:r>
      <w:r>
        <w:t xml:space="preserve">ine — all built with Next.js, Express.js, and </w:t>
      </w:r>
      <w:proofErr w:type="spellStart"/>
      <w:r>
        <w:t>Supabase</w:t>
      </w:r>
      <w:proofErr w:type="spellEnd"/>
      <w:r>
        <w:t>.</w:t>
      </w:r>
    </w:p>
    <w:p w:rsidR="00F44B2A" w:rsidRDefault="00F44B2A">
      <w:pPr>
        <w:spacing w:before="160"/>
      </w:pPr>
    </w:p>
    <w:p w:rsidR="00F44B2A" w:rsidRDefault="00C53A7D">
      <w:pPr>
        <w:pStyle w:val="Heading1"/>
        <w:pBdr>
          <w:bottom w:val="single" w:sz="6" w:space="4" w:color="2E75B6"/>
        </w:pBdr>
      </w:pPr>
      <w:r>
        <w:t>2. Project Scope</w:t>
      </w:r>
    </w:p>
    <w:p w:rsidR="00F44B2A" w:rsidRDefault="00C53A7D">
      <w:pPr>
        <w:spacing w:before="60" w:after="60"/>
      </w:pPr>
      <w:r>
        <w:t xml:space="preserve">The project scope is restricted to an MVP implementation focused on delivering core </w:t>
      </w:r>
      <w:proofErr w:type="spellStart"/>
      <w:r>
        <w:t>eCommerce</w:t>
      </w:r>
      <w:proofErr w:type="spellEnd"/>
      <w:r>
        <w:t xml:space="preserve"> functionality enhanced with lightweight AI capabilities. Scope boundaries are fixed for </w:t>
      </w:r>
      <w:r>
        <w:t>the duration of the project; no additions or changes are permitted without formal re-approval.</w:t>
      </w:r>
    </w:p>
    <w:p w:rsidR="00F44B2A" w:rsidRDefault="00F44B2A">
      <w:pPr>
        <w:spacing w:before="100"/>
      </w:pPr>
    </w:p>
    <w:p w:rsidR="00F44B2A" w:rsidRDefault="00C53A7D">
      <w:pPr>
        <w:pStyle w:val="Heading2"/>
      </w:pPr>
      <w:r>
        <w:t>2.1 In-Scope Features</w:t>
      </w:r>
    </w:p>
    <w:p w:rsidR="00F44B2A" w:rsidRDefault="00C53A7D">
      <w:pPr>
        <w:spacing w:before="60" w:after="60"/>
      </w:pPr>
      <w:r>
        <w:t>The following features are approved for development and delivery within the 30-day timeline:</w:t>
      </w:r>
    </w:p>
    <w:p w:rsidR="00F44B2A" w:rsidRDefault="00F44B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3000"/>
        <w:gridCol w:w="3360"/>
      </w:tblGrid>
      <w:tr w:rsidR="00F44B2A">
        <w:trPr>
          <w:tblHeader/>
        </w:trPr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Product </w:t>
            </w:r>
            <w:r>
              <w:rPr>
                <w:sz w:val="20"/>
                <w:szCs w:val="20"/>
              </w:rPr>
              <w:t>Management (CRUD)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 Side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Sellers can create, view, update, and delete product listings including metadata and images.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Shopping Cart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Buyer Side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Client-side cart management — </w:t>
            </w:r>
            <w:proofErr w:type="gram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, update, and remove items before order placement.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Order Management </w:t>
            </w: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 Side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Backend order processing and storage; sellers can track and manage incoming orders.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 Dashboard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 Side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Centralized interface for product management, order monitoring, and basic store operations.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lastRenderedPageBreak/>
              <w:t>AI Description Assistant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AI API integration to auto-generate product descriptions from minimal input, with manual override.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Payment Gateway Integration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Basic integration for transaction processing. No advanced financial features included.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Recommendation </w:t>
            </w:r>
            <w:r>
              <w:rPr>
                <w:sz w:val="20"/>
                <w:szCs w:val="20"/>
              </w:rPr>
              <w:t>Engine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AI Feature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Rule-based engine to suggest related products and improve user engagement.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Frontend Implementation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Next.js with Bootstrap for a responsive, user-friendly storefront and dashboard.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Backend Implementation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Express.js </w:t>
            </w:r>
            <w:r>
              <w:rPr>
                <w:sz w:val="20"/>
                <w:szCs w:val="20"/>
              </w:rPr>
              <w:t>for API handling, business logic, and system communication.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for structured data storage, schema design, and efficient retrieval.</w:t>
            </w:r>
          </w:p>
        </w:tc>
      </w:tr>
      <w:tr w:rsidR="00F44B2A"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System Deployment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Deployment to a cloud platform (e.g.,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) for accessibility </w:t>
            </w:r>
            <w:r>
              <w:rPr>
                <w:sz w:val="20"/>
                <w:szCs w:val="20"/>
              </w:rPr>
              <w:t>and demonstration.</w:t>
            </w:r>
          </w:p>
        </w:tc>
      </w:tr>
      <w:tr w:rsidR="00F44B2A">
        <w:trPr>
          <w:trHeight w:val="1469"/>
        </w:trPr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3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33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>
            <w:pPr>
              <w:pStyle w:val="ListParagraph"/>
            </w:pPr>
          </w:p>
          <w:p w:rsidR="00F44B2A" w:rsidRDefault="00C53A7D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will be authenticated for </w:t>
            </w:r>
          </w:p>
          <w:p w:rsidR="00F44B2A" w:rsidRDefault="00C53A7D">
            <w:pPr>
              <w:pStyle w:val="ListParagrap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their</w:t>
            </w:r>
            <w:proofErr w:type="gramEnd"/>
            <w:r>
              <w:rPr>
                <w:sz w:val="20"/>
                <w:szCs w:val="20"/>
              </w:rPr>
              <w:t xml:space="preserve"> specific role before allowing any access to website resources to keep site and user access secured.</w:t>
            </w:r>
          </w:p>
          <w:p w:rsidR="00F44B2A" w:rsidRDefault="00F44B2A">
            <w:pPr>
              <w:rPr>
                <w:sz w:val="20"/>
                <w:szCs w:val="20"/>
              </w:rPr>
            </w:pPr>
          </w:p>
        </w:tc>
      </w:tr>
    </w:tbl>
    <w:p w:rsidR="00F44B2A" w:rsidRDefault="00F44B2A">
      <w:pPr>
        <w:spacing w:before="160"/>
      </w:pPr>
    </w:p>
    <w:p w:rsidR="00F44B2A" w:rsidRDefault="00C53A7D">
      <w:pPr>
        <w:pStyle w:val="Heading2"/>
      </w:pPr>
      <w:r>
        <w:t>2.2 Out-of-Scope Features</w:t>
      </w:r>
    </w:p>
    <w:p w:rsidR="00F44B2A" w:rsidRDefault="00C53A7D">
      <w:pPr>
        <w:spacing w:before="60" w:after="60"/>
      </w:pPr>
      <w:r>
        <w:t xml:space="preserve">The following items are explicitly </w:t>
      </w:r>
      <w:r>
        <w:t>excluded from the current project. Any request to include these during execution constitutes a scope change and must be deferred to a future phase:</w:t>
      </w:r>
    </w:p>
    <w:p w:rsidR="00F44B2A" w:rsidRDefault="00F44B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6240"/>
      </w:tblGrid>
      <w:tr w:rsidR="00F44B2A">
        <w:trPr>
          <w:tblHeader/>
        </w:trPr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Excluded Feature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Rationale / Notes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Domain Purchase &amp; Management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Domain registration, DNS configuration, </w:t>
            </w:r>
            <w:r>
              <w:rPr>
                <w:sz w:val="20"/>
                <w:szCs w:val="20"/>
              </w:rPr>
              <w:t>and related responsibilities are the client's responsibility.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Advanced Payment Features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Refunds, subscriptions, multi-currency handling, and financial reporting are excluded.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Advanced Analytics &amp; Reporting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No sales dashboards, user behavior tracking, or </w:t>
            </w:r>
            <w:r>
              <w:rPr>
                <w:sz w:val="20"/>
                <w:szCs w:val="20"/>
              </w:rPr>
              <w:t>performance analytics.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Multi-Vendor Scalability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Complex multi-tenant architecture or large-scale vendor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is not supported.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lastRenderedPageBreak/>
              <w:t>Real-Time Features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No real-time notifications, live updates, or event-driven communication systems.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Mobile Application </w:t>
            </w:r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Native or cross-platform mobile apps are excluded; web application only.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High-Scale Production Optimization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No performance tuning for large-scale traffic or enterprise-grade scalability.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Multi-Language Support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No internationalization or </w:t>
            </w:r>
            <w:r>
              <w:rPr>
                <w:sz w:val="20"/>
                <w:szCs w:val="20"/>
              </w:rPr>
              <w:t>localization features.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Inventory Forecasting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Demand prediction and inventory management tools are not included.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Complex Authentication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Authentication is limited to a basic implementation; advanced mechanisms are excluded.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Service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>
              <w:rPr>
                <w:sz w:val="20"/>
                <w:szCs w:val="20"/>
              </w:rPr>
              <w:t>Notification and updates will not be implemented.</w:t>
            </w:r>
          </w:p>
        </w:tc>
      </w:tr>
      <w:tr w:rsidR="00F44B2A">
        <w:tc>
          <w:tcPr>
            <w:tcW w:w="312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Seller Customization</w:t>
            </w:r>
          </w:p>
        </w:tc>
        <w:tc>
          <w:tcPr>
            <w:tcW w:w="624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Seller unique dashboard customization is not allowed and will not be implemented in this phase.</w:t>
            </w:r>
          </w:p>
        </w:tc>
      </w:tr>
    </w:tbl>
    <w:p w:rsidR="00F44B2A" w:rsidRDefault="00F44B2A">
      <w:pPr>
        <w:spacing w:before="200"/>
      </w:pPr>
    </w:p>
    <w:p w:rsidR="00F44B2A" w:rsidRDefault="00C53A7D">
      <w:pPr>
        <w:pStyle w:val="Heading1"/>
        <w:pBdr>
          <w:bottom w:val="single" w:sz="6" w:space="4" w:color="2E75B6"/>
        </w:pBdr>
      </w:pPr>
      <w:r>
        <w:t>3. Project Constraints</w:t>
      </w:r>
    </w:p>
    <w:p w:rsidR="00F44B2A" w:rsidRDefault="00C53A7D">
      <w:pPr>
        <w:spacing w:before="60" w:after="60"/>
      </w:pPr>
      <w:r>
        <w:t xml:space="preserve">Constraints are fixed limitations within which the </w:t>
      </w:r>
      <w:proofErr w:type="spellStart"/>
      <w:r>
        <w:t>Vendora</w:t>
      </w:r>
      <w:proofErr w:type="spellEnd"/>
      <w:r>
        <w:t xml:space="preserve"> proj</w:t>
      </w:r>
      <w:r>
        <w:t>ect must be developed and delivered. Unlike risks, constraints are certain — they cannot be removed but must be managed.</w:t>
      </w:r>
    </w:p>
    <w:p w:rsidR="00F44B2A" w:rsidRDefault="00F44B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00"/>
        <w:gridCol w:w="3480"/>
        <w:gridCol w:w="3480"/>
      </w:tblGrid>
      <w:tr w:rsidR="00F44B2A">
        <w:trPr>
          <w:tblHeader/>
        </w:trPr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Constraint Type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Impact on Project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Time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Fixed 30-day delivery timeline.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Strict scheduling; no room for rework or unplanned</w:t>
            </w:r>
            <w:r>
              <w:rPr>
                <w:sz w:val="20"/>
                <w:szCs w:val="20"/>
              </w:rPr>
              <w:t xml:space="preserve"> feature additions.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Budget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~$100–$150 covering hosting and AI API usage only.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No premium tools; restricts third-party integrations.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Relies on third-party AI APIs — no custom model training.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Limited control over AI output quality, latency, and </w:t>
            </w:r>
            <w:r>
              <w:rPr>
                <w:sz w:val="20"/>
                <w:szCs w:val="20"/>
              </w:rPr>
              <w:t>availability.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Small team of 5–6 members with varying expertise in backend and AI.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Limits parallel development; skill gaps may slow integration work.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Scope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Strictly MVP-focused; no features beyond defined deliverables.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Prevents scope creep; any </w:t>
            </w:r>
            <w:r>
              <w:rPr>
                <w:sz w:val="20"/>
                <w:szCs w:val="20"/>
              </w:rPr>
              <w:t>additions must be deferred to future phases.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Designed for limited-scale deployment only.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Not suitable for high-traffic or enterprise-grade usage.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Zero Critical Bug: No “Priority 1” bugs are permitted in production branch by Day 30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Ensures a reliable launch and a professional MVP that actually functions for buyers and sellers.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Minimization: The system is constrained to store only essential buyer and seller metadata.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Maintains Legal Feasibility by avoiding the need for </w:t>
            </w:r>
            <w:r>
              <w:rPr>
                <w:sz w:val="20"/>
                <w:szCs w:val="20"/>
              </w:rPr>
              <w:t>high-level security audits and sensitive data handling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Override Requirement: The system must provide a manual input field for description if API is slow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 as a vital Mitigation strategy against AI dependency risks, keeping the store fun</w:t>
            </w:r>
            <w:r>
              <w:rPr>
                <w:sz w:val="20"/>
                <w:szCs w:val="20"/>
              </w:rPr>
              <w:t>ctional at all times.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Environmental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Tool consistency; All development work must be tracked in </w:t>
            </w:r>
            <w:proofErr w:type="spellStart"/>
            <w:r>
              <w:rPr>
                <w:b/>
                <w:bCs/>
                <w:sz w:val="20"/>
                <w:szCs w:val="20"/>
              </w:rPr>
              <w:t>ClickUp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pushed to a shared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repository.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Simplifies Operational Feasibility and keeps the focus on the AI integration rather than visual fluff.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Region Deployment: The application and database must be deployed to same cloud region like US-East-1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Reduce latency and technical complexity, making it easier to hit the 30-day deployment goal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Rate Limit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Free/Tier 1 Limits: Restrict</w:t>
            </w:r>
            <w:r>
              <w:rPr>
                <w:sz w:val="20"/>
                <w:szCs w:val="20"/>
              </w:rPr>
              <w:t>ed to specific RPM and TPM based on model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efficient prompt handling to avoid 429 error code during high volume testing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500MB database/1GB File limit: Strict cap on total rows and uploaded product image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Forces optimized image uploads to av</w:t>
            </w:r>
            <w:r>
              <w:rPr>
                <w:sz w:val="20"/>
                <w:szCs w:val="20"/>
              </w:rPr>
              <w:t>oid hitting 1GB ceiling within a month.</w:t>
            </w:r>
          </w:p>
        </w:tc>
      </w:tr>
      <w:tr w:rsidR="00F44B2A">
        <w:tc>
          <w:tcPr>
            <w:tcW w:w="24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Function Timeout: The Hobby “Free” tier has a 10s maximum execution time per request.</w:t>
            </w:r>
          </w:p>
        </w:tc>
        <w:tc>
          <w:tcPr>
            <w:tcW w:w="348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 risk: If the API takes &gt;</w:t>
            </w:r>
            <w:r>
              <w:rPr>
                <w:sz w:val="20"/>
                <w:szCs w:val="20"/>
              </w:rPr>
              <w:t xml:space="preserve">10s to generate a description,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will kill the process, returning a error to </w:t>
            </w:r>
            <w:proofErr w:type="spellStart"/>
            <w:r>
              <w:rPr>
                <w:sz w:val="20"/>
                <w:szCs w:val="20"/>
              </w:rPr>
              <w:t>seller.l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F44B2A" w:rsidRDefault="00F44B2A">
      <w:pPr>
        <w:spacing w:before="200"/>
      </w:pPr>
    </w:p>
    <w:p w:rsidR="00F44B2A" w:rsidRDefault="00C53A7D">
      <w:pPr>
        <w:pStyle w:val="Heading1"/>
        <w:pBdr>
          <w:bottom w:val="single" w:sz="6" w:space="4" w:color="2E75B6"/>
        </w:pBdr>
      </w:pPr>
      <w:r>
        <w:t>4. Project Assumptions</w:t>
      </w:r>
    </w:p>
    <w:p w:rsidR="00F44B2A" w:rsidRDefault="00C53A7D">
      <w:pPr>
        <w:spacing w:before="60" w:after="60"/>
      </w:pPr>
      <w:r>
        <w:t>Assumptions are conditions considered true for planning purposes. If any assumption proves incorrect during execution, the project team mus</w:t>
      </w:r>
      <w:r>
        <w:t>t assess the impact and take corrective action. Assumptions are organized by category below.</w:t>
      </w:r>
    </w:p>
    <w:p w:rsidR="00F44B2A" w:rsidRDefault="00F44B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0"/>
        <w:gridCol w:w="2200"/>
        <w:gridCol w:w="5160"/>
      </w:tblGrid>
      <w:tr w:rsidR="00F44B2A">
        <w:trPr>
          <w:tblHeader/>
        </w:trPr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AI Service Accessibility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Third-party AI APIs (e.g.,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or Gemini) will remain available, stable, and within acceptable </w:t>
            </w:r>
            <w:r>
              <w:rPr>
                <w:sz w:val="20"/>
                <w:szCs w:val="20"/>
              </w:rPr>
              <w:t>usage limits throughout the project lifecycle.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Hosting &amp; Database Uptime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and other hosting services will maintain reliable uptime with no major disruptions.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Internet Connectivity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Reliable internet access will be </w:t>
            </w:r>
            <w:r>
              <w:rPr>
                <w:sz w:val="20"/>
                <w:szCs w:val="20"/>
              </w:rPr>
              <w:t>maintained throughout development, testing, and deployment phases.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Tooling Reliability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Development and collaboration tools (e.g.,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VS Code) will function without significant disruption.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lastRenderedPageBreak/>
              <w:t>Technical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Standard Dev Environment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Required </w:t>
            </w:r>
            <w:r>
              <w:rPr>
                <w:sz w:val="20"/>
                <w:szCs w:val="20"/>
              </w:rPr>
              <w:t>hardware and software environments will remain functional and sufficient throughout development.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Team Commitment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All team members will actively contribute, adhere to responsibilities, and meet agreed deadlines.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Scope Stability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scope will remain fixed as defined; no major feature additions or requirement changes during execution.</w:t>
            </w:r>
          </w:p>
        </w:tc>
      </w:tr>
      <w:tr w:rsidR="00F44B2A">
        <w:trPr>
          <w:trHeight w:val="620"/>
        </w:trPr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 Accuracy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Sellers will provide accurate and sufficient product information when using the platform.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Buyer Digital Literacy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Buyers possess basic digital literacy to navigate the platform and complete purchases effectively.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Market Demand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There is sufficient demand among small sellers for a simplified, AI-assisted </w:t>
            </w:r>
            <w:proofErr w:type="spellStart"/>
            <w:r>
              <w:rPr>
                <w:sz w:val="20"/>
                <w:szCs w:val="20"/>
              </w:rPr>
              <w:t>eCommerce</w:t>
            </w:r>
            <w:proofErr w:type="spellEnd"/>
            <w:r>
              <w:rPr>
                <w:sz w:val="20"/>
                <w:szCs w:val="20"/>
              </w:rPr>
              <w:t xml:space="preserve"> solution.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AI Value Delivery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AI-generated descriptions will meaningfully enhance product presentation and improve buyer engagement.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Linear </w:t>
            </w:r>
            <w:proofErr w:type="spellStart"/>
            <w:r>
              <w:rPr>
                <w:sz w:val="20"/>
                <w:szCs w:val="20"/>
              </w:rPr>
              <w:t>Developement</w:t>
            </w:r>
            <w:proofErr w:type="spellEnd"/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will follow a linear path where the backend API and database schema are finalized early to avoid frontend rework</w:t>
            </w:r>
            <w:r>
              <w:rPr>
                <w:sz w:val="20"/>
                <w:szCs w:val="20"/>
              </w:rPr>
              <w:t xml:space="preserve"> and future changes to them.</w:t>
            </w:r>
          </w:p>
        </w:tc>
      </w:tr>
      <w:tr w:rsidR="00F44B2A"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2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Auth Logic</w:t>
            </w:r>
          </w:p>
        </w:tc>
        <w:tc>
          <w:tcPr>
            <w:tcW w:w="51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project assumes that standard authentication providers are sufficient and do not require custom encryption development.</w:t>
            </w:r>
          </w:p>
        </w:tc>
      </w:tr>
    </w:tbl>
    <w:p w:rsidR="00F44B2A" w:rsidRDefault="00F44B2A">
      <w:pPr>
        <w:spacing w:before="200"/>
      </w:pPr>
    </w:p>
    <w:p w:rsidR="00F44B2A" w:rsidRDefault="00C53A7D">
      <w:pPr>
        <w:pStyle w:val="Heading1"/>
        <w:pBdr>
          <w:bottom w:val="single" w:sz="6" w:space="4" w:color="2E75B6"/>
        </w:pBdr>
      </w:pPr>
      <w:r>
        <w:t>5. Conclusion</w:t>
      </w:r>
    </w:p>
    <w:p w:rsidR="00F44B2A" w:rsidRDefault="00C53A7D">
      <w:pPr>
        <w:spacing w:before="60" w:after="60"/>
      </w:pPr>
      <w:r>
        <w:t xml:space="preserve">The scope, constraints, and assumptions defined in this </w:t>
      </w:r>
      <w:r>
        <w:t xml:space="preserve">document serve as the governing baseline for </w:t>
      </w:r>
      <w:proofErr w:type="spellStart"/>
      <w:r>
        <w:t>Vendora's</w:t>
      </w:r>
      <w:proofErr w:type="spellEnd"/>
      <w:r>
        <w:t xml:space="preserve"> execution. All team members and stakeholders are expected to operate within these boundaries throughout the project lifecycle.</w:t>
      </w:r>
    </w:p>
    <w:p w:rsidR="00F44B2A" w:rsidRDefault="00F44B2A">
      <w:pPr>
        <w:spacing w:before="80"/>
      </w:pPr>
    </w:p>
    <w:p w:rsidR="00F44B2A" w:rsidRDefault="00C53A7D">
      <w:pPr>
        <w:spacing w:before="60" w:after="60"/>
      </w:pPr>
      <w:r>
        <w:t>Any deviation from the defined scope — whether a feature addition, assump</w:t>
      </w:r>
      <w:r>
        <w:t xml:space="preserve">tion failure, or constraint change — must be formally raised with the Project Manager for assessment and </w:t>
      </w:r>
      <w:proofErr w:type="gramStart"/>
      <w:r>
        <w:t>approval</w:t>
      </w:r>
      <w:proofErr w:type="gramEnd"/>
      <w:r>
        <w:t xml:space="preserve"> before action is taken.</w:t>
      </w:r>
    </w:p>
    <w:p w:rsidR="00F44B2A" w:rsidRDefault="00F44B2A">
      <w:pPr>
        <w:spacing w:before="200"/>
      </w:pPr>
    </w:p>
    <w:p w:rsidR="00F44B2A" w:rsidRDefault="00F44B2A">
      <w:pPr>
        <w:pStyle w:val="Heading1"/>
        <w:pBdr>
          <w:bottom w:val="single" w:sz="6" w:space="4" w:color="2E75B6"/>
        </w:pBdr>
      </w:pPr>
    </w:p>
    <w:p w:rsidR="00F44B2A" w:rsidRDefault="00F44B2A">
      <w:pPr>
        <w:pStyle w:val="Heading1"/>
        <w:pBdr>
          <w:bottom w:val="single" w:sz="6" w:space="4" w:color="2E75B6"/>
        </w:pBdr>
      </w:pPr>
    </w:p>
    <w:p w:rsidR="00F44B2A" w:rsidRDefault="00F44B2A">
      <w:pPr>
        <w:pStyle w:val="Heading1"/>
        <w:pBdr>
          <w:bottom w:val="single" w:sz="6" w:space="4" w:color="2E75B6"/>
        </w:pBdr>
      </w:pPr>
    </w:p>
    <w:p w:rsidR="00F44B2A" w:rsidRDefault="00F44B2A">
      <w:pPr>
        <w:pStyle w:val="Heading1"/>
        <w:pBdr>
          <w:bottom w:val="single" w:sz="6" w:space="4" w:color="2E75B6"/>
        </w:pBdr>
      </w:pPr>
    </w:p>
    <w:p w:rsidR="00F44B2A" w:rsidRDefault="00C53A7D">
      <w:pPr>
        <w:pStyle w:val="Heading1"/>
        <w:pBdr>
          <w:bottom w:val="single" w:sz="6" w:space="4" w:color="2E75B6"/>
        </w:pBdr>
      </w:pPr>
      <w:r>
        <w:t>6. Document Approval</w:t>
      </w:r>
    </w:p>
    <w:p w:rsidR="00F44B2A" w:rsidRDefault="00C53A7D">
      <w:pPr>
        <w:spacing w:before="60" w:after="60"/>
      </w:pPr>
      <w:r>
        <w:t>By signing below, the designated stakeholders confirm they have reviewed and approved the sc</w:t>
      </w:r>
      <w:r>
        <w:t>ope, constraints, and assumptions as defined in this document.</w:t>
      </w:r>
    </w:p>
    <w:p w:rsidR="00F44B2A" w:rsidRDefault="00F44B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2500"/>
        <w:gridCol w:w="2000"/>
        <w:gridCol w:w="2260"/>
      </w:tblGrid>
      <w:tr w:rsidR="00F44B2A">
        <w:trPr>
          <w:tblHeader/>
        </w:trPr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Iraj</w:t>
            </w:r>
            <w:proofErr w:type="spellEnd"/>
            <w:r>
              <w:rPr>
                <w:sz w:val="20"/>
                <w:szCs w:val="20"/>
              </w:rPr>
              <w:t xml:space="preserve"> Fatima</w:t>
            </w:r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Planning Lead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Ahm</w:t>
            </w: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d </w:t>
            </w:r>
            <w:proofErr w:type="spellStart"/>
            <w:r>
              <w:rPr>
                <w:sz w:val="20"/>
                <w:szCs w:val="20"/>
              </w:rPr>
              <w:t>Saleem</w:t>
            </w:r>
            <w:proofErr w:type="spellEnd"/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Control Lead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 Fatima</w:t>
            </w:r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Requirements Lead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Hasnain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Asif</w:t>
            </w:r>
            <w:proofErr w:type="spellEnd"/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Validation Lead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proofErr w:type="spellStart"/>
            <w:r>
              <w:rPr>
                <w:sz w:val="20"/>
                <w:szCs w:val="20"/>
              </w:rPr>
              <w:t>Safa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Saeed</w:t>
            </w:r>
            <w:proofErr w:type="spellEnd"/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Technical Lead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Saad</w:t>
            </w:r>
            <w:proofErr w:type="spellEnd"/>
          </w:p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  <w:tr w:rsidR="00F44B2A">
        <w:tc>
          <w:tcPr>
            <w:tcW w:w="26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b/>
                <w:bCs/>
                <w:sz w:val="20"/>
                <w:szCs w:val="20"/>
              </w:rPr>
              <w:t>Customer Representative</w:t>
            </w:r>
          </w:p>
        </w:tc>
        <w:tc>
          <w:tcPr>
            <w:tcW w:w="25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00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F44B2A"/>
        </w:tc>
        <w:tc>
          <w:tcPr>
            <w:tcW w:w="2260" w:type="dxa"/>
            <w:tcBorders>
              <w:top w:val="single" w:sz="0" w:space="0" w:color="BDD7EE"/>
              <w:left w:val="single" w:sz="0" w:space="0" w:color="BDD7EE"/>
              <w:bottom w:val="single" w:sz="0" w:space="0" w:color="BDD7EE"/>
              <w:right w:val="single" w:sz="0" w:space="0" w:color="BDD7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44B2A" w:rsidRDefault="00C53A7D">
            <w:r>
              <w:rPr>
                <w:sz w:val="20"/>
                <w:szCs w:val="20"/>
              </w:rPr>
              <w:t>25/04/2026</w:t>
            </w:r>
          </w:p>
        </w:tc>
      </w:tr>
    </w:tbl>
    <w:p w:rsidR="00F44B2A" w:rsidRDefault="00F44B2A"/>
    <w:sectPr w:rsidR="00F44B2A" w:rsidSect="00F44B2A">
      <w:headerReference w:type="default" r:id="rId6"/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A7D" w:rsidRDefault="00C53A7D" w:rsidP="00F44B2A">
      <w:r>
        <w:separator/>
      </w:r>
    </w:p>
  </w:endnote>
  <w:endnote w:type="continuationSeparator" w:id="0">
    <w:p w:rsidR="00C53A7D" w:rsidRDefault="00C53A7D" w:rsidP="00F44B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B2A" w:rsidRDefault="00C53A7D">
    <w:pPr>
      <w:pBdr>
        <w:top w:val="single" w:sz="4" w:space="4" w:color="BDD7EE"/>
      </w:pBdr>
      <w:tabs>
        <w:tab w:val="right" w:pos="9026"/>
      </w:tabs>
      <w:spacing w:before="80"/>
    </w:pPr>
    <w:proofErr w:type="spellStart"/>
    <w:r>
      <w:rPr>
        <w:color w:val="555555"/>
        <w:sz w:val="18"/>
        <w:szCs w:val="18"/>
      </w:rPr>
      <w:t>Vendora</w:t>
    </w:r>
    <w:proofErr w:type="spellEnd"/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Project  |</w:t>
    </w:r>
    <w:proofErr w:type="gramEnd"/>
    <w:r>
      <w:rPr>
        <w:color w:val="555555"/>
        <w:sz w:val="18"/>
        <w:szCs w:val="18"/>
      </w:rPr>
      <w:t xml:space="preserve">  April 2026  |  Project Manager: </w:t>
    </w:r>
    <w:proofErr w:type="spellStart"/>
    <w:r>
      <w:rPr>
        <w:color w:val="555555"/>
        <w:sz w:val="18"/>
        <w:szCs w:val="18"/>
      </w:rPr>
      <w:t>Iraj</w:t>
    </w:r>
    <w:proofErr w:type="spellEnd"/>
    <w:r>
      <w:rPr>
        <w:color w:val="555555"/>
        <w:sz w:val="18"/>
        <w:szCs w:val="18"/>
      </w:rPr>
      <w:t xml:space="preserve"> Fatima</w:t>
    </w:r>
    <w:r>
      <w:rPr>
        <w:color w:val="555555"/>
        <w:sz w:val="18"/>
        <w:szCs w:val="18"/>
      </w:rPr>
      <w:tab/>
      <w:t xml:space="preserve">Page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A7D" w:rsidRDefault="00C53A7D" w:rsidP="00F44B2A">
      <w:r>
        <w:separator/>
      </w:r>
    </w:p>
  </w:footnote>
  <w:footnote w:type="continuationSeparator" w:id="0">
    <w:p w:rsidR="00C53A7D" w:rsidRDefault="00C53A7D" w:rsidP="00F44B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B2A" w:rsidRDefault="00C53A7D">
    <w:pPr>
      <w:pBdr>
        <w:bottom w:val="single" w:sz="6" w:space="4" w:color="2E75B6"/>
      </w:pBdr>
      <w:tabs>
        <w:tab w:val="right" w:pos="9026"/>
      </w:tabs>
      <w:spacing w:after="80"/>
    </w:pPr>
    <w:proofErr w:type="spellStart"/>
    <w:r>
      <w:rPr>
        <w:b/>
        <w:bCs/>
        <w:color w:val="1F4E79"/>
        <w:sz w:val="18"/>
        <w:szCs w:val="18"/>
      </w:rPr>
      <w:t>Vendora</w:t>
    </w:r>
    <w:proofErr w:type="spellEnd"/>
    <w:r>
      <w:rPr>
        <w:b/>
        <w:bCs/>
        <w:color w:val="1F4E79"/>
        <w:sz w:val="18"/>
        <w:szCs w:val="18"/>
      </w:rPr>
      <w:t xml:space="preserve"> – AI Integrated </w:t>
    </w:r>
    <w:proofErr w:type="spellStart"/>
    <w:r>
      <w:rPr>
        <w:b/>
        <w:bCs/>
        <w:color w:val="1F4E79"/>
        <w:sz w:val="18"/>
        <w:szCs w:val="18"/>
      </w:rPr>
      <w:t>eCommerce</w:t>
    </w:r>
    <w:proofErr w:type="spellEnd"/>
    <w:r>
      <w:rPr>
        <w:b/>
        <w:bCs/>
        <w:color w:val="1F4E79"/>
        <w:sz w:val="18"/>
        <w:szCs w:val="18"/>
      </w:rPr>
      <w:t xml:space="preserve"> Store</w:t>
    </w:r>
    <w:r>
      <w:rPr>
        <w:color w:val="555555"/>
        <w:sz w:val="18"/>
        <w:szCs w:val="18"/>
      </w:rPr>
      <w:tab/>
    </w:r>
    <w:r>
      <w:rPr>
        <w:color w:val="555555"/>
        <w:sz w:val="18"/>
        <w:szCs w:val="18"/>
      </w:rPr>
      <w:tab/>
      <w:t xml:space="preserve">Scope, Constraints &amp; </w:t>
    </w:r>
    <w:r>
      <w:rPr>
        <w:color w:val="555555"/>
        <w:sz w:val="18"/>
        <w:szCs w:val="18"/>
      </w:rPr>
      <w:t>Assumptions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</w:compat>
  <w:rsids>
    <w:rsidRoot w:val="00F44B2A"/>
    <w:rsid w:val="00B164C6"/>
    <w:rsid w:val="00C53A7D"/>
    <w:rsid w:val="00F44B2A"/>
    <w:rsid w:val="02CA73FD"/>
    <w:rsid w:val="23582989"/>
    <w:rsid w:val="298A609F"/>
    <w:rsid w:val="35463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4B2A"/>
    <w:rPr>
      <w:rFonts w:ascii="Arial" w:eastAsia="Arial" w:hAnsi="Arial" w:cs="Arial"/>
      <w:color w:val="1A1A1A"/>
      <w:sz w:val="22"/>
      <w:szCs w:val="22"/>
    </w:rPr>
  </w:style>
  <w:style w:type="paragraph" w:styleId="Heading1">
    <w:name w:val="heading 1"/>
    <w:next w:val="Normal"/>
    <w:qFormat/>
    <w:rsid w:val="00F44B2A"/>
    <w:pPr>
      <w:spacing w:before="320" w:after="160"/>
      <w:outlineLvl w:val="0"/>
    </w:pPr>
    <w:rPr>
      <w:rFonts w:ascii="Arial" w:eastAsia="Arial" w:hAnsi="Arial" w:cs="Arial"/>
      <w:b/>
      <w:bCs/>
      <w:color w:val="1F4E79"/>
      <w:sz w:val="28"/>
      <w:szCs w:val="28"/>
    </w:rPr>
  </w:style>
  <w:style w:type="paragraph" w:styleId="Heading2">
    <w:name w:val="heading 2"/>
    <w:next w:val="Normal"/>
    <w:qFormat/>
    <w:rsid w:val="00F44B2A"/>
    <w:pPr>
      <w:spacing w:before="240" w:after="100"/>
      <w:outlineLvl w:val="1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Heading3">
    <w:name w:val="heading 3"/>
    <w:next w:val="Normal"/>
    <w:qFormat/>
    <w:rsid w:val="00F44B2A"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next w:val="Normal"/>
    <w:qFormat/>
    <w:rsid w:val="00F44B2A"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Heading5">
    <w:name w:val="heading 5"/>
    <w:next w:val="Normal"/>
    <w:qFormat/>
    <w:rsid w:val="00F44B2A"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Heading6">
    <w:name w:val="heading 6"/>
    <w:next w:val="Normal"/>
    <w:qFormat/>
    <w:rsid w:val="00F44B2A"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sid w:val="00F44B2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44B2A"/>
    <w:rPr>
      <w:rFonts w:ascii="Arial" w:eastAsia="Arial" w:hAnsi="Arial" w:cs="Arial"/>
      <w:color w:val="1A1A1A"/>
    </w:rPr>
  </w:style>
  <w:style w:type="character" w:styleId="FootnoteReference">
    <w:name w:val="footnote reference"/>
    <w:uiPriority w:val="99"/>
    <w:semiHidden/>
    <w:unhideWhenUsed/>
    <w:rsid w:val="00F44B2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sid w:val="00F44B2A"/>
    <w:rPr>
      <w:rFonts w:ascii="Arial" w:eastAsia="Arial" w:hAnsi="Arial" w:cs="Arial"/>
      <w:color w:val="1A1A1A"/>
    </w:rPr>
  </w:style>
  <w:style w:type="character" w:styleId="Hyperlink">
    <w:name w:val="Hyperlink"/>
    <w:uiPriority w:val="99"/>
    <w:unhideWhenUsed/>
    <w:qFormat/>
    <w:rsid w:val="00F44B2A"/>
    <w:rPr>
      <w:color w:val="0563C1"/>
      <w:u w:val="single"/>
    </w:rPr>
  </w:style>
  <w:style w:type="paragraph" w:styleId="Title">
    <w:name w:val="Title"/>
    <w:qFormat/>
    <w:rsid w:val="00F44B2A"/>
    <w:rPr>
      <w:rFonts w:ascii="Arial" w:eastAsia="Arial" w:hAnsi="Arial" w:cs="Arial"/>
      <w:color w:val="1A1A1A"/>
      <w:sz w:val="56"/>
      <w:szCs w:val="56"/>
    </w:rPr>
  </w:style>
  <w:style w:type="paragraph" w:styleId="ListParagraph">
    <w:name w:val="List Paragraph"/>
    <w:basedOn w:val="Normal"/>
    <w:qFormat/>
    <w:rsid w:val="00F44B2A"/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F44B2A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F44B2A"/>
    <w:rPr>
      <w:sz w:val="20"/>
      <w:szCs w:val="20"/>
    </w:rPr>
  </w:style>
  <w:style w:type="paragraph" w:styleId="Header">
    <w:name w:val="header"/>
    <w:basedOn w:val="Normal"/>
    <w:link w:val="HeaderChar"/>
    <w:rsid w:val="00B16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64C6"/>
    <w:rPr>
      <w:rFonts w:ascii="Arial" w:eastAsia="Arial" w:hAnsi="Arial" w:cs="Arial"/>
      <w:color w:val="1A1A1A"/>
      <w:sz w:val="22"/>
      <w:szCs w:val="22"/>
    </w:rPr>
  </w:style>
  <w:style w:type="paragraph" w:styleId="Footer">
    <w:name w:val="footer"/>
    <w:basedOn w:val="Normal"/>
    <w:link w:val="FooterChar"/>
    <w:rsid w:val="00B16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64C6"/>
    <w:rPr>
      <w:rFonts w:ascii="Arial" w:eastAsia="Arial" w:hAnsi="Arial" w:cs="Arial"/>
      <w:color w:val="1A1A1A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2026-04-25T14:23:00Z</dcterms:created>
  <dcterms:modified xsi:type="dcterms:W3CDTF">2026-04-27T20:09:00Z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eyJoZGlkIjoiNjJiYTY3ZjA4NmViZjBkNWFjNDhkZjA4MjhkMmYwNWQiLCJ1c2VySWQiOiIxOTQxODQ2NjczNDI1In0=</vt:lpwstr>
  </property>
  <property fmtid="{D5CDD505-2E9C-101B-9397-08002B2CF9AE}" pid="3" name="KSOProductBuildVer">
    <vt:lpwstr>1033-12.1.0.25242</vt:lpwstr>
  </property>
  <property fmtid="{D5CDD505-2E9C-101B-9397-08002B2CF9AE}" pid="4" name="ICV">
    <vt:lpwstr>8903289BADBF4230A367DAF19075A181_13</vt:lpwstr>
  </property>
</Properties>
</file>