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internal-audit-lead-auditor-manual"/>
    <w:p>
      <w:pPr>
        <w:pStyle w:val="Heading1"/>
      </w:pPr>
      <w:r>
        <w:t xml:space="preserve">Internal Audit — Lead Auditor Manual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Lead Auditor (</w:t>
      </w:r>
      <w:r>
        <w:rPr>
          <w:rStyle w:val="VerbatimChar"/>
        </w:rPr>
        <w:t xml:space="preserve">IA_LEAD_AUDITOR</w:t>
      </w:r>
      <w:r>
        <w:t xml:space="preserve">)</w:t>
      </w:r>
      <w:r>
        <w:t xml:space="preserve"> </w:t>
      </w:r>
      <w:r>
        <w:rPr>
          <w:b/>
          <w:bCs/>
        </w:rPr>
        <w:t xml:space="preserve">Test account:</w:t>
      </w:r>
      <w:r>
        <w:t xml:space="preserve"> </w:t>
      </w:r>
      <w:r>
        <w:rPr>
          <w:rStyle w:val="VerbatimChar"/>
        </w:rPr>
        <w:t xml:space="preserve">w4-cert-lead@certification.invalid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audit.lead@…</w:t>
      </w:r>
      <w:r>
        <w:t xml:space="preserve"> </w:t>
      </w:r>
      <w:r>
        <w:rPr>
          <w:b/>
          <w:bCs/>
        </w:rPr>
        <w:t xml:space="preserve">Owns:</w:t>
      </w:r>
      <w:r>
        <w:t xml:space="preserve"> </w:t>
      </w:r>
      <w:r>
        <w:t xml:space="preserve">the engagement from launch to report issuance — preparation, programme, fieldwork</w:t>
      </w:r>
      <w:r>
        <w:t xml:space="preserve"> </w:t>
      </w:r>
      <w:r>
        <w:t xml:space="preserve">supervision, findings quality, information requests, report drafting and issuance.</w:t>
      </w:r>
    </w:p>
    <w:p>
      <w:r>
        <w:pict>
          <v:rect style="width:0;height:1.5pt" o:hralign="center" o:hrstd="t" o:hr="t"/>
        </w:pict>
      </w:r>
    </w:p>
    <w:bookmarkStart w:id="15" w:name="where-your-work-lives"/>
    <w:p>
      <w:pPr>
        <w:pStyle w:val="Heading2"/>
      </w:pPr>
      <w:r>
        <w:t xml:space="preserve">1. Where your work lives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/audit/dashboard</w:t>
            </w:r>
          </w:p>
        </w:tc>
        <w:tc>
          <w:tcPr/>
          <w:p>
            <w:pPr>
              <w:pStyle w:val="Compact"/>
            </w:pPr>
            <w:r>
              <w:t xml:space="preserve">Your engagement portfolio at a glance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/audit/audits</w:t>
            </w:r>
          </w:p>
        </w:tc>
        <w:tc>
          <w:tcPr/>
          <w:p>
            <w:pPr>
              <w:pStyle w:val="Compact"/>
            </w:pPr>
            <w:r>
              <w:t xml:space="preserve">The engagement list; entry point to every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/audit/audits/:id</w:t>
            </w:r>
          </w:p>
        </w:tc>
        <w:tc>
          <w:tcPr/>
          <w:p>
            <w:pPr>
              <w:pStyle w:val="Compact"/>
            </w:pPr>
            <w:r>
              <w:t xml:space="preserve">All 14 engagement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Queries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/audit/queries</w:t>
            </w:r>
          </w:p>
        </w:tc>
        <w:tc>
          <w:tcPr/>
          <w:p>
            <w:pPr>
              <w:pStyle w:val="Compact"/>
            </w:pPr>
            <w:r>
              <w:t xml:space="preserve">Information requests to the audited 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Centre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/audit/action-centre</w:t>
            </w:r>
          </w:p>
        </w:tc>
        <w:tc>
          <w:tcPr/>
          <w:p>
            <w:pPr>
              <w:pStyle w:val="Compact"/>
            </w:pPr>
            <w:r>
              <w:t xml:space="preserve">My Audit Work, Verification, Closure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/audit/report-builder</w:t>
            </w:r>
          </w:p>
        </w:tc>
        <w:tc>
          <w:tcPr/>
          <w:p>
            <w:pPr>
              <w:pStyle w:val="Compact"/>
            </w:pPr>
            <w:r>
              <w:t xml:space="preserve">Draft the audit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&amp; 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/audit/workload</w:t>
            </w:r>
          </w:p>
        </w:tc>
        <w:tc>
          <w:tcPr/>
          <w:p>
            <w:pPr>
              <w:pStyle w:val="Compact"/>
            </w:pPr>
            <w:r>
              <w:t xml:space="preserve">Team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/audit/time-tracking</w:t>
            </w:r>
          </w:p>
        </w:tc>
        <w:tc>
          <w:tcPr/>
          <w:p>
            <w:pPr>
              <w:pStyle w:val="Compact"/>
            </w:pPr>
            <w:r>
              <w:t xml:space="preserve">Team time against the engagement</w:t>
            </w:r>
          </w:p>
        </w:tc>
      </w:tr>
    </w:tbl>
    <w:p>
      <w:pPr>
        <w:pStyle w:val="BodyText"/>
      </w:pPr>
      <w:r>
        <w:drawing>
          <wp:inline>
            <wp:extent cx="5334000" cy="3333750"/>
            <wp:effectExtent b="0" l="0" r="0" t="0"/>
            <wp:docPr descr="Lead auditor navigation" title="" id="10" name="Picture"/>
            <a:graphic>
              <a:graphicData uri="http://schemas.openxmlformats.org/drawingml/2006/picture">
                <pic:pic>
                  <pic:nvPicPr>
                    <pic:cNvPr descr="screenshots/01-login-navigation/lead-dashboard-navigati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Audits list" title="" id="13" name="Picture"/>
            <a:graphic>
              <a:graphicData uri="http://schemas.openxmlformats.org/drawingml/2006/picture">
                <pic:pic>
                  <pic:nvPicPr>
                    <pic:cNvPr descr="screenshots/06-scheduling/lead-audits-lis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If an engagement does not appear, clear the</w:t>
      </w:r>
      <w:r>
        <w:t xml:space="preserve"> </w:t>
      </w:r>
      <w:r>
        <w:t xml:space="preserve">“Approved plans”</w:t>
      </w:r>
      <w:r>
        <w:t xml:space="preserve"> </w:t>
      </w:r>
      <w:r>
        <w:t xml:space="preserve">filter — engagements whose plan</w:t>
      </w:r>
      <w:r>
        <w:t xml:space="preserve"> </w:t>
      </w:r>
      <w:r>
        <w:t xml:space="preserve">is closed or carried forward are hidden by that filter.</w:t>
      </w:r>
    </w:p>
    <w:bookmarkEnd w:id="15"/>
    <w:bookmarkStart w:id="16" w:name="launching-the-engagement"/>
    <w:p>
      <w:pPr>
        <w:pStyle w:val="Heading2"/>
      </w:pPr>
      <w:r>
        <w:t xml:space="preserve">2. Launching the engagement</w:t>
      </w:r>
    </w:p>
    <w:p>
      <w:pPr>
        <w:pStyle w:val="Compact"/>
        <w:numPr>
          <w:ilvl w:val="0"/>
          <w:numId w:val="1001"/>
        </w:numPr>
      </w:pPr>
      <w:r>
        <w:t xml:space="preserve">Open the engagement from</w:t>
      </w:r>
      <w:r>
        <w:t xml:space="preserve"> </w:t>
      </w:r>
      <w:r>
        <w:rPr>
          <w:b/>
          <w:bCs/>
        </w:rPr>
        <w:t xml:space="preserve">Audits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tab shows the lifecycle stepper, server-derived progress and the</w:t>
      </w:r>
      <w:r>
        <w:t xml:space="preserve"> </w:t>
      </w:r>
      <w:r>
        <w:t xml:space="preserve">recommended next action.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Launch Audit</w:t>
      </w:r>
      <w:r>
        <w:t xml:space="preserve"> </w:t>
      </w:r>
      <w:r>
        <w:t xml:space="preserve">appears only when you hold the launch entitlement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audit_engagements:launch</w:t>
      </w:r>
      <w:r>
        <w:t xml:space="preserve">) and the readiness check passes: plan approved, lead auditor and</w:t>
      </w:r>
      <w:r>
        <w:t xml:space="preserve"> </w:t>
      </w:r>
      <w:r>
        <w:t xml:space="preserve">team assigned, planned dates set, department contactable.</w:t>
      </w:r>
    </w:p>
    <w:p>
      <w:pPr>
        <w:pStyle w:val="Compact"/>
        <w:numPr>
          <w:ilvl w:val="0"/>
          <w:numId w:val="1001"/>
        </w:numPr>
      </w:pPr>
      <w:r>
        <w:t xml:space="preserve">Launch is a governed server command. If readiness fails, the panel lists the specific</w:t>
      </w:r>
      <w:r>
        <w:t xml:space="preserve"> </w:t>
      </w:r>
      <w:r>
        <w:t xml:space="preserve">missing items — fix those and retry.</w:t>
      </w:r>
    </w:p>
    <w:p>
      <w:pPr>
        <w:pStyle w:val="Compact"/>
        <w:numPr>
          <w:ilvl w:val="0"/>
          <w:numId w:val="1001"/>
        </w:numPr>
      </w:pPr>
      <w:r>
        <w:t xml:space="preserve">On launch the engagement notification is emitted to the audited department through the</w:t>
      </w:r>
      <w:r>
        <w:t xml:space="preserve"> </w:t>
      </w:r>
      <w:r>
        <w:t xml:space="preserve">governed communication service and appears on the Timeline tab.</w:t>
      </w:r>
    </w:p>
    <w:bookmarkEnd w:id="16"/>
    <w:bookmarkStart w:id="20" w:name="preparation"/>
    <w:p>
      <w:pPr>
        <w:pStyle w:val="Heading2"/>
      </w:pPr>
      <w:r>
        <w:t xml:space="preserve">3. Preparation</w:t>
      </w:r>
    </w:p>
    <w:p>
      <w:pPr>
        <w:pStyle w:val="FirstParagraph"/>
      </w:pPr>
      <w:r>
        <w:rPr>
          <w:b/>
          <w:bCs/>
        </w:rPr>
        <w:t xml:space="preserve">Preparation</w:t>
      </w:r>
      <w:r>
        <w:t xml:space="preserve"> </w:t>
      </w:r>
      <w:r>
        <w:t xml:space="preserve">tab:</w:t>
      </w:r>
      <w:r>
        <w:t xml:space="preserve"> </w:t>
      </w:r>
      <w:r>
        <w:t xml:space="preserve">- Confirm objectives and scope with the audited department.</w:t>
      </w:r>
      <w:r>
        <w:t xml:space="preserve"> </w:t>
      </w:r>
      <w:r>
        <w:t xml:space="preserve">- Work the preparation checklist (General / Procedure / Objective / Risk items), assigning</w:t>
      </w:r>
      <w:r>
        <w:t xml:space="preserve"> </w:t>
      </w:r>
      <w:r>
        <w:t xml:space="preserve">items to team members.</w:t>
      </w:r>
      <w:r>
        <w:t xml:space="preserve"> </w:t>
      </w:r>
      <w:r>
        <w:t xml:space="preserve">- Upload preliminary documents supplied by the department.</w:t>
      </w:r>
      <w:r>
        <w:t xml:space="preserve"> </w:t>
      </w:r>
      <w:r>
        <w:t xml:space="preserve">- Record the kick-off meeting.</w:t>
      </w:r>
    </w:p>
    <w:p>
      <w:pPr>
        <w:pStyle w:val="BodyText"/>
      </w:pPr>
      <w:r>
        <w:t xml:space="preserve">The stepper only advances to fieldwork once preparation dependencies are satisfied.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reparation tab" title="" id="18" name="Picture"/>
            <a:graphic>
              <a:graphicData uri="http://schemas.openxmlformats.org/drawingml/2006/picture">
                <pic:pic>
                  <pic:nvPicPr>
                    <pic:cNvPr descr="screenshots/07-preparation/eng-preparation-tab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Preparation tab</w:t>
      </w:r>
    </w:p>
    <w:bookmarkEnd w:id="20"/>
    <w:bookmarkStart w:id="24" w:name="programme-rcm"/>
    <w:p>
      <w:pPr>
        <w:pStyle w:val="Heading2"/>
      </w:pPr>
      <w:r>
        <w:t xml:space="preserve">4. Programme / RCM</w:t>
      </w:r>
    </w:p>
    <w:p>
      <w:pPr>
        <w:pStyle w:val="FirstParagraph"/>
      </w:pPr>
      <w:r>
        <w:rPr>
          <w:b/>
          <w:bCs/>
        </w:rPr>
        <w:t xml:space="preserve">Programme</w:t>
      </w:r>
      <w:r>
        <w:t xml:space="preserve"> </w:t>
      </w:r>
      <w:r>
        <w:t xml:space="preserve">tab — build the Risk Control Matrix for the engagement:</w:t>
      </w:r>
    </w:p>
    <w:p>
      <w:pPr>
        <w:pStyle w:val="SourceCode"/>
      </w:pPr>
      <w:r>
        <w:rPr>
          <w:rStyle w:val="VerbatimChar"/>
        </w:rPr>
        <w:t xml:space="preserve">Process  -&gt;  Risk (likelihood x impact = inherent score)  -&gt;  Control (preventive / detective,</w:t>
      </w:r>
      <w:r>
        <w:br/>
      </w:r>
      <w:r>
        <w:rPr>
          <w:rStyle w:val="VerbatimChar"/>
        </w:rPr>
        <w:t xml:space="preserve">frequency, owner)  -&gt;  Test (procedure, sample basis, expected result)</w:t>
      </w:r>
    </w:p>
    <w:p>
      <w:pPr>
        <w:pStyle w:val="FirstParagraph"/>
      </w:pPr>
      <w:r>
        <w:t xml:space="preserve">Every test you define here becomes a testable item on the Control Tests tab. Keep the</w:t>
      </w:r>
      <w:r>
        <w:t xml:space="preserve"> </w:t>
      </w:r>
      <w:r>
        <w:t xml:space="preserve">programme aligned to the risks that justified the audit in the annual plan.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rogramme / RCM" title="" id="22" name="Picture"/>
            <a:graphic>
              <a:graphicData uri="http://schemas.openxmlformats.org/drawingml/2006/picture">
                <pic:pic>
                  <pic:nvPicPr>
                    <pic:cNvPr descr="screenshots/08-rcm-programme/eng-programme-rcm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Programme / RCM</w:t>
      </w:r>
    </w:p>
    <w:bookmarkEnd w:id="24"/>
    <w:bookmarkStart w:id="28" w:name="information-requests"/>
    <w:p>
      <w:pPr>
        <w:pStyle w:val="Heading2"/>
      </w:pPr>
      <w:r>
        <w:t xml:space="preserve">5. Information requests</w:t>
      </w:r>
    </w:p>
    <w:p>
      <w:pPr>
        <w:pStyle w:val="FirstParagraph"/>
      </w:pPr>
      <w:r>
        <w:t xml:space="preserve">Internal Audit →</w:t>
      </w:r>
      <w:r>
        <w:t xml:space="preserve"> </w:t>
      </w:r>
      <w:r>
        <w:rPr>
          <w:b/>
          <w:bCs/>
        </w:rPr>
        <w:t xml:space="preserve">Audit Queries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/audit/queries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Raise a query against the engagement with a description, required-by date and recipient.</w:t>
      </w:r>
    </w:p>
    <w:p>
      <w:pPr>
        <w:pStyle w:val="Compact"/>
        <w:numPr>
          <w:ilvl w:val="0"/>
          <w:numId w:val="1002"/>
        </w:numPr>
      </w:pPr>
      <w:r>
        <w:t xml:space="preserve">The request is delivered to the department through the governed communication service;</w:t>
      </w:r>
      <w:r>
        <w:t xml:space="preserve"> </w:t>
      </w:r>
      <w:r>
        <w:t xml:space="preserve">reminders follow automatically as the due date approaches.</w:t>
      </w:r>
    </w:p>
    <w:p>
      <w:pPr>
        <w:pStyle w:val="Compact"/>
        <w:numPr>
          <w:ilvl w:val="0"/>
          <w:numId w:val="1002"/>
        </w:numPr>
      </w:pPr>
      <w:r>
        <w:t xml:space="preserve">Record the response and close the query, or escalate if it remains outstanding.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udit queries" title="" id="26" name="Picture"/>
            <a:graphic>
              <a:graphicData uri="http://schemas.openxmlformats.org/drawingml/2006/picture">
                <pic:pic>
                  <pic:nvPicPr>
                    <pic:cNvPr descr="screenshots/09-information-requests/lead-audit-queri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 queries</w:t>
      </w:r>
    </w:p>
    <w:bookmarkEnd w:id="28"/>
    <w:bookmarkStart w:id="38" w:name="supervising-fieldwork"/>
    <w:p>
      <w:pPr>
        <w:pStyle w:val="Heading2"/>
      </w:pPr>
      <w:r>
        <w:t xml:space="preserve">6. Supervising fieldwork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 you supervise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t xml:space="preserve">Every planned activity has an owner and a completion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Tests</w:t>
            </w:r>
          </w:p>
        </w:tc>
        <w:tc>
          <w:tcPr/>
          <w:p>
            <w:pPr>
              <w:pStyle w:val="Compact"/>
            </w:pPr>
            <w:r>
              <w:t xml:space="preserve">Each test carries a Pass / Fail / Partial result with a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Every Fail or Partial has evidence attached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Papers</w:t>
            </w:r>
          </w:p>
        </w:tc>
        <w:tc>
          <w:tcPr/>
          <w:p>
            <w:pPr>
              <w:pStyle w:val="Compact"/>
            </w:pPr>
            <w:r>
              <w:t xml:space="preserve">A working paper exists for each significant procedure and is reviewed</w:t>
            </w:r>
          </w:p>
        </w:tc>
      </w:tr>
    </w:tbl>
    <w:p>
      <w:pPr>
        <w:pStyle w:val="BodyText"/>
      </w:pPr>
      <w:r>
        <w:t xml:space="preserve">Review each item before it is treated as complete. Reviewer sign-off is recorded on the</w:t>
      </w:r>
      <w:r>
        <w:t xml:space="preserve"> </w:t>
      </w:r>
      <w:r>
        <w:t xml:space="preserve">working paper.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ctivities" title="" id="30" name="Picture"/>
            <a:graphic>
              <a:graphicData uri="http://schemas.openxmlformats.org/drawingml/2006/picture">
                <pic:pic>
                  <pic:nvPicPr>
                    <pic:cNvPr descr="screenshots/10-fieldwork/eng-activitie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Control tests" title="" id="33" name="Picture"/>
            <a:graphic>
              <a:graphicData uri="http://schemas.openxmlformats.org/drawingml/2006/picture">
                <pic:pic>
                  <pic:nvPicPr>
                    <pic:cNvPr descr="screenshots/10-fieldwork/eng-control-test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Working papers" title="" id="36" name="Picture"/>
            <a:graphic>
              <a:graphicData uri="http://schemas.openxmlformats.org/drawingml/2006/picture">
                <pic:pic>
                  <pic:nvPicPr>
                    <pic:cNvPr descr="screenshots/11-evidence-workpapers/eng-working-paper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findings"/>
    <w:p>
      <w:pPr>
        <w:pStyle w:val="Heading2"/>
      </w:pPr>
      <w:r>
        <w:t xml:space="preserve">7. Findings</w:t>
      </w:r>
    </w:p>
    <w:p>
      <w:pPr>
        <w:pStyle w:val="FirstParagraph"/>
      </w:pPr>
      <w:r>
        <w:rPr>
          <w:b/>
          <w:bCs/>
        </w:rPr>
        <w:t xml:space="preserve">Findings</w:t>
      </w:r>
      <w:r>
        <w:t xml:space="preserve"> </w:t>
      </w:r>
      <w:r>
        <w:t xml:space="preserve">tab:</w:t>
      </w:r>
      <w:r>
        <w:t xml:space="preserve"> </w:t>
      </w:r>
      <w:r>
        <w:t xml:space="preserve">1. A finding must state condition, criteria, cause, effect and recommendation, with a severity</w:t>
      </w:r>
      <w:r>
        <w:t xml:space="preserve"> </w:t>
      </w:r>
      <w:r>
        <w:t xml:space="preserve">of Critical / High / Medium / Low.</w:t>
      </w:r>
      <w:r>
        <w:t xml:space="preserve"> </w:t>
      </w:r>
      <w:r>
        <w:t xml:space="preserve">2. It must be linked to the activity or control test that produced it, and to its evidence.</w:t>
      </w:r>
      <w:r>
        <w:t xml:space="preserve"> </w:t>
      </w:r>
      <w:r>
        <w:t xml:space="preserve">3. Move the finding from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Under Review</w:t>
      </w:r>
      <w:r>
        <w:t xml:space="preserve">, then to</w:t>
      </w:r>
      <w:r>
        <w:t xml:space="preserve"> </w:t>
      </w:r>
      <w:r>
        <w:rPr>
          <w:b/>
          <w:bCs/>
        </w:rPr>
        <w:t xml:space="preserve">For Management Response</w:t>
      </w:r>
      <w:r>
        <w:t xml:space="preserve">.</w:t>
      </w:r>
      <w:r>
        <w:t xml:space="preserve"> </w:t>
      </w:r>
      <w:r>
        <w:t xml:space="preserve">Only findings past Draft can be sent for a response, and Draft findings block closure.</w:t>
      </w:r>
      <w:r>
        <w:t xml:space="preserve"> </w:t>
      </w:r>
      <w:r>
        <w:t xml:space="preserve">4. Add one or more recommendations. Each recommendation can be converted into a tracked</w:t>
      </w:r>
      <w:r>
        <w:t xml:space="preserve"> </w:t>
      </w:r>
      <w:r>
        <w:t xml:space="preserve">corrective action in one click from the Actions tab.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ndings" title="" id="40" name="Picture"/>
            <a:graphic>
              <a:graphicData uri="http://schemas.openxmlformats.org/drawingml/2006/picture">
                <pic:pic>
                  <pic:nvPicPr>
                    <pic:cNvPr descr="screenshots/12-findings/eng-findings-lis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Findings</w:t>
      </w:r>
    </w:p>
    <w:bookmarkEnd w:id="42"/>
    <w:bookmarkStart w:id="46" w:name="management-responses"/>
    <w:p>
      <w:pPr>
        <w:pStyle w:val="Heading2"/>
      </w:pPr>
      <w:r>
        <w:t xml:space="preserve">8. Management responses</w:t>
      </w:r>
    </w:p>
    <w:p>
      <w:pPr>
        <w:pStyle w:val="FirstParagraph"/>
      </w:pPr>
      <w:r>
        <w:rPr>
          <w:b/>
          <w:bCs/>
        </w:rPr>
        <w:t xml:space="preserve">Responses</w:t>
      </w:r>
      <w:r>
        <w:t xml:space="preserve"> </w:t>
      </w:r>
      <w:r>
        <w:t xml:space="preserve">tab shows each finding’s response state. You can:</w:t>
      </w:r>
      <w:r>
        <w:t xml:space="preserve"> </w:t>
      </w:r>
      <w:r>
        <w:t xml:space="preserve">- Chase an outstanding response (reminders are emitted automatically);</w:t>
      </w:r>
      <w:r>
        <w:t xml:space="preserve"> </w:t>
      </w:r>
      <w:r>
        <w:t xml:space="preserve">- Review a submitted response and accept it, or return it for clarification — the respondent</w:t>
      </w:r>
      <w:r>
        <w:t xml:space="preserve"> </w:t>
      </w:r>
      <w:r>
        <w:t xml:space="preserve">then resubmits and the version history is preserved;</w:t>
      </w:r>
      <w:r>
        <w:t xml:space="preserve"> </w:t>
      </w:r>
      <w:r>
        <w:t xml:space="preserve">- Escalate a disputed response. A dispute is resolved by the Head of Internal Audit or an</w:t>
      </w:r>
      <w:r>
        <w:t xml:space="preserve"> </w:t>
      </w:r>
      <w:r>
        <w:t xml:space="preserve">independent reviewer, never by you alone.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Responses" title="" id="44" name="Picture"/>
            <a:graphic>
              <a:graphicData uri="http://schemas.openxmlformats.org/drawingml/2006/picture">
                <pic:pic>
                  <pic:nvPicPr>
                    <pic:cNvPr descr="screenshots/13-management-response/eng-responses-lis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Responses</w:t>
      </w:r>
    </w:p>
    <w:bookmarkEnd w:id="46"/>
    <w:bookmarkStart w:id="50" w:name="report-drafting-and-issuance"/>
    <w:p>
      <w:pPr>
        <w:pStyle w:val="Heading2"/>
      </w:pPr>
      <w:r>
        <w:t xml:space="preserve">9. Report drafting and issuance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 Builder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/audit/report-builder</w:t>
      </w:r>
      <w:r>
        <w:t xml:space="preserve">) assembles the report from live engagement</w:t>
      </w:r>
      <w:r>
        <w:t xml:space="preserve"> </w:t>
      </w:r>
      <w:r>
        <w:t xml:space="preserve">data: scope, work performed, findings by severity, management responses, agreed actions</w:t>
      </w:r>
      <w:r>
        <w:t xml:space="preserve"> </w:t>
      </w:r>
      <w:r>
        <w:t xml:space="preserve">and the overall rating.</w:t>
      </w:r>
    </w:p>
    <w:p>
      <w:pPr>
        <w:pStyle w:val="Compact"/>
        <w:numPr>
          <w:ilvl w:val="0"/>
          <w:numId w:val="1003"/>
        </w:numPr>
      </w:pPr>
      <w:r>
        <w:t xml:space="preserve">Send the draft to the audited department for factual accuracy comments where your charter</w:t>
      </w:r>
      <w:r>
        <w:t xml:space="preserve"> </w:t>
      </w:r>
      <w:r>
        <w:t xml:space="preserve">requires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</w:t>
      </w:r>
      <w:r>
        <w:t xml:space="preserve"> </w:t>
      </w:r>
      <w:r>
        <w:t xml:space="preserve">the report. Issuance is blocked while quality review is outstanding or in rework.</w:t>
      </w:r>
    </w:p>
    <w:p>
      <w:pPr>
        <w:pStyle w:val="Compact"/>
        <w:numPr>
          <w:ilvl w:val="0"/>
          <w:numId w:val="1003"/>
        </w:numPr>
      </w:pPr>
      <w:r>
        <w:t xml:space="preserve">On issuance the report is archived as a generated document and distributed through the</w:t>
      </w:r>
      <w:r>
        <w:t xml:space="preserve"> </w:t>
      </w:r>
      <w:r>
        <w:t xml:space="preserve">governed communication service with the file attached and checksum-verified.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Report builder" title="" id="48" name="Picture"/>
            <a:graphic>
              <a:graphicData uri="http://schemas.openxmlformats.org/drawingml/2006/picture">
                <pic:pic>
                  <pic:nvPicPr>
                    <pic:cNvPr descr="screenshots/16-reporting/lead-report-builde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Report builder</w:t>
      </w:r>
    </w:p>
    <w:bookmarkEnd w:id="50"/>
    <w:bookmarkStart w:id="54" w:name="handover-to-closure"/>
    <w:p>
      <w:pPr>
        <w:pStyle w:val="Heading2"/>
      </w:pPr>
      <w:r>
        <w:t xml:space="preserve">10. Handover to closure</w:t>
      </w:r>
    </w:p>
    <w:p>
      <w:pPr>
        <w:pStyle w:val="FirstParagraph"/>
      </w:pPr>
      <w:r>
        <w:t xml:space="preserve">Once the report is issued and quality review is satisfactory, the engagement appears in</w:t>
      </w:r>
      <w:r>
        <w:t xml:space="preserve"> </w:t>
      </w:r>
      <w:r>
        <w:rPr>
          <w:b/>
          <w:bCs/>
        </w:rPr>
        <w:t xml:space="preserve">Action Centre → Closure Readiness</w:t>
      </w:r>
      <w:r>
        <w:t xml:space="preserve">. Clear any remaining blockers, then the Head of Internal</w:t>
      </w:r>
      <w:r>
        <w:t xml:space="preserve"> </w:t>
      </w:r>
      <w:r>
        <w:t xml:space="preserve">Audit records the closure decision on the engagement’s Closure tab.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losure readiness" title="" id="52" name="Picture"/>
            <a:graphic>
              <a:graphicData uri="http://schemas.openxmlformats.org/drawingml/2006/picture">
                <pic:pic>
                  <pic:nvPicPr>
                    <pic:cNvPr descr="screenshots/17-closure/closure-readiness-queu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Closure readiness</w:t>
      </w:r>
    </w:p>
    <w:bookmarkEnd w:id="54"/>
    <w:bookmarkStart w:id="55" w:name="common-blockers-and-what-they-mean"/>
    <w:p>
      <w:pPr>
        <w:pStyle w:val="Heading2"/>
      </w:pPr>
      <w:r>
        <w:t xml:space="preserve">11. Common blockers and what they mean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640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readiness failed</w:t>
            </w:r>
          </w:p>
        </w:tc>
        <w:tc>
          <w:tcPr/>
          <w:p>
            <w:pPr>
              <w:pStyle w:val="Compact"/>
            </w:pPr>
            <w:r>
              <w:t xml:space="preserve">Plan not approved, or no lead auditor / team / dates</w:t>
            </w:r>
          </w:p>
        </w:tc>
        <w:tc>
          <w:tcPr/>
          <w:p>
            <w:pPr>
              <w:pStyle w:val="Compact"/>
            </w:pPr>
            <w:r>
              <w:t xml:space="preserve">Complete the plan entry, reassign,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send for management response</w:t>
            </w:r>
          </w:p>
        </w:tc>
        <w:tc>
          <w:tcPr/>
          <w:p>
            <w:pPr>
              <w:pStyle w:val="Compact"/>
            </w:pPr>
            <w:r>
              <w:t xml:space="preserve">Finding still in Draft</w:t>
            </w:r>
          </w:p>
        </w:tc>
        <w:tc>
          <w:tcPr/>
          <w:p>
            <w:pPr>
              <w:pStyle w:val="Compact"/>
            </w:pPr>
            <w:r>
              <w:t xml:space="preserve">Move the finding to Under Review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issuance blocked</w:t>
            </w:r>
          </w:p>
        </w:tc>
        <w:tc>
          <w:tcPr/>
          <w:p>
            <w:pPr>
              <w:pStyle w:val="Compact"/>
            </w:pPr>
            <w:r>
              <w:t xml:space="preserve">Quality review outstanding or in rework</w:t>
            </w:r>
          </w:p>
        </w:tc>
        <w:tc>
          <w:tcPr/>
          <w:p>
            <w:pPr>
              <w:pStyle w:val="Compact"/>
            </w:pPr>
            <w:r>
              <w:t xml:space="preserve">Ask the Quality Reviewer to conclude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Closure blocked</w:t>
            </w:r>
          </w:p>
        </w:tc>
        <w:tc>
          <w:tcPr/>
          <w:p>
            <w:pPr>
              <w:pStyle w:val="Compact"/>
            </w:pPr>
            <w:r>
              <w:t xml:space="preserve">Activities incomplete, Draft findings, missing responses, report not issued, QA not signed</w:t>
            </w:r>
          </w:p>
        </w:tc>
        <w:tc>
          <w:tcPr/>
          <w:p>
            <w:pPr>
              <w:pStyle w:val="Compact"/>
            </w:pPr>
            <w:r>
              <w:t xml:space="preserve">The Closure tab lists the exact 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8" w:name="X54165c04565fb6911544cb199c944bf2ee9ab4f"/>
    <w:p>
      <w:pPr>
        <w:pStyle w:val="Heading2"/>
      </w:pPr>
      <w:r>
        <w:t xml:space="preserve">Document Control — Version History &amp; Change Log</w:t>
      </w:r>
    </w:p>
    <w:p>
      <w:pPr>
        <w:pStyle w:val="FirstParagraph"/>
      </w:pPr>
      <w:r>
        <w:rPr>
          <w:b/>
          <w:bCs/>
        </w:rPr>
        <w:t xml:space="preserve">Document owner:</w:t>
      </w:r>
      <w:r>
        <w:t xml:space="preserve"> </w:t>
      </w:r>
      <w:r>
        <w:t xml:space="preserve">Head of Internal Audit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Annually, or on any change to the Internal Audit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8"/>
        <w:gridCol w:w="572"/>
        <w:gridCol w:w="763"/>
        <w:gridCol w:w="1813"/>
        <w:gridCol w:w="1240"/>
        <w:gridCol w:w="1240"/>
        <w:gridCol w:w="14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</w:t>
            </w:r>
          </w:p>
        </w:tc>
        <w:tc>
          <w:tcPr/>
          <w:p>
            <w:pPr>
              <w:pStyle w:val="Compact"/>
            </w:pPr>
            <w:r>
              <w:t xml:space="preserve">Reviewed by</w:t>
            </w:r>
          </w:p>
        </w:tc>
        <w:tc>
          <w:tcPr/>
          <w:p>
            <w:pPr>
              <w:pStyle w:val="Compac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Approval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2026-08-30</w:t>
            </w:r>
          </w:p>
        </w:tc>
        <w:tc>
          <w:tcPr/>
          <w:p>
            <w:pPr>
              <w:pStyle w:val="Compact"/>
            </w:pPr>
            <w:r>
              <w:t xml:space="preserve">Internal Audit / Platform Team</w:t>
            </w:r>
          </w:p>
        </w:tc>
        <w:tc>
          <w:tcPr/>
          <w:p>
            <w:pPr>
              <w:pStyle w:val="Compact"/>
            </w:pPr>
            <w:r>
              <w:t xml:space="preserve">First issued manual, generated from the live TEST environment (routes, tabs, governed commands and screenshots).</w:t>
            </w:r>
          </w:p>
        </w:tc>
        <w:tc>
          <w:tcPr/>
          <w:p>
            <w:pPr>
              <w:pStyle w:val="Compact"/>
            </w:pPr>
            <w:r>
              <w:t xml:space="preserve">Lead Auditor</w:t>
            </w:r>
          </w:p>
        </w:tc>
        <w:tc>
          <w:tcPr/>
          <w:p>
            <w:pPr>
              <w:pStyle w:val="Compact"/>
            </w:pPr>
            <w:r>
              <w:t xml:space="preserve">Head of Internal Audit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56" w:name="how-to-record-an-update"/>
    <w:p>
      <w:pPr>
        <w:pStyle w:val="Heading3"/>
      </w:pPr>
      <w:r>
        <w:t xml:space="preserve">How to record an update</w:t>
      </w:r>
    </w:p>
    <w:p>
      <w:pPr>
        <w:pStyle w:val="Compact"/>
        <w:numPr>
          <w:ilvl w:val="0"/>
          <w:numId w:val="1004"/>
        </w:numPr>
      </w:pPr>
      <w:r>
        <w:t xml:space="preserve">Add a new row at the top of the table for every content change — never edit a released row.</w:t>
      </w:r>
    </w:p>
    <w:p>
      <w:pPr>
        <w:pStyle w:val="Compact"/>
        <w:numPr>
          <w:ilvl w:val="0"/>
          <w:numId w:val="1004"/>
        </w:numPr>
      </w:pPr>
      <w:r>
        <w:t xml:space="preserve">Increment the minor version (1.1, 1.2 …) for clarifications and screenshot refreshes;</w:t>
      </w:r>
      <w:r>
        <w:t xml:space="preserve"> </w:t>
      </w:r>
      <w:r>
        <w:t xml:space="preserve">increment the major version (2.0) when a process, role or gate changes.</w:t>
      </w:r>
    </w:p>
    <w:p>
      <w:pPr>
        <w:pStyle w:val="Compact"/>
        <w:numPr>
          <w:ilvl w:val="0"/>
          <w:numId w:val="1004"/>
        </w:numPr>
      </w:pPr>
      <w:r>
        <w:t xml:space="preserve">State the change in business terms (what a reader must now do differently), not file edits.</w:t>
      </w:r>
    </w:p>
    <w:p>
      <w:pPr>
        <w:pStyle w:val="Compact"/>
        <w:numPr>
          <w:ilvl w:val="0"/>
          <w:numId w:val="1004"/>
        </w:numPr>
      </w:pPr>
      <w:r>
        <w:t xml:space="preserve">The manual is only</w:t>
      </w:r>
      <w:r>
        <w:t xml:space="preserve"> </w:t>
      </w:r>
      <w:r>
        <w:t xml:space="preserve">“released”</w:t>
      </w:r>
      <w:r>
        <w:t xml:space="preserve"> </w:t>
      </w:r>
      <w:r>
        <w:t xml:space="preserve">once the Head of Internal Audit records an approval date.</w:t>
      </w:r>
      <w:r>
        <w:t xml:space="preserve"> </w:t>
      </w:r>
      <w:r>
        <w:t xml:space="preserve">Until then it is marked</w:t>
      </w:r>
      <w:r>
        <w:t xml:space="preserve"> </w:t>
      </w:r>
      <w:r>
        <w:rPr>
          <w:i/>
          <w:iCs/>
        </w:rPr>
        <w:t xml:space="preserve">Pending</w:t>
      </w:r>
      <w:r>
        <w:t xml:space="preserve"> </w:t>
      </w:r>
      <w:r>
        <w:t xml:space="preserve">and must not be used as certification evidence.</w:t>
      </w:r>
    </w:p>
    <w:p>
      <w:pPr>
        <w:pStyle w:val="Compact"/>
        <w:numPr>
          <w:ilvl w:val="0"/>
          <w:numId w:val="1004"/>
        </w:numPr>
      </w:pPr>
      <w:r>
        <w:t xml:space="preserve">Re-export the PDF and DOCX from the Internal Audit User Manuals page after each approval.</w:t>
      </w:r>
    </w:p>
    <w:bookmarkEnd w:id="56"/>
    <w:bookmarkStart w:id="57" w:name="change-log"/>
    <w:p>
      <w:pPr>
        <w:pStyle w:val="Heading3"/>
      </w:pPr>
      <w:r>
        <w:t xml:space="preserve">Change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Sections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Initial release.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2026-08-30T07:59:14Z</dcterms:created>
  <dcterms:modified xsi:type="dcterms:W3CDTF">2026-08-30T07:59:14Z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