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internal-audit-audit-team-member-manual"/>
    <w:p>
      <w:pPr>
        <w:pStyle w:val="Heading1"/>
      </w:pPr>
      <w:r>
        <w:t xml:space="preserve">Internal Audit — Audit Team Member Manual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Audit Team Member / Auditor (</w:t>
      </w:r>
      <w:r>
        <w:rPr>
          <w:rStyle w:val="VerbatimChar"/>
        </w:rPr>
        <w:t xml:space="preserve">IA_TEAM_MEMBER</w:t>
      </w:r>
      <w:r>
        <w:t xml:space="preserve">)</w:t>
      </w:r>
      <w:r>
        <w:t xml:space="preserve"> </w:t>
      </w:r>
      <w:r>
        <w:rPr>
          <w:b/>
          <w:bCs/>
        </w:rPr>
        <w:t xml:space="preserve">Test account:</w:t>
      </w:r>
      <w:r>
        <w:t xml:space="preserve"> </w:t>
      </w:r>
      <w:r>
        <w:rPr>
          <w:rStyle w:val="VerbatimChar"/>
        </w:rPr>
        <w:t xml:space="preserve">w4-cert-auditor@certification.invalid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audit.auditor1@…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execution — control testing, evidence, working papers, drafting findings, logging</w:t>
      </w:r>
      <w:r>
        <w:t xml:space="preserve"> </w:t>
      </w:r>
      <w:r>
        <w:t xml:space="preserve">time.</w:t>
      </w:r>
    </w:p>
    <w:p>
      <w:r>
        <w:pict>
          <v:rect style="width:0;height:1.5pt" o:hralign="center" o:hrstd="t" o:hr="t"/>
        </w:pict>
      </w:r>
    </w:p>
    <w:bookmarkStart w:id="12" w:name="start-every-day-in-the-action-centre"/>
    <w:p>
      <w:pPr>
        <w:pStyle w:val="Heading2"/>
      </w:pPr>
      <w:r>
        <w:t xml:space="preserve">1. Start every day in the Action Centre</w:t>
      </w:r>
    </w:p>
    <w:p>
      <w:pPr>
        <w:pStyle w:val="FirstParagraph"/>
      </w:pPr>
      <w:r>
        <w:rPr>
          <w:rStyle w:val="VerbatimChar"/>
        </w:rPr>
        <w:t xml:space="preserve">/audit/action-centre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My Audit Work</w:t>
      </w:r>
      <w:r>
        <w:t xml:space="preserve">.</w:t>
      </w:r>
    </w:p>
    <w:p>
      <w:pPr>
        <w:pStyle w:val="BodyText"/>
      </w:pPr>
      <w:r>
        <w:t xml:space="preserve">The queue lists everything assigned to you across all engagements: activities to perform,</w:t>
      </w:r>
      <w:r>
        <w:t xml:space="preserve"> </w:t>
      </w:r>
      <w:r>
        <w:t xml:space="preserve">tests to execute, findings to complete, actions you own and follow-ups you must verify. Click</w:t>
      </w:r>
      <w:r>
        <w:t xml:space="preserve"> </w:t>
      </w:r>
      <w:r>
        <w:t xml:space="preserve">any row to jump straight to the right tab of the right engagement.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y audit work" title="" id="10" name="Picture"/>
            <a:graphic>
              <a:graphicData uri="http://schemas.openxmlformats.org/drawingml/2006/picture">
                <pic:pic>
                  <pic:nvPicPr>
                    <pic:cNvPr descr="screenshots/19-action-centre/hia-my-audit-wor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audit work</w:t>
      </w:r>
    </w:p>
    <w:bookmarkEnd w:id="12"/>
    <w:bookmarkStart w:id="13" w:name="opening-your-engagement"/>
    <w:p>
      <w:pPr>
        <w:pStyle w:val="Heading2"/>
      </w:pPr>
      <w:r>
        <w:t xml:space="preserve">2. Opening your engagement</w:t>
      </w:r>
    </w:p>
    <w:p>
      <w:pPr>
        <w:pStyle w:val="FirstParagraph"/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Audits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/audit/audits</w:t>
      </w:r>
      <w:r>
        <w:t xml:space="preserve">) → open the engagement. Use the tabs in</w:t>
      </w:r>
      <w:r>
        <w:t xml:space="preserve"> </w:t>
      </w:r>
      <w:r>
        <w:t xml:space="preserve">lifecycle order. The Overview tab tells you which stage the engagement is at and what is</w:t>
      </w:r>
      <w:r>
        <w:t xml:space="preserve"> </w:t>
      </w:r>
      <w:r>
        <w:t xml:space="preserve">recommended next.</w:t>
      </w:r>
    </w:p>
    <w:bookmarkEnd w:id="13"/>
    <w:bookmarkStart w:id="17" w:name="performing-activities"/>
    <w:p>
      <w:pPr>
        <w:pStyle w:val="Heading2"/>
      </w:pPr>
      <w:r>
        <w:t xml:space="preserve">3. Performing activities</w:t>
      </w:r>
    </w:p>
    <w:p>
      <w:pPr>
        <w:pStyle w:val="FirstParagraph"/>
      </w:pPr>
      <w:r>
        <w:rPr>
          <w:b/>
          <w:bCs/>
        </w:rPr>
        <w:t xml:space="preserve">Activities</w:t>
      </w:r>
      <w:r>
        <w:t xml:space="preserve"> </w:t>
      </w:r>
      <w:r>
        <w:t xml:space="preserve">tab:</w:t>
      </w:r>
      <w:r>
        <w:t xml:space="preserve"> </w:t>
      </w:r>
      <w:r>
        <w:t xml:space="preserve">1. Open the activity assigned to you.</w:t>
      </w:r>
      <w:r>
        <w:t xml:space="preserve"> </w:t>
      </w:r>
      <w:r>
        <w:t xml:space="preserve">2. Record what you did, the period and population covered and the sample basis.</w:t>
      </w:r>
      <w:r>
        <w:t xml:space="preserve"> </w:t>
      </w:r>
      <w:r>
        <w:t xml:space="preserve">3. Attach evidence as you go — never at the end.</w:t>
      </w:r>
      <w:r>
        <w:t xml:space="preserve"> </w:t>
      </w:r>
      <w:r>
        <w:t xml:space="preserve">4. Mark the activity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only when the work and its evidence are both in place.</w:t>
      </w:r>
      <w:r>
        <w:t xml:space="preserve"> </w:t>
      </w:r>
      <w:r>
        <w:t xml:space="preserve">Incomplete activities block engagement closure.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tivities" title="" id="15" name="Picture"/>
            <a:graphic>
              <a:graphicData uri="http://schemas.openxmlformats.org/drawingml/2006/picture">
                <pic:pic>
                  <pic:nvPicPr>
                    <pic:cNvPr descr="screenshots/10-fieldwork/eng-activiti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Activities</w:t>
      </w:r>
    </w:p>
    <w:bookmarkEnd w:id="17"/>
    <w:bookmarkStart w:id="21" w:name="control-testing"/>
    <w:p>
      <w:pPr>
        <w:pStyle w:val="Heading2"/>
      </w:pPr>
      <w:r>
        <w:t xml:space="preserve">4. Control testing</w:t>
      </w:r>
    </w:p>
    <w:p>
      <w:pPr>
        <w:pStyle w:val="FirstParagraph"/>
      </w:pPr>
      <w:r>
        <w:rPr>
          <w:b/>
          <w:bCs/>
        </w:rPr>
        <w:t xml:space="preserve">Control Tests</w:t>
      </w:r>
      <w:r>
        <w:t xml:space="preserve"> </w:t>
      </w:r>
      <w:r>
        <w:t xml:space="preserve">tab:</w:t>
      </w:r>
      <w:r>
        <w:t xml:space="preserve"> </w:t>
      </w:r>
      <w:r>
        <w:t xml:space="preserve">1. Each test comes from the engagement’s Risk Control Matrix and states the procedure and the</w:t>
      </w:r>
      <w:r>
        <w:t xml:space="preserve"> </w:t>
      </w:r>
      <w:r>
        <w:t xml:space="preserve">expected result.</w:t>
      </w:r>
      <w:r>
        <w:t xml:space="preserve"> </w:t>
      </w:r>
      <w:r>
        <w:t xml:space="preserve">2. Record the sample tested, exceptions found, and the result:</w:t>
      </w:r>
      <w:r>
        <w:t xml:space="preserve"> </w:t>
      </w:r>
      <w:r>
        <w:rPr>
          <w:b/>
          <w:bCs/>
        </w:rPr>
        <w:t xml:space="preserve">Pass</w:t>
      </w:r>
      <w:r>
        <w:t xml:space="preserve">,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Partial</w:t>
      </w:r>
      <w:r>
        <w:t xml:space="preserve">.</w:t>
      </w:r>
      <w:r>
        <w:t xml:space="preserve"> </w:t>
      </w:r>
      <w:r>
        <w:t xml:space="preserve">3. A Fail or Partial requires a rationale and at least one evidence item; it is normally the</w:t>
      </w:r>
      <w:r>
        <w:t xml:space="preserve"> </w:t>
      </w:r>
      <w:r>
        <w:t xml:space="preserve">origin of a finding.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trol tests" title="" id="19" name="Picture"/>
            <a:graphic>
              <a:graphicData uri="http://schemas.openxmlformats.org/drawingml/2006/picture">
                <pic:pic>
                  <pic:nvPicPr>
                    <pic:cNvPr descr="screenshots/10-fieldwork/eng-control-test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Control tests</w:t>
      </w:r>
    </w:p>
    <w:bookmarkEnd w:id="21"/>
    <w:bookmarkStart w:id="25" w:name="evidence"/>
    <w:p>
      <w:pPr>
        <w:pStyle w:val="Heading2"/>
      </w:pPr>
      <w:r>
        <w:t xml:space="preserve">5. Evidence</w:t>
      </w:r>
    </w:p>
    <w:p>
      <w:pPr>
        <w:pStyle w:val="FirstParagraph"/>
      </w:pPr>
      <w:r>
        <w:rPr>
          <w:b/>
          <w:bCs/>
        </w:rPr>
        <w:t xml:space="preserve">Evidence</w:t>
      </w:r>
      <w:r>
        <w:t xml:space="preserve"> </w:t>
      </w:r>
      <w:r>
        <w:t xml:space="preserve">tab: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Upload evidence</w:t>
      </w:r>
      <w:r>
        <w:t xml:space="preserve">, then give it a clear name, a description of what it proves, and its</w:t>
      </w:r>
      <w:r>
        <w:t xml:space="preserve"> </w:t>
      </w:r>
      <w:r>
        <w:t xml:space="preserve">source (who provided it and when).</w:t>
      </w:r>
      <w:r>
        <w:t xml:space="preserve"> </w:t>
      </w:r>
      <w:r>
        <w:t xml:space="preserve">2. Link the evidence to the activity, control test or finding it supports. Unlinked evidence</w:t>
      </w:r>
      <w:r>
        <w:t xml:space="preserve"> </w:t>
      </w:r>
      <w:r>
        <w:t xml:space="preserve">is not part of the audit trail.</w:t>
      </w:r>
      <w:r>
        <w:t xml:space="preserve"> </w:t>
      </w:r>
      <w:r>
        <w:t xml:space="preserve">3. Evidence files are stored in the governed audit evidence store; every download is logged.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vidence" title="" id="23" name="Picture"/>
            <a:graphic>
              <a:graphicData uri="http://schemas.openxmlformats.org/drawingml/2006/picture">
                <pic:pic>
                  <pic:nvPicPr>
                    <pic:cNvPr descr="screenshots/11-evidence-workpapers/eng-eviden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</w:t>
      </w:r>
    </w:p>
    <w:bookmarkEnd w:id="25"/>
    <w:bookmarkStart w:id="29" w:name="working-papers"/>
    <w:p>
      <w:pPr>
        <w:pStyle w:val="Heading2"/>
      </w:pPr>
      <w:r>
        <w:t xml:space="preserve">6. Working papers</w:t>
      </w:r>
    </w:p>
    <w:p>
      <w:pPr>
        <w:pStyle w:val="FirstParagraph"/>
      </w:pPr>
      <w:r>
        <w:rPr>
          <w:b/>
          <w:bCs/>
        </w:rPr>
        <w:t xml:space="preserve">Working Papers</w:t>
      </w:r>
      <w:r>
        <w:t xml:space="preserve"> </w:t>
      </w:r>
      <w:r>
        <w:t xml:space="preserve">tab — one working paper per significant 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to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What the procedure was intended to establish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performed</w:t>
            </w:r>
          </w:p>
        </w:tc>
        <w:tc>
          <w:tcPr/>
          <w:p>
            <w:pPr>
              <w:pStyle w:val="Compact"/>
            </w:pPr>
            <w:r>
              <w:t xml:space="preserve">Steps, population, sample and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What you observed, with references to evidence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Whether the control objective was met</w:t>
            </w:r>
          </w:p>
        </w:tc>
      </w:tr>
    </w:tbl>
    <w:p>
      <w:pPr>
        <w:pStyle w:val="BodyText"/>
      </w:pPr>
      <w:r>
        <w:t xml:space="preserve">Submit the paper for review. The Lead Auditor’s review sign-off is recorded on the paper.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Working papers" title="" id="27" name="Picture"/>
            <a:graphic>
              <a:graphicData uri="http://schemas.openxmlformats.org/drawingml/2006/picture">
                <pic:pic>
                  <pic:nvPicPr>
                    <pic:cNvPr descr="screenshots/11-evidence-workpapers/eng-working-pap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Working papers</w:t>
      </w:r>
    </w:p>
    <w:bookmarkEnd w:id="29"/>
    <w:bookmarkStart w:id="33" w:name="raising-a-finding"/>
    <w:p>
      <w:pPr>
        <w:pStyle w:val="Heading2"/>
      </w:pPr>
      <w:r>
        <w:t xml:space="preserve">7. Raising a finding</w:t>
      </w:r>
    </w:p>
    <w:p>
      <w:pPr>
        <w:pStyle w:val="FirstParagraph"/>
      </w:pPr>
      <w:r>
        <w:rPr>
          <w:b/>
          <w:bCs/>
        </w:rPr>
        <w:t xml:space="preserve">Findings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New Finding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— short and specific.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— what is happening.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Criteria</w:t>
      </w:r>
      <w:r>
        <w:t xml:space="preserve"> </w:t>
      </w:r>
      <w:r>
        <w:t xml:space="preserve">— the policy, regulation or control standard breached.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Cause / root cause</w:t>
      </w:r>
      <w:r>
        <w:t xml:space="preserve"> </w:t>
      </w:r>
      <w:r>
        <w:t xml:space="preserve">— why it happened.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</w:t>
      </w:r>
      <w:r>
        <w:t xml:space="preserve"> </w:t>
      </w:r>
      <w:r>
        <w:t xml:space="preserve">— the exposure, quantified where 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</w:t>
      </w:r>
      <w:r>
        <w:t xml:space="preserve"> </w:t>
      </w:r>
      <w:r>
        <w:t xml:space="preserve">— Critical / High / Medium / 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</w:t>
      </w:r>
      <w:r>
        <w:t xml:space="preserve"> </w:t>
      </w:r>
      <w:r>
        <w:t xml:space="preserve">— one or more, each actionable and owned by a named position.</w:t>
      </w:r>
    </w:p>
    <w:p>
      <w:pPr>
        <w:pStyle w:val="Compact"/>
        <w:numPr>
          <w:ilvl w:val="0"/>
          <w:numId w:val="1001"/>
        </w:numPr>
      </w:pPr>
      <w:r>
        <w:t xml:space="preserve">Link the source activity or control test and the supporting evidence.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while you work on it, then move to</w:t>
      </w:r>
      <w:r>
        <w:t xml:space="preserve"> </w:t>
      </w:r>
      <w:r>
        <w:rPr>
          <w:b/>
          <w:bCs/>
        </w:rPr>
        <w:t xml:space="preserve">Under Review</w:t>
      </w:r>
      <w:r>
        <w:t xml:space="preserve"> </w:t>
      </w:r>
      <w:r>
        <w:t xml:space="preserve">for the Lead Auditor.</w:t>
      </w:r>
      <w:r>
        <w:t xml:space="preserve"> </w:t>
      </w:r>
      <w:r>
        <w:t xml:space="preserve">Do not leave findings in Draft: Draft findings block engagement closure.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ndings" title="" id="31" name="Picture"/>
            <a:graphic>
              <a:graphicData uri="http://schemas.openxmlformats.org/drawingml/2006/picture">
                <pic:pic>
                  <pic:nvPicPr>
                    <pic:cNvPr descr="screenshots/12-findings/eng-findings-l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</w:t>
      </w:r>
    </w:p>
    <w:bookmarkEnd w:id="33"/>
    <w:bookmarkStart w:id="37" w:name="follow-up-verification"/>
    <w:p>
      <w:pPr>
        <w:pStyle w:val="Heading2"/>
      </w:pPr>
      <w:r>
        <w:t xml:space="preserve">8. Follow-up verification</w:t>
      </w:r>
    </w:p>
    <w:p>
      <w:pPr>
        <w:pStyle w:val="FirstParagraph"/>
      </w:pPr>
      <w:r>
        <w:t xml:space="preserve">When a corrective action owner claims implementation, the item reaches</w:t>
      </w:r>
      <w:r>
        <w:t xml:space="preserve"> </w:t>
      </w:r>
      <w:r>
        <w:rPr>
          <w:b/>
          <w:bCs/>
        </w:rPr>
        <w:t xml:space="preserve">Action Centre → Verification</w:t>
      </w:r>
      <w:r>
        <w:t xml:space="preserve"> </w:t>
      </w:r>
      <w:r>
        <w:t xml:space="preserve">(audit team only).</w:t>
      </w:r>
    </w:p>
    <w:p>
      <w:pPr>
        <w:pStyle w:val="Compact"/>
        <w:numPr>
          <w:ilvl w:val="0"/>
          <w:numId w:val="1002"/>
        </w:numPr>
      </w:pPr>
      <w:r>
        <w:t xml:space="preserve">Open the action and read the owner’s completion note and evidence.</w:t>
      </w:r>
    </w:p>
    <w:p>
      <w:pPr>
        <w:pStyle w:val="Compact"/>
        <w:numPr>
          <w:ilvl w:val="0"/>
          <w:numId w:val="1002"/>
        </w:numPr>
      </w:pPr>
      <w:r>
        <w:t xml:space="preserve">Test independently — do not accept the owner’s assertion alone.</w:t>
      </w:r>
    </w:p>
    <w:p>
      <w:pPr>
        <w:pStyle w:val="Compact"/>
        <w:numPr>
          <w:ilvl w:val="0"/>
          <w:numId w:val="1002"/>
        </w:numPr>
      </w:pPr>
      <w:r>
        <w:t xml:space="preserve">Record the outcome: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(the action then closes) or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with the reason,</w:t>
      </w:r>
      <w:r>
        <w:t xml:space="preserve"> </w:t>
      </w:r>
      <w:r>
        <w:t xml:space="preserve">which returns the action to the owner.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erification queue" title="" id="35" name="Picture"/>
            <a:graphic>
              <a:graphicData uri="http://schemas.openxmlformats.org/drawingml/2006/picture">
                <pic:pic>
                  <pic:nvPicPr>
                    <pic:cNvPr descr="screenshots/14-corrective-actions/action-verification-queu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Verification queue</w:t>
      </w:r>
    </w:p>
    <w:bookmarkEnd w:id="37"/>
    <w:bookmarkStart w:id="41" w:name="time-recording"/>
    <w:p>
      <w:pPr>
        <w:pStyle w:val="Heading2"/>
      </w:pPr>
      <w:r>
        <w:t xml:space="preserve">9. Time recording</w:t>
      </w:r>
    </w:p>
    <w:p>
      <w:pPr>
        <w:pStyle w:val="FirstParagraph"/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Time Tracking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/audit/time-tracking</w:t>
      </w:r>
      <w:r>
        <w:t xml:space="preserve">). Log hours against the engagement</w:t>
      </w:r>
      <w:r>
        <w:t xml:space="preserve"> </w:t>
      </w:r>
      <w:r>
        <w:t xml:space="preserve">and activity daily. Time feeds workload, capacity planning and audit cost reporting.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ime tracking" title="" id="39" name="Picture"/>
            <a:graphic>
              <a:graphicData uri="http://schemas.openxmlformats.org/drawingml/2006/picture">
                <pic:pic>
                  <pic:nvPicPr>
                    <pic:cNvPr descr="screenshots/02-administration/lead-time-track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tracking</w:t>
      </w:r>
    </w:p>
    <w:bookmarkEnd w:id="41"/>
    <w:bookmarkStart w:id="42" w:name="what-you-cannot-do"/>
    <w:p>
      <w:pPr>
        <w:pStyle w:val="Heading2"/>
      </w:pPr>
      <w:r>
        <w:t xml:space="preserve">10. What you cannot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Who does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or close an engagement</w:t>
            </w:r>
          </w:p>
        </w:tc>
        <w:tc>
          <w:tcPr/>
          <w:p>
            <w:pPr>
              <w:pStyle w:val="Compact"/>
            </w:pPr>
            <w:r>
              <w:t xml:space="preserve">Lead Auditor / Head of Internal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a finding for issuance</w:t>
            </w:r>
          </w:p>
        </w:tc>
        <w:tc>
          <w:tcPr/>
          <w:p>
            <w:pPr>
              <w:pStyle w:val="Compact"/>
            </w:pPr>
            <w:r>
              <w:t xml:space="preserve">Lead Auditor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off quality review</w:t>
            </w:r>
          </w:p>
        </w:tc>
        <w:tc>
          <w:tcPr/>
          <w:p>
            <w:pPr>
              <w:pStyle w:val="Compact"/>
            </w:pPr>
            <w:r>
              <w:t xml:space="preserve">Quality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or close the annual plan</w:t>
            </w:r>
          </w:p>
        </w:tc>
        <w:tc>
          <w:tcPr/>
          <w:p>
            <w:pPr>
              <w:pStyle w:val="Compact"/>
            </w:pPr>
            <w:r>
              <w:t xml:space="preserve">Head of Internal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audit configuration or risk settings</w:t>
            </w:r>
          </w:p>
        </w:tc>
        <w:tc>
          <w:tcPr/>
          <w:p>
            <w:pPr>
              <w:pStyle w:val="Compact"/>
            </w:pPr>
            <w:r>
              <w:t xml:space="preserve">Audit Administrator</w:t>
            </w:r>
          </w:p>
        </w:tc>
      </w:tr>
    </w:tbl>
    <w:p>
      <w:pPr>
        <w:pStyle w:val="BodyText"/>
      </w:pPr>
      <w:r>
        <w:t xml:space="preserve">Controls you are not entitled to use are hidden, not merely disabled.</w:t>
      </w:r>
    </w:p>
    <w:p>
      <w:r>
        <w:pict>
          <v:rect style="width:0;height:1.5pt" o:hralign="center" o:hrstd="t" o:hr="t"/>
        </w:pict>
      </w:r>
    </w:p>
    <w:bookmarkEnd w:id="42"/>
    <w:bookmarkStart w:id="45" w:name="X54165c04565fb6911544cb199c944bf2ee9ab4f"/>
    <w:p>
      <w:pPr>
        <w:pStyle w:val="Heading2"/>
      </w:pPr>
      <w:r>
        <w:t xml:space="preserve">Document Control — Version History &amp; Change Log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Head of Internal Audit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Annually, or on any change to the Internal Audit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913"/>
        <w:gridCol w:w="1218"/>
        <w:gridCol w:w="289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Internal Audit / Platform Team</w:t>
            </w:r>
          </w:p>
        </w:tc>
        <w:tc>
          <w:tcPr/>
          <w:p>
            <w:pPr>
              <w:pStyle w:val="Compact"/>
            </w:pPr>
            <w:r>
              <w:t xml:space="preserve">First issued manual, generated from the live TEST environment (routes, tabs, governed commands and screenshots).</w:t>
            </w:r>
          </w:p>
        </w:tc>
        <w:tc>
          <w:tcPr/>
          <w:p>
            <w:pPr>
              <w:pStyle w:val="Compact"/>
            </w:pPr>
            <w:r>
              <w:t xml:space="preserve">Reviewed: Lead Auditor. Approved by Head of Internal Audit on:</w:t>
            </w:r>
            <w:r>
              <w:t xml:space="preserve"> </w:t>
            </w:r>
            <w:r>
              <w:rPr>
                <w:i/>
                <w:iCs/>
              </w:rPr>
              <w:t xml:space="preserve">Pending</w:t>
            </w:r>
          </w:p>
        </w:tc>
      </w:tr>
    </w:tbl>
    <w:bookmarkStart w:id="43" w:name="how-to-record-an-update"/>
    <w:p>
      <w:pPr>
        <w:pStyle w:val="Heading3"/>
      </w:pPr>
      <w:r>
        <w:t xml:space="preserve">How to record an update</w:t>
      </w:r>
    </w:p>
    <w:p>
      <w:pPr>
        <w:pStyle w:val="Compact"/>
        <w:numPr>
          <w:ilvl w:val="0"/>
          <w:numId w:val="1003"/>
        </w:numPr>
      </w:pPr>
      <w:r>
        <w:t xml:space="preserve">Add a new row at the top of the table for every content change — never edit a released row.</w:t>
      </w:r>
    </w:p>
    <w:p>
      <w:pPr>
        <w:pStyle w:val="Compact"/>
        <w:numPr>
          <w:ilvl w:val="0"/>
          <w:numId w:val="1003"/>
        </w:numPr>
      </w:pPr>
      <w:r>
        <w:t xml:space="preserve">Increment the minor version (1.1, 1.2 …) for clarifications and screenshot refreshes;</w:t>
      </w:r>
      <w:r>
        <w:t xml:space="preserve"> </w:t>
      </w:r>
      <w:r>
        <w:t xml:space="preserve">increment the major version (2.0) when a process, role or gate changes.</w:t>
      </w:r>
    </w:p>
    <w:p>
      <w:pPr>
        <w:pStyle w:val="Compact"/>
        <w:numPr>
          <w:ilvl w:val="0"/>
          <w:numId w:val="1003"/>
        </w:numPr>
      </w:pPr>
      <w:r>
        <w:t xml:space="preserve">State the change in business terms (what a reader must now do differently), not file edits.</w:t>
      </w:r>
    </w:p>
    <w:p>
      <w:pPr>
        <w:pStyle w:val="Compact"/>
        <w:numPr>
          <w:ilvl w:val="0"/>
          <w:numId w:val="1003"/>
        </w:numPr>
      </w:pPr>
      <w:r>
        <w:t xml:space="preserve">The manual is only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once the Head of Internal Audit records an approval date.</w:t>
      </w:r>
      <w:r>
        <w:t xml:space="preserve"> </w:t>
      </w:r>
      <w:r>
        <w:t xml:space="preserve">Until then it is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and must not be used as certification evidence.</w:t>
      </w:r>
    </w:p>
    <w:p>
      <w:pPr>
        <w:pStyle w:val="Compact"/>
        <w:numPr>
          <w:ilvl w:val="0"/>
          <w:numId w:val="1003"/>
        </w:numPr>
      </w:pPr>
      <w:r>
        <w:t xml:space="preserve">Re-export the PDF and DOCX from the Internal Audit User Manuals page after each approval.</w:t>
      </w:r>
    </w:p>
    <w:bookmarkEnd w:id="43"/>
    <w:bookmarkStart w:id="44" w:name="change-log"/>
    <w:p>
      <w:pPr>
        <w:pStyle w:val="Heading3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release.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2026-08-30T08:00:59Z</dcterms:created>
  <dcterms:modified xsi:type="dcterms:W3CDTF">2026-08-30T08:00:59Z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