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eastAsia="Times New Roman"/>
          <w:b/>
          <w:sz w:val="28"/>
        </w:rPr>
        <w:t>PROPOSAL TESIS</w:t>
      </w:r>
    </w:p>
    <w:p>
      <w:pPr>
        <w:spacing w:line="360" w:lineRule="auto" w:after="120"/>
        <w:jc w:val="center"/>
      </w:pPr>
    </w:p>
    <w:p>
      <w:pPr>
        <w:spacing w:line="360" w:lineRule="auto" w:after="0"/>
        <w:jc w:val="center"/>
      </w:pPr>
      <w:r>
        <w:rPr>
          <w:rFonts w:ascii="Times New Roman" w:hAnsi="Times New Roman" w:eastAsia="Times New Roman"/>
          <w:b/>
          <w:sz w:val="28"/>
        </w:rPr>
        <w:t>STRATEGI MANAJEMEN REPUTASI DALAM MEMPERKUAT</w:t>
      </w:r>
    </w:p>
    <w:p>
      <w:pPr>
        <w:spacing w:line="360" w:lineRule="auto" w:after="0"/>
        <w:jc w:val="center"/>
      </w:pPr>
      <w:r>
        <w:rPr>
          <w:rFonts w:ascii="Times New Roman" w:hAnsi="Times New Roman" w:eastAsia="Times New Roman"/>
          <w:b/>
          <w:sz w:val="28"/>
        </w:rPr>
        <w:t>KEUNGGULAN KOMPETITIF DI SD MUHAMMADIYAH</w:t>
      </w:r>
    </w:p>
    <w:p>
      <w:pPr>
        <w:spacing w:line="360" w:lineRule="auto" w:after="360"/>
        <w:jc w:val="center"/>
      </w:pPr>
      <w:r>
        <w:rPr>
          <w:rFonts w:ascii="Times New Roman" w:hAnsi="Times New Roman" w:eastAsia="Times New Roman"/>
          <w:b/>
          <w:sz w:val="28"/>
        </w:rPr>
        <w:t>CONDONGCATUR</w:t>
      </w:r>
    </w:p>
    <w:p>
      <w:pPr>
        <w:spacing w:line="360" w:lineRule="auto" w:after="480"/>
        <w:jc w:val="center"/>
      </w:pPr>
      <w:r>
        <w:rPr>
          <w:rFonts w:ascii="Times New Roman" w:hAnsi="Times New Roman" w:eastAsia="Times New Roman"/>
          <w:b w:val="0"/>
          <w:sz w:val="24"/>
        </w:rPr>
        <w:t>(Studi Kasus Kualitatif pada Satuan Pendidikan Dasar)</w:t>
      </w:r>
    </w:p>
    <w:p>
      <w:pPr>
        <w:spacing w:line="360" w:lineRule="auto" w:after="0"/>
        <w:jc w:val="center"/>
      </w:pPr>
      <w:r>
        <w:rPr>
          <w:rFonts w:ascii="Times New Roman" w:hAnsi="Times New Roman" w:eastAsia="Times New Roman"/>
          <w:b w:val="0"/>
          <w:sz w:val="24"/>
        </w:rPr>
        <w:t>Diajukan untuk Memenuhi Sebagian Persyaratan</w:t>
      </w:r>
    </w:p>
    <w:p>
      <w:pPr>
        <w:spacing w:line="360" w:lineRule="auto" w:after="0"/>
        <w:jc w:val="center"/>
      </w:pPr>
      <w:r>
        <w:rPr>
          <w:rFonts w:ascii="Times New Roman" w:hAnsi="Times New Roman" w:eastAsia="Times New Roman"/>
          <w:b w:val="0"/>
          <w:sz w:val="24"/>
        </w:rPr>
        <w:t>Guna Memperoleh Gelar Magister Pendidikan</w:t>
      </w:r>
    </w:p>
    <w:p>
      <w:pPr>
        <w:spacing w:line="360" w:lineRule="auto" w:after="480"/>
        <w:jc w:val="center"/>
      </w:pPr>
      <w:r>
        <w:rPr>
          <w:rFonts w:ascii="Times New Roman" w:hAnsi="Times New Roman" w:eastAsia="Times New Roman"/>
          <w:b w:val="0"/>
          <w:sz w:val="24"/>
        </w:rPr>
        <w:t>Program Studi Manajemen Pendidikan</w:t>
      </w:r>
    </w:p>
    <w:p>
      <w:pPr>
        <w:spacing w:line="360" w:lineRule="auto" w:after="480"/>
        <w:jc w:val="center"/>
      </w:pPr>
      <w:r>
        <w:rPr>
          <w:rFonts w:ascii="Times New Roman" w:hAnsi="Times New Roman" w:eastAsia="Times New Roman"/>
          <w:b w:val="0"/>
          <w:sz w:val="24"/>
        </w:rPr>
        <w:t>[ LOGO UNIVERSITAS AHMAD DAHLAN ]</w:t>
      </w:r>
    </w:p>
    <w:p>
      <w:pPr>
        <w:spacing w:line="360" w:lineRule="auto" w:after="0"/>
        <w:jc w:val="center"/>
      </w:pPr>
      <w:r>
        <w:rPr>
          <w:rFonts w:ascii="Times New Roman" w:hAnsi="Times New Roman" w:eastAsia="Times New Roman"/>
          <w:b w:val="0"/>
          <w:sz w:val="24"/>
        </w:rPr>
        <w:t>Oleh:</w:t>
      </w:r>
    </w:p>
    <w:p>
      <w:pPr>
        <w:spacing w:line="360" w:lineRule="auto" w:after="0"/>
        <w:jc w:val="center"/>
      </w:pPr>
      <w:r>
        <w:rPr>
          <w:rFonts w:ascii="Times New Roman" w:hAnsi="Times New Roman" w:eastAsia="Times New Roman"/>
          <w:b/>
          <w:sz w:val="24"/>
        </w:rPr>
        <w:t>(Nama Mahasiswa)</w:t>
      </w:r>
    </w:p>
    <w:p>
      <w:pPr>
        <w:spacing w:line="360" w:lineRule="auto" w:after="600"/>
        <w:jc w:val="center"/>
      </w:pPr>
      <w:r>
        <w:rPr>
          <w:rFonts w:ascii="Times New Roman" w:hAnsi="Times New Roman" w:eastAsia="Times New Roman"/>
          <w:b w:val="0"/>
          <w:sz w:val="24"/>
        </w:rPr>
        <w:t>NIM. ......................</w:t>
      </w:r>
    </w:p>
    <w:p>
      <w:pPr>
        <w:spacing w:line="360" w:lineRule="auto" w:after="0"/>
        <w:jc w:val="center"/>
      </w:pPr>
      <w:r>
        <w:rPr>
          <w:rFonts w:ascii="Times New Roman" w:hAnsi="Times New Roman" w:eastAsia="Times New Roman"/>
          <w:b/>
          <w:sz w:val="24"/>
        </w:rPr>
        <w:t>PROGRAM STUDI MANAJEMEN PENDIDIKAN</w:t>
      </w:r>
    </w:p>
    <w:p>
      <w:pPr>
        <w:spacing w:line="360" w:lineRule="auto" w:after="0"/>
        <w:jc w:val="center"/>
      </w:pPr>
      <w:r>
        <w:rPr>
          <w:rFonts w:ascii="Times New Roman" w:hAnsi="Times New Roman" w:eastAsia="Times New Roman"/>
          <w:b/>
          <w:sz w:val="24"/>
        </w:rPr>
        <w:t>PROGRAM PASCASARJANA</w:t>
      </w:r>
    </w:p>
    <w:p>
      <w:pPr>
        <w:spacing w:line="360" w:lineRule="auto" w:after="0"/>
        <w:jc w:val="center"/>
      </w:pPr>
      <w:r>
        <w:rPr>
          <w:rFonts w:ascii="Times New Roman" w:hAnsi="Times New Roman" w:eastAsia="Times New Roman"/>
          <w:b/>
          <w:sz w:val="24"/>
        </w:rPr>
        <w:t>UNIVERSITAS AHMAD DAHLAN</w:t>
      </w:r>
    </w:p>
    <w:p>
      <w:pPr>
        <w:spacing w:line="360" w:lineRule="auto" w:after="0"/>
        <w:jc w:val="center"/>
      </w:pPr>
      <w:r>
        <w:rPr>
          <w:rFonts w:ascii="Times New Roman" w:hAnsi="Times New Roman" w:eastAsia="Times New Roman"/>
          <w:b/>
          <w:sz w:val="24"/>
        </w:rPr>
        <w:t>YOGYAKARTA</w:t>
      </w:r>
    </w:p>
    <w:p>
      <w:pPr>
        <w:spacing w:line="360" w:lineRule="auto" w:after="0"/>
        <w:jc w:val="center"/>
      </w:pPr>
      <w:r>
        <w:rPr>
          <w:rFonts w:ascii="Times New Roman" w:hAnsi="Times New Roman" w:eastAsia="Times New Roman"/>
          <w:b/>
          <w:sz w:val="24"/>
        </w:rPr>
        <w:t>2026</w:t>
      </w:r>
    </w:p>
    <w:p>
      <w:r>
        <w:br w:type="page"/>
      </w:r>
    </w:p>
    <w:p>
      <w:pPr>
        <w:spacing w:line="360" w:lineRule="auto" w:after="0"/>
        <w:jc w:val="center"/>
      </w:pPr>
      <w:r>
        <w:rPr>
          <w:rFonts w:ascii="Times New Roman" w:hAnsi="Times New Roman" w:eastAsia="Times New Roman"/>
          <w:b/>
          <w:sz w:val="24"/>
        </w:rPr>
        <w:t>BAB I</w:t>
      </w:r>
    </w:p>
    <w:p>
      <w:pPr>
        <w:spacing w:line="360" w:lineRule="auto" w:after="240"/>
        <w:jc w:val="center"/>
      </w:pPr>
      <w:r>
        <w:rPr>
          <w:rFonts w:ascii="Times New Roman" w:hAnsi="Times New Roman" w:eastAsia="Times New Roman"/>
          <w:b/>
          <w:sz w:val="24"/>
        </w:rPr>
        <w:t>PENDAHULUAN</w:t>
      </w:r>
    </w:p>
    <w:p>
      <w:pPr>
        <w:spacing w:line="360" w:lineRule="auto" w:before="120" w:after="80"/>
        <w:jc w:val="left"/>
      </w:pPr>
      <w:r>
        <w:rPr>
          <w:rFonts w:ascii="Times New Roman" w:hAnsi="Times New Roman" w:eastAsia="Times New Roman"/>
          <w:b/>
          <w:sz w:val="24"/>
        </w:rPr>
        <w:t>A. Latar Belakang Masalah</w:t>
      </w:r>
    </w:p>
    <w:p>
      <w:pPr>
        <w:spacing w:line="360" w:lineRule="auto" w:after="120" w:before="0"/>
        <w:ind w:firstLine="720"/>
        <w:jc w:val="both"/>
      </w:pPr>
      <w:r>
        <w:rPr>
          <w:rFonts w:ascii="Times New Roman" w:hAnsi="Times New Roman" w:eastAsia="Times New Roman"/>
          <w:b w:val="0"/>
          <w:sz w:val="24"/>
        </w:rPr>
        <w:t>Globalisasi dan desentralisasi pengelolaan pendidikan telah mengubah lanskap persaingan antarsatuan pendidikan secara mendasar. Sekolah tidak lagi sekadar lembaga penyelenggara pembelajaran, melainkan juga organisasi jasa yang harus mampu memenangkan kepercayaan publik di tengah meningkatnya jumlah penyedia layanan pendidikan. Dalam konteks ini, kompetisi tidak hanya terjadi pada level perguruan tinggi, tetapi juga merambah hingga jenjang pendidikan dasar. Hart dan Rodgers (2024) melalui kajian literatur sistematis menegaskan bahwa kompetisi, daya saing, dan keunggulan kompetitif (</w:t>
      </w:r>
      <w:r>
        <w:rPr>
          <w:rFonts w:ascii="Times New Roman" w:hAnsi="Times New Roman" w:eastAsia="Times New Roman"/>
          <w:b w:val="0"/>
          <w:i/>
          <w:sz w:val="24"/>
        </w:rPr>
        <w:t>competitive advantage</w:t>
      </w:r>
      <w:r>
        <w:rPr>
          <w:rFonts w:ascii="Times New Roman" w:hAnsi="Times New Roman" w:eastAsia="Times New Roman"/>
          <w:b w:val="0"/>
          <w:sz w:val="24"/>
        </w:rPr>
        <w:t>) telah menjadi isu sentral bagi institusi pendidikan karena lembaga dituntut untuk membedakan diri (</w:t>
      </w:r>
      <w:r>
        <w:rPr>
          <w:rFonts w:ascii="Times New Roman" w:hAnsi="Times New Roman" w:eastAsia="Times New Roman"/>
          <w:b w:val="0"/>
          <w:i/>
          <w:sz w:val="24"/>
        </w:rPr>
        <w:t>differentiation</w:t>
      </w:r>
      <w:r>
        <w:rPr>
          <w:rFonts w:ascii="Times New Roman" w:hAnsi="Times New Roman" w:eastAsia="Times New Roman"/>
          <w:b w:val="0"/>
          <w:sz w:val="24"/>
        </w:rPr>
        <w:t>) dan memenuhi ekspektasi pemangku kepentingan secara lebih baik daripada pesaingnya.</w:t>
      </w:r>
    </w:p>
    <w:p>
      <w:pPr>
        <w:spacing w:line="360" w:lineRule="auto" w:after="120" w:before="0"/>
        <w:ind w:firstLine="720"/>
        <w:jc w:val="both"/>
      </w:pPr>
      <w:r>
        <w:rPr>
          <w:rFonts w:ascii="Times New Roman" w:hAnsi="Times New Roman" w:eastAsia="Times New Roman"/>
          <w:b w:val="0"/>
          <w:sz w:val="24"/>
        </w:rPr>
        <w:t>Orang tua sebagai pengambil keputusan utama dalam pemilihan sekolah berperilaku layaknya konsumen yang rasional. Mereka menimbang mutu layanan, prestasi, lingkungan belajar, nilai-nilai yang dianut, serta yang tidak kalah penting adalah reputasi (</w:t>
      </w:r>
      <w:r>
        <w:rPr>
          <w:rFonts w:ascii="Times New Roman" w:hAnsi="Times New Roman" w:eastAsia="Times New Roman"/>
          <w:b w:val="0"/>
          <w:i/>
          <w:sz w:val="24"/>
        </w:rPr>
        <w:t>reputation</w:t>
      </w:r>
      <w:r>
        <w:rPr>
          <w:rFonts w:ascii="Times New Roman" w:hAnsi="Times New Roman" w:eastAsia="Times New Roman"/>
          <w:b w:val="0"/>
          <w:sz w:val="24"/>
        </w:rPr>
        <w:t>) lembaga. Reputasi merupakan penilaian kolektif yang terbentuk dari akumulasi pengalaman, persepsi, dan ekspektasi pemangku kepentingan terhadap suatu organisasi sepanjang waktu (Fombrun, 1996; Ravasi et al., 2018). Reputasi yang baik berfungsi sebagai aset strategis tak berwujud (</w:t>
      </w:r>
      <w:r>
        <w:rPr>
          <w:rFonts w:ascii="Times New Roman" w:hAnsi="Times New Roman" w:eastAsia="Times New Roman"/>
          <w:b w:val="0"/>
          <w:i/>
          <w:sz w:val="24"/>
        </w:rPr>
        <w:t>intangible asset</w:t>
      </w:r>
      <w:r>
        <w:rPr>
          <w:rFonts w:ascii="Times New Roman" w:hAnsi="Times New Roman" w:eastAsia="Times New Roman"/>
          <w:b w:val="0"/>
          <w:sz w:val="24"/>
        </w:rPr>
        <w:t>) yang sulit ditiru pesaing dan karenanya menjadi sumber keunggulan kompetitif yang berkelanjutan (Agarwal &amp; Osiyevskyy, 2021; Gao et al., 2017). Van Riel dan Fombrun (2007) menambahkan bahwa reputasi yang kuat menghasilkan modal reputasi (</w:t>
      </w:r>
      <w:r>
        <w:rPr>
          <w:rFonts w:ascii="Times New Roman" w:hAnsi="Times New Roman" w:eastAsia="Times New Roman"/>
          <w:b w:val="0"/>
          <w:i/>
          <w:sz w:val="24"/>
        </w:rPr>
        <w:t>reputational capital</w:t>
      </w:r>
      <w:r>
        <w:rPr>
          <w:rFonts w:ascii="Times New Roman" w:hAnsi="Times New Roman" w:eastAsia="Times New Roman"/>
          <w:b w:val="0"/>
          <w:sz w:val="24"/>
        </w:rPr>
        <w:t>) yang berdampak pada kepercayaan, loyalitas, dan dukungan stakeholder.</w:t>
      </w:r>
    </w:p>
    <w:p>
      <w:pPr>
        <w:spacing w:line="360" w:lineRule="auto" w:after="120" w:before="0"/>
        <w:ind w:firstLine="720"/>
        <w:jc w:val="both"/>
      </w:pPr>
      <w:r>
        <w:rPr>
          <w:rFonts w:ascii="Times New Roman" w:hAnsi="Times New Roman" w:eastAsia="Times New Roman"/>
          <w:b w:val="0"/>
          <w:sz w:val="24"/>
        </w:rPr>
        <w:t>Dalam ranah bisnis, sejumlah penelitian membuktikan keterkaitan reputasi dengan kinerja dan daya saing. Tay et al. (2020) mengidentifikasi determinan reputasi korporat dari perspektif konsumen, sementara Lee (2022) menunjukkan bahwa praktik kehumasan (</w:t>
      </w:r>
      <w:r>
        <w:rPr>
          <w:rFonts w:ascii="Times New Roman" w:hAnsi="Times New Roman" w:eastAsia="Times New Roman"/>
          <w:b w:val="0"/>
          <w:i/>
          <w:sz w:val="24"/>
        </w:rPr>
        <w:t>public relations</w:t>
      </w:r>
      <w:r>
        <w:rPr>
          <w:rFonts w:ascii="Times New Roman" w:hAnsi="Times New Roman" w:eastAsia="Times New Roman"/>
          <w:b w:val="0"/>
          <w:sz w:val="24"/>
        </w:rPr>
        <w:t>) yang efektif menjadi penggerak utama reputasi yang pada gilirannya memperkuat keunggulan kompetitif organisasi. Chaudhary et al. (2021) melalui tinjauan literatur sistematis pada bisnis keluarga menegaskan bahwa kepercayaan (</w:t>
      </w:r>
      <w:r>
        <w:rPr>
          <w:rFonts w:ascii="Times New Roman" w:hAnsi="Times New Roman" w:eastAsia="Times New Roman"/>
          <w:b w:val="0"/>
          <w:i/>
          <w:sz w:val="24"/>
        </w:rPr>
        <w:t>trust</w:t>
      </w:r>
      <w:r>
        <w:rPr>
          <w:rFonts w:ascii="Times New Roman" w:hAnsi="Times New Roman" w:eastAsia="Times New Roman"/>
          <w:b w:val="0"/>
          <w:sz w:val="24"/>
        </w:rPr>
        <w:t>) dan reputasi merupakan fondasi keberlangsungan jangka panjang. Pandangan ini sejalan dengan teori berbasis sumber daya (</w:t>
      </w:r>
      <w:r>
        <w:rPr>
          <w:rFonts w:ascii="Times New Roman" w:hAnsi="Times New Roman" w:eastAsia="Times New Roman"/>
          <w:b w:val="0"/>
          <w:i/>
          <w:sz w:val="24"/>
        </w:rPr>
        <w:t>resource-based view</w:t>
      </w:r>
      <w:r>
        <w:rPr>
          <w:rFonts w:ascii="Times New Roman" w:hAnsi="Times New Roman" w:eastAsia="Times New Roman"/>
          <w:b w:val="0"/>
          <w:sz w:val="24"/>
        </w:rPr>
        <w:t>) yang memposisikan sumber daya bernilai, langka, sukar ditiru, dan tak tergantikan sebagai basis keunggulan kompetitif (Assensoh-Kodua, 2019; Barney, 1991).</w:t>
      </w:r>
    </w:p>
    <w:p>
      <w:pPr>
        <w:spacing w:line="360" w:lineRule="auto" w:after="120" w:before="0"/>
        <w:ind w:firstLine="720"/>
        <w:jc w:val="both"/>
      </w:pPr>
      <w:r>
        <w:rPr>
          <w:rFonts w:ascii="Times New Roman" w:hAnsi="Times New Roman" w:eastAsia="Times New Roman"/>
          <w:b w:val="0"/>
          <w:sz w:val="24"/>
        </w:rPr>
        <w:t>Konsep keunggulan kompetitif itu sendiri berakar pada pemikiran Porter (1985) yang membaginya ke dalam strategi keunggulan biaya (</w:t>
      </w:r>
      <w:r>
        <w:rPr>
          <w:rFonts w:ascii="Times New Roman" w:hAnsi="Times New Roman" w:eastAsia="Times New Roman"/>
          <w:b w:val="0"/>
          <w:i/>
          <w:sz w:val="24"/>
        </w:rPr>
        <w:t>cost leadership</w:t>
      </w:r>
      <w:r>
        <w:rPr>
          <w:rFonts w:ascii="Times New Roman" w:hAnsi="Times New Roman" w:eastAsia="Times New Roman"/>
          <w:b w:val="0"/>
          <w:sz w:val="24"/>
        </w:rPr>
        <w:t>) dan diferensiasi (</w:t>
      </w:r>
      <w:r>
        <w:rPr>
          <w:rFonts w:ascii="Times New Roman" w:hAnsi="Times New Roman" w:eastAsia="Times New Roman"/>
          <w:b w:val="0"/>
          <w:i/>
          <w:sz w:val="24"/>
        </w:rPr>
        <w:t>differentiation</w:t>
      </w:r>
      <w:r>
        <w:rPr>
          <w:rFonts w:ascii="Times New Roman" w:hAnsi="Times New Roman" w:eastAsia="Times New Roman"/>
          <w:b w:val="0"/>
          <w:sz w:val="24"/>
        </w:rPr>
        <w:t>). Perkembangan berikutnya menempatkan inovasi, kapabilitas dinamis (</w:t>
      </w:r>
      <w:r>
        <w:rPr>
          <w:rFonts w:ascii="Times New Roman" w:hAnsi="Times New Roman" w:eastAsia="Times New Roman"/>
          <w:b w:val="0"/>
          <w:i/>
          <w:sz w:val="24"/>
        </w:rPr>
        <w:t>dynamic capabilities</w:t>
      </w:r>
      <w:r>
        <w:rPr>
          <w:rFonts w:ascii="Times New Roman" w:hAnsi="Times New Roman" w:eastAsia="Times New Roman"/>
          <w:b w:val="0"/>
          <w:sz w:val="24"/>
        </w:rPr>
        <w:t>), dan pengetahuan sebagai sumber keunggulan kompetitif berkelanjutan (Bari et al., 2024; Farida &amp; Setiawan, 2022). Pada konteks pendidikan, keunggulan kompetitif dipahami sebagai kemampuan sekolah untuk menghadirkan nilai (</w:t>
      </w:r>
      <w:r>
        <w:rPr>
          <w:rFonts w:ascii="Times New Roman" w:hAnsi="Times New Roman" w:eastAsia="Times New Roman"/>
          <w:b w:val="0"/>
          <w:i/>
          <w:sz w:val="24"/>
        </w:rPr>
        <w:t>value creation</w:t>
      </w:r>
      <w:r>
        <w:rPr>
          <w:rFonts w:ascii="Times New Roman" w:hAnsi="Times New Roman" w:eastAsia="Times New Roman"/>
          <w:b w:val="0"/>
          <w:sz w:val="24"/>
        </w:rPr>
        <w:t>) yang lebih unggul sehingga mampu menarik dan mempertahankan peserta didik. Asrulla et al. (2025) membuktikan bahwa strategi diferensiasi dan keunggulan biaya melalui penciptaan nilai berpengaruh terhadap keunggulan kompetitif sekolah Islam terpadu, sedangkan Hifza dan Aslan (2020) merumuskan model pengembangan keunggulan kompetitif pada lembaga pendidikan Islam swasta, termasuk di wilayah Yogyakarta.</w:t>
      </w:r>
    </w:p>
    <w:p>
      <w:pPr>
        <w:spacing w:line="360" w:lineRule="auto" w:after="120" w:before="0"/>
        <w:ind w:firstLine="720"/>
        <w:jc w:val="both"/>
      </w:pPr>
      <w:r>
        <w:rPr>
          <w:rFonts w:ascii="Times New Roman" w:hAnsi="Times New Roman" w:eastAsia="Times New Roman"/>
          <w:b w:val="0"/>
          <w:sz w:val="24"/>
        </w:rPr>
        <w:t>Sejumlah studi terkini secara khusus menyoroti pentingnya manajemen reputasi pada lembaga pendidikan. Warta et al. (2024) menemukan bahwa manajemen reputasi sekolah merupakan kunci keberlanjutan institusi (</w:t>
      </w:r>
      <w:r>
        <w:rPr>
          <w:rFonts w:ascii="Times New Roman" w:hAnsi="Times New Roman" w:eastAsia="Times New Roman"/>
          <w:b w:val="0"/>
          <w:i/>
          <w:sz w:val="24"/>
        </w:rPr>
        <w:t>institutional sustainability</w:t>
      </w:r>
      <w:r>
        <w:rPr>
          <w:rFonts w:ascii="Times New Roman" w:hAnsi="Times New Roman" w:eastAsia="Times New Roman"/>
          <w:b w:val="0"/>
          <w:sz w:val="24"/>
        </w:rPr>
        <w:t>) dan pencapaian predikat unggul. Rosmayani et al. (2025) dalam studi kasus di SD Muhammadiyah 1 Samarinda mengungkap bahwa strategi kehumasan yang konsisten mampu membangun citra, kepercayaan, dan reputasi sekolah Islam sekaligus memperkuat daya saingnya. Astuti et al. (2024) melalui studi multikasus di SD Muhammadiyah Pringsewu dan SD IT Cahaya Madani memperlihatkan peran strategis manajemen humas dalam membangun citra sekolah di era keterbukaan informasi. Sementara itu, Aprilianti et al. (2023) menegaskan bahwa supervisi pendidikan berkontribusi pada pembangunan reputasi dan peningkatan mutu pendidikan. Temuan-temuan ini menempatkan manajemen reputasi sebagai variabel strategis yang relevan untuk diteliti pada jenjang pendidikan dasar.</w:t>
      </w:r>
    </w:p>
    <w:p>
      <w:pPr>
        <w:spacing w:line="360" w:lineRule="auto" w:after="120" w:before="0"/>
        <w:ind w:firstLine="720"/>
        <w:jc w:val="both"/>
      </w:pPr>
      <w:r>
        <w:rPr>
          <w:rFonts w:ascii="Times New Roman" w:hAnsi="Times New Roman" w:eastAsia="Times New Roman"/>
          <w:b w:val="0"/>
          <w:sz w:val="24"/>
        </w:rPr>
        <w:t>SD Muhammadiyah Condongcatur, Kabupaten Sleman, Daerah Istimewa Yogyakarta, merupakan salah satu sekolah dasar swasta yang dikenal memiliki animo pendaftar tinggi, prestasi akademik dan nonakademik yang menonjol, serta identitas keislaman yang kuat. Sebagai sekolah unggulan, lembaga ini berada dalam lingkungan persaingan yang sangat ketat: berhadapan dengan sekolah dasar negeri, sekolah dasar swasta lain, sekolah Islam terpadu (SDIT), serta sekolah berbasis keagamaan lainnya yang sama-sama berupaya menarik calon peserta didik. Dalam situasi tersebut, reputasi menjadi modal utama yang membedakan sekolah dari para pesaingnya. Pengelolaan reputasi yang dilakukan secara terencana, terkoordinasi, dan berkelanjutan diduga menjadi salah satu faktor yang memperkuat keunggulan kompetitif sekolah, namun bagaimana strategi tersebut dirumuskan dan dijalankan masih perlu dikaji secara mendalam dan kontekstual.</w:t>
      </w:r>
    </w:p>
    <w:p>
      <w:pPr>
        <w:spacing w:line="360" w:lineRule="auto" w:after="120" w:before="0"/>
        <w:ind w:firstLine="720"/>
        <w:jc w:val="both"/>
      </w:pPr>
      <w:r>
        <w:rPr>
          <w:rFonts w:ascii="Times New Roman" w:hAnsi="Times New Roman" w:eastAsia="Times New Roman"/>
          <w:b w:val="0"/>
          <w:sz w:val="24"/>
        </w:rPr>
        <w:t>Kajian terhadap literatur yang tersedia menunjukkan adanya kesenjangan penelitian (</w:t>
      </w:r>
      <w:r>
        <w:rPr>
          <w:rFonts w:ascii="Times New Roman" w:hAnsi="Times New Roman" w:eastAsia="Times New Roman"/>
          <w:b w:val="0"/>
          <w:i/>
          <w:sz w:val="24"/>
        </w:rPr>
        <w:t>research gap</w:t>
      </w:r>
      <w:r>
        <w:rPr>
          <w:rFonts w:ascii="Times New Roman" w:hAnsi="Times New Roman" w:eastAsia="Times New Roman"/>
          <w:b w:val="0"/>
          <w:sz w:val="24"/>
        </w:rPr>
        <w:t>). Pertama, mayoritas penelitian manajemen reputasi masih berfokus pada konteks korporasi, lembaga publik, dan perguruan tinggi (Agarwal &amp; Osiyevskyy, 2021; Overman et al., 2020; Hart &amp; Rodgers, 2024), sedangkan kajian pada satuan pendidikan dasar masih terbatas. Kedua, sebagian besar studi keunggulan kompetitif menggunakan pendekatan kuantitatif dengan pemodelan persamaan struktural (</w:t>
      </w:r>
      <w:r>
        <w:rPr>
          <w:rFonts w:ascii="Times New Roman" w:hAnsi="Times New Roman" w:eastAsia="Times New Roman"/>
          <w:b w:val="0"/>
          <w:i/>
          <w:sz w:val="24"/>
        </w:rPr>
        <w:t>structural equation modeling</w:t>
      </w:r>
      <w:r>
        <w:rPr>
          <w:rFonts w:ascii="Times New Roman" w:hAnsi="Times New Roman" w:eastAsia="Times New Roman"/>
          <w:b w:val="0"/>
          <w:sz w:val="24"/>
        </w:rPr>
        <w:t>) (Asrulla et al., 2025; Farida &amp; Setiawan, 2022; Puspaningrum, 2020), sehingga kurang mampu menangkap proses, makna, dan dinamika strategi secara mendalam. Ketiga, keterkaitan eksplisit antara strategi manajemen reputasi dan penguatan keunggulan kompetitif pada sekolah dasar belum banyak dieksplorasi melalui pendekatan studi kasus kualitatif yang memungkinkan pemahaman holistik atas fenomena dalam konteks nyata (Yin, 2018).</w:t>
      </w:r>
    </w:p>
    <w:p>
      <w:pPr>
        <w:spacing w:line="360" w:lineRule="auto" w:after="120" w:before="0"/>
        <w:ind w:firstLine="720"/>
        <w:jc w:val="both"/>
      </w:pPr>
      <w:r>
        <w:rPr>
          <w:rFonts w:ascii="Times New Roman" w:hAnsi="Times New Roman" w:eastAsia="Times New Roman"/>
          <w:b w:val="0"/>
          <w:sz w:val="24"/>
        </w:rPr>
        <w:t>Berdasarkan uraian di atas, penting dilakukan penelitian yang mengkaji secara mendalam strategi manajemen reputasi dalam memperkuat keunggulan kompetitif di SD Muhammadiyah Condongcatur. Penelitian ini diharapkan tidak hanya mengisi kesenjangan akademik, tetapi juga memberikan rujukan praktis bagi pengelola sekolah dalam merancang strategi reputasi yang berdaya saing. Oleh karena itu, peneliti mengangkat judul “Strategi Manajemen Reputasi dalam Memperkuat Keunggulan Kompetitif di SD Muhammadiyah Condongcatur”.</w:t>
      </w:r>
    </w:p>
    <w:p>
      <w:pPr>
        <w:spacing w:line="360" w:lineRule="auto" w:before="120" w:after="80"/>
        <w:jc w:val="left"/>
      </w:pPr>
      <w:r>
        <w:rPr>
          <w:rFonts w:ascii="Times New Roman" w:hAnsi="Times New Roman" w:eastAsia="Times New Roman"/>
          <w:b/>
          <w:sz w:val="24"/>
        </w:rPr>
        <w:t>B. Identifikasi Masalah</w:t>
      </w:r>
    </w:p>
    <w:p>
      <w:pPr>
        <w:spacing w:line="360" w:lineRule="auto" w:after="80" w:before="0"/>
        <w:ind w:firstLine="720"/>
        <w:jc w:val="both"/>
      </w:pPr>
      <w:r>
        <w:rPr>
          <w:rFonts w:ascii="Times New Roman" w:hAnsi="Times New Roman" w:eastAsia="Times New Roman"/>
          <w:b w:val="0"/>
          <w:sz w:val="24"/>
        </w:rPr>
        <w:t>Berdasarkan latar belakang masalah di atas, dapat diidentifikasi beberapa permasalahan sebagai berikut.</w:t>
      </w:r>
    </w:p>
    <w:p>
      <w:pPr>
        <w:spacing w:line="360" w:lineRule="auto" w:after="80"/>
        <w:ind w:left="850" w:hanging="425"/>
        <w:jc w:val="both"/>
      </w:pPr>
      <w:r>
        <w:rPr>
          <w:rFonts w:ascii="Times New Roman" w:hAnsi="Times New Roman" w:eastAsia="Times New Roman"/>
          <w:b w:val="0"/>
          <w:sz w:val="24"/>
        </w:rPr>
        <w:t>1. Meningkatnya persaingan antarsekolah dasar, baik negeri maupun swasta, menuntut setiap lembaga untuk memiliki keunggulan kompetitif yang jelas.</w:t>
      </w:r>
    </w:p>
    <w:p>
      <w:pPr>
        <w:spacing w:line="360" w:lineRule="auto" w:after="80"/>
        <w:ind w:left="850" w:hanging="425"/>
        <w:jc w:val="both"/>
      </w:pPr>
      <w:r>
        <w:rPr>
          <w:rFonts w:ascii="Times New Roman" w:hAnsi="Times New Roman" w:eastAsia="Times New Roman"/>
          <w:b w:val="0"/>
          <w:sz w:val="24"/>
        </w:rPr>
        <w:t>2. Reputasi sekolah sebagai aset strategis belum sepenuhnya dikelola secara terencana dan sistematis pada banyak satuan pendidikan dasar.</w:t>
      </w:r>
    </w:p>
    <w:p>
      <w:pPr>
        <w:spacing w:line="360" w:lineRule="auto" w:after="80"/>
        <w:ind w:left="850" w:hanging="425"/>
        <w:jc w:val="both"/>
      </w:pPr>
      <w:r>
        <w:rPr>
          <w:rFonts w:ascii="Times New Roman" w:hAnsi="Times New Roman" w:eastAsia="Times New Roman"/>
          <w:b w:val="0"/>
          <w:sz w:val="24"/>
        </w:rPr>
        <w:t>3. Belum optimalnya pemahaman pengelola sekolah mengenai keterkaitan antara strategi manajemen reputasi dan penguatan keunggulan kompetitif.</w:t>
      </w:r>
    </w:p>
    <w:p>
      <w:pPr>
        <w:spacing w:line="360" w:lineRule="auto" w:after="80"/>
        <w:ind w:left="850" w:hanging="425"/>
        <w:jc w:val="both"/>
      </w:pPr>
      <w:r>
        <w:rPr>
          <w:rFonts w:ascii="Times New Roman" w:hAnsi="Times New Roman" w:eastAsia="Times New Roman"/>
          <w:b w:val="0"/>
          <w:sz w:val="24"/>
        </w:rPr>
        <w:t>4. Peran kehumasan (</w:t>
      </w:r>
      <w:r>
        <w:rPr>
          <w:rFonts w:ascii="Times New Roman" w:hAnsi="Times New Roman" w:eastAsia="Times New Roman"/>
          <w:b w:val="0"/>
          <w:i/>
          <w:sz w:val="24"/>
        </w:rPr>
        <w:t>public relations</w:t>
      </w:r>
      <w:r>
        <w:rPr>
          <w:rFonts w:ascii="Times New Roman" w:hAnsi="Times New Roman" w:eastAsia="Times New Roman"/>
          <w:b w:val="0"/>
          <w:sz w:val="24"/>
        </w:rPr>
        <w:t>) dalam membangun citra, kepercayaan, dan reputasi sekolah belum terdokumentasi dengan baik sebagai sebuah strategi.</w:t>
      </w:r>
    </w:p>
    <w:p>
      <w:pPr>
        <w:spacing w:line="360" w:lineRule="auto" w:after="80"/>
        <w:ind w:left="850" w:hanging="425"/>
        <w:jc w:val="both"/>
      </w:pPr>
      <w:r>
        <w:rPr>
          <w:rFonts w:ascii="Times New Roman" w:hAnsi="Times New Roman" w:eastAsia="Times New Roman"/>
          <w:b w:val="0"/>
          <w:sz w:val="24"/>
        </w:rPr>
        <w:t>5. Keterbatasan kajian yang membahas manajemen reputasi pada jenjang pendidikan dasar melalui pendekatan kualitatif studi kasus.</w:t>
      </w:r>
    </w:p>
    <w:p>
      <w:pPr>
        <w:spacing w:line="360" w:lineRule="auto" w:after="80"/>
        <w:ind w:left="850" w:hanging="425"/>
        <w:jc w:val="both"/>
      </w:pPr>
      <w:r>
        <w:rPr>
          <w:rFonts w:ascii="Times New Roman" w:hAnsi="Times New Roman" w:eastAsia="Times New Roman"/>
          <w:b w:val="0"/>
          <w:sz w:val="24"/>
        </w:rPr>
        <w:t>6. Diperlukan pemahaman mendalam mengenai bagaimana SD Muhammadiyah Condongcatur merumuskan, melaksanakan, dan mengevaluasi strategi manajemen reputasinya.</w:t>
      </w:r>
    </w:p>
    <w:p>
      <w:pPr>
        <w:spacing w:line="360" w:lineRule="auto" w:before="120" w:after="80"/>
        <w:jc w:val="left"/>
      </w:pPr>
      <w:r>
        <w:rPr>
          <w:rFonts w:ascii="Times New Roman" w:hAnsi="Times New Roman" w:eastAsia="Times New Roman"/>
          <w:b/>
          <w:sz w:val="24"/>
        </w:rPr>
        <w:t>C. Pembatasan Masalah</w:t>
      </w:r>
    </w:p>
    <w:p>
      <w:pPr>
        <w:spacing w:line="360" w:lineRule="auto" w:after="120" w:before="0"/>
        <w:ind w:firstLine="720"/>
        <w:jc w:val="both"/>
      </w:pPr>
      <w:r>
        <w:rPr>
          <w:rFonts w:ascii="Times New Roman" w:hAnsi="Times New Roman" w:eastAsia="Times New Roman"/>
          <w:b w:val="0"/>
          <w:sz w:val="24"/>
        </w:rPr>
        <w:t>Agar penelitian lebih terarah dan mendalam, masalah dibatasi pada strategi manajemen reputasi dalam memperkuat keunggulan kompetitif di SD Muhammadiyah Condongcatur. Fokus penelitian mencakup proses manajemen reputasi yang meliputi perencanaan, pelaksanaan, serta pemantauan dan evaluasi, beserta keterkaitannya dengan upaya penguatan keunggulan kompetitif sekolah. Subjek penelitian dibatasi pada Kepala Sekolah, Wakil Kepala Sekolah Bidang Kurikulum, Wakil Kepala Sekolah Bidang Hubungan Masyarakat (Humas), dan Wali Murid. Penelitian dilaksanakan pada satu satuan pendidikan, yakni SD Muhammadiyah Condongcatur, sehingga temuannya bersifat kontekstual dan tidak dimaksudkan untuk digeneralisasikan secara statistik, melainkan untuk memperoleh pemahaman mendalam atas kasus (Yin, 2018).</w:t>
      </w:r>
    </w:p>
    <w:p>
      <w:pPr>
        <w:spacing w:line="360" w:lineRule="auto" w:before="120" w:after="80"/>
        <w:jc w:val="left"/>
      </w:pPr>
      <w:r>
        <w:rPr>
          <w:rFonts w:ascii="Times New Roman" w:hAnsi="Times New Roman" w:eastAsia="Times New Roman"/>
          <w:b/>
          <w:sz w:val="24"/>
        </w:rPr>
        <w:t>D. Rumusan Masalah</w:t>
      </w:r>
    </w:p>
    <w:p>
      <w:pPr>
        <w:spacing w:line="360" w:lineRule="auto" w:after="80" w:before="0"/>
        <w:ind w:firstLine="720"/>
        <w:jc w:val="both"/>
      </w:pPr>
      <w:r>
        <w:rPr>
          <w:rFonts w:ascii="Times New Roman" w:hAnsi="Times New Roman" w:eastAsia="Times New Roman"/>
          <w:b w:val="0"/>
          <w:sz w:val="24"/>
        </w:rPr>
        <w:t>Berdasarkan latar belakang dan pembatasan masalah di atas, rumusan masalah dalam penelitian ini dirumuskan sebagai berikut.</w:t>
      </w:r>
    </w:p>
    <w:p>
      <w:pPr>
        <w:spacing w:line="360" w:lineRule="auto" w:after="80"/>
        <w:ind w:left="850" w:hanging="425"/>
        <w:jc w:val="both"/>
      </w:pPr>
      <w:r>
        <w:rPr>
          <w:rFonts w:ascii="Times New Roman" w:hAnsi="Times New Roman" w:eastAsia="Times New Roman"/>
          <w:b w:val="0"/>
          <w:sz w:val="24"/>
        </w:rPr>
        <w:t>1. Bagaimana strategi manajemen reputasi dalam memperkuat keunggulan kompetitif di SD Muhammadiyah Condongcatur?</w:t>
      </w:r>
    </w:p>
    <w:p>
      <w:pPr>
        <w:spacing w:line="360" w:lineRule="auto" w:after="80"/>
        <w:ind w:left="850" w:hanging="425"/>
        <w:jc w:val="both"/>
      </w:pPr>
      <w:r>
        <w:rPr>
          <w:rFonts w:ascii="Times New Roman" w:hAnsi="Times New Roman" w:eastAsia="Times New Roman"/>
          <w:b w:val="0"/>
          <w:sz w:val="24"/>
        </w:rPr>
        <w:t>2. Apa faktor pendukung dan penghambat strategi manajemen reputasi dalam memperkuat keunggulan kompetitif di SD Muhammadiyah Condongcatur?</w:t>
      </w:r>
    </w:p>
    <w:p>
      <w:pPr>
        <w:spacing w:line="360" w:lineRule="auto" w:before="120" w:after="80"/>
        <w:jc w:val="left"/>
      </w:pPr>
      <w:r>
        <w:rPr>
          <w:rFonts w:ascii="Times New Roman" w:hAnsi="Times New Roman" w:eastAsia="Times New Roman"/>
          <w:b/>
          <w:sz w:val="24"/>
        </w:rPr>
        <w:t>E. Tujuan Penelitian</w:t>
      </w:r>
    </w:p>
    <w:p>
      <w:pPr>
        <w:spacing w:line="360" w:lineRule="auto" w:after="80" w:before="0"/>
        <w:ind w:firstLine="720"/>
        <w:jc w:val="both"/>
      </w:pPr>
      <w:r>
        <w:rPr>
          <w:rFonts w:ascii="Times New Roman" w:hAnsi="Times New Roman" w:eastAsia="Times New Roman"/>
          <w:b w:val="0"/>
          <w:sz w:val="24"/>
        </w:rPr>
        <w:t>Sejalan dengan rumusan masalah, penelitian ini bertujuan untuk:</w:t>
      </w:r>
    </w:p>
    <w:p>
      <w:pPr>
        <w:spacing w:line="360" w:lineRule="auto" w:after="80"/>
        <w:ind w:left="850" w:hanging="425"/>
        <w:jc w:val="both"/>
      </w:pPr>
      <w:r>
        <w:rPr>
          <w:rFonts w:ascii="Times New Roman" w:hAnsi="Times New Roman" w:eastAsia="Times New Roman"/>
          <w:b w:val="0"/>
          <w:sz w:val="24"/>
        </w:rPr>
        <w:t>1. Mendeskripsikan dan menganalisis strategi manajemen reputasi dalam memperkuat keunggulan kompetitif di SD Muhammadiyah Condongcatur.</w:t>
      </w:r>
    </w:p>
    <w:p>
      <w:pPr>
        <w:spacing w:line="360" w:lineRule="auto" w:after="80"/>
        <w:ind w:left="850" w:hanging="425"/>
        <w:jc w:val="both"/>
      </w:pPr>
      <w:r>
        <w:rPr>
          <w:rFonts w:ascii="Times New Roman" w:hAnsi="Times New Roman" w:eastAsia="Times New Roman"/>
          <w:b w:val="0"/>
          <w:sz w:val="24"/>
        </w:rPr>
        <w:t>2. Mendeskripsikan dan menganalisis faktor pendukung dan penghambat strategi manajemen reputasi dalam memperkuat keunggulan kompetitif di SD Muhammadiyah Condongcatur.</w:t>
      </w:r>
    </w:p>
    <w:p>
      <w:pPr>
        <w:spacing w:line="360" w:lineRule="auto" w:before="120" w:after="80"/>
        <w:jc w:val="left"/>
      </w:pPr>
      <w:r>
        <w:rPr>
          <w:rFonts w:ascii="Times New Roman" w:hAnsi="Times New Roman" w:eastAsia="Times New Roman"/>
          <w:b/>
          <w:sz w:val="24"/>
        </w:rPr>
        <w:t>F. Manfaat Penelitian</w:t>
      </w:r>
    </w:p>
    <w:p>
      <w:pPr>
        <w:spacing w:line="360" w:lineRule="auto" w:before="80" w:after="40"/>
        <w:ind w:left="425"/>
        <w:jc w:val="left"/>
      </w:pPr>
      <w:r>
        <w:rPr>
          <w:rFonts w:ascii="Times New Roman" w:hAnsi="Times New Roman" w:eastAsia="Times New Roman"/>
          <w:b/>
          <w:sz w:val="24"/>
        </w:rPr>
        <w:t>1. Manfaat Teoretis</w:t>
      </w:r>
    </w:p>
    <w:p>
      <w:pPr>
        <w:spacing w:line="360" w:lineRule="auto" w:after="120" w:before="0"/>
        <w:ind w:firstLine="720"/>
        <w:jc w:val="both"/>
      </w:pPr>
      <w:r>
        <w:rPr>
          <w:rFonts w:ascii="Times New Roman" w:hAnsi="Times New Roman" w:eastAsia="Times New Roman"/>
          <w:b w:val="0"/>
          <w:sz w:val="24"/>
        </w:rPr>
        <w:t>Penelitian ini diharapkan dapat memperkaya khazanah keilmuan manajemen pendidikan, khususnya pada kajian manajemen reputasi dan keunggulan kompetitif lembaga pendidikan dasar. Temuan penelitian dapat memperkuat dan memperluas penerapan teori reputasi (Fombrun, 1996; Ravasi et al., 2018) serta teori berbasis sumber daya (</w:t>
      </w:r>
      <w:r>
        <w:rPr>
          <w:rFonts w:ascii="Times New Roman" w:hAnsi="Times New Roman" w:eastAsia="Times New Roman"/>
          <w:b w:val="0"/>
          <w:i/>
          <w:sz w:val="24"/>
        </w:rPr>
        <w:t>resource-based view</w:t>
      </w:r>
      <w:r>
        <w:rPr>
          <w:rFonts w:ascii="Times New Roman" w:hAnsi="Times New Roman" w:eastAsia="Times New Roman"/>
          <w:b w:val="0"/>
          <w:sz w:val="24"/>
        </w:rPr>
        <w:t>) (Barney, 1991) dalam konteks persekolahan, sekaligus menjadi rujukan bagi penelitian sejenis pada masa mendatang.</w:t>
      </w:r>
    </w:p>
    <w:p>
      <w:pPr>
        <w:spacing w:line="360" w:lineRule="auto" w:before="80" w:after="40"/>
        <w:ind w:left="425"/>
        <w:jc w:val="left"/>
      </w:pPr>
      <w:r>
        <w:rPr>
          <w:rFonts w:ascii="Times New Roman" w:hAnsi="Times New Roman" w:eastAsia="Times New Roman"/>
          <w:b/>
          <w:sz w:val="24"/>
        </w:rPr>
        <w:t>2. Manfaat Praktis</w:t>
      </w:r>
    </w:p>
    <w:p>
      <w:pPr>
        <w:spacing w:line="360" w:lineRule="auto" w:after="80"/>
        <w:ind w:left="850" w:hanging="425"/>
        <w:jc w:val="both"/>
      </w:pPr>
      <w:r>
        <w:rPr>
          <w:rFonts w:ascii="Times New Roman" w:hAnsi="Times New Roman" w:eastAsia="Times New Roman"/>
          <w:b w:val="0"/>
          <w:sz w:val="24"/>
        </w:rPr>
        <w:t>a. Bagi sekolah, hasil penelitian dapat menjadi bahan refleksi dan rujukan dalam merumuskan strategi manajemen reputasi yang efektif untuk memperkuat keunggulan kompetitif.</w:t>
      </w:r>
    </w:p>
    <w:p>
      <w:pPr>
        <w:spacing w:line="360" w:lineRule="auto" w:after="80"/>
        <w:ind w:left="850" w:hanging="425"/>
        <w:jc w:val="both"/>
      </w:pPr>
      <w:r>
        <w:rPr>
          <w:rFonts w:ascii="Times New Roman" w:hAnsi="Times New Roman" w:eastAsia="Times New Roman"/>
          <w:b w:val="0"/>
          <w:sz w:val="24"/>
        </w:rPr>
        <w:t>b. Bagi kepala sekolah dan tim humas, penelitian ini memberikan gambaran praktik pengelolaan reputasi yang dapat diadaptasi sesuai konteks masing-masing lembaga.</w:t>
      </w:r>
    </w:p>
    <w:p>
      <w:pPr>
        <w:spacing w:line="360" w:lineRule="auto" w:after="80"/>
        <w:ind w:left="850" w:hanging="425"/>
        <w:jc w:val="both"/>
      </w:pPr>
      <w:r>
        <w:rPr>
          <w:rFonts w:ascii="Times New Roman" w:hAnsi="Times New Roman" w:eastAsia="Times New Roman"/>
          <w:b w:val="0"/>
          <w:sz w:val="24"/>
        </w:rPr>
        <w:t>c. Bagi pemangku kepentingan pendidikan (Persyarikatan Muhammadiyah, dinas pendidikan, dan masyarakat), penelitian ini memberikan informasi mengenai praktik baik (</w:t>
      </w:r>
      <w:r>
        <w:rPr>
          <w:rFonts w:ascii="Times New Roman" w:hAnsi="Times New Roman" w:eastAsia="Times New Roman"/>
          <w:b w:val="0"/>
          <w:i/>
          <w:sz w:val="24"/>
        </w:rPr>
        <w:t>best practice</w:t>
      </w:r>
      <w:r>
        <w:rPr>
          <w:rFonts w:ascii="Times New Roman" w:hAnsi="Times New Roman" w:eastAsia="Times New Roman"/>
          <w:b w:val="0"/>
          <w:sz w:val="24"/>
        </w:rPr>
        <w:t>) pengelolaan reputasi sekolah dasar.</w:t>
      </w:r>
    </w:p>
    <w:p>
      <w:pPr>
        <w:spacing w:line="360" w:lineRule="auto" w:after="80"/>
        <w:ind w:left="850" w:hanging="425"/>
        <w:jc w:val="both"/>
      </w:pPr>
      <w:r>
        <w:rPr>
          <w:rFonts w:ascii="Times New Roman" w:hAnsi="Times New Roman" w:eastAsia="Times New Roman"/>
          <w:b w:val="0"/>
          <w:sz w:val="24"/>
        </w:rPr>
        <w:t>d. Bagi peneliti lain, hasil penelitian dapat menjadi acuan untuk pengembangan penelitian lanjutan dengan fokus, pendekatan, atau latar yang berbeda.</w:t>
      </w:r>
    </w:p>
    <w:p>
      <w:r>
        <w:br w:type="page"/>
      </w:r>
    </w:p>
    <w:p>
      <w:pPr>
        <w:spacing w:line="360" w:lineRule="auto" w:after="0"/>
        <w:jc w:val="center"/>
      </w:pPr>
      <w:r>
        <w:rPr>
          <w:rFonts w:ascii="Times New Roman" w:hAnsi="Times New Roman" w:eastAsia="Times New Roman"/>
          <w:b/>
          <w:sz w:val="24"/>
        </w:rPr>
        <w:t>BAB II</w:t>
      </w:r>
    </w:p>
    <w:p>
      <w:pPr>
        <w:spacing w:line="360" w:lineRule="auto" w:after="240"/>
        <w:jc w:val="center"/>
      </w:pPr>
      <w:r>
        <w:rPr>
          <w:rFonts w:ascii="Times New Roman" w:hAnsi="Times New Roman" w:eastAsia="Times New Roman"/>
          <w:b/>
          <w:sz w:val="24"/>
        </w:rPr>
        <w:t>KAJIAN PUSTAKA</w:t>
      </w:r>
    </w:p>
    <w:p>
      <w:pPr>
        <w:spacing w:line="360" w:lineRule="auto" w:before="120" w:after="80"/>
        <w:jc w:val="left"/>
      </w:pPr>
      <w:r>
        <w:rPr>
          <w:rFonts w:ascii="Times New Roman" w:hAnsi="Times New Roman" w:eastAsia="Times New Roman"/>
          <w:b/>
          <w:sz w:val="24"/>
        </w:rPr>
        <w:t>A. Kajian Teori</w:t>
      </w:r>
    </w:p>
    <w:p>
      <w:pPr>
        <w:spacing w:line="360" w:lineRule="auto" w:after="120" w:before="0"/>
        <w:ind w:firstLine="720"/>
        <w:jc w:val="both"/>
      </w:pPr>
      <w:r>
        <w:rPr>
          <w:rFonts w:ascii="Times New Roman" w:hAnsi="Times New Roman" w:eastAsia="Times New Roman"/>
          <w:b w:val="0"/>
          <w:sz w:val="24"/>
        </w:rPr>
        <w:t>Kajian teori pada bagian ini disusun secara deduktif mengikuti alur konsep penelitian, yaitu dimulai dari konsep manajemen reputasi, dilanjutkan dengan konsep keunggulan kompetitif, dan diakhiri dengan integrasi keduanya dalam konteks lembaga pendidikan dasar. Pada setiap akhir pembahasan konsep disajikan sintesis sebagai rumusan pemahaman yang menjadi landasan operasional penelitian.</w:t>
      </w:r>
    </w:p>
    <w:p>
      <w:pPr>
        <w:spacing w:line="360" w:lineRule="auto" w:before="80" w:after="40"/>
        <w:ind w:left="425"/>
        <w:jc w:val="left"/>
      </w:pPr>
      <w:r>
        <w:rPr>
          <w:rFonts w:ascii="Times New Roman" w:hAnsi="Times New Roman" w:eastAsia="Times New Roman"/>
          <w:b/>
          <w:sz w:val="24"/>
        </w:rPr>
        <w:t>1. Manajemen Reputasi</w:t>
      </w:r>
    </w:p>
    <w:p>
      <w:pPr>
        <w:spacing w:line="360" w:lineRule="auto" w:before="40" w:after="40"/>
        <w:ind w:left="850"/>
        <w:jc w:val="left"/>
      </w:pPr>
      <w:r>
        <w:rPr>
          <w:rFonts w:ascii="Times New Roman" w:hAnsi="Times New Roman" w:eastAsia="Times New Roman"/>
          <w:b/>
          <w:sz w:val="24"/>
        </w:rPr>
        <w:t>a. Pengertian Reputasi</w:t>
      </w:r>
    </w:p>
    <w:p>
      <w:pPr>
        <w:spacing w:line="360" w:lineRule="auto" w:after="120" w:before="0"/>
        <w:ind w:firstLine="720"/>
        <w:jc w:val="both"/>
      </w:pPr>
      <w:r>
        <w:rPr>
          <w:rFonts w:ascii="Times New Roman" w:hAnsi="Times New Roman" w:eastAsia="Times New Roman"/>
          <w:b w:val="0"/>
          <w:sz w:val="24"/>
        </w:rPr>
        <w:t>Reputasi (</w:t>
      </w:r>
      <w:r>
        <w:rPr>
          <w:rFonts w:ascii="Times New Roman" w:hAnsi="Times New Roman" w:eastAsia="Times New Roman"/>
          <w:b w:val="0"/>
          <w:i/>
          <w:sz w:val="24"/>
        </w:rPr>
        <w:t>reputation</w:t>
      </w:r>
      <w:r>
        <w:rPr>
          <w:rFonts w:ascii="Times New Roman" w:hAnsi="Times New Roman" w:eastAsia="Times New Roman"/>
          <w:b w:val="0"/>
          <w:sz w:val="24"/>
        </w:rPr>
        <w:t>) merupakan konstruk multidimensi yang mencerminkan penilaian kolektif pemangku kepentingan terhadap suatu organisasi berdasarkan pengalaman, komunikasi, dan perbandingan dengan organisasi lain. Fombrun (1996) mendefinisikan reputasi sebagai representasi persepsi atas tindakan masa lalu dan prospek masa depan organisasi yang menggambarkan daya tariknya bagi seluruh khalayak utama. Ravasi et al. (2018) menegaskan bahwa reputasi terbentuk melalui proses sosial-kognitif yang melibatkan interaksi antara identitas organisasi, tindakan organisasi, dan interpretasi pemangku kepentingan. Reputasi perlu dibedakan dari citra (</w:t>
      </w:r>
      <w:r>
        <w:rPr>
          <w:rFonts w:ascii="Times New Roman" w:hAnsi="Times New Roman" w:eastAsia="Times New Roman"/>
          <w:b w:val="0"/>
          <w:i/>
          <w:sz w:val="24"/>
        </w:rPr>
        <w:t>image</w:t>
      </w:r>
      <w:r>
        <w:rPr>
          <w:rFonts w:ascii="Times New Roman" w:hAnsi="Times New Roman" w:eastAsia="Times New Roman"/>
          <w:b w:val="0"/>
          <w:sz w:val="24"/>
        </w:rPr>
        <w:t>) dan identitas (</w:t>
      </w:r>
      <w:r>
        <w:rPr>
          <w:rFonts w:ascii="Times New Roman" w:hAnsi="Times New Roman" w:eastAsia="Times New Roman"/>
          <w:b w:val="0"/>
          <w:i/>
          <w:sz w:val="24"/>
        </w:rPr>
        <w:t>identity</w:t>
      </w:r>
      <w:r>
        <w:rPr>
          <w:rFonts w:ascii="Times New Roman" w:hAnsi="Times New Roman" w:eastAsia="Times New Roman"/>
          <w:b w:val="0"/>
          <w:sz w:val="24"/>
        </w:rPr>
        <w:t>): identitas merujuk pada karakter internal organisasi, citra merupakan kesan jangka pendek yang dipersepsikan publik, sedangkan reputasi adalah penilaian yang relatif stabil dan terakumulasi dalam jangka panjang (Van Riel &amp; Fombrun, 2007).</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Berdasarkan beberapa pendapat tersebut, dalam penelitian ini reputasi dimaknai sebagai penilaian kolektif pemangku kepentingan yang terbentuk secara akumulatif dari pengalaman dan komunikasi terhadap kinerja serta perilaku organisasi. Dalam konteks sekolah, reputasi merupakan penilaian wali murid dan masyarakat atas mutu, perilaku, dan prestasi sekolah yang bersifat relatif stabil dan menjadi pembeda dari sekolah lain.</w:t>
      </w:r>
    </w:p>
    <w:p>
      <w:pPr>
        <w:spacing w:line="360" w:lineRule="auto" w:before="40" w:after="40"/>
        <w:ind w:left="850"/>
        <w:jc w:val="left"/>
      </w:pPr>
      <w:r>
        <w:rPr>
          <w:rFonts w:ascii="Times New Roman" w:hAnsi="Times New Roman" w:eastAsia="Times New Roman"/>
          <w:b/>
          <w:sz w:val="24"/>
        </w:rPr>
        <w:t>b. Dimensi dan Komponen Reputasi</w:t>
      </w:r>
    </w:p>
    <w:p>
      <w:pPr>
        <w:spacing w:line="360" w:lineRule="auto" w:after="120" w:before="0"/>
        <w:ind w:firstLine="720"/>
        <w:jc w:val="both"/>
      </w:pPr>
      <w:r>
        <w:rPr>
          <w:rFonts w:ascii="Times New Roman" w:hAnsi="Times New Roman" w:eastAsia="Times New Roman"/>
          <w:b w:val="0"/>
          <w:sz w:val="24"/>
        </w:rPr>
        <w:t>Reputasi tersusun atas sejumlah dimensi yang dapat diukur. Overman et al. (2020) mengembangkan barometer reputasi multidimensi yang membedakan subdimensi kinerja, moral, prosedural, dan teknis. Pada perspektif konsumen, Tay et al. (2020) mengidentifikasi determinan reputasi berupa kualitas layanan, tanggung jawab sosial, dan komunikasi, sedangkan Agarwal dan Osiyevskyy (2021) merumuskan tiga faset reputasi organisasi, yakni efektivitas produk dan layanan (</w:t>
      </w:r>
      <w:r>
        <w:rPr>
          <w:rFonts w:ascii="Times New Roman" w:hAnsi="Times New Roman" w:eastAsia="Times New Roman"/>
          <w:b w:val="0"/>
          <w:i/>
          <w:sz w:val="24"/>
        </w:rPr>
        <w:t>product and service efficacy</w:t>
      </w:r>
      <w:r>
        <w:rPr>
          <w:rFonts w:ascii="Times New Roman" w:hAnsi="Times New Roman" w:eastAsia="Times New Roman"/>
          <w:b w:val="0"/>
          <w:sz w:val="24"/>
        </w:rPr>
        <w:t>), keunggulan pasar (</w:t>
      </w:r>
      <w:r>
        <w:rPr>
          <w:rFonts w:ascii="Times New Roman" w:hAnsi="Times New Roman" w:eastAsia="Times New Roman"/>
          <w:b w:val="0"/>
          <w:i/>
          <w:sz w:val="24"/>
        </w:rPr>
        <w:t>market prominence</w:t>
      </w:r>
      <w:r>
        <w:rPr>
          <w:rFonts w:ascii="Times New Roman" w:hAnsi="Times New Roman" w:eastAsia="Times New Roman"/>
          <w:b w:val="0"/>
          <w:sz w:val="24"/>
        </w:rPr>
        <w:t>), dan etika sosial (</w:t>
      </w:r>
      <w:r>
        <w:rPr>
          <w:rFonts w:ascii="Times New Roman" w:hAnsi="Times New Roman" w:eastAsia="Times New Roman"/>
          <w:b w:val="0"/>
          <w:i/>
          <w:sz w:val="24"/>
        </w:rPr>
        <w:t>societal ethicality</w:t>
      </w:r>
      <w:r>
        <w:rPr>
          <w:rFonts w:ascii="Times New Roman" w:hAnsi="Times New Roman" w:eastAsia="Times New Roman"/>
          <w:b w:val="0"/>
          <w:sz w:val="24"/>
        </w:rPr>
        <w:t xml:space="preserve">). Van der Waldt (2022) merinci variabel reputasi yang mencakup identitas, citra, </w:t>
      </w:r>
      <w:r>
        <w:rPr>
          <w:rFonts w:ascii="Times New Roman" w:hAnsi="Times New Roman" w:eastAsia="Times New Roman"/>
          <w:b w:val="0"/>
          <w:i/>
          <w:sz w:val="24"/>
        </w:rPr>
        <w:t>branding</w:t>
      </w:r>
      <w:r>
        <w:rPr>
          <w:rFonts w:ascii="Times New Roman" w:hAnsi="Times New Roman" w:eastAsia="Times New Roman"/>
          <w:b w:val="0"/>
          <w:sz w:val="24"/>
        </w:rPr>
        <w:t>, kepribadian, perilaku, budaya, etika, dan penuturan kisah (</w:t>
      </w:r>
      <w:r>
        <w:rPr>
          <w:rFonts w:ascii="Times New Roman" w:hAnsi="Times New Roman" w:eastAsia="Times New Roman"/>
          <w:b w:val="0"/>
          <w:i/>
          <w:sz w:val="24"/>
        </w:rPr>
        <w:t>storytelling</w:t>
      </w:r>
      <w:r>
        <w:rPr>
          <w:rFonts w:ascii="Times New Roman" w:hAnsi="Times New Roman" w:eastAsia="Times New Roman"/>
          <w:b w:val="0"/>
          <w:sz w:val="24"/>
        </w:rPr>
        <w:t>).</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Dari paparan tersebut dapat disintesiskan bahwa reputasi sekolah bersifat multidimensi dan setidaknya mencakup dimensi mutu layanan dan prestasi (kinerja), nilai dan keteladanan (moral-etika), tata kelola (prosedural), serta komunikasi dan citra. Dimensi-dimensi inilah yang menjadi sasaran pengelolaan dalam strategi manajemen reputasi sekolah.</w:t>
      </w:r>
    </w:p>
    <w:p>
      <w:pPr>
        <w:spacing w:line="360" w:lineRule="auto" w:before="40" w:after="40"/>
        <w:ind w:left="850"/>
        <w:jc w:val="left"/>
      </w:pPr>
      <w:r>
        <w:rPr>
          <w:rFonts w:ascii="Times New Roman" w:hAnsi="Times New Roman" w:eastAsia="Times New Roman"/>
          <w:b/>
          <w:sz w:val="24"/>
        </w:rPr>
        <w:t>c. Pengertian dan Tujuan Manajemen Reputasi</w:t>
      </w:r>
    </w:p>
    <w:p>
      <w:pPr>
        <w:spacing w:line="360" w:lineRule="auto" w:after="120" w:before="0"/>
        <w:ind w:firstLine="720"/>
        <w:jc w:val="both"/>
      </w:pPr>
      <w:r>
        <w:rPr>
          <w:rFonts w:ascii="Times New Roman" w:hAnsi="Times New Roman" w:eastAsia="Times New Roman"/>
          <w:b w:val="0"/>
          <w:sz w:val="24"/>
        </w:rPr>
        <w:t>Manajemen reputasi (</w:t>
      </w:r>
      <w:r>
        <w:rPr>
          <w:rFonts w:ascii="Times New Roman" w:hAnsi="Times New Roman" w:eastAsia="Times New Roman"/>
          <w:b w:val="0"/>
          <w:i/>
          <w:sz w:val="24"/>
        </w:rPr>
        <w:t>reputation management</w:t>
      </w:r>
      <w:r>
        <w:rPr>
          <w:rFonts w:ascii="Times New Roman" w:hAnsi="Times New Roman" w:eastAsia="Times New Roman"/>
          <w:b w:val="0"/>
          <w:sz w:val="24"/>
        </w:rPr>
        <w:t>) adalah serangkaian aktivitas terencana untuk membangun, memelihara, melindungi, dan memulihkan reputasi organisasi. Şirzad (2022) menempatkan manajemen reputasi sebagai salah satu fungsi utama kehumasan yang bertujuan mengelola hubungan organisasi dengan khalayaknya. Van Riel dan Fombrun (2007) menekankan bahwa manajemen reputasi yang efektif menuntut komunikasi yang terkoordinasi dan konsisten guna menghasilkan modal reputasi (</w:t>
      </w:r>
      <w:r>
        <w:rPr>
          <w:rFonts w:ascii="Times New Roman" w:hAnsi="Times New Roman" w:eastAsia="Times New Roman"/>
          <w:b w:val="0"/>
          <w:i/>
          <w:sz w:val="24"/>
        </w:rPr>
        <w:t>reputational capital</w:t>
      </w:r>
      <w:r>
        <w:rPr>
          <w:rFonts w:ascii="Times New Roman" w:hAnsi="Times New Roman" w:eastAsia="Times New Roman"/>
          <w:b w:val="0"/>
          <w:sz w:val="24"/>
        </w:rPr>
        <w:t>). Lee (2022) menambahkan bahwa tujuan utama manajemen reputasi adalah membangun kepercayaan dan dukungan pemangku kepentingan yang menjadi modal keberlangsungan organisasi.</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Dengan demikian, manajemen reputasi dalam penelitian ini dipahami sebagai upaya sekolah yang dilakukan secara sengaja, terencana, dan berkelanjutan untuk membentuk, memelihara, dan melindungi penilaian positif pemangku kepentingan, dengan tujuan memperoleh kepercayaan, dukungan, dan loyalitas wali murid serta masyarakat.</w:t>
      </w:r>
    </w:p>
    <w:p>
      <w:pPr>
        <w:spacing w:line="360" w:lineRule="auto" w:before="40" w:after="40"/>
        <w:ind w:left="850"/>
        <w:jc w:val="left"/>
      </w:pPr>
      <w:r>
        <w:rPr>
          <w:rFonts w:ascii="Times New Roman" w:hAnsi="Times New Roman" w:eastAsia="Times New Roman"/>
          <w:b/>
          <w:sz w:val="24"/>
        </w:rPr>
        <w:t>d. Tahapan Manajemen Reputasi</w:t>
      </w:r>
    </w:p>
    <w:p>
      <w:pPr>
        <w:spacing w:line="360" w:lineRule="auto" w:after="120" w:before="0"/>
        <w:ind w:firstLine="720"/>
        <w:jc w:val="both"/>
      </w:pPr>
      <w:r>
        <w:rPr>
          <w:rFonts w:ascii="Times New Roman" w:hAnsi="Times New Roman" w:eastAsia="Times New Roman"/>
          <w:b w:val="0"/>
          <w:sz w:val="24"/>
        </w:rPr>
        <w:t>Secara prosedural, manajemen reputasi berlangsung melalui beberapa tahap, yaitu perencanaan (identifikasi pemangku kepentingan, analisis persepsi, dan penetapan tujuan reputasi), pelaksanaan (komunikasi, pelayanan, program unggulan, serta pengelolaan media), serta pemantauan dan evaluasi (pengukuran reputasi dan manajemen krisis). Rayhan dan Muksin (2025) memperlihatkan praktik perencanaan dan pelaksanaan melalui pemantauan media (</w:t>
      </w:r>
      <w:r>
        <w:rPr>
          <w:rFonts w:ascii="Times New Roman" w:hAnsi="Times New Roman" w:eastAsia="Times New Roman"/>
          <w:b w:val="0"/>
          <w:i/>
          <w:sz w:val="24"/>
        </w:rPr>
        <w:t>media monitoring</w:t>
      </w:r>
      <w:r>
        <w:rPr>
          <w:rFonts w:ascii="Times New Roman" w:hAnsi="Times New Roman" w:eastAsia="Times New Roman"/>
          <w:b w:val="0"/>
          <w:sz w:val="24"/>
        </w:rPr>
        <w:t>) dan penyimakan media (</w:t>
      </w:r>
      <w:r>
        <w:rPr>
          <w:rFonts w:ascii="Times New Roman" w:hAnsi="Times New Roman" w:eastAsia="Times New Roman"/>
          <w:b w:val="0"/>
          <w:i/>
          <w:sz w:val="24"/>
        </w:rPr>
        <w:t>media listening</w:t>
      </w:r>
      <w:r>
        <w:rPr>
          <w:rFonts w:ascii="Times New Roman" w:hAnsi="Times New Roman" w:eastAsia="Times New Roman"/>
          <w:b w:val="0"/>
          <w:sz w:val="24"/>
        </w:rPr>
        <w:t>), sementara Batu dan Yuningsih (2022) menunjukkan peran program tanggung jawab sosial pada tahap pelaksanaan. Pada tahap evaluasi dan pemulihan, Seyferth dan Chung (2025) menegaskan pentingnya transparansi dan kejujuran dalam menghadapi krisis untuk mempertahankan reputasi.</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Berdasarkan uraian tersebut, tahapan manajemen reputasi yang digunakan sebagai kerangka analisis penelitian ini meliputi tiga tahap, yaitu perencanaan, pelaksanaan, serta pemantauan dan evaluasi. Ketiga tahap inilah yang ditelusuri pada strategi manajemen reputasi SD Muhammadiyah Condongcatur.</w:t>
      </w:r>
    </w:p>
    <w:p>
      <w:pPr>
        <w:spacing w:line="360" w:lineRule="auto" w:before="40" w:after="40"/>
        <w:ind w:left="850"/>
        <w:jc w:val="left"/>
      </w:pPr>
      <w:r>
        <w:rPr>
          <w:rFonts w:ascii="Times New Roman" w:hAnsi="Times New Roman" w:eastAsia="Times New Roman"/>
          <w:b/>
          <w:sz w:val="24"/>
        </w:rPr>
        <w:t>e. Strategi Manajemen Reputasi pada Era Digital</w:t>
      </w:r>
    </w:p>
    <w:p>
      <w:pPr>
        <w:spacing w:line="360" w:lineRule="auto" w:after="120" w:before="0"/>
        <w:ind w:firstLine="720"/>
        <w:jc w:val="both"/>
      </w:pPr>
      <w:r>
        <w:rPr>
          <w:rFonts w:ascii="Times New Roman" w:hAnsi="Times New Roman" w:eastAsia="Times New Roman"/>
          <w:b w:val="0"/>
          <w:sz w:val="24"/>
        </w:rPr>
        <w:t>Perkembangan teknologi informasi mengubah cara reputasi terbentuk dan dikelola. Peco-Torres et al. (2023) menemukan bahwa strategi pengelolaan reputasi daring (</w:t>
      </w:r>
      <w:r>
        <w:rPr>
          <w:rFonts w:ascii="Times New Roman" w:hAnsi="Times New Roman" w:eastAsia="Times New Roman"/>
          <w:b w:val="0"/>
          <w:i/>
          <w:sz w:val="24"/>
        </w:rPr>
        <w:t>online reputation management</w:t>
      </w:r>
      <w:r>
        <w:rPr>
          <w:rFonts w:ascii="Times New Roman" w:hAnsi="Times New Roman" w:eastAsia="Times New Roman"/>
          <w:b w:val="0"/>
          <w:sz w:val="24"/>
        </w:rPr>
        <w:t>) berpengaruh positif terhadap reputasi yang dipersepsikan publik. Sebaliknya, Perera et al. (2022) memperingatkan adanya risiko kerusakan reputasi (</w:t>
      </w:r>
      <w:r>
        <w:rPr>
          <w:rFonts w:ascii="Times New Roman" w:hAnsi="Times New Roman" w:eastAsia="Times New Roman"/>
          <w:b w:val="0"/>
          <w:i/>
          <w:sz w:val="24"/>
        </w:rPr>
        <w:t>reputational damage</w:t>
      </w:r>
      <w:r>
        <w:rPr>
          <w:rFonts w:ascii="Times New Roman" w:hAnsi="Times New Roman" w:eastAsia="Times New Roman"/>
          <w:b w:val="0"/>
          <w:sz w:val="24"/>
        </w:rPr>
        <w:t xml:space="preserve">) akibat serangan siber sehingga organisasi perlu menyiapkan strategi mitigasi. Osypova dan Pokotylo (2024) menegaskan bahwa pemaduan </w:t>
      </w:r>
      <w:r>
        <w:rPr>
          <w:rFonts w:ascii="Times New Roman" w:hAnsi="Times New Roman" w:eastAsia="Times New Roman"/>
          <w:b w:val="0"/>
          <w:i/>
          <w:sz w:val="24"/>
        </w:rPr>
        <w:t>branding</w:t>
      </w:r>
      <w:r>
        <w:rPr>
          <w:rFonts w:ascii="Times New Roman" w:hAnsi="Times New Roman" w:eastAsia="Times New Roman"/>
          <w:b w:val="0"/>
          <w:sz w:val="24"/>
        </w:rPr>
        <w:t xml:space="preserve"> dan manajemen reputasi membangun kepercayaan jangka panjang.</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Sintesis dari pembahasan ini menunjukkan bahwa strategi manajemen reputasi pada era digital menuntut sekolah untuk mengelola kanal komunikasi daring secara aktif, menjaga konsistensi pesan, sekaligus mengantisipasi risiko reputasi. Hal ini relevan bagi sekolah dalam membangun citra dan kepercayaan di tengah keterbukaan informasi.</w:t>
      </w:r>
    </w:p>
    <w:p>
      <w:pPr>
        <w:spacing w:line="360" w:lineRule="auto" w:before="80" w:after="40"/>
        <w:ind w:left="425"/>
        <w:jc w:val="left"/>
      </w:pPr>
      <w:r>
        <w:rPr>
          <w:rFonts w:ascii="Times New Roman" w:hAnsi="Times New Roman" w:eastAsia="Times New Roman"/>
          <w:b/>
          <w:sz w:val="24"/>
        </w:rPr>
        <w:t>2. Keunggulan Kompetitif</w:t>
      </w:r>
    </w:p>
    <w:p>
      <w:pPr>
        <w:spacing w:line="360" w:lineRule="auto" w:before="40" w:after="40"/>
        <w:ind w:left="850"/>
        <w:jc w:val="left"/>
      </w:pPr>
      <w:r>
        <w:rPr>
          <w:rFonts w:ascii="Times New Roman" w:hAnsi="Times New Roman" w:eastAsia="Times New Roman"/>
          <w:b/>
          <w:sz w:val="24"/>
        </w:rPr>
        <w:t>a. Pengertian Keunggulan Kompetitif</w:t>
      </w:r>
    </w:p>
    <w:p>
      <w:pPr>
        <w:spacing w:line="360" w:lineRule="auto" w:after="120" w:before="0"/>
        <w:ind w:firstLine="720"/>
        <w:jc w:val="both"/>
      </w:pPr>
      <w:r>
        <w:rPr>
          <w:rFonts w:ascii="Times New Roman" w:hAnsi="Times New Roman" w:eastAsia="Times New Roman"/>
          <w:b w:val="0"/>
          <w:sz w:val="24"/>
        </w:rPr>
        <w:t>Keunggulan kompetitif (</w:t>
      </w:r>
      <w:r>
        <w:rPr>
          <w:rFonts w:ascii="Times New Roman" w:hAnsi="Times New Roman" w:eastAsia="Times New Roman"/>
          <w:b w:val="0"/>
          <w:i/>
          <w:sz w:val="24"/>
        </w:rPr>
        <w:t>competitive advantage</w:t>
      </w:r>
      <w:r>
        <w:rPr>
          <w:rFonts w:ascii="Times New Roman" w:hAnsi="Times New Roman" w:eastAsia="Times New Roman"/>
          <w:b w:val="0"/>
          <w:sz w:val="24"/>
        </w:rPr>
        <w:t>) merujuk pada kemampuan organisasi menciptakan nilai (</w:t>
      </w:r>
      <w:r>
        <w:rPr>
          <w:rFonts w:ascii="Times New Roman" w:hAnsi="Times New Roman" w:eastAsia="Times New Roman"/>
          <w:b w:val="0"/>
          <w:i/>
          <w:sz w:val="24"/>
        </w:rPr>
        <w:t>value</w:t>
      </w:r>
      <w:r>
        <w:rPr>
          <w:rFonts w:ascii="Times New Roman" w:hAnsi="Times New Roman" w:eastAsia="Times New Roman"/>
          <w:b w:val="0"/>
          <w:sz w:val="24"/>
        </w:rPr>
        <w:t>) yang lebih unggul dibandingkan pesaing sehingga menghasilkan kinerja superior dan posisi yang sulit ditandingi. Porter (1985) memandang keunggulan kompetitif sebagai inti dari kinerja organisasi dalam pasar yang kompetitif, sementara Farida dan Setiawan (2022) menegaskan bahwa keunggulan kompetitif merupakan hasil dari strategi bisnis dan inovasi yang membuat organisasi lebih unggul dalam memenuhi kebutuhan pelanggan.</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Berdasarkan pendapat tersebut, keunggulan kompetitif dalam penelitian ini dimaknai sebagai kemampuan sekolah untuk menghadirkan nilai dan layanan yang lebih unggul daripada sekolah pesaing sehingga mampu menarik dan mempertahankan peserta didik serta kepercayaan pemangku kepentingan.</w:t>
      </w:r>
    </w:p>
    <w:p>
      <w:pPr>
        <w:spacing w:line="360" w:lineRule="auto" w:before="40" w:after="40"/>
        <w:ind w:left="850"/>
        <w:jc w:val="left"/>
      </w:pPr>
      <w:r>
        <w:rPr>
          <w:rFonts w:ascii="Times New Roman" w:hAnsi="Times New Roman" w:eastAsia="Times New Roman"/>
          <w:b/>
          <w:sz w:val="24"/>
        </w:rPr>
        <w:t>b. Teori dan Pendekatan Keunggulan Kompetitif</w:t>
      </w:r>
    </w:p>
    <w:p>
      <w:pPr>
        <w:spacing w:line="360" w:lineRule="auto" w:after="120" w:before="0"/>
        <w:ind w:firstLine="720"/>
        <w:jc w:val="both"/>
      </w:pPr>
      <w:r>
        <w:rPr>
          <w:rFonts w:ascii="Times New Roman" w:hAnsi="Times New Roman" w:eastAsia="Times New Roman"/>
          <w:b w:val="0"/>
          <w:sz w:val="24"/>
        </w:rPr>
        <w:t>Terdapat dua pendekatan utama dalam menjelaskan sumber keunggulan kompetitif. Pertama, pendekatan strategi generik Porter (1985) yang menekankan kepemimpinan biaya (</w:t>
      </w:r>
      <w:r>
        <w:rPr>
          <w:rFonts w:ascii="Times New Roman" w:hAnsi="Times New Roman" w:eastAsia="Times New Roman"/>
          <w:b w:val="0"/>
          <w:i/>
          <w:sz w:val="24"/>
        </w:rPr>
        <w:t>cost leadership</w:t>
      </w:r>
      <w:r>
        <w:rPr>
          <w:rFonts w:ascii="Times New Roman" w:hAnsi="Times New Roman" w:eastAsia="Times New Roman"/>
          <w:b w:val="0"/>
          <w:sz w:val="24"/>
        </w:rPr>
        <w:t>) dan diferensiasi (</w:t>
      </w:r>
      <w:r>
        <w:rPr>
          <w:rFonts w:ascii="Times New Roman" w:hAnsi="Times New Roman" w:eastAsia="Times New Roman"/>
          <w:b w:val="0"/>
          <w:i/>
          <w:sz w:val="24"/>
        </w:rPr>
        <w:t>differentiation</w:t>
      </w:r>
      <w:r>
        <w:rPr>
          <w:rFonts w:ascii="Times New Roman" w:hAnsi="Times New Roman" w:eastAsia="Times New Roman"/>
          <w:b w:val="0"/>
          <w:sz w:val="24"/>
        </w:rPr>
        <w:t>) yang dapat difokuskan pada segmen tertentu (</w:t>
      </w:r>
      <w:r>
        <w:rPr>
          <w:rFonts w:ascii="Times New Roman" w:hAnsi="Times New Roman" w:eastAsia="Times New Roman"/>
          <w:b w:val="0"/>
          <w:i/>
          <w:sz w:val="24"/>
        </w:rPr>
        <w:t>focus</w:t>
      </w:r>
      <w:r>
        <w:rPr>
          <w:rFonts w:ascii="Times New Roman" w:hAnsi="Times New Roman" w:eastAsia="Times New Roman"/>
          <w:b w:val="0"/>
          <w:sz w:val="24"/>
        </w:rPr>
        <w:t>). Kedua, pandangan berbasis sumber daya (</w:t>
      </w:r>
      <w:r>
        <w:rPr>
          <w:rFonts w:ascii="Times New Roman" w:hAnsi="Times New Roman" w:eastAsia="Times New Roman"/>
          <w:b w:val="0"/>
          <w:i/>
          <w:sz w:val="24"/>
        </w:rPr>
        <w:t>resource-based view</w:t>
      </w:r>
      <w:r>
        <w:rPr>
          <w:rFonts w:ascii="Times New Roman" w:hAnsi="Times New Roman" w:eastAsia="Times New Roman"/>
          <w:b w:val="0"/>
          <w:sz w:val="24"/>
        </w:rPr>
        <w:t>) yang menyatakan bahwa keunggulan kompetitif berkelanjutan bersumber dari sumber daya dan kapabilitas yang bernilai, langka, sukar ditiru, dan tak tergantikan (Barney, 1991; Assensoh-Kodua, 2019). Perspektif ini diperkaya oleh konsep kapabilitas dinamis (</w:t>
      </w:r>
      <w:r>
        <w:rPr>
          <w:rFonts w:ascii="Times New Roman" w:hAnsi="Times New Roman" w:eastAsia="Times New Roman"/>
          <w:b w:val="0"/>
          <w:i/>
          <w:sz w:val="24"/>
        </w:rPr>
        <w:t>dynamic capabilities</w:t>
      </w:r>
      <w:r>
        <w:rPr>
          <w:rFonts w:ascii="Times New Roman" w:hAnsi="Times New Roman" w:eastAsia="Times New Roman"/>
          <w:b w:val="0"/>
          <w:sz w:val="24"/>
        </w:rPr>
        <w:t>) (Bari et al., 2024) serta pandangan berbasis jaringan (</w:t>
      </w:r>
      <w:r>
        <w:rPr>
          <w:rFonts w:ascii="Times New Roman" w:hAnsi="Times New Roman" w:eastAsia="Times New Roman"/>
          <w:b w:val="0"/>
          <w:i/>
          <w:sz w:val="24"/>
        </w:rPr>
        <w:t>network-centric view</w:t>
      </w:r>
      <w:r>
        <w:rPr>
          <w:rFonts w:ascii="Times New Roman" w:hAnsi="Times New Roman" w:eastAsia="Times New Roman"/>
          <w:b w:val="0"/>
          <w:sz w:val="24"/>
        </w:rPr>
        <w:t>) pada ekonomi digital (Koch &amp; Windsperger, 2017).</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Dari kedua pendekatan tersebut dapat disintesiskan bahwa reputasi merupakan sumber daya tak berwujud (</w:t>
      </w:r>
      <w:r>
        <w:rPr>
          <w:rFonts w:ascii="Times New Roman" w:hAnsi="Times New Roman" w:eastAsia="Times New Roman"/>
          <w:b w:val="0"/>
          <w:i/>
          <w:sz w:val="24"/>
        </w:rPr>
        <w:t>intangible</w:t>
      </w:r>
      <w:r>
        <w:rPr>
          <w:rFonts w:ascii="Times New Roman" w:hAnsi="Times New Roman" w:eastAsia="Times New Roman"/>
          <w:b w:val="0"/>
          <w:sz w:val="24"/>
        </w:rPr>
        <w:t xml:space="preserve">) yang bernilai, langka, dan sukar ditiru sehingga, dalam kerangka </w:t>
      </w:r>
      <w:r>
        <w:rPr>
          <w:rFonts w:ascii="Times New Roman" w:hAnsi="Times New Roman" w:eastAsia="Times New Roman"/>
          <w:b w:val="0"/>
          <w:i/>
          <w:sz w:val="24"/>
        </w:rPr>
        <w:t>resource-based view</w:t>
      </w:r>
      <w:r>
        <w:rPr>
          <w:rFonts w:ascii="Times New Roman" w:hAnsi="Times New Roman" w:eastAsia="Times New Roman"/>
          <w:b w:val="0"/>
          <w:sz w:val="24"/>
        </w:rPr>
        <w:t>, layak diposisikan sebagai sumber keunggulan kompetitif sekaligus bentuk strategi diferensiasi bagi sekolah.</w:t>
      </w:r>
    </w:p>
    <w:p>
      <w:pPr>
        <w:spacing w:line="360" w:lineRule="auto" w:before="40" w:after="40"/>
        <w:ind w:left="850"/>
        <w:jc w:val="left"/>
      </w:pPr>
      <w:r>
        <w:rPr>
          <w:rFonts w:ascii="Times New Roman" w:hAnsi="Times New Roman" w:eastAsia="Times New Roman"/>
          <w:b/>
          <w:sz w:val="24"/>
        </w:rPr>
        <w:t>c. Sumber dan Indikator Keunggulan Kompetitif</w:t>
      </w:r>
    </w:p>
    <w:p>
      <w:pPr>
        <w:spacing w:line="360" w:lineRule="auto" w:after="120" w:before="0"/>
        <w:ind w:firstLine="720"/>
        <w:jc w:val="both"/>
      </w:pPr>
      <w:r>
        <w:rPr>
          <w:rFonts w:ascii="Times New Roman" w:hAnsi="Times New Roman" w:eastAsia="Times New Roman"/>
          <w:b w:val="0"/>
          <w:sz w:val="24"/>
        </w:rPr>
        <w:t xml:space="preserve">Sejumlah penelitian empiris mengidentifikasi beragam sumber keunggulan kompetitif, antara lain inovasi dan kinerja (Farida &amp; Setiawan, 2022), orientasi pasar (Puspaningrum, 2020; Udriyah et al., 2019), inovasi produk dan </w:t>
      </w:r>
      <w:r>
        <w:rPr>
          <w:rFonts w:ascii="Times New Roman" w:hAnsi="Times New Roman" w:eastAsia="Times New Roman"/>
          <w:b w:val="0"/>
          <w:i/>
          <w:sz w:val="24"/>
        </w:rPr>
        <w:t>market driving</w:t>
      </w:r>
      <w:r>
        <w:rPr>
          <w:rFonts w:ascii="Times New Roman" w:hAnsi="Times New Roman" w:eastAsia="Times New Roman"/>
          <w:b w:val="0"/>
          <w:sz w:val="24"/>
        </w:rPr>
        <w:t xml:space="preserve"> (Kuncoro &amp; Suriani, 2018), kepemimpinan strategis dan manajemen pengetahuan (Mahdi &amp; Nassar, 2021), manajemen sumber daya manusia strategis (Hamadamin &amp; Atan, 2019), serta pemecahan masalah kompleks (Veríssimo et al., 2024). Indikator keunggulan kompetitif umumnya mencakup keunikan/diferensiasi, nilai bagi pelanggan, daya tarik, serta keberlanjutan yang sulit ditiru pesaing.</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Dengan demikian, indikator keunggulan kompetitif sekolah dalam penelitian ini dirumuskan menjadi empat, yaitu diferensiasi (keunikan), nilai bagi pemangku kepentingan, daya tarik (animo pendaftar dan loyalitas), serta keberlanjutan (</w:t>
      </w:r>
      <w:r>
        <w:rPr>
          <w:rFonts w:ascii="Times New Roman" w:hAnsi="Times New Roman" w:eastAsia="Times New Roman"/>
          <w:b w:val="0"/>
          <w:i/>
          <w:sz w:val="24"/>
        </w:rPr>
        <w:t>sustainability</w:t>
      </w:r>
      <w:r>
        <w:rPr>
          <w:rFonts w:ascii="Times New Roman" w:hAnsi="Times New Roman" w:eastAsia="Times New Roman"/>
          <w:b w:val="0"/>
          <w:sz w:val="24"/>
        </w:rPr>
        <w:t>) yang sukar ditiru sekolah lain.</w:t>
      </w:r>
    </w:p>
    <w:p>
      <w:pPr>
        <w:spacing w:line="360" w:lineRule="auto" w:before="80" w:after="40"/>
        <w:ind w:left="425"/>
        <w:jc w:val="left"/>
      </w:pPr>
      <w:r>
        <w:rPr>
          <w:rFonts w:ascii="Times New Roman" w:hAnsi="Times New Roman" w:eastAsia="Times New Roman"/>
          <w:b/>
          <w:sz w:val="24"/>
        </w:rPr>
        <w:t>3. Manajemen Reputasi dalam Memperkuat Keunggulan Kompetitif Lembaga Pendidikan</w:t>
      </w:r>
    </w:p>
    <w:p>
      <w:pPr>
        <w:spacing w:line="360" w:lineRule="auto" w:before="40" w:after="40"/>
        <w:ind w:left="850"/>
        <w:jc w:val="left"/>
      </w:pPr>
      <w:r>
        <w:rPr>
          <w:rFonts w:ascii="Times New Roman" w:hAnsi="Times New Roman" w:eastAsia="Times New Roman"/>
          <w:b/>
          <w:sz w:val="24"/>
        </w:rPr>
        <w:t>a. Sekolah sebagai Organisasi Penyedia Jasa Pendidikan</w:t>
      </w:r>
    </w:p>
    <w:p>
      <w:pPr>
        <w:spacing w:line="360" w:lineRule="auto" w:after="120" w:before="0"/>
        <w:ind w:firstLine="720"/>
        <w:jc w:val="both"/>
      </w:pPr>
      <w:r>
        <w:rPr>
          <w:rFonts w:ascii="Times New Roman" w:hAnsi="Times New Roman" w:eastAsia="Times New Roman"/>
          <w:b w:val="0"/>
          <w:sz w:val="24"/>
        </w:rPr>
        <w:t>Sekolah merupakan organisasi penyedia jasa yang bersaing untuk memperoleh kepercayaan publik. Hart dan Rodgers (2024) menemukan bahwa institusi pendidikan kini bersaing layaknya organisasi bisnis dan membutuhkan strategi yang jelas untuk membedakan diri. Supardi dan Herawan (2020) menunjukkan bahwa intelijen kompetitif (</w:t>
      </w:r>
      <w:r>
        <w:rPr>
          <w:rFonts w:ascii="Times New Roman" w:hAnsi="Times New Roman" w:eastAsia="Times New Roman"/>
          <w:b w:val="0"/>
          <w:i/>
          <w:sz w:val="24"/>
        </w:rPr>
        <w:t>competitive intelligence</w:t>
      </w:r>
      <w:r>
        <w:rPr>
          <w:rFonts w:ascii="Times New Roman" w:hAnsi="Times New Roman" w:eastAsia="Times New Roman"/>
          <w:b w:val="0"/>
          <w:sz w:val="24"/>
        </w:rPr>
        <w:t>) membantu sekolah meraih keunggulan kompetitif berkelanjutan, sedangkan Asrulla et al. (2025) membuktikan pengaruh strategi diferensiasi dan keunggulan biaya melalui penciptaan nilai terhadap keunggulan kompetitif sekolah Islam terpadu.</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Sintesisnya, sekolah—termasuk sekolah dasar swasta berbasis keislaman seperti SD Muhammadiyah Condongcatur—merupakan organisasi jasa yang menghadapi persaingan nyata sehingga membutuhkan strategi untuk membangun keunggulan kompetitif, salah satunya melalui pengelolaan reputasi.</w:t>
      </w:r>
    </w:p>
    <w:p>
      <w:pPr>
        <w:spacing w:line="360" w:lineRule="auto" w:before="40" w:after="40"/>
        <w:ind w:left="850"/>
        <w:jc w:val="left"/>
      </w:pPr>
      <w:r>
        <w:rPr>
          <w:rFonts w:ascii="Times New Roman" w:hAnsi="Times New Roman" w:eastAsia="Times New Roman"/>
          <w:b/>
          <w:sz w:val="24"/>
        </w:rPr>
        <w:t>b. Reputasi Sekolah sebagai Sumber Keunggulan Kompetitif</w:t>
      </w:r>
    </w:p>
    <w:p>
      <w:pPr>
        <w:spacing w:line="360" w:lineRule="auto" w:after="120" w:before="0"/>
        <w:ind w:firstLine="720"/>
        <w:jc w:val="both"/>
      </w:pPr>
      <w:r>
        <w:rPr>
          <w:rFonts w:ascii="Times New Roman" w:hAnsi="Times New Roman" w:eastAsia="Times New Roman"/>
          <w:b w:val="0"/>
          <w:sz w:val="24"/>
        </w:rPr>
        <w:t>Reputasi dan keunggulan kompetitif memiliki keterkaitan yang erat. Gao et al. (2017) menjelaskan bahwa reputasi menjadi penopang kelangsungan hidup jangka panjang organisasi, terutama dalam lingkungan dengan kekosongan kelembagaan (</w:t>
      </w:r>
      <w:r>
        <w:rPr>
          <w:rFonts w:ascii="Times New Roman" w:hAnsi="Times New Roman" w:eastAsia="Times New Roman"/>
          <w:b w:val="0"/>
          <w:i/>
          <w:sz w:val="24"/>
        </w:rPr>
        <w:t>institutional voids</w:t>
      </w:r>
      <w:r>
        <w:rPr>
          <w:rFonts w:ascii="Times New Roman" w:hAnsi="Times New Roman" w:eastAsia="Times New Roman"/>
          <w:b w:val="0"/>
          <w:sz w:val="24"/>
        </w:rPr>
        <w:t>). Pada lembaga pendidikan, Warta et al. (2024) menemukan bahwa manajemen reputasi sekolah merupakan kunci keberlanjutan institusi (</w:t>
      </w:r>
      <w:r>
        <w:rPr>
          <w:rFonts w:ascii="Times New Roman" w:hAnsi="Times New Roman" w:eastAsia="Times New Roman"/>
          <w:b w:val="0"/>
          <w:i/>
          <w:sz w:val="24"/>
        </w:rPr>
        <w:t>institutional sustainability</w:t>
      </w:r>
      <w:r>
        <w:rPr>
          <w:rFonts w:ascii="Times New Roman" w:hAnsi="Times New Roman" w:eastAsia="Times New Roman"/>
          <w:b w:val="0"/>
          <w:sz w:val="24"/>
        </w:rPr>
        <w:t>) dan pencapaian predikat unggul, sedangkan Hidalgo-Peñate et al. (2024) membuktikan bahwa pemanfaatan sumber daya teknologi memperkuat kapabilitas dinamis yang meningkatkan reputasi sekolah. Sahrul et al. (2024) menempatkan citra sekolah (</w:t>
      </w:r>
      <w:r>
        <w:rPr>
          <w:rFonts w:ascii="Times New Roman" w:hAnsi="Times New Roman" w:eastAsia="Times New Roman"/>
          <w:b w:val="0"/>
          <w:i/>
          <w:sz w:val="24"/>
        </w:rPr>
        <w:t>school image</w:t>
      </w:r>
      <w:r>
        <w:rPr>
          <w:rFonts w:ascii="Times New Roman" w:hAnsi="Times New Roman" w:eastAsia="Times New Roman"/>
          <w:b w:val="0"/>
          <w:sz w:val="24"/>
        </w:rPr>
        <w:t xml:space="preserve">) sebagai variabel </w:t>
      </w:r>
      <w:r>
        <w:rPr>
          <w:rFonts w:ascii="Times New Roman" w:hAnsi="Times New Roman" w:eastAsia="Times New Roman"/>
          <w:b w:val="0"/>
          <w:i/>
          <w:sz w:val="24"/>
        </w:rPr>
        <w:t>intervening</w:t>
      </w:r>
      <w:r>
        <w:rPr>
          <w:rFonts w:ascii="Times New Roman" w:hAnsi="Times New Roman" w:eastAsia="Times New Roman"/>
          <w:b w:val="0"/>
          <w:sz w:val="24"/>
        </w:rPr>
        <w:t xml:space="preserve"> menuju keunggulan kompetitif berkelanjutan, dan Hifza serta Aslan (2020) merumuskan model pengembangan keunggulan kompetitif pada lembaga pendidikan Islam swasta.</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Dari uraian tersebut disintesiskan bahwa reputasi yang dikelola dengan baik berpotensi menjadi sumber keunggulan kompetitif yang berkelanjutan bagi sekolah karena sifatnya yang akumulatif, sukar ditiru, dan melekat pada kepercayaan pemangku kepentingan. Reputasi sekolah karenanya bukan sekadar hasil, melainkan aset strategis yang perlu dikelola.</w:t>
      </w:r>
    </w:p>
    <w:p>
      <w:pPr>
        <w:spacing w:line="360" w:lineRule="auto" w:before="40" w:after="40"/>
        <w:ind w:left="850"/>
        <w:jc w:val="left"/>
      </w:pPr>
      <w:r>
        <w:rPr>
          <w:rFonts w:ascii="Times New Roman" w:hAnsi="Times New Roman" w:eastAsia="Times New Roman"/>
          <w:b/>
          <w:sz w:val="24"/>
        </w:rPr>
        <w:t>c. Peran Kehumasan dalam Manajemen Reputasi Sekolah</w:t>
      </w:r>
    </w:p>
    <w:p>
      <w:pPr>
        <w:spacing w:line="360" w:lineRule="auto" w:after="120" w:before="0"/>
        <w:ind w:firstLine="720"/>
        <w:jc w:val="both"/>
      </w:pPr>
      <w:r>
        <w:rPr>
          <w:rFonts w:ascii="Times New Roman" w:hAnsi="Times New Roman" w:eastAsia="Times New Roman"/>
          <w:b w:val="0"/>
          <w:sz w:val="24"/>
        </w:rPr>
        <w:t>Kehumasan (</w:t>
      </w:r>
      <w:r>
        <w:rPr>
          <w:rFonts w:ascii="Times New Roman" w:hAnsi="Times New Roman" w:eastAsia="Times New Roman"/>
          <w:b w:val="0"/>
          <w:i/>
          <w:sz w:val="24"/>
        </w:rPr>
        <w:t>public relations</w:t>
      </w:r>
      <w:r>
        <w:rPr>
          <w:rFonts w:ascii="Times New Roman" w:hAnsi="Times New Roman" w:eastAsia="Times New Roman"/>
          <w:b w:val="0"/>
          <w:sz w:val="24"/>
        </w:rPr>
        <w:t>) memegang peran sentral dalam membangun dan mengelola reputasi sekolah. Lee (2022) menempatkan kehumasan sebagai fungsi yang menjembatani komunikasi organisasi dengan pemangku kepentingan untuk membentuk reputasi positif. Rosmayani et al. (2025) menunjukkan bahwa strategi humas yang konsisten—melalui pelayanan pendidikan berkualitas dan komunikasi terbuka—membentuk citra, kepercayaan, dan reputasi sekolah Islam. Astuti et al. (2024) menegaskan urgensi manajemen humas dalam membangun citra sekolah, sementara Aprilianti et al. (2023) menambahkan bahwa supervisi pendidikan turut menjaga akuntabilitas, mutu, dan reputasi lembaga.</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Sintesisnya, kehumasan, mutu layanan, prestasi, dan komunikasi yang terbuka merupakan instrumen utama dalam strategi manajemen reputasi sekolah. Peran Wakil Kepala Sekolah Bidang Humas dan Bidang Kurikulum menjadi krusial dalam menerjemahkan strategi reputasi ke dalam praktik sehari-hari.</w:t>
      </w:r>
    </w:p>
    <w:p>
      <w:pPr>
        <w:spacing w:line="360" w:lineRule="auto" w:before="40" w:after="40"/>
        <w:ind w:left="850"/>
        <w:jc w:val="left"/>
      </w:pPr>
      <w:r>
        <w:rPr>
          <w:rFonts w:ascii="Times New Roman" w:hAnsi="Times New Roman" w:eastAsia="Times New Roman"/>
          <w:b/>
          <w:sz w:val="24"/>
        </w:rPr>
        <w:t>d. Strategi Manajemen Reputasi dalam Memperkuat Keunggulan Kompetitif Sekolah</w:t>
      </w:r>
    </w:p>
    <w:p>
      <w:pPr>
        <w:spacing w:line="360" w:lineRule="auto" w:after="120" w:before="0"/>
        <w:ind w:firstLine="720"/>
        <w:jc w:val="both"/>
      </w:pPr>
      <w:r>
        <w:rPr>
          <w:rFonts w:ascii="Times New Roman" w:hAnsi="Times New Roman" w:eastAsia="Times New Roman"/>
          <w:b w:val="0"/>
          <w:sz w:val="24"/>
        </w:rPr>
        <w:t>Mengacu pada teori reputasi (Fombrun, 1996; Ravasi et al., 2018), teori berbasis sumber daya (Barney, 1991), serta temuan empiris pada lembaga pendidikan (Rosmayani et al., 2025; Warta et al., 2024), strategi manajemen reputasi sekolah dapat dipahami sebagai upaya terencana melalui tahap perencanaan, pelaksanaan, serta pemantauan dan evaluasi yang difokuskan pada penguatan dimensi reputasi (mutu, moral, tata kelola, dan citra) dengan menggerakkan instrumen kehumasan, mutu layanan, dan prestasi. Strategi tersebut diarahkan untuk memperkuat indikator keunggulan kompetitif sekolah, yakni diferensiasi, nilai, daya tarik, dan keberlanjutan.</w:t>
      </w:r>
    </w:p>
    <w:p>
      <w:pPr>
        <w:spacing w:line="360" w:lineRule="auto" w:after="120" w:before="40"/>
        <w:ind w:firstLine="720"/>
        <w:jc w:val="both"/>
      </w:pPr>
      <w:r>
        <w:rPr>
          <w:rFonts w:ascii="Times New Roman" w:hAnsi="Times New Roman" w:eastAsia="Times New Roman"/>
          <w:b/>
          <w:i/>
          <w:sz w:val="24"/>
        </w:rPr>
        <w:t xml:space="preserve">Sintesis. </w:t>
      </w:r>
      <w:r>
        <w:rPr>
          <w:rFonts w:ascii="Times New Roman" w:hAnsi="Times New Roman" w:eastAsia="Times New Roman"/>
          <w:b w:val="0"/>
          <w:sz w:val="24"/>
        </w:rPr>
        <w:t>Secara keseluruhan, kajian teori ini menyimpulkan bahwa strategi manajemen reputasi yang dijalankan secara sistematis berpotensi memperkuat keunggulan kompetitif sekolah. Kerangka inilah yang digunakan untuk menelaah praktik di SD Muhammadiyah Condongcatur, sekaligus menjadi dasar penyusunan alur pikir dan instrumen penelitian.</w:t>
      </w:r>
    </w:p>
    <w:p>
      <w:pPr>
        <w:spacing w:line="360" w:lineRule="auto" w:before="120" w:after="80"/>
        <w:jc w:val="left"/>
      </w:pPr>
      <w:r>
        <w:rPr>
          <w:rFonts w:ascii="Times New Roman" w:hAnsi="Times New Roman" w:eastAsia="Times New Roman"/>
          <w:b/>
          <w:sz w:val="24"/>
        </w:rPr>
        <w:t>B. Kajian Penelitian yang Relevan</w:t>
      </w:r>
    </w:p>
    <w:p>
      <w:pPr>
        <w:spacing w:line="360" w:lineRule="auto" w:after="80" w:before="0"/>
        <w:ind w:firstLine="720"/>
        <w:jc w:val="both"/>
      </w:pPr>
      <w:r>
        <w:rPr>
          <w:rFonts w:ascii="Times New Roman" w:hAnsi="Times New Roman" w:eastAsia="Times New Roman"/>
          <w:b w:val="0"/>
          <w:sz w:val="24"/>
        </w:rPr>
        <w:t>Beberapa penelitian terdahulu yang relevan dengan fokus penelitian ini diuraikan sebagai berikut.</w:t>
      </w:r>
    </w:p>
    <w:p>
      <w:pPr>
        <w:spacing w:line="360" w:lineRule="auto" w:after="80"/>
        <w:ind w:left="850" w:hanging="425"/>
        <w:jc w:val="both"/>
      </w:pPr>
      <w:r>
        <w:rPr>
          <w:rFonts w:ascii="Times New Roman" w:hAnsi="Times New Roman" w:eastAsia="Times New Roman"/>
          <w:b w:val="0"/>
          <w:sz w:val="24"/>
        </w:rPr>
        <w:t>1. Rosmayani et al. (2025) dalam penelitian berjudul “Strategi Humas dalam Membangun Citra, Kepercayaan, dan Reputasi Sekolah Islam: Studi di SD Muhammadiyah 1 Samarinda” menggunakan pendekatan kualitatif deskriptif dengan teknik observasi, wawancara, dan dokumentasi. Persamaan dengan penelitian ini terletak pada tema (reputasi sekolah Muhammadiyah), pendekatan kualitatif, dan teknik pengumpulan data. Perbedaannya, penelitian terdahulu menekankan strategi humas dalam membangun citra dan kepercayaan, sedangkan penelitian ini berfokus pada strategi manajemen reputasi untuk memperkuat keunggulan kompetitif.</w:t>
      </w:r>
    </w:p>
    <w:p>
      <w:pPr>
        <w:spacing w:line="360" w:lineRule="auto" w:after="80"/>
        <w:ind w:left="850" w:hanging="425"/>
        <w:jc w:val="both"/>
      </w:pPr>
      <w:r>
        <w:rPr>
          <w:rFonts w:ascii="Times New Roman" w:hAnsi="Times New Roman" w:eastAsia="Times New Roman"/>
          <w:b w:val="0"/>
          <w:sz w:val="24"/>
        </w:rPr>
        <w:t>2. Warta et al. (2024) dalam “School Reputation Management for Institutional Sustainability and Achievement of Excellent Predicate” mengkaji manajemen reputasi sekolah untuk keberlanjutan institusi. Persamaannya pada fokus manajemen reputasi sekolah; perbedaannya, penelitian ini secara spesifik mengaitkan manajemen reputasi dengan keunggulan kompetitif pada jenjang sekolah dasar melalui studi kasus.</w:t>
      </w:r>
    </w:p>
    <w:p>
      <w:pPr>
        <w:spacing w:line="360" w:lineRule="auto" w:after="80"/>
        <w:ind w:left="850" w:hanging="425"/>
        <w:jc w:val="both"/>
      </w:pPr>
      <w:r>
        <w:rPr>
          <w:rFonts w:ascii="Times New Roman" w:hAnsi="Times New Roman" w:eastAsia="Times New Roman"/>
          <w:b w:val="0"/>
          <w:sz w:val="24"/>
        </w:rPr>
        <w:t>3. Astuti et al. (2024) dalam “Manajemen Humas dalam Membangun Citra Sekolah: Studi Multikasus di SD Muhammadiyah Pringsewu dan SD IT Cahaya Madani” menggunakan rancangan studi multikasus. Persamaannya pada jenjang sekolah dasar dan tema citra/reputasi; perbedaannya pada rancangan (multikasus vs. kasus tunggal) dan penekanan pada keunggulan kompetitif dalam penelitian ini.</w:t>
      </w:r>
    </w:p>
    <w:p>
      <w:pPr>
        <w:spacing w:line="360" w:lineRule="auto" w:after="80"/>
        <w:ind w:left="850" w:hanging="425"/>
        <w:jc w:val="both"/>
      </w:pPr>
      <w:r>
        <w:rPr>
          <w:rFonts w:ascii="Times New Roman" w:hAnsi="Times New Roman" w:eastAsia="Times New Roman"/>
          <w:b w:val="0"/>
          <w:sz w:val="24"/>
        </w:rPr>
        <w:t>4. Supardi dan Herawan (2020) dalam “Competitive Intelligence and Sustainable Competitive Advantage in Middle School Institutions” mengkaji intelijen kompetitif untuk keunggulan kompetitif berkelanjutan pada sekolah menengah. Persamaannya pada variabel keunggulan kompetitif di lembaga pendidikan; perbedaannya pada jenjang (menengah vs. dasar) dan variabel reputasi yang menjadi fokus penelitian ini.</w:t>
      </w:r>
    </w:p>
    <w:p>
      <w:pPr>
        <w:spacing w:line="360" w:lineRule="auto" w:after="80"/>
        <w:ind w:left="850" w:hanging="425"/>
        <w:jc w:val="both"/>
      </w:pPr>
      <w:r>
        <w:rPr>
          <w:rFonts w:ascii="Times New Roman" w:hAnsi="Times New Roman" w:eastAsia="Times New Roman"/>
          <w:b w:val="0"/>
          <w:sz w:val="24"/>
        </w:rPr>
        <w:t>5. Asrulla et al. (2025) dalam kajian tentang strategi diferensiasi dan keunggulan biaya melalui penciptaan nilai pada SMP Islam Terpadu menggunakan pendekatan kuantitatif. Persamaannya pada tema keunggulan kompetitif sekolah; perbedaannya pada pendekatan (kuantitatif vs. kualitatif) dan penekanan pada manajemen reputasi.</w:t>
      </w:r>
    </w:p>
    <w:p>
      <w:pPr>
        <w:spacing w:line="360" w:lineRule="auto" w:after="80"/>
        <w:ind w:left="850" w:hanging="425"/>
        <w:jc w:val="both"/>
      </w:pPr>
      <w:r>
        <w:rPr>
          <w:rFonts w:ascii="Times New Roman" w:hAnsi="Times New Roman" w:eastAsia="Times New Roman"/>
          <w:b w:val="0"/>
          <w:sz w:val="24"/>
        </w:rPr>
        <w:t>6. Hifza dan Aslan (2020) dalam “The Model of Competitive Advantage Development in Private Islamic Education Institutions” merumuskan model pengembangan keunggulan kompetitif pada lembaga pendidikan Islam swasta di Yogyakarta dan sekitarnya. Persamaannya pada konteks lembaga pendidikan Islam swasta dan keunggulan kompetitif; perbedaannya, penelitian ini menempatkan manajemen reputasi sebagai strategi utama.</w:t>
      </w:r>
    </w:p>
    <w:p>
      <w:pPr>
        <w:spacing w:line="360" w:lineRule="auto" w:after="80"/>
        <w:ind w:left="850" w:hanging="425"/>
        <w:jc w:val="both"/>
      </w:pPr>
      <w:r>
        <w:rPr>
          <w:rFonts w:ascii="Times New Roman" w:hAnsi="Times New Roman" w:eastAsia="Times New Roman"/>
          <w:b w:val="0"/>
          <w:sz w:val="24"/>
        </w:rPr>
        <w:t>7. Hidalgo-Peñate et al. (2024) dalam “The Role of Technological Resources in the Reputation of Vocational Education Schools” mengkaji pengaruh sumber daya teknologi terhadap reputasi sekolah vokasi. Persamaannya pada tema reputasi sekolah; perbedaannya pada pendekatan kuantitatif dan jenjang vokasi, sementara penelitian ini bersifat kualitatif pada jenjang dasar.</w:t>
      </w:r>
    </w:p>
    <w:p>
      <w:pPr>
        <w:spacing w:line="360" w:lineRule="auto" w:after="120" w:before="0"/>
        <w:ind w:firstLine="720"/>
        <w:jc w:val="both"/>
      </w:pPr>
      <w:r>
        <w:rPr>
          <w:rFonts w:ascii="Times New Roman" w:hAnsi="Times New Roman" w:eastAsia="Times New Roman"/>
          <w:b w:val="0"/>
          <w:sz w:val="24"/>
        </w:rPr>
        <w:t>Berdasarkan kajian penelitian relevan tersebut, posisi penelitian ini (</w:t>
      </w:r>
      <w:r>
        <w:rPr>
          <w:rFonts w:ascii="Times New Roman" w:hAnsi="Times New Roman" w:eastAsia="Times New Roman"/>
          <w:b w:val="0"/>
          <w:i/>
          <w:sz w:val="24"/>
        </w:rPr>
        <w:t>positioning</w:t>
      </w:r>
      <w:r>
        <w:rPr>
          <w:rFonts w:ascii="Times New Roman" w:hAnsi="Times New Roman" w:eastAsia="Times New Roman"/>
          <w:b w:val="0"/>
          <w:sz w:val="24"/>
        </w:rPr>
        <w:t>) adalah mengisi kesenjangan dengan mengkaji strategi manajemen reputasi secara mendalam dan kontekstual dalam kaitannya dengan penguatan keunggulan kompetitif pada satuan pendidikan dasar, yakni SD Muhammadiyah Condongcatur, melalui pendekatan studi kasus kualitatif.</w:t>
      </w:r>
    </w:p>
    <w:p>
      <w:pPr>
        <w:spacing w:line="360" w:lineRule="auto" w:before="120" w:after="80"/>
        <w:jc w:val="left"/>
      </w:pPr>
      <w:r>
        <w:rPr>
          <w:rFonts w:ascii="Times New Roman" w:hAnsi="Times New Roman" w:eastAsia="Times New Roman"/>
          <w:b/>
          <w:sz w:val="24"/>
        </w:rPr>
        <w:t>C. Alur Pikir (Kerangka Berpikir)</w:t>
      </w:r>
    </w:p>
    <w:p>
      <w:pPr>
        <w:spacing w:line="360" w:lineRule="auto" w:after="120" w:before="0"/>
        <w:ind w:firstLine="720"/>
        <w:jc w:val="both"/>
      </w:pPr>
      <w:r>
        <w:rPr>
          <w:rFonts w:ascii="Times New Roman" w:hAnsi="Times New Roman" w:eastAsia="Times New Roman"/>
          <w:b w:val="0"/>
          <w:sz w:val="24"/>
        </w:rPr>
        <w:t>Persaingan antarsekolah dasar yang semakin ketat menuntut SD Muhammadiyah Condongcatur untuk memiliki keunggulan kompetitif yang berkelanjutan. Salah satu sumber keunggulan kompetitif yang bersifat tak berwujud dan sukar ditiru adalah reputasi sekolah. Reputasi tidak terbentuk dengan sendirinya, melainkan melalui strategi manajemen reputasi yang terencana, terlaksana, dan terevaluasi. Mengacu pada teori reputasi (Fombrun, 1996; Ravasi et al., 2018), teori berbasis sumber daya (Barney, 1991), dan temuan manajemen reputasi sekolah (Rosmayani et al., 2025; Warta et al., 2024), penelitian ini memandang strategi manajemen reputasi melalui tiga tahap, yaitu perencanaan, pelaksanaan, serta pemantauan dan evaluasi, yang diperkuat oleh peran kehumasan, mutu layanan, dan prestasi. Strategi tersebut diharapkan memperkuat keunggulan kompetitif sekolah berupa diferensiasi, citra positif, kepercayaan publik, dan keberlanjutan institusi. Alur pikir penelitian digambarkan pada Gambar 2.1 berikut.</w:t>
      </w:r>
    </w:p>
    <w:tbl>
      <w:tblPr>
        <w:tblStyle w:val="TableGrid"/>
        <w:tblW w:type="auto" w:w="0"/>
        <w:jc w:val="center"/>
        <w:tblLook w:firstColumn="1" w:firstRow="1" w:lastColumn="0" w:lastRow="0" w:noHBand="0" w:noVBand="1" w:val="04A0"/>
      </w:tblPr>
      <w:tblGrid>
        <w:gridCol w:w="8271"/>
      </w:tblGrid>
      <w:tr>
        <w:tc>
          <w:tcPr>
            <w:tcW w:type="dxa" w:w="6236"/>
          </w:tcPr>
          <w:p>
            <w:pPr>
              <w:spacing w:line="240" w:lineRule="auto"/>
              <w:jc w:val="center"/>
            </w:pPr>
            <w:r>
              <w:rPr>
                <w:rFonts w:ascii="Times New Roman" w:hAnsi="Times New Roman" w:eastAsia="Times New Roman"/>
                <w:b w:val="0"/>
                <w:sz w:val="24"/>
              </w:rPr>
              <w:t>Persaingan antarsekolah dasar yang semakin ketat</w:t>
              <w:br/>
              <w:t>(tuntutan keunggulan kompetitif)</w:t>
            </w:r>
          </w:p>
        </w:tc>
      </w:tr>
    </w:tbl>
    <w:p>
      <w:pPr>
        <w:spacing w:after="0" w:before="0"/>
        <w:jc w:val="center"/>
      </w:pPr>
      <w:r>
        <w:rPr>
          <w:rFonts w:ascii="Times New Roman" w:hAnsi="Times New Roman" w:eastAsia="Times New Roman"/>
          <w:b w:val="0"/>
          <w:sz w:val="24"/>
        </w:rPr>
        <w:t>↓</w:t>
      </w:r>
    </w:p>
    <w:tbl>
      <w:tblPr>
        <w:tblStyle w:val="TableGrid"/>
        <w:tblW w:type="auto" w:w="0"/>
        <w:jc w:val="center"/>
        <w:tblLook w:firstColumn="1" w:firstRow="1" w:lastColumn="0" w:lastRow="0" w:noHBand="0" w:noVBand="1" w:val="04A0"/>
      </w:tblPr>
      <w:tblGrid>
        <w:gridCol w:w="8271"/>
      </w:tblGrid>
      <w:tr>
        <w:tc>
          <w:tcPr>
            <w:tcW w:type="dxa" w:w="6236"/>
          </w:tcPr>
          <w:p>
            <w:pPr>
              <w:spacing w:line="240" w:lineRule="auto"/>
              <w:jc w:val="center"/>
            </w:pPr>
            <w:r>
              <w:rPr>
                <w:rFonts w:ascii="Times New Roman" w:hAnsi="Times New Roman" w:eastAsia="Times New Roman"/>
                <w:b w:val="0"/>
                <w:sz w:val="24"/>
              </w:rPr>
              <w:t>Strategi Manajemen Reputasi SD Muhammadiyah Condongcatur:</w:t>
              <w:br/>
              <w:t>(1) Perencanaan  →  (2) Pelaksanaan  →  (3) Pemantauan &amp; Evaluasi</w:t>
              <w:br/>
              <w:t>[didukung kehumasan, mutu layanan, prestasi, komunikasi]</w:t>
            </w:r>
          </w:p>
        </w:tc>
      </w:tr>
    </w:tbl>
    <w:p>
      <w:pPr>
        <w:spacing w:after="0" w:before="0"/>
        <w:jc w:val="center"/>
      </w:pPr>
      <w:r>
        <w:rPr>
          <w:rFonts w:ascii="Times New Roman" w:hAnsi="Times New Roman" w:eastAsia="Times New Roman"/>
          <w:b w:val="0"/>
          <w:sz w:val="24"/>
        </w:rPr>
        <w:t>↓</w:t>
      </w:r>
    </w:p>
    <w:tbl>
      <w:tblPr>
        <w:tblStyle w:val="TableGrid"/>
        <w:tblW w:type="auto" w:w="0"/>
        <w:jc w:val="center"/>
        <w:tblLook w:firstColumn="1" w:firstRow="1" w:lastColumn="0" w:lastRow="0" w:noHBand="0" w:noVBand="1" w:val="04A0"/>
      </w:tblPr>
      <w:tblGrid>
        <w:gridCol w:w="8271"/>
      </w:tblGrid>
      <w:tr>
        <w:tc>
          <w:tcPr>
            <w:tcW w:type="dxa" w:w="6236"/>
          </w:tcPr>
          <w:p>
            <w:pPr>
              <w:spacing w:line="240" w:lineRule="auto"/>
              <w:jc w:val="center"/>
            </w:pPr>
            <w:r>
              <w:rPr>
                <w:rFonts w:ascii="Times New Roman" w:hAnsi="Times New Roman" w:eastAsia="Times New Roman"/>
                <w:b w:val="0"/>
                <w:sz w:val="24"/>
              </w:rPr>
              <w:t>Penguatan Citra, Kepercayaan, dan Reputasi Sekolah</w:t>
            </w:r>
          </w:p>
        </w:tc>
      </w:tr>
    </w:tbl>
    <w:p>
      <w:pPr>
        <w:spacing w:after="0" w:before="0"/>
        <w:jc w:val="center"/>
      </w:pPr>
      <w:r>
        <w:rPr>
          <w:rFonts w:ascii="Times New Roman" w:hAnsi="Times New Roman" w:eastAsia="Times New Roman"/>
          <w:b w:val="0"/>
          <w:sz w:val="24"/>
        </w:rPr>
        <w:t>↓</w:t>
      </w:r>
    </w:p>
    <w:tbl>
      <w:tblPr>
        <w:tblStyle w:val="TableGrid"/>
        <w:tblW w:type="auto" w:w="0"/>
        <w:jc w:val="center"/>
        <w:tblLook w:firstColumn="1" w:firstRow="1" w:lastColumn="0" w:lastRow="0" w:noHBand="0" w:noVBand="1" w:val="04A0"/>
      </w:tblPr>
      <w:tblGrid>
        <w:gridCol w:w="8271"/>
      </w:tblGrid>
      <w:tr>
        <w:tc>
          <w:tcPr>
            <w:tcW w:type="dxa" w:w="6236"/>
          </w:tcPr>
          <w:p>
            <w:pPr>
              <w:spacing w:line="240" w:lineRule="auto"/>
              <w:jc w:val="center"/>
            </w:pPr>
            <w:r>
              <w:rPr>
                <w:rFonts w:ascii="Times New Roman" w:hAnsi="Times New Roman" w:eastAsia="Times New Roman"/>
                <w:b w:val="0"/>
                <w:sz w:val="24"/>
              </w:rPr>
              <w:t>Keunggulan Kompetitif yang Berkelanjutan</w:t>
              <w:br/>
              <w:t>(diferensiasi, daya tarik, keberlanjutan institusi, predikat unggul)</w:t>
            </w:r>
          </w:p>
        </w:tc>
      </w:tr>
    </w:tbl>
    <w:p>
      <w:pPr>
        <w:spacing w:before="120"/>
        <w:jc w:val="center"/>
      </w:pPr>
      <w:r>
        <w:rPr>
          <w:rFonts w:ascii="Times New Roman" w:hAnsi="Times New Roman" w:eastAsia="Times New Roman"/>
          <w:b w:val="0"/>
          <w:sz w:val="24"/>
        </w:rPr>
        <w:t>Gambar 2.1 Alur Pikir Penelitian</w:t>
      </w:r>
    </w:p>
    <w:p>
      <w:pPr>
        <w:spacing w:line="360" w:lineRule="auto" w:after="40" w:before="0"/>
        <w:jc w:val="both"/>
      </w:pPr>
    </w:p>
    <w:p>
      <w:pPr>
        <w:spacing w:line="360" w:lineRule="auto" w:before="120" w:after="80"/>
        <w:jc w:val="left"/>
      </w:pPr>
      <w:r>
        <w:rPr>
          <w:rFonts w:ascii="Times New Roman" w:hAnsi="Times New Roman" w:eastAsia="Times New Roman"/>
          <w:b/>
          <w:sz w:val="24"/>
        </w:rPr>
        <w:t>D. Pertanyaan Penelitian</w:t>
      </w:r>
    </w:p>
    <w:p>
      <w:pPr>
        <w:spacing w:line="360" w:lineRule="auto" w:after="80" w:before="0"/>
        <w:ind w:firstLine="720"/>
        <w:jc w:val="both"/>
      </w:pPr>
      <w:r>
        <w:rPr>
          <w:rFonts w:ascii="Times New Roman" w:hAnsi="Times New Roman" w:eastAsia="Times New Roman"/>
          <w:b w:val="0"/>
          <w:sz w:val="24"/>
        </w:rPr>
        <w:t>Berdasarkan rumusan masalah dan kerangka berpikir di atas, pertanyaan penelitian dijabarkan ke dalam dua kelompok pertanyaan utama yang masing-masing dilengkapi pertanyaan operasional sebagai berikut.</w:t>
      </w:r>
    </w:p>
    <w:p>
      <w:pPr>
        <w:spacing w:line="360" w:lineRule="auto" w:after="80"/>
        <w:ind w:left="850" w:hanging="425"/>
        <w:jc w:val="both"/>
      </w:pPr>
      <w:r>
        <w:rPr>
          <w:rFonts w:ascii="Times New Roman" w:hAnsi="Times New Roman" w:eastAsia="Times New Roman"/>
          <w:b w:val="0"/>
          <w:sz w:val="24"/>
        </w:rPr>
        <w:t>1. Bagaimana strategi manajemen reputasi dalam memperkuat keunggulan kompetitif di SD Muhammadiyah Condongcatur?</w:t>
      </w:r>
    </w:p>
    <w:p>
      <w:pPr>
        <w:spacing w:line="360" w:lineRule="auto" w:after="80"/>
        <w:ind w:left="1276" w:hanging="425"/>
        <w:jc w:val="both"/>
      </w:pPr>
      <w:r>
        <w:rPr>
          <w:rFonts w:ascii="Times New Roman" w:hAnsi="Times New Roman" w:eastAsia="Times New Roman"/>
          <w:b w:val="0"/>
          <w:sz w:val="24"/>
        </w:rPr>
        <w:t>a. Bagaimana perencanaan strategi manajemen reputasi, meliputi analisis pemangku kepentingan, penetapan tujuan reputasi, dan perumusan program?</w:t>
      </w:r>
    </w:p>
    <w:p>
      <w:pPr>
        <w:spacing w:line="360" w:lineRule="auto" w:after="80"/>
        <w:ind w:left="1276" w:hanging="425"/>
        <w:jc w:val="both"/>
      </w:pPr>
      <w:r>
        <w:rPr>
          <w:rFonts w:ascii="Times New Roman" w:hAnsi="Times New Roman" w:eastAsia="Times New Roman"/>
          <w:b w:val="0"/>
          <w:sz w:val="24"/>
        </w:rPr>
        <w:t>b. Bagaimana pelaksanaan strategi manajemen reputasi, meliputi peran kehumasan, mutu layanan, pengelolaan prestasi, dan komunikasi dengan wali murid?</w:t>
      </w:r>
    </w:p>
    <w:p>
      <w:pPr>
        <w:spacing w:line="360" w:lineRule="auto" w:after="80"/>
        <w:ind w:left="1276" w:hanging="425"/>
        <w:jc w:val="both"/>
      </w:pPr>
      <w:r>
        <w:rPr>
          <w:rFonts w:ascii="Times New Roman" w:hAnsi="Times New Roman" w:eastAsia="Times New Roman"/>
          <w:b w:val="0"/>
          <w:sz w:val="24"/>
        </w:rPr>
        <w:t>c. Bagaimana pemantauan dan evaluasi strategi manajemen reputasi dilakukan?</w:t>
      </w:r>
    </w:p>
    <w:p>
      <w:pPr>
        <w:spacing w:line="360" w:lineRule="auto" w:after="80"/>
        <w:ind w:left="1276" w:hanging="425"/>
        <w:jc w:val="both"/>
      </w:pPr>
      <w:r>
        <w:rPr>
          <w:rFonts w:ascii="Times New Roman" w:hAnsi="Times New Roman" w:eastAsia="Times New Roman"/>
          <w:b w:val="0"/>
          <w:sz w:val="24"/>
        </w:rPr>
        <w:t>d. Bagaimana keterkaitan strategi manajemen reputasi dengan penguatan keunggulan kompetitif sekolah (diferensiasi, nilai, daya tarik, dan keberlanjutan)?</w:t>
      </w:r>
    </w:p>
    <w:p>
      <w:pPr>
        <w:spacing w:line="360" w:lineRule="auto" w:after="80"/>
        <w:ind w:left="850" w:hanging="425"/>
        <w:jc w:val="both"/>
      </w:pPr>
      <w:r>
        <w:rPr>
          <w:rFonts w:ascii="Times New Roman" w:hAnsi="Times New Roman" w:eastAsia="Times New Roman"/>
          <w:b w:val="0"/>
          <w:sz w:val="24"/>
        </w:rPr>
        <w:t>2. Apa faktor pendukung dan penghambat strategi manajemen reputasi dalam memperkuat keunggulan kompetitif di SD Muhammadiyah Condongcatur?</w:t>
      </w:r>
    </w:p>
    <w:p>
      <w:pPr>
        <w:spacing w:line="360" w:lineRule="auto" w:after="80"/>
        <w:ind w:left="1276" w:hanging="425"/>
        <w:jc w:val="both"/>
      </w:pPr>
      <w:r>
        <w:rPr>
          <w:rFonts w:ascii="Times New Roman" w:hAnsi="Times New Roman" w:eastAsia="Times New Roman"/>
          <w:b w:val="0"/>
          <w:sz w:val="24"/>
        </w:rPr>
        <w:t>a. Apa saja faktor pendukung strategi manajemen reputasi sekolah?</w:t>
      </w:r>
    </w:p>
    <w:p>
      <w:pPr>
        <w:spacing w:line="360" w:lineRule="auto" w:after="80"/>
        <w:ind w:left="1276" w:hanging="425"/>
        <w:jc w:val="both"/>
      </w:pPr>
      <w:r>
        <w:rPr>
          <w:rFonts w:ascii="Times New Roman" w:hAnsi="Times New Roman" w:eastAsia="Times New Roman"/>
          <w:b w:val="0"/>
          <w:sz w:val="24"/>
        </w:rPr>
        <w:t>b. Apa saja faktor penghambat strategi manajemen reputasi sekolah serta upaya mengatasinya?</w:t>
      </w:r>
    </w:p>
    <w:p>
      <w:r>
        <w:br w:type="page"/>
      </w:r>
    </w:p>
    <w:p>
      <w:pPr>
        <w:spacing w:line="360" w:lineRule="auto" w:after="0"/>
        <w:jc w:val="center"/>
      </w:pPr>
      <w:r>
        <w:rPr>
          <w:rFonts w:ascii="Times New Roman" w:hAnsi="Times New Roman" w:eastAsia="Times New Roman"/>
          <w:b/>
          <w:sz w:val="24"/>
        </w:rPr>
        <w:t>BAB III</w:t>
      </w:r>
    </w:p>
    <w:p>
      <w:pPr>
        <w:spacing w:line="360" w:lineRule="auto" w:after="240"/>
        <w:jc w:val="center"/>
      </w:pPr>
      <w:r>
        <w:rPr>
          <w:rFonts w:ascii="Times New Roman" w:hAnsi="Times New Roman" w:eastAsia="Times New Roman"/>
          <w:b/>
          <w:sz w:val="24"/>
        </w:rPr>
        <w:t>METODE PENELITIAN</w:t>
      </w:r>
    </w:p>
    <w:p>
      <w:pPr>
        <w:spacing w:line="360" w:lineRule="auto" w:before="120" w:after="80"/>
        <w:jc w:val="left"/>
      </w:pPr>
      <w:r>
        <w:rPr>
          <w:rFonts w:ascii="Times New Roman" w:hAnsi="Times New Roman" w:eastAsia="Times New Roman"/>
          <w:b/>
          <w:sz w:val="24"/>
        </w:rPr>
        <w:t>A. Jenis Penelitian</w:t>
      </w:r>
    </w:p>
    <w:p>
      <w:pPr>
        <w:spacing w:line="360" w:lineRule="auto" w:after="120" w:before="0"/>
        <w:ind w:firstLine="720"/>
        <w:jc w:val="both"/>
      </w:pPr>
      <w:r>
        <w:rPr>
          <w:rFonts w:ascii="Times New Roman" w:hAnsi="Times New Roman" w:eastAsia="Times New Roman"/>
          <w:b w:val="0"/>
          <w:sz w:val="24"/>
        </w:rPr>
        <w:t>Penelitian ini menggunakan pendekatan kualitatif dengan jenis penelitian studi kasus (</w:t>
      </w:r>
      <w:r>
        <w:rPr>
          <w:rFonts w:ascii="Times New Roman" w:hAnsi="Times New Roman" w:eastAsia="Times New Roman"/>
          <w:b w:val="0"/>
          <w:i/>
          <w:sz w:val="24"/>
        </w:rPr>
        <w:t>case study</w:t>
      </w:r>
      <w:r>
        <w:rPr>
          <w:rFonts w:ascii="Times New Roman" w:hAnsi="Times New Roman" w:eastAsia="Times New Roman"/>
          <w:b w:val="0"/>
          <w:sz w:val="24"/>
        </w:rPr>
        <w:t>). Pendekatan kualitatif dipilih karena penelitian bertujuan memahami fenomena secara mendalam, holistik, dan kontekstual berdasarkan perspektif para partisipan, bukan untuk menguji hipotesis atau menggeneralisasi secara statistik (Creswell &amp; Poth, 2018; Moleong, 2017). Studi kasus dipilih karena sesuai untuk menjawab pertanyaan “bagaimana” dan “mengapa” terhadap fenomena kontemporer dalam konteks nyata yang batas antara fenomena dan konteksnya tidak tampak jelas (Yin, 2018). Jenis studi kasus yang digunakan adalah studi kasus tunggal terpancang (</w:t>
      </w:r>
      <w:r>
        <w:rPr>
          <w:rFonts w:ascii="Times New Roman" w:hAnsi="Times New Roman" w:eastAsia="Times New Roman"/>
          <w:b w:val="0"/>
          <w:i/>
          <w:sz w:val="24"/>
        </w:rPr>
        <w:t>single embedded case study</w:t>
      </w:r>
      <w:r>
        <w:rPr>
          <w:rFonts w:ascii="Times New Roman" w:hAnsi="Times New Roman" w:eastAsia="Times New Roman"/>
          <w:b w:val="0"/>
          <w:sz w:val="24"/>
        </w:rPr>
        <w:t>) dengan SD Muhammadiyah Condongcatur sebagai kasus, dan strategi manajemen reputasi dalam memperkuat keunggulan kompetitif sebagai unit analisis. Penelitian ini bersifat deskriptif-analitis, yakni menggambarkan dan menganalisis strategi manajemen reputasi yang dijalankan sekolah secara apa adanya berdasarkan data lapangan.</w:t>
      </w:r>
    </w:p>
    <w:p>
      <w:pPr>
        <w:spacing w:line="360" w:lineRule="auto" w:before="120" w:after="80"/>
        <w:jc w:val="left"/>
      </w:pPr>
      <w:r>
        <w:rPr>
          <w:rFonts w:ascii="Times New Roman" w:hAnsi="Times New Roman" w:eastAsia="Times New Roman"/>
          <w:b/>
          <w:sz w:val="24"/>
        </w:rPr>
        <w:t>B. Tempat dan Waktu Penelitian</w:t>
      </w:r>
    </w:p>
    <w:p>
      <w:pPr>
        <w:spacing w:line="360" w:lineRule="auto" w:after="120" w:before="0"/>
        <w:ind w:firstLine="720"/>
        <w:jc w:val="both"/>
      </w:pPr>
      <w:r>
        <w:rPr>
          <w:rFonts w:ascii="Times New Roman" w:hAnsi="Times New Roman" w:eastAsia="Times New Roman"/>
          <w:b w:val="0"/>
          <w:sz w:val="24"/>
        </w:rPr>
        <w:t>Penelitian dilaksanakan di SD Muhammadiyah Condongcatur yang berlokasi di Kecamatan Depok, Kabupaten Sleman, Daerah Istimewa Yogyakarta. Pemilihan lokasi didasarkan pada pertimbangan bahwa sekolah ini merupakan sekolah dasar swasta berbasis keislaman yang memiliki reputasi baik, animo pendaftar tinggi, dan berada dalam lingkungan persaingan pendidikan yang kompetitif sehingga relevan dengan fokus penelitian (</w:t>
      </w:r>
      <w:r>
        <w:rPr>
          <w:rFonts w:ascii="Times New Roman" w:hAnsi="Times New Roman" w:eastAsia="Times New Roman"/>
          <w:b w:val="0"/>
          <w:i/>
          <w:sz w:val="24"/>
        </w:rPr>
        <w:t>purposive</w:t>
      </w:r>
      <w:r>
        <w:rPr>
          <w:rFonts w:ascii="Times New Roman" w:hAnsi="Times New Roman" w:eastAsia="Times New Roman"/>
          <w:b w:val="0"/>
          <w:sz w:val="24"/>
        </w:rPr>
        <w:t>). Penelitian direncanakan berlangsung selama kurang lebih enam bulan, mencakup tahap penyusunan proposal, perizinan, pengumpulan data di lapangan, analisis data, hingga penyusunan laporan. Jadwal rinci penelitian disajikan pada Tabel 3.1.</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tcPr>
          <w:p>
            <w:pPr>
              <w:spacing w:line="240" w:lineRule="auto"/>
              <w:jc w:val="center"/>
            </w:pPr>
            <w:r>
              <w:rPr>
                <w:rFonts w:ascii="Times New Roman" w:hAnsi="Times New Roman" w:eastAsia="Times New Roman"/>
                <w:b/>
                <w:sz w:val="22"/>
              </w:rPr>
              <w:t>No</w:t>
            </w:r>
          </w:p>
        </w:tc>
        <w:tc>
          <w:tcPr>
            <w:tcW w:type="dxa" w:w="1182"/>
          </w:tcPr>
          <w:p>
            <w:pPr>
              <w:spacing w:line="240" w:lineRule="auto"/>
              <w:jc w:val="center"/>
            </w:pPr>
            <w:r>
              <w:rPr>
                <w:rFonts w:ascii="Times New Roman" w:hAnsi="Times New Roman" w:eastAsia="Times New Roman"/>
                <w:b/>
                <w:sz w:val="22"/>
              </w:rPr>
              <w:t>Kegiatan</w:t>
            </w:r>
          </w:p>
        </w:tc>
        <w:tc>
          <w:tcPr>
            <w:tcW w:type="dxa" w:w="1182"/>
          </w:tcPr>
          <w:p>
            <w:pPr>
              <w:spacing w:line="240" w:lineRule="auto"/>
              <w:jc w:val="center"/>
            </w:pPr>
            <w:r>
              <w:rPr>
                <w:rFonts w:ascii="Times New Roman" w:hAnsi="Times New Roman" w:eastAsia="Times New Roman"/>
                <w:b/>
                <w:sz w:val="22"/>
              </w:rPr>
              <w:t>Bln 1</w:t>
            </w:r>
          </w:p>
        </w:tc>
        <w:tc>
          <w:tcPr>
            <w:tcW w:type="dxa" w:w="1182"/>
          </w:tcPr>
          <w:p>
            <w:pPr>
              <w:spacing w:line="240" w:lineRule="auto"/>
              <w:jc w:val="center"/>
            </w:pPr>
            <w:r>
              <w:rPr>
                <w:rFonts w:ascii="Times New Roman" w:hAnsi="Times New Roman" w:eastAsia="Times New Roman"/>
                <w:b/>
                <w:sz w:val="22"/>
              </w:rPr>
              <w:t>Bln 2</w:t>
            </w:r>
          </w:p>
        </w:tc>
        <w:tc>
          <w:tcPr>
            <w:tcW w:type="dxa" w:w="1182"/>
          </w:tcPr>
          <w:p>
            <w:pPr>
              <w:spacing w:line="240" w:lineRule="auto"/>
              <w:jc w:val="center"/>
            </w:pPr>
            <w:r>
              <w:rPr>
                <w:rFonts w:ascii="Times New Roman" w:hAnsi="Times New Roman" w:eastAsia="Times New Roman"/>
                <w:b/>
                <w:sz w:val="22"/>
              </w:rPr>
              <w:t>Bln 3</w:t>
            </w:r>
          </w:p>
        </w:tc>
        <w:tc>
          <w:tcPr>
            <w:tcW w:type="dxa" w:w="1182"/>
          </w:tcPr>
          <w:p>
            <w:pPr>
              <w:spacing w:line="240" w:lineRule="auto"/>
              <w:jc w:val="center"/>
            </w:pPr>
            <w:r>
              <w:rPr>
                <w:rFonts w:ascii="Times New Roman" w:hAnsi="Times New Roman" w:eastAsia="Times New Roman"/>
                <w:b/>
                <w:sz w:val="22"/>
              </w:rPr>
              <w:t>Bln 4</w:t>
            </w:r>
          </w:p>
        </w:tc>
        <w:tc>
          <w:tcPr>
            <w:tcW w:type="dxa" w:w="1182"/>
          </w:tcPr>
          <w:p>
            <w:pPr>
              <w:spacing w:line="240" w:lineRule="auto"/>
              <w:jc w:val="center"/>
            </w:pPr>
            <w:r>
              <w:rPr>
                <w:rFonts w:ascii="Times New Roman" w:hAnsi="Times New Roman" w:eastAsia="Times New Roman"/>
                <w:b/>
                <w:sz w:val="22"/>
              </w:rPr>
              <w:t>Bln 5-6</w:t>
            </w:r>
          </w:p>
        </w:tc>
      </w:tr>
      <w:tr>
        <w:tc>
          <w:tcPr>
            <w:tcW w:type="dxa" w:w="1182"/>
          </w:tcPr>
          <w:p>
            <w:pPr>
              <w:spacing w:line="240" w:lineRule="auto"/>
              <w:jc w:val="center"/>
            </w:pPr>
            <w:r>
              <w:rPr>
                <w:rFonts w:ascii="Times New Roman" w:hAnsi="Times New Roman" w:eastAsia="Times New Roman"/>
                <w:b w:val="0"/>
                <w:sz w:val="22"/>
              </w:rPr>
              <w:t>1</w:t>
            </w:r>
          </w:p>
        </w:tc>
        <w:tc>
          <w:tcPr>
            <w:tcW w:type="dxa" w:w="1182"/>
          </w:tcPr>
          <w:p>
            <w:pPr>
              <w:spacing w:line="240" w:lineRule="auto"/>
              <w:jc w:val="left"/>
            </w:pPr>
            <w:r>
              <w:rPr>
                <w:rFonts w:ascii="Times New Roman" w:hAnsi="Times New Roman" w:eastAsia="Times New Roman"/>
                <w:b w:val="0"/>
                <w:sz w:val="22"/>
              </w:rPr>
              <w:t>Penyusunan proposal</w:t>
            </w:r>
          </w:p>
        </w:tc>
        <w:tc>
          <w:tcPr>
            <w:tcW w:type="dxa" w:w="1182"/>
          </w:tcPr>
          <w:p>
            <w:pPr>
              <w:spacing w:line="240" w:lineRule="auto"/>
              <w:jc w:val="center"/>
            </w:pPr>
            <w:r>
              <w:rPr>
                <w:rFonts w:ascii="Times New Roman" w:hAnsi="Times New Roman" w:eastAsia="Times New Roman"/>
                <w:b w:val="0"/>
                <w:sz w:val="22"/>
              </w:rPr>
              <w:t>X</w:t>
            </w: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r>
      <w:tr>
        <w:tc>
          <w:tcPr>
            <w:tcW w:type="dxa" w:w="1182"/>
          </w:tcPr>
          <w:p>
            <w:pPr>
              <w:spacing w:line="240" w:lineRule="auto"/>
              <w:jc w:val="center"/>
            </w:pPr>
            <w:r>
              <w:rPr>
                <w:rFonts w:ascii="Times New Roman" w:hAnsi="Times New Roman" w:eastAsia="Times New Roman"/>
                <w:b w:val="0"/>
                <w:sz w:val="22"/>
              </w:rPr>
              <w:t>2</w:t>
            </w:r>
          </w:p>
        </w:tc>
        <w:tc>
          <w:tcPr>
            <w:tcW w:type="dxa" w:w="1182"/>
          </w:tcPr>
          <w:p>
            <w:pPr>
              <w:spacing w:line="240" w:lineRule="auto"/>
              <w:jc w:val="left"/>
            </w:pPr>
            <w:r>
              <w:rPr>
                <w:rFonts w:ascii="Times New Roman" w:hAnsi="Times New Roman" w:eastAsia="Times New Roman"/>
                <w:b w:val="0"/>
                <w:sz w:val="22"/>
              </w:rPr>
              <w:t>Seminar &amp; perizinan</w:t>
            </w:r>
          </w:p>
        </w:tc>
        <w:tc>
          <w:tcPr>
            <w:tcW w:type="dxa" w:w="1182"/>
          </w:tcPr>
          <w:p>
            <w:pPr>
              <w:spacing w:line="240" w:lineRule="auto"/>
              <w:jc w:val="center"/>
            </w:pPr>
          </w:p>
        </w:tc>
        <w:tc>
          <w:tcPr>
            <w:tcW w:type="dxa" w:w="1182"/>
          </w:tcPr>
          <w:p>
            <w:pPr>
              <w:spacing w:line="240" w:lineRule="auto"/>
              <w:jc w:val="center"/>
            </w:pPr>
            <w:r>
              <w:rPr>
                <w:rFonts w:ascii="Times New Roman" w:hAnsi="Times New Roman" w:eastAsia="Times New Roman"/>
                <w:b w:val="0"/>
                <w:sz w:val="22"/>
              </w:rPr>
              <w:t>X</w:t>
            </w: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r>
      <w:tr>
        <w:tc>
          <w:tcPr>
            <w:tcW w:type="dxa" w:w="1182"/>
          </w:tcPr>
          <w:p>
            <w:pPr>
              <w:spacing w:line="240" w:lineRule="auto"/>
              <w:jc w:val="center"/>
            </w:pPr>
            <w:r>
              <w:rPr>
                <w:rFonts w:ascii="Times New Roman" w:hAnsi="Times New Roman" w:eastAsia="Times New Roman"/>
                <w:b w:val="0"/>
                <w:sz w:val="22"/>
              </w:rPr>
              <w:t>3</w:t>
            </w:r>
          </w:p>
        </w:tc>
        <w:tc>
          <w:tcPr>
            <w:tcW w:type="dxa" w:w="1182"/>
          </w:tcPr>
          <w:p>
            <w:pPr>
              <w:spacing w:line="240" w:lineRule="auto"/>
              <w:jc w:val="left"/>
            </w:pPr>
            <w:r>
              <w:rPr>
                <w:rFonts w:ascii="Times New Roman" w:hAnsi="Times New Roman" w:eastAsia="Times New Roman"/>
                <w:b w:val="0"/>
                <w:sz w:val="22"/>
              </w:rPr>
              <w:t>Pengumpulan data</w:t>
            </w: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r>
              <w:rPr>
                <w:rFonts w:ascii="Times New Roman" w:hAnsi="Times New Roman" w:eastAsia="Times New Roman"/>
                <w:b w:val="0"/>
                <w:sz w:val="22"/>
              </w:rPr>
              <w:t>X</w:t>
            </w:r>
          </w:p>
        </w:tc>
        <w:tc>
          <w:tcPr>
            <w:tcW w:type="dxa" w:w="1182"/>
          </w:tcPr>
          <w:p>
            <w:pPr>
              <w:spacing w:line="240" w:lineRule="auto"/>
              <w:jc w:val="center"/>
            </w:pPr>
            <w:r>
              <w:rPr>
                <w:rFonts w:ascii="Times New Roman" w:hAnsi="Times New Roman" w:eastAsia="Times New Roman"/>
                <w:b w:val="0"/>
                <w:sz w:val="22"/>
              </w:rPr>
              <w:t>X</w:t>
            </w:r>
          </w:p>
        </w:tc>
        <w:tc>
          <w:tcPr>
            <w:tcW w:type="dxa" w:w="1182"/>
          </w:tcPr>
          <w:p>
            <w:pPr>
              <w:spacing w:line="240" w:lineRule="auto"/>
              <w:jc w:val="center"/>
            </w:pPr>
          </w:p>
        </w:tc>
      </w:tr>
      <w:tr>
        <w:tc>
          <w:tcPr>
            <w:tcW w:type="dxa" w:w="1182"/>
          </w:tcPr>
          <w:p>
            <w:pPr>
              <w:spacing w:line="240" w:lineRule="auto"/>
              <w:jc w:val="center"/>
            </w:pPr>
            <w:r>
              <w:rPr>
                <w:rFonts w:ascii="Times New Roman" w:hAnsi="Times New Roman" w:eastAsia="Times New Roman"/>
                <w:b w:val="0"/>
                <w:sz w:val="22"/>
              </w:rPr>
              <w:t>4</w:t>
            </w:r>
          </w:p>
        </w:tc>
        <w:tc>
          <w:tcPr>
            <w:tcW w:type="dxa" w:w="1182"/>
          </w:tcPr>
          <w:p>
            <w:pPr>
              <w:spacing w:line="240" w:lineRule="auto"/>
              <w:jc w:val="left"/>
            </w:pPr>
            <w:r>
              <w:rPr>
                <w:rFonts w:ascii="Times New Roman" w:hAnsi="Times New Roman" w:eastAsia="Times New Roman"/>
                <w:b w:val="0"/>
                <w:sz w:val="22"/>
              </w:rPr>
              <w:t>Analisis data</w:t>
            </w: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r>
              <w:rPr>
                <w:rFonts w:ascii="Times New Roman" w:hAnsi="Times New Roman" w:eastAsia="Times New Roman"/>
                <w:b w:val="0"/>
                <w:sz w:val="22"/>
              </w:rPr>
              <w:t>X</w:t>
            </w:r>
          </w:p>
        </w:tc>
        <w:tc>
          <w:tcPr>
            <w:tcW w:type="dxa" w:w="1182"/>
          </w:tcPr>
          <w:p>
            <w:pPr>
              <w:spacing w:line="240" w:lineRule="auto"/>
              <w:jc w:val="center"/>
            </w:pPr>
            <w:r>
              <w:rPr>
                <w:rFonts w:ascii="Times New Roman" w:hAnsi="Times New Roman" w:eastAsia="Times New Roman"/>
                <w:b w:val="0"/>
                <w:sz w:val="22"/>
              </w:rPr>
              <w:t>X</w:t>
            </w:r>
          </w:p>
        </w:tc>
      </w:tr>
      <w:tr>
        <w:tc>
          <w:tcPr>
            <w:tcW w:type="dxa" w:w="1182"/>
          </w:tcPr>
          <w:p>
            <w:pPr>
              <w:spacing w:line="240" w:lineRule="auto"/>
              <w:jc w:val="center"/>
            </w:pPr>
            <w:r>
              <w:rPr>
                <w:rFonts w:ascii="Times New Roman" w:hAnsi="Times New Roman" w:eastAsia="Times New Roman"/>
                <w:b w:val="0"/>
                <w:sz w:val="22"/>
              </w:rPr>
              <w:t>5</w:t>
            </w:r>
          </w:p>
        </w:tc>
        <w:tc>
          <w:tcPr>
            <w:tcW w:type="dxa" w:w="1182"/>
          </w:tcPr>
          <w:p>
            <w:pPr>
              <w:spacing w:line="240" w:lineRule="auto"/>
              <w:jc w:val="left"/>
            </w:pPr>
            <w:r>
              <w:rPr>
                <w:rFonts w:ascii="Times New Roman" w:hAnsi="Times New Roman" w:eastAsia="Times New Roman"/>
                <w:b w:val="0"/>
                <w:sz w:val="22"/>
              </w:rPr>
              <w:t>Penyusunan laporan</w:t>
            </w: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r>
              <w:rPr>
                <w:rFonts w:ascii="Times New Roman" w:hAnsi="Times New Roman" w:eastAsia="Times New Roman"/>
                <w:b w:val="0"/>
                <w:sz w:val="22"/>
              </w:rPr>
              <w:t>X</w:t>
            </w:r>
          </w:p>
        </w:tc>
      </w:tr>
      <w:tr>
        <w:tc>
          <w:tcPr>
            <w:tcW w:type="dxa" w:w="1182"/>
          </w:tcPr>
          <w:p>
            <w:pPr>
              <w:spacing w:line="240" w:lineRule="auto"/>
              <w:jc w:val="center"/>
            </w:pPr>
            <w:r>
              <w:rPr>
                <w:rFonts w:ascii="Times New Roman" w:hAnsi="Times New Roman" w:eastAsia="Times New Roman"/>
                <w:b w:val="0"/>
                <w:sz w:val="22"/>
              </w:rPr>
              <w:t>6</w:t>
            </w:r>
          </w:p>
        </w:tc>
        <w:tc>
          <w:tcPr>
            <w:tcW w:type="dxa" w:w="1182"/>
          </w:tcPr>
          <w:p>
            <w:pPr>
              <w:spacing w:line="240" w:lineRule="auto"/>
              <w:jc w:val="left"/>
            </w:pPr>
            <w:r>
              <w:rPr>
                <w:rFonts w:ascii="Times New Roman" w:hAnsi="Times New Roman" w:eastAsia="Times New Roman"/>
                <w:b w:val="0"/>
                <w:sz w:val="22"/>
              </w:rPr>
              <w:t>Ujian tesis</w:t>
            </w: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p>
        </w:tc>
        <w:tc>
          <w:tcPr>
            <w:tcW w:type="dxa" w:w="1182"/>
          </w:tcPr>
          <w:p>
            <w:pPr>
              <w:spacing w:line="240" w:lineRule="auto"/>
              <w:jc w:val="center"/>
            </w:pPr>
            <w:r>
              <w:rPr>
                <w:rFonts w:ascii="Times New Roman" w:hAnsi="Times New Roman" w:eastAsia="Times New Roman"/>
                <w:b w:val="0"/>
                <w:sz w:val="22"/>
              </w:rPr>
              <w:t>X</w:t>
            </w:r>
          </w:p>
        </w:tc>
      </w:tr>
    </w:tbl>
    <w:p>
      <w:pPr>
        <w:spacing w:before="80"/>
        <w:jc w:val="center"/>
      </w:pPr>
      <w:r>
        <w:rPr>
          <w:rFonts w:ascii="Times New Roman" w:hAnsi="Times New Roman" w:eastAsia="Times New Roman"/>
          <w:b w:val="0"/>
          <w:sz w:val="24"/>
        </w:rPr>
        <w:t>Tabel 3.1 Jadwal Pelaksanaan Penelitian</w:t>
      </w:r>
    </w:p>
    <w:p>
      <w:pPr>
        <w:spacing w:line="360" w:lineRule="auto" w:after="40" w:before="0"/>
        <w:jc w:val="both"/>
      </w:pPr>
    </w:p>
    <w:p>
      <w:pPr>
        <w:spacing w:line="360" w:lineRule="auto" w:before="120" w:after="80"/>
        <w:jc w:val="left"/>
      </w:pPr>
      <w:r>
        <w:rPr>
          <w:rFonts w:ascii="Times New Roman" w:hAnsi="Times New Roman" w:eastAsia="Times New Roman"/>
          <w:b/>
          <w:sz w:val="24"/>
        </w:rPr>
        <w:t>C. Sumber Data</w:t>
      </w:r>
    </w:p>
    <w:p>
      <w:pPr>
        <w:spacing w:line="360" w:lineRule="auto" w:after="80" w:before="0"/>
        <w:ind w:firstLine="720"/>
        <w:jc w:val="both"/>
      </w:pPr>
      <w:r>
        <w:rPr>
          <w:rFonts w:ascii="Times New Roman" w:hAnsi="Times New Roman" w:eastAsia="Times New Roman"/>
          <w:b w:val="0"/>
          <w:sz w:val="24"/>
        </w:rPr>
        <w:t xml:space="preserve">Sumber data dalam penelitian ini terdiri atas data primer dan data sekunder. Data primer diperoleh secara langsung dari informan melalui wawancara dan observasi, sedangkan data sekunder diperoleh dari dokumen-dokumen sekolah. Penentuan informan dilakukan dengan teknik </w:t>
      </w:r>
      <w:r>
        <w:rPr>
          <w:rFonts w:ascii="Times New Roman" w:hAnsi="Times New Roman" w:eastAsia="Times New Roman"/>
          <w:b w:val="0"/>
          <w:i/>
          <w:sz w:val="24"/>
        </w:rPr>
        <w:t>purposive sampling</w:t>
      </w:r>
      <w:r>
        <w:rPr>
          <w:rFonts w:ascii="Times New Roman" w:hAnsi="Times New Roman" w:eastAsia="Times New Roman"/>
          <w:b w:val="0"/>
          <w:sz w:val="24"/>
        </w:rPr>
        <w:t>, yaitu pemilihan informan berdasarkan pertimbangan bahwa yang bersangkutan memiliki pengetahuan dan keterlibatan langsung dengan fokus penelitian (Sugiyono, 2019). Informan dalam penelitian ini meliputi:</w:t>
      </w:r>
    </w:p>
    <w:p>
      <w:pPr>
        <w:spacing w:line="360" w:lineRule="auto" w:after="80"/>
        <w:ind w:left="850" w:hanging="425"/>
        <w:jc w:val="both"/>
      </w:pPr>
      <w:r>
        <w:rPr>
          <w:rFonts w:ascii="Times New Roman" w:hAnsi="Times New Roman" w:eastAsia="Times New Roman"/>
          <w:b w:val="0"/>
          <w:sz w:val="24"/>
        </w:rPr>
        <w:t>1. Kepala Sekolah, sebagai pemimpin yang merumuskan kebijakan dan strategi reputasi serta keunggulan kompetitif sekolah;</w:t>
      </w:r>
    </w:p>
    <w:p>
      <w:pPr>
        <w:spacing w:line="360" w:lineRule="auto" w:after="80"/>
        <w:ind w:left="850" w:hanging="425"/>
        <w:jc w:val="both"/>
      </w:pPr>
      <w:r>
        <w:rPr>
          <w:rFonts w:ascii="Times New Roman" w:hAnsi="Times New Roman" w:eastAsia="Times New Roman"/>
          <w:b w:val="0"/>
          <w:sz w:val="24"/>
        </w:rPr>
        <w:t>2. Wakil Kepala Sekolah Bidang Kurikulum, sebagai penanggung jawab mutu akademik dan program pembelajaran yang menjadi penopang reputasi;</w:t>
      </w:r>
    </w:p>
    <w:p>
      <w:pPr>
        <w:spacing w:line="360" w:lineRule="auto" w:after="80"/>
        <w:ind w:left="850" w:hanging="425"/>
        <w:jc w:val="both"/>
      </w:pPr>
      <w:r>
        <w:rPr>
          <w:rFonts w:ascii="Times New Roman" w:hAnsi="Times New Roman" w:eastAsia="Times New Roman"/>
          <w:b w:val="0"/>
          <w:sz w:val="24"/>
        </w:rPr>
        <w:t>3. Wakil Kepala Sekolah Bidang Hubungan Masyarakat (Humas), sebagai pelaksana utama komunikasi, publikasi, dan pengelolaan hubungan dengan pemangku kepentingan;</w:t>
      </w:r>
    </w:p>
    <w:p>
      <w:pPr>
        <w:spacing w:line="360" w:lineRule="auto" w:after="80"/>
        <w:ind w:left="850" w:hanging="425"/>
        <w:jc w:val="both"/>
      </w:pPr>
      <w:r>
        <w:rPr>
          <w:rFonts w:ascii="Times New Roman" w:hAnsi="Times New Roman" w:eastAsia="Times New Roman"/>
          <w:b w:val="0"/>
          <w:sz w:val="24"/>
        </w:rPr>
        <w:t>4. Wali Murid, sebagai pemangku kepentingan eksternal yang mempersepsikan dan menilai reputasi sekolah.</w:t>
      </w:r>
    </w:p>
    <w:p>
      <w:pPr>
        <w:spacing w:line="360" w:lineRule="auto" w:after="120" w:before="0"/>
        <w:ind w:firstLine="720"/>
        <w:jc w:val="both"/>
      </w:pPr>
      <w:r>
        <w:rPr>
          <w:rFonts w:ascii="Times New Roman" w:hAnsi="Times New Roman" w:eastAsia="Times New Roman"/>
          <w:b w:val="0"/>
          <w:sz w:val="24"/>
        </w:rPr>
        <w:t>Adapun sumber data menurut jenisnya dikelompokkan menjadi tiga, yaitu: (1) sumber data berupa orang (</w:t>
      </w:r>
      <w:r>
        <w:rPr>
          <w:rFonts w:ascii="Times New Roman" w:hAnsi="Times New Roman" w:eastAsia="Times New Roman"/>
          <w:b w:val="0"/>
          <w:i/>
          <w:sz w:val="24"/>
        </w:rPr>
        <w:t>person</w:t>
      </w:r>
      <w:r>
        <w:rPr>
          <w:rFonts w:ascii="Times New Roman" w:hAnsi="Times New Roman" w:eastAsia="Times New Roman"/>
          <w:b w:val="0"/>
          <w:sz w:val="24"/>
        </w:rPr>
        <w:t>), yakni para informan; (2) sumber data berupa tempat dan peristiwa (</w:t>
      </w:r>
      <w:r>
        <w:rPr>
          <w:rFonts w:ascii="Times New Roman" w:hAnsi="Times New Roman" w:eastAsia="Times New Roman"/>
          <w:b w:val="0"/>
          <w:i/>
          <w:sz w:val="24"/>
        </w:rPr>
        <w:t>place</w:t>
      </w:r>
      <w:r>
        <w:rPr>
          <w:rFonts w:ascii="Times New Roman" w:hAnsi="Times New Roman" w:eastAsia="Times New Roman"/>
          <w:b w:val="0"/>
          <w:sz w:val="24"/>
        </w:rPr>
        <w:t>), yakni aktivitas dan kondisi di lingkungan sekolah; serta (3) sumber data berupa dokumen (</w:t>
      </w:r>
      <w:r>
        <w:rPr>
          <w:rFonts w:ascii="Times New Roman" w:hAnsi="Times New Roman" w:eastAsia="Times New Roman"/>
          <w:b w:val="0"/>
          <w:i/>
          <w:sz w:val="24"/>
        </w:rPr>
        <w:t>paper</w:t>
      </w:r>
      <w:r>
        <w:rPr>
          <w:rFonts w:ascii="Times New Roman" w:hAnsi="Times New Roman" w:eastAsia="Times New Roman"/>
          <w:b w:val="0"/>
          <w:sz w:val="24"/>
        </w:rPr>
        <w:t>), yakni arsip dan dokumen sekolah yang relevan.</w:t>
      </w:r>
    </w:p>
    <w:p>
      <w:pPr>
        <w:spacing w:line="360" w:lineRule="auto" w:before="120" w:after="80"/>
        <w:jc w:val="left"/>
      </w:pPr>
      <w:r>
        <w:rPr>
          <w:rFonts w:ascii="Times New Roman" w:hAnsi="Times New Roman" w:eastAsia="Times New Roman"/>
          <w:b/>
          <w:sz w:val="24"/>
        </w:rPr>
        <w:t>D. Teknik dan Pedoman Pengumpulan Data</w:t>
      </w:r>
    </w:p>
    <w:p>
      <w:pPr>
        <w:spacing w:line="360" w:lineRule="auto" w:after="80" w:before="0"/>
        <w:ind w:firstLine="720"/>
        <w:jc w:val="both"/>
      </w:pPr>
      <w:r>
        <w:rPr>
          <w:rFonts w:ascii="Times New Roman" w:hAnsi="Times New Roman" w:eastAsia="Times New Roman"/>
          <w:b w:val="0"/>
          <w:sz w:val="24"/>
        </w:rPr>
        <w:t>Pengumpulan data dilakukan melalui tiga teknik, yaitu wawancara, observasi, dan studi dokumentasi, yang masing-masing dilengkapi dengan pedoman pengumpulan data.</w:t>
      </w:r>
    </w:p>
    <w:p>
      <w:pPr>
        <w:spacing w:line="360" w:lineRule="auto" w:before="80" w:after="40"/>
        <w:ind w:left="425"/>
        <w:jc w:val="left"/>
      </w:pPr>
      <w:r>
        <w:rPr>
          <w:rFonts w:ascii="Times New Roman" w:hAnsi="Times New Roman" w:eastAsia="Times New Roman"/>
          <w:b/>
          <w:sz w:val="24"/>
        </w:rPr>
        <w:t>1. Wawancara</w:t>
      </w:r>
    </w:p>
    <w:p>
      <w:pPr>
        <w:spacing w:line="360" w:lineRule="auto" w:after="120" w:before="0"/>
        <w:ind w:firstLine="720"/>
        <w:jc w:val="both"/>
      </w:pPr>
      <w:r>
        <w:rPr>
          <w:rFonts w:ascii="Times New Roman" w:hAnsi="Times New Roman" w:eastAsia="Times New Roman"/>
          <w:b w:val="0"/>
          <w:sz w:val="24"/>
        </w:rPr>
        <w:t>Wawancara dilakukan secara mendalam (</w:t>
      </w:r>
      <w:r>
        <w:rPr>
          <w:rFonts w:ascii="Times New Roman" w:hAnsi="Times New Roman" w:eastAsia="Times New Roman"/>
          <w:b w:val="0"/>
          <w:i/>
          <w:sz w:val="24"/>
        </w:rPr>
        <w:t>in-depth interview</w:t>
      </w:r>
      <w:r>
        <w:rPr>
          <w:rFonts w:ascii="Times New Roman" w:hAnsi="Times New Roman" w:eastAsia="Times New Roman"/>
          <w:b w:val="0"/>
          <w:sz w:val="24"/>
        </w:rPr>
        <w:t>) dengan jenis wawancara semiterstruktur (</w:t>
      </w:r>
      <w:r>
        <w:rPr>
          <w:rFonts w:ascii="Times New Roman" w:hAnsi="Times New Roman" w:eastAsia="Times New Roman"/>
          <w:b w:val="0"/>
          <w:i/>
          <w:sz w:val="24"/>
        </w:rPr>
        <w:t>semi-structured interview</w:t>
      </w:r>
      <w:r>
        <w:rPr>
          <w:rFonts w:ascii="Times New Roman" w:hAnsi="Times New Roman" w:eastAsia="Times New Roman"/>
          <w:b w:val="0"/>
          <w:sz w:val="24"/>
        </w:rPr>
        <w:t>). Peneliti menggunakan pedoman wawancara (</w:t>
      </w:r>
      <w:r>
        <w:rPr>
          <w:rFonts w:ascii="Times New Roman" w:hAnsi="Times New Roman" w:eastAsia="Times New Roman"/>
          <w:b w:val="0"/>
          <w:i/>
          <w:sz w:val="24"/>
        </w:rPr>
        <w:t>interview guide</w:t>
      </w:r>
      <w:r>
        <w:rPr>
          <w:rFonts w:ascii="Times New Roman" w:hAnsi="Times New Roman" w:eastAsia="Times New Roman"/>
          <w:b w:val="0"/>
          <w:sz w:val="24"/>
        </w:rPr>
        <w:t>) yang memuat butir-butir pertanyaan terkait perencanaan, pelaksanaan, serta pemantauan dan evaluasi strategi manajemen reputasi, keterkaitannya dengan keunggulan kompetitif, serta faktor pendukung dan penghambat. Wawancara ditujukan kepada Kepala Sekolah, Wakil Kepala Sekolah Bidang Kurikulum, Wakil Kepala Sekolah Bidang Humas, dan Wali Murid.</w:t>
      </w:r>
    </w:p>
    <w:p>
      <w:pPr>
        <w:spacing w:line="360" w:lineRule="auto" w:before="80" w:after="40"/>
        <w:ind w:left="425"/>
        <w:jc w:val="left"/>
      </w:pPr>
      <w:r>
        <w:rPr>
          <w:rFonts w:ascii="Times New Roman" w:hAnsi="Times New Roman" w:eastAsia="Times New Roman"/>
          <w:b/>
          <w:sz w:val="24"/>
        </w:rPr>
        <w:t>2. Observasi</w:t>
      </w:r>
    </w:p>
    <w:p>
      <w:pPr>
        <w:spacing w:line="360" w:lineRule="auto" w:after="120" w:before="0"/>
        <w:ind w:firstLine="720"/>
        <w:jc w:val="both"/>
      </w:pPr>
      <w:r>
        <w:rPr>
          <w:rFonts w:ascii="Times New Roman" w:hAnsi="Times New Roman" w:eastAsia="Times New Roman"/>
          <w:b w:val="0"/>
          <w:sz w:val="24"/>
        </w:rPr>
        <w:t>Observasi dilakukan dengan teknik observasi nonpartisipan (</w:t>
      </w:r>
      <w:r>
        <w:rPr>
          <w:rFonts w:ascii="Times New Roman" w:hAnsi="Times New Roman" w:eastAsia="Times New Roman"/>
          <w:b w:val="0"/>
          <w:i/>
          <w:sz w:val="24"/>
        </w:rPr>
        <w:t>non-participant observation</w:t>
      </w:r>
      <w:r>
        <w:rPr>
          <w:rFonts w:ascii="Times New Roman" w:hAnsi="Times New Roman" w:eastAsia="Times New Roman"/>
          <w:b w:val="0"/>
          <w:sz w:val="24"/>
        </w:rPr>
        <w:t>), yaitu peneliti mengamati tanpa terlibat langsung dalam aktivitas yang diamati. Peneliti menggunakan pedoman observasi (</w:t>
      </w:r>
      <w:r>
        <w:rPr>
          <w:rFonts w:ascii="Times New Roman" w:hAnsi="Times New Roman" w:eastAsia="Times New Roman"/>
          <w:b w:val="0"/>
          <w:i/>
          <w:sz w:val="24"/>
        </w:rPr>
        <w:t>observation sheet</w:t>
      </w:r>
      <w:r>
        <w:rPr>
          <w:rFonts w:ascii="Times New Roman" w:hAnsi="Times New Roman" w:eastAsia="Times New Roman"/>
          <w:b w:val="0"/>
          <w:sz w:val="24"/>
        </w:rPr>
        <w:t>) untuk mengamati kegiatan kehumasan, layanan sekolah, sarana dan prasarana, lingkungan belajar, publikasi dan media sekolah, serta interaksi sekolah dengan wali murid dan masyarakat yang merepresentasikan upaya pengelolaan reputasi.</w:t>
      </w:r>
    </w:p>
    <w:p>
      <w:pPr>
        <w:spacing w:line="360" w:lineRule="auto" w:before="80" w:after="40"/>
        <w:ind w:left="425"/>
        <w:jc w:val="left"/>
      </w:pPr>
      <w:r>
        <w:rPr>
          <w:rFonts w:ascii="Times New Roman" w:hAnsi="Times New Roman" w:eastAsia="Times New Roman"/>
          <w:b/>
          <w:sz w:val="24"/>
        </w:rPr>
        <w:t>3. Studi Dokumentasi</w:t>
      </w:r>
    </w:p>
    <w:p>
      <w:pPr>
        <w:spacing w:line="360" w:lineRule="auto" w:after="120" w:before="0"/>
        <w:ind w:firstLine="720"/>
        <w:jc w:val="both"/>
      </w:pPr>
      <w:r>
        <w:rPr>
          <w:rFonts w:ascii="Times New Roman" w:hAnsi="Times New Roman" w:eastAsia="Times New Roman"/>
          <w:b w:val="0"/>
          <w:sz w:val="24"/>
        </w:rPr>
        <w:t>Studi dokumentasi dilakukan dengan menelaah dokumen yang relevan, antara lain profil sekolah, dokumen visi-misi, rencana kerja sekolah, program kerja humas, data penerimaan peserta didik baru, dokumen prestasi, materi publikasi dan media sosial sekolah, serta dokumentasi kegiatan. Peneliti menggunakan pedoman dokumentasi (</w:t>
      </w:r>
      <w:r>
        <w:rPr>
          <w:rFonts w:ascii="Times New Roman" w:hAnsi="Times New Roman" w:eastAsia="Times New Roman"/>
          <w:b w:val="0"/>
          <w:i/>
          <w:sz w:val="24"/>
        </w:rPr>
        <w:t>documentation checklist</w:t>
      </w:r>
      <w:r>
        <w:rPr>
          <w:rFonts w:ascii="Times New Roman" w:hAnsi="Times New Roman" w:eastAsia="Times New Roman"/>
          <w:b w:val="0"/>
          <w:sz w:val="24"/>
        </w:rPr>
        <w:t>) untuk memastikan kelengkapan data yang dibutuhkan.</w:t>
      </w:r>
    </w:p>
    <w:p>
      <w:pPr>
        <w:spacing w:line="360" w:lineRule="auto" w:before="120" w:after="80"/>
        <w:jc w:val="left"/>
      </w:pPr>
      <w:r>
        <w:rPr>
          <w:rFonts w:ascii="Times New Roman" w:hAnsi="Times New Roman" w:eastAsia="Times New Roman"/>
          <w:b/>
          <w:sz w:val="24"/>
        </w:rPr>
        <w:t>E. Keabsahan Data</w:t>
      </w:r>
    </w:p>
    <w:p>
      <w:pPr>
        <w:spacing w:line="360" w:lineRule="auto" w:after="80" w:before="0"/>
        <w:ind w:firstLine="720"/>
        <w:jc w:val="both"/>
      </w:pPr>
      <w:r>
        <w:rPr>
          <w:rFonts w:ascii="Times New Roman" w:hAnsi="Times New Roman" w:eastAsia="Times New Roman"/>
          <w:b w:val="0"/>
          <w:sz w:val="24"/>
        </w:rPr>
        <w:t>Untuk menjamin keabsahan data (</w:t>
      </w:r>
      <w:r>
        <w:rPr>
          <w:rFonts w:ascii="Times New Roman" w:hAnsi="Times New Roman" w:eastAsia="Times New Roman"/>
          <w:b w:val="0"/>
          <w:i/>
          <w:sz w:val="24"/>
        </w:rPr>
        <w:t>trustworthiness</w:t>
      </w:r>
      <w:r>
        <w:rPr>
          <w:rFonts w:ascii="Times New Roman" w:hAnsi="Times New Roman" w:eastAsia="Times New Roman"/>
          <w:b w:val="0"/>
          <w:sz w:val="24"/>
        </w:rPr>
        <w:t>), penelitian ini menerapkan kriteria kredibilitas (</w:t>
      </w:r>
      <w:r>
        <w:rPr>
          <w:rFonts w:ascii="Times New Roman" w:hAnsi="Times New Roman" w:eastAsia="Times New Roman"/>
          <w:b w:val="0"/>
          <w:i/>
          <w:sz w:val="24"/>
        </w:rPr>
        <w:t>credibility</w:t>
      </w:r>
      <w:r>
        <w:rPr>
          <w:rFonts w:ascii="Times New Roman" w:hAnsi="Times New Roman" w:eastAsia="Times New Roman"/>
          <w:b w:val="0"/>
          <w:sz w:val="24"/>
        </w:rPr>
        <w:t>), keteralihan (</w:t>
      </w:r>
      <w:r>
        <w:rPr>
          <w:rFonts w:ascii="Times New Roman" w:hAnsi="Times New Roman" w:eastAsia="Times New Roman"/>
          <w:b w:val="0"/>
          <w:i/>
          <w:sz w:val="24"/>
        </w:rPr>
        <w:t>transferability</w:t>
      </w:r>
      <w:r>
        <w:rPr>
          <w:rFonts w:ascii="Times New Roman" w:hAnsi="Times New Roman" w:eastAsia="Times New Roman"/>
          <w:b w:val="0"/>
          <w:sz w:val="24"/>
        </w:rPr>
        <w:t>), kebergantungan (</w:t>
      </w:r>
      <w:r>
        <w:rPr>
          <w:rFonts w:ascii="Times New Roman" w:hAnsi="Times New Roman" w:eastAsia="Times New Roman"/>
          <w:b w:val="0"/>
          <w:i/>
          <w:sz w:val="24"/>
        </w:rPr>
        <w:t>dependability</w:t>
      </w:r>
      <w:r>
        <w:rPr>
          <w:rFonts w:ascii="Times New Roman" w:hAnsi="Times New Roman" w:eastAsia="Times New Roman"/>
          <w:b w:val="0"/>
          <w:sz w:val="24"/>
        </w:rPr>
        <w:t>), dan kepastian (</w:t>
      </w:r>
      <w:r>
        <w:rPr>
          <w:rFonts w:ascii="Times New Roman" w:hAnsi="Times New Roman" w:eastAsia="Times New Roman"/>
          <w:b w:val="0"/>
          <w:i/>
          <w:sz w:val="24"/>
        </w:rPr>
        <w:t>confirmability</w:t>
      </w:r>
      <w:r>
        <w:rPr>
          <w:rFonts w:ascii="Times New Roman" w:hAnsi="Times New Roman" w:eastAsia="Times New Roman"/>
          <w:b w:val="0"/>
          <w:sz w:val="24"/>
        </w:rPr>
        <w:t>) (Creswell &amp; Poth, 2018). Teknik utama yang digunakan adalah triangulasi, yang meliputi:</w:t>
      </w:r>
    </w:p>
    <w:p>
      <w:pPr>
        <w:spacing w:line="360" w:lineRule="auto" w:after="80"/>
        <w:ind w:left="850" w:hanging="425"/>
        <w:jc w:val="both"/>
      </w:pPr>
      <w:r>
        <w:rPr>
          <w:rFonts w:ascii="Times New Roman" w:hAnsi="Times New Roman" w:eastAsia="Times New Roman"/>
          <w:b w:val="0"/>
          <w:sz w:val="24"/>
        </w:rPr>
        <w:t>1. Triangulasi sumber, yaitu membandingkan dan memeriksa kesesuaian data yang diperoleh dari Kepala Sekolah, Wakil Kepala Sekolah Bidang Kurikulum, Wakil Kepala Sekolah Bidang Humas, dan Wali Murid;</w:t>
      </w:r>
    </w:p>
    <w:p>
      <w:pPr>
        <w:spacing w:line="360" w:lineRule="auto" w:after="80"/>
        <w:ind w:left="850" w:hanging="425"/>
        <w:jc w:val="both"/>
      </w:pPr>
      <w:r>
        <w:rPr>
          <w:rFonts w:ascii="Times New Roman" w:hAnsi="Times New Roman" w:eastAsia="Times New Roman"/>
          <w:b w:val="0"/>
          <w:sz w:val="24"/>
        </w:rPr>
        <w:t>2. Triangulasi teknik, yaitu memeriksa kesesuaian data yang diperoleh melalui wawancara, observasi, dan studi dokumentasi;</w:t>
      </w:r>
    </w:p>
    <w:p>
      <w:pPr>
        <w:spacing w:line="360" w:lineRule="auto" w:after="80"/>
        <w:ind w:left="850" w:hanging="425"/>
        <w:jc w:val="both"/>
      </w:pPr>
      <w:r>
        <w:rPr>
          <w:rFonts w:ascii="Times New Roman" w:hAnsi="Times New Roman" w:eastAsia="Times New Roman"/>
          <w:b w:val="0"/>
          <w:sz w:val="24"/>
        </w:rPr>
        <w:t>3. Triangulasi waktu, yaitu pengumpulan data pada waktu dan situasi yang berbeda untuk memastikan konsistensi data.</w:t>
      </w:r>
    </w:p>
    <w:p>
      <w:pPr>
        <w:spacing w:line="360" w:lineRule="auto" w:after="120" w:before="0"/>
        <w:ind w:firstLine="720"/>
        <w:jc w:val="both"/>
      </w:pPr>
      <w:r>
        <w:rPr>
          <w:rFonts w:ascii="Times New Roman" w:hAnsi="Times New Roman" w:eastAsia="Times New Roman"/>
          <w:b w:val="0"/>
          <w:sz w:val="24"/>
        </w:rPr>
        <w:t>Selain triangulasi, keabsahan data diperkuat melalui ketekunan pengamatan, pengecekan anggota (</w:t>
      </w:r>
      <w:r>
        <w:rPr>
          <w:rFonts w:ascii="Times New Roman" w:hAnsi="Times New Roman" w:eastAsia="Times New Roman"/>
          <w:b w:val="0"/>
          <w:i/>
          <w:sz w:val="24"/>
        </w:rPr>
        <w:t>member checking</w:t>
      </w:r>
      <w:r>
        <w:rPr>
          <w:rFonts w:ascii="Times New Roman" w:hAnsi="Times New Roman" w:eastAsia="Times New Roman"/>
          <w:b w:val="0"/>
          <w:sz w:val="24"/>
        </w:rPr>
        <w:t>) untuk mengonfirmasi hasil temuan kepada informan, serta penyusunan jejak audit (</w:t>
      </w:r>
      <w:r>
        <w:rPr>
          <w:rFonts w:ascii="Times New Roman" w:hAnsi="Times New Roman" w:eastAsia="Times New Roman"/>
          <w:b w:val="0"/>
          <w:i/>
          <w:sz w:val="24"/>
        </w:rPr>
        <w:t>audit trail</w:t>
      </w:r>
      <w:r>
        <w:rPr>
          <w:rFonts w:ascii="Times New Roman" w:hAnsi="Times New Roman" w:eastAsia="Times New Roman"/>
          <w:b w:val="0"/>
          <w:sz w:val="24"/>
        </w:rPr>
        <w:t>) untuk menjamin kebergantungan dan kepastian data.</w:t>
      </w:r>
    </w:p>
    <w:p>
      <w:pPr>
        <w:spacing w:line="360" w:lineRule="auto" w:before="120" w:after="80"/>
        <w:jc w:val="left"/>
      </w:pPr>
      <w:r>
        <w:rPr>
          <w:rFonts w:ascii="Times New Roman" w:hAnsi="Times New Roman" w:eastAsia="Times New Roman"/>
          <w:b/>
          <w:sz w:val="24"/>
        </w:rPr>
        <w:t>F. Teknik Analisis Data</w:t>
      </w:r>
    </w:p>
    <w:p>
      <w:pPr>
        <w:spacing w:line="360" w:lineRule="auto" w:after="80" w:before="0"/>
        <w:ind w:firstLine="720"/>
        <w:jc w:val="both"/>
      </w:pPr>
      <w:r>
        <w:rPr>
          <w:rFonts w:ascii="Times New Roman" w:hAnsi="Times New Roman" w:eastAsia="Times New Roman"/>
          <w:b w:val="0"/>
          <w:sz w:val="24"/>
        </w:rPr>
        <w:t>Analisis data dilakukan secara induktif dan berlangsung secara interaktif sejak sebelum, selama, dan setelah pengumpulan data di lapangan. Penelitian ini menggunakan model analisis data interaktif Miles, Huberman, dan Saldaña (2014) yang terdiri atas tiga alur kegiatan yang berlangsung secara simultan, yaitu:</w:t>
      </w:r>
    </w:p>
    <w:p>
      <w:pPr>
        <w:spacing w:line="360" w:lineRule="auto" w:after="80"/>
        <w:ind w:left="850" w:hanging="425"/>
        <w:jc w:val="both"/>
      </w:pPr>
      <w:r>
        <w:rPr>
          <w:rFonts w:ascii="Times New Roman" w:hAnsi="Times New Roman" w:eastAsia="Times New Roman"/>
          <w:b w:val="0"/>
          <w:sz w:val="24"/>
        </w:rPr>
        <w:t>1. Kondensasi data (</w:t>
      </w:r>
      <w:r>
        <w:rPr>
          <w:rFonts w:ascii="Times New Roman" w:hAnsi="Times New Roman" w:eastAsia="Times New Roman"/>
          <w:b w:val="0"/>
          <w:i/>
          <w:sz w:val="24"/>
        </w:rPr>
        <w:t>data condensation</w:t>
      </w:r>
      <w:r>
        <w:rPr>
          <w:rFonts w:ascii="Times New Roman" w:hAnsi="Times New Roman" w:eastAsia="Times New Roman"/>
          <w:b w:val="0"/>
          <w:sz w:val="24"/>
        </w:rPr>
        <w:t>), yaitu proses pemilihan, pemfokusan, penyederhanaan, dan transformasi data mentah yang diperoleh dari catatan lapangan, transkrip wawancara, dan dokumen;</w:t>
      </w:r>
    </w:p>
    <w:p>
      <w:pPr>
        <w:spacing w:line="360" w:lineRule="auto" w:after="80"/>
        <w:ind w:left="850" w:hanging="425"/>
        <w:jc w:val="both"/>
      </w:pPr>
      <w:r>
        <w:rPr>
          <w:rFonts w:ascii="Times New Roman" w:hAnsi="Times New Roman" w:eastAsia="Times New Roman"/>
          <w:b w:val="0"/>
          <w:sz w:val="24"/>
        </w:rPr>
        <w:t>2. Penyajian data (</w:t>
      </w:r>
      <w:r>
        <w:rPr>
          <w:rFonts w:ascii="Times New Roman" w:hAnsi="Times New Roman" w:eastAsia="Times New Roman"/>
          <w:b w:val="0"/>
          <w:i/>
          <w:sz w:val="24"/>
        </w:rPr>
        <w:t>data display</w:t>
      </w:r>
      <w:r>
        <w:rPr>
          <w:rFonts w:ascii="Times New Roman" w:hAnsi="Times New Roman" w:eastAsia="Times New Roman"/>
          <w:b w:val="0"/>
          <w:sz w:val="24"/>
        </w:rPr>
        <w:t>), yaitu penyusunan informasi yang telah dikondensasi ke dalam bentuk naratif, matriks, atau bagan sehingga memudahkan penarikan kesimpulan;</w:t>
      </w:r>
    </w:p>
    <w:p>
      <w:pPr>
        <w:spacing w:line="360" w:lineRule="auto" w:after="80"/>
        <w:ind w:left="850" w:hanging="425"/>
        <w:jc w:val="both"/>
      </w:pPr>
      <w:r>
        <w:rPr>
          <w:rFonts w:ascii="Times New Roman" w:hAnsi="Times New Roman" w:eastAsia="Times New Roman"/>
          <w:b w:val="0"/>
          <w:sz w:val="24"/>
        </w:rPr>
        <w:t>3. Penarikan dan verifikasi kesimpulan (</w:t>
      </w:r>
      <w:r>
        <w:rPr>
          <w:rFonts w:ascii="Times New Roman" w:hAnsi="Times New Roman" w:eastAsia="Times New Roman"/>
          <w:b w:val="0"/>
          <w:i/>
          <w:sz w:val="24"/>
        </w:rPr>
        <w:t>conclusion drawing/verification</w:t>
      </w:r>
      <w:r>
        <w:rPr>
          <w:rFonts w:ascii="Times New Roman" w:hAnsi="Times New Roman" w:eastAsia="Times New Roman"/>
          <w:b w:val="0"/>
          <w:sz w:val="24"/>
        </w:rPr>
        <w:t>), yaitu perumusan makna dari data yang disajikan dan pengujiannya melalui peninjauan ulang serta triangulasi hingga diperoleh kesimpulan yang kredibel.</w:t>
      </w:r>
    </w:p>
    <w:p>
      <w:pPr>
        <w:spacing w:line="360" w:lineRule="auto" w:after="120" w:before="0"/>
        <w:ind w:firstLine="720"/>
        <w:jc w:val="both"/>
      </w:pPr>
      <w:r>
        <w:rPr>
          <w:rFonts w:ascii="Times New Roman" w:hAnsi="Times New Roman" w:eastAsia="Times New Roman"/>
          <w:b w:val="0"/>
          <w:sz w:val="24"/>
        </w:rPr>
        <w:t>Proses analisis berlangsung secara siklis: apabila kesimpulan sementara dirasa belum kuat, peneliti kembali menggali data di lapangan hingga tercapai kejenuhan data (</w:t>
      </w:r>
      <w:r>
        <w:rPr>
          <w:rFonts w:ascii="Times New Roman" w:hAnsi="Times New Roman" w:eastAsia="Times New Roman"/>
          <w:b w:val="0"/>
          <w:i/>
          <w:sz w:val="24"/>
        </w:rPr>
        <w:t>data saturation</w:t>
      </w:r>
      <w:r>
        <w:rPr>
          <w:rFonts w:ascii="Times New Roman" w:hAnsi="Times New Roman" w:eastAsia="Times New Roman"/>
          <w:b w:val="0"/>
          <w:sz w:val="24"/>
        </w:rPr>
        <w:t>). Dengan demikian, analisis data diarahkan untuk menghasilkan deskripsi dan interpretasi yang mendalam mengenai strategi manajemen reputasi dalam memperkuat keunggulan kompetitif di SD Muhammadiyah Condongcatur.</w:t>
      </w:r>
    </w:p>
    <w:p>
      <w:r>
        <w:br w:type="page"/>
      </w:r>
    </w:p>
    <w:p>
      <w:pPr>
        <w:spacing w:after="240"/>
        <w:jc w:val="center"/>
      </w:pPr>
      <w:r>
        <w:rPr>
          <w:rFonts w:ascii="Times New Roman" w:hAnsi="Times New Roman" w:eastAsia="Times New Roman"/>
          <w:b/>
          <w:sz w:val="24"/>
        </w:rPr>
        <w:t>DAFTAR PUSTAKA</w:t>
      </w:r>
    </w:p>
    <w:p>
      <w:pPr>
        <w:spacing w:line="360" w:lineRule="auto" w:after="160"/>
        <w:ind w:left="720" w:hanging="720"/>
        <w:jc w:val="both"/>
      </w:pPr>
      <w:r>
        <w:rPr>
          <w:rFonts w:ascii="Times New Roman" w:hAnsi="Times New Roman" w:eastAsia="Times New Roman"/>
          <w:b w:val="0"/>
          <w:sz w:val="24"/>
        </w:rPr>
        <w:t xml:space="preserve">Agarwal, J., &amp; Osiyevskyy, O. (2021). Organizational reputation for customers: Key insights on leveraging reputation in global markets. </w:t>
      </w:r>
      <w:r>
        <w:rPr>
          <w:rFonts w:ascii="Times New Roman" w:hAnsi="Times New Roman" w:eastAsia="Times New Roman"/>
          <w:b w:val="0"/>
          <w:i/>
          <w:sz w:val="24"/>
        </w:rPr>
        <w:t>AIB Insights, 21</w:t>
      </w:r>
      <w:r>
        <w:rPr>
          <w:rFonts w:ascii="Times New Roman" w:hAnsi="Times New Roman" w:eastAsia="Times New Roman"/>
          <w:b w:val="0"/>
          <w:sz w:val="24"/>
        </w:rPr>
        <w:t>(3). https://doi.org/10.46697/001c.29107</w:t>
      </w:r>
    </w:p>
    <w:p>
      <w:pPr>
        <w:spacing w:line="360" w:lineRule="auto" w:after="160"/>
        <w:ind w:left="720" w:hanging="720"/>
        <w:jc w:val="both"/>
      </w:pPr>
      <w:r>
        <w:rPr>
          <w:rFonts w:ascii="Times New Roman" w:hAnsi="Times New Roman" w:eastAsia="Times New Roman"/>
          <w:b w:val="0"/>
          <w:sz w:val="24"/>
        </w:rPr>
        <w:t xml:space="preserve">Aprilianti, Y., Sudadi, S., Muadin, A., &amp; Mahmud, M. E. (2023). Supervisi pendidikan dalam membangun reputasi dan peningkatan mutu pendidikan. </w:t>
      </w:r>
      <w:r>
        <w:rPr>
          <w:rFonts w:ascii="Times New Roman" w:hAnsi="Times New Roman" w:eastAsia="Times New Roman"/>
          <w:b w:val="0"/>
          <w:i/>
          <w:sz w:val="24"/>
        </w:rPr>
        <w:t>An-Nadzir: Jurnal Manajemen Pendidikan Islam, 1</w:t>
      </w:r>
      <w:r>
        <w:rPr>
          <w:rFonts w:ascii="Times New Roman" w:hAnsi="Times New Roman" w:eastAsia="Times New Roman"/>
          <w:b w:val="0"/>
          <w:sz w:val="24"/>
        </w:rPr>
        <w:t>(2). https://doi.org/10.55799/annadzir.v1i02.311</w:t>
      </w:r>
    </w:p>
    <w:p>
      <w:pPr>
        <w:spacing w:line="360" w:lineRule="auto" w:after="160"/>
        <w:ind w:left="720" w:hanging="720"/>
        <w:jc w:val="both"/>
      </w:pPr>
      <w:r>
        <w:rPr>
          <w:rFonts w:ascii="Times New Roman" w:hAnsi="Times New Roman" w:eastAsia="Times New Roman"/>
          <w:b w:val="0"/>
          <w:sz w:val="24"/>
        </w:rPr>
        <w:t xml:space="preserve">Asrulla, Risnita, &amp; My, M. (2025). The influence of differentiation and low-cost strategies through value creation strategy on competitive advantage at Integrated Islamic Junior High Schools in Riau Islands Province. </w:t>
      </w:r>
      <w:r>
        <w:rPr>
          <w:rFonts w:ascii="Times New Roman" w:hAnsi="Times New Roman" w:eastAsia="Times New Roman"/>
          <w:b w:val="0"/>
          <w:i/>
          <w:sz w:val="24"/>
        </w:rPr>
        <w:t>International Journal of Education, Language and Social Science, 3</w:t>
      </w:r>
      <w:r>
        <w:rPr>
          <w:rFonts w:ascii="Times New Roman" w:hAnsi="Times New Roman" w:eastAsia="Times New Roman"/>
          <w:b w:val="0"/>
          <w:sz w:val="24"/>
        </w:rPr>
        <w:t>(1), 14–27. https://doi.org/10.62612/ijelass.v3i1.55</w:t>
      </w:r>
    </w:p>
    <w:p>
      <w:pPr>
        <w:spacing w:line="360" w:lineRule="auto" w:after="160"/>
        <w:ind w:left="720" w:hanging="720"/>
        <w:jc w:val="both"/>
      </w:pPr>
      <w:r>
        <w:rPr>
          <w:rFonts w:ascii="Times New Roman" w:hAnsi="Times New Roman" w:eastAsia="Times New Roman"/>
          <w:b w:val="0"/>
          <w:sz w:val="24"/>
        </w:rPr>
        <w:t xml:space="preserve">Assensoh-Kodua, A. (2019). The resource-based view: A tool of key competency for competitive advantage. </w:t>
      </w:r>
      <w:r>
        <w:rPr>
          <w:rFonts w:ascii="Times New Roman" w:hAnsi="Times New Roman" w:eastAsia="Times New Roman"/>
          <w:b w:val="0"/>
          <w:i/>
          <w:sz w:val="24"/>
        </w:rPr>
        <w:t>Problems and Perspectives in Management, 17</w:t>
      </w:r>
      <w:r>
        <w:rPr>
          <w:rFonts w:ascii="Times New Roman" w:hAnsi="Times New Roman" w:eastAsia="Times New Roman"/>
          <w:b w:val="0"/>
          <w:sz w:val="24"/>
        </w:rPr>
        <w:t>(3), 143–152. https://doi.org/10.21511/ppm.17(3).2019.12</w:t>
      </w:r>
    </w:p>
    <w:p>
      <w:pPr>
        <w:spacing w:line="360" w:lineRule="auto" w:after="160"/>
        <w:ind w:left="720" w:hanging="720"/>
        <w:jc w:val="both"/>
      </w:pPr>
      <w:r>
        <w:rPr>
          <w:rFonts w:ascii="Times New Roman" w:hAnsi="Times New Roman" w:eastAsia="Times New Roman"/>
          <w:b w:val="0"/>
          <w:sz w:val="24"/>
        </w:rPr>
        <w:t xml:space="preserve">Astuti, Y. T., Diana, N., Hadiati, E., &amp; Maulidin, S. (2024). Manajemen humas dalam membangun citra sekolah: Studi multikasus di SD Muhammadiyah Pringsewu dan SD IT Cahaya Madani Pringsewu. </w:t>
      </w:r>
      <w:r>
        <w:rPr>
          <w:rFonts w:ascii="Times New Roman" w:hAnsi="Times New Roman" w:eastAsia="Times New Roman"/>
          <w:b w:val="0"/>
          <w:i/>
          <w:sz w:val="24"/>
        </w:rPr>
        <w:t>DIMAR: Jurnal Pendidikan Islam, 6</w:t>
      </w:r>
      <w:r>
        <w:rPr>
          <w:rFonts w:ascii="Times New Roman" w:hAnsi="Times New Roman" w:eastAsia="Times New Roman"/>
          <w:b w:val="0"/>
          <w:sz w:val="24"/>
        </w:rPr>
        <w:t>(1). https://doi.org/10.58577/dimar.v6i1.246</w:t>
      </w:r>
    </w:p>
    <w:p>
      <w:pPr>
        <w:spacing w:line="360" w:lineRule="auto" w:after="160"/>
        <w:ind w:left="720" w:hanging="720"/>
        <w:jc w:val="both"/>
      </w:pPr>
      <w:r>
        <w:rPr>
          <w:rFonts w:ascii="Times New Roman" w:hAnsi="Times New Roman" w:eastAsia="Times New Roman"/>
          <w:b w:val="0"/>
          <w:sz w:val="24"/>
        </w:rPr>
        <w:t xml:space="preserve">Bari, N., Chimhundu, R., &amp; Chan, K. C. (2024). Interrelation between sustainable dynamic capabilities, corporate sustainability, and sustained competitive advantage. </w:t>
      </w:r>
      <w:r>
        <w:rPr>
          <w:rFonts w:ascii="Times New Roman" w:hAnsi="Times New Roman" w:eastAsia="Times New Roman"/>
          <w:b w:val="0"/>
          <w:i/>
          <w:sz w:val="24"/>
        </w:rPr>
        <w:t>Sustainability, 16</w:t>
      </w:r>
      <w:r>
        <w:rPr>
          <w:rFonts w:ascii="Times New Roman" w:hAnsi="Times New Roman" w:eastAsia="Times New Roman"/>
          <w:b w:val="0"/>
          <w:sz w:val="24"/>
        </w:rPr>
        <w:t>(7), 2864. https://doi.org/10.3390/su16072864</w:t>
      </w:r>
    </w:p>
    <w:p>
      <w:pPr>
        <w:spacing w:line="360" w:lineRule="auto" w:after="160"/>
        <w:ind w:left="720" w:hanging="720"/>
        <w:jc w:val="both"/>
      </w:pPr>
      <w:r>
        <w:rPr>
          <w:rFonts w:ascii="Times New Roman" w:hAnsi="Times New Roman" w:eastAsia="Times New Roman"/>
          <w:b w:val="0"/>
          <w:sz w:val="24"/>
        </w:rPr>
        <w:t xml:space="preserve">Barney, J. (1991). Firm resources and sustained competitive advantage. </w:t>
      </w:r>
      <w:r>
        <w:rPr>
          <w:rFonts w:ascii="Times New Roman" w:hAnsi="Times New Roman" w:eastAsia="Times New Roman"/>
          <w:b w:val="0"/>
          <w:i/>
          <w:sz w:val="24"/>
        </w:rPr>
        <w:t>Journal of Management, 17</w:t>
      </w:r>
      <w:r>
        <w:rPr>
          <w:rFonts w:ascii="Times New Roman" w:hAnsi="Times New Roman" w:eastAsia="Times New Roman"/>
          <w:b w:val="0"/>
          <w:sz w:val="24"/>
        </w:rPr>
        <w:t>(1), 99–120. https://doi.org/10.1177/014920639101700108</w:t>
      </w:r>
    </w:p>
    <w:p>
      <w:pPr>
        <w:spacing w:line="360" w:lineRule="auto" w:after="160"/>
        <w:ind w:left="720" w:hanging="720"/>
        <w:jc w:val="both"/>
      </w:pPr>
      <w:r>
        <w:rPr>
          <w:rFonts w:ascii="Times New Roman" w:hAnsi="Times New Roman" w:eastAsia="Times New Roman"/>
          <w:b w:val="0"/>
          <w:sz w:val="24"/>
        </w:rPr>
        <w:t xml:space="preserve">Batu, A. R. L., &amp; Yuningsih, A. (2022). Manajemen reputasi Bank Indonesia Kantor Perwakilan Wilayah Jawa Barat. </w:t>
      </w:r>
      <w:r>
        <w:rPr>
          <w:rFonts w:ascii="Times New Roman" w:hAnsi="Times New Roman" w:eastAsia="Times New Roman"/>
          <w:b w:val="0"/>
          <w:i/>
          <w:sz w:val="24"/>
        </w:rPr>
        <w:t>Bandung Conference Series: Public Relations, 2</w:t>
      </w:r>
      <w:r>
        <w:rPr>
          <w:rFonts w:ascii="Times New Roman" w:hAnsi="Times New Roman" w:eastAsia="Times New Roman"/>
          <w:b w:val="0"/>
          <w:sz w:val="24"/>
        </w:rPr>
        <w:t>(2). https://doi.org/10.29313/bcspr.v2i2.4306</w:t>
      </w:r>
    </w:p>
    <w:p>
      <w:pPr>
        <w:spacing w:line="360" w:lineRule="auto" w:after="160"/>
        <w:ind w:left="720" w:hanging="720"/>
        <w:jc w:val="both"/>
      </w:pPr>
      <w:r>
        <w:rPr>
          <w:rFonts w:ascii="Times New Roman" w:hAnsi="Times New Roman" w:eastAsia="Times New Roman"/>
          <w:b w:val="0"/>
          <w:sz w:val="24"/>
        </w:rPr>
        <w:t xml:space="preserve">Cao, D., Wang, Y., Berkeley, N., &amp; Tjahjono, B. (2022). Configurational conditions and sustained competitive advantage: A fsQCA approach. </w:t>
      </w:r>
      <w:r>
        <w:rPr>
          <w:rFonts w:ascii="Times New Roman" w:hAnsi="Times New Roman" w:eastAsia="Times New Roman"/>
          <w:b w:val="0"/>
          <w:i/>
          <w:sz w:val="24"/>
        </w:rPr>
        <w:t>Long Range Planning, 55</w:t>
      </w:r>
      <w:r>
        <w:rPr>
          <w:rFonts w:ascii="Times New Roman" w:hAnsi="Times New Roman" w:eastAsia="Times New Roman"/>
          <w:b w:val="0"/>
          <w:sz w:val="24"/>
        </w:rPr>
        <w:t>(4), 102131. https://doi.org/10.1016/j.lrp.2021.102131</w:t>
      </w:r>
    </w:p>
    <w:p>
      <w:pPr>
        <w:spacing w:line="360" w:lineRule="auto" w:after="160"/>
        <w:ind w:left="720" w:hanging="720"/>
        <w:jc w:val="both"/>
      </w:pPr>
      <w:r>
        <w:rPr>
          <w:rFonts w:ascii="Times New Roman" w:hAnsi="Times New Roman" w:eastAsia="Times New Roman"/>
          <w:b w:val="0"/>
          <w:sz w:val="24"/>
        </w:rPr>
        <w:t xml:space="preserve">Çelik, D., &amp; Uzunçarşılı, Ü. (2023). Is the effect of organizational ambidexterity and technological innovation capability on firm performance mediated by competitive advantage? An empirical research on Turkish manufacturing and service industries. </w:t>
      </w:r>
      <w:r>
        <w:rPr>
          <w:rFonts w:ascii="Times New Roman" w:hAnsi="Times New Roman" w:eastAsia="Times New Roman"/>
          <w:b w:val="0"/>
          <w:i/>
          <w:sz w:val="24"/>
        </w:rPr>
        <w:t>SAGE Open, 13</w:t>
      </w:r>
      <w:r>
        <w:rPr>
          <w:rFonts w:ascii="Times New Roman" w:hAnsi="Times New Roman" w:eastAsia="Times New Roman"/>
          <w:b w:val="0"/>
          <w:sz w:val="24"/>
        </w:rPr>
        <w:t>(4). https://doi.org/10.1177/21582440231206367</w:t>
      </w:r>
    </w:p>
    <w:p>
      <w:pPr>
        <w:spacing w:line="360" w:lineRule="auto" w:after="160"/>
        <w:ind w:left="720" w:hanging="720"/>
        <w:jc w:val="both"/>
      </w:pPr>
      <w:r>
        <w:rPr>
          <w:rFonts w:ascii="Times New Roman" w:hAnsi="Times New Roman" w:eastAsia="Times New Roman"/>
          <w:b w:val="0"/>
          <w:sz w:val="24"/>
        </w:rPr>
        <w:t xml:space="preserve">Chaudhary, S., Dhir, A., Ferraris, A., &amp; Bertoldi, B. (2021). Trust and reputation in family businesses: A systematic literature review of past achievements and future promises. </w:t>
      </w:r>
      <w:r>
        <w:rPr>
          <w:rFonts w:ascii="Times New Roman" w:hAnsi="Times New Roman" w:eastAsia="Times New Roman"/>
          <w:b w:val="0"/>
          <w:i/>
          <w:sz w:val="24"/>
        </w:rPr>
        <w:t>Journal of Business Research, 137</w:t>
      </w:r>
      <w:r>
        <w:rPr>
          <w:rFonts w:ascii="Times New Roman" w:hAnsi="Times New Roman" w:eastAsia="Times New Roman"/>
          <w:b w:val="0"/>
          <w:sz w:val="24"/>
        </w:rPr>
        <w:t>, 143–161. https://doi.org/10.1016/j.jbusres.2021.07.052</w:t>
      </w:r>
    </w:p>
    <w:p>
      <w:pPr>
        <w:spacing w:line="360" w:lineRule="auto" w:after="160"/>
        <w:ind w:left="720" w:hanging="720"/>
        <w:jc w:val="both"/>
      </w:pPr>
      <w:r>
        <w:rPr>
          <w:rFonts w:ascii="Times New Roman" w:hAnsi="Times New Roman" w:eastAsia="Times New Roman"/>
          <w:b w:val="0"/>
          <w:sz w:val="24"/>
        </w:rPr>
        <w:t xml:space="preserve">Creswell, J. W., &amp; Poth, C. N. (2018). </w:t>
      </w:r>
      <w:r>
        <w:rPr>
          <w:rFonts w:ascii="Times New Roman" w:hAnsi="Times New Roman" w:eastAsia="Times New Roman"/>
          <w:b w:val="0"/>
          <w:i/>
          <w:sz w:val="24"/>
        </w:rPr>
        <w:t>Qualitative inquiry and research design: Choosing among five approaches</w:t>
      </w:r>
      <w:r>
        <w:rPr>
          <w:rFonts w:ascii="Times New Roman" w:hAnsi="Times New Roman" w:eastAsia="Times New Roman"/>
          <w:b w:val="0"/>
          <w:sz w:val="24"/>
        </w:rPr>
        <w:t xml:space="preserve"> (4th ed.). SAGE Publications.</w:t>
      </w:r>
    </w:p>
    <w:p>
      <w:pPr>
        <w:spacing w:line="360" w:lineRule="auto" w:after="160"/>
        <w:ind w:left="720" w:hanging="720"/>
        <w:jc w:val="both"/>
      </w:pPr>
      <w:r>
        <w:rPr>
          <w:rFonts w:ascii="Times New Roman" w:hAnsi="Times New Roman" w:eastAsia="Times New Roman"/>
          <w:b w:val="0"/>
          <w:sz w:val="24"/>
        </w:rPr>
        <w:t xml:space="preserve">Dewayana, T. S., Gunawan, A., Suryadi, K., &amp; Marie, I. A. (2025). Systematic review of sustainable competitive advantage factors of SMEs in the creative industry. </w:t>
      </w:r>
      <w:r>
        <w:rPr>
          <w:rFonts w:ascii="Times New Roman" w:hAnsi="Times New Roman" w:eastAsia="Times New Roman"/>
          <w:b w:val="0"/>
          <w:i/>
          <w:sz w:val="24"/>
        </w:rPr>
        <w:t>Logistic and Operation Management Research, 4</w:t>
      </w:r>
      <w:r>
        <w:rPr>
          <w:rFonts w:ascii="Times New Roman" w:hAnsi="Times New Roman" w:eastAsia="Times New Roman"/>
          <w:b w:val="0"/>
          <w:sz w:val="24"/>
        </w:rPr>
        <w:t>(1). https://doi.org/10.31098/lomr.v4i1.3331</w:t>
      </w:r>
    </w:p>
    <w:p>
      <w:pPr>
        <w:spacing w:line="360" w:lineRule="auto" w:after="160"/>
        <w:ind w:left="720" w:hanging="720"/>
        <w:jc w:val="both"/>
      </w:pPr>
      <w:r>
        <w:rPr>
          <w:rFonts w:ascii="Times New Roman" w:hAnsi="Times New Roman" w:eastAsia="Times New Roman"/>
          <w:b w:val="0"/>
          <w:sz w:val="24"/>
        </w:rPr>
        <w:t xml:space="preserve">Farida, I., &amp; Setiawan, D. (2022). Business strategies and competitive advantage: The role of performance and innovation. </w:t>
      </w:r>
      <w:r>
        <w:rPr>
          <w:rFonts w:ascii="Times New Roman" w:hAnsi="Times New Roman" w:eastAsia="Times New Roman"/>
          <w:b w:val="0"/>
          <w:i/>
          <w:sz w:val="24"/>
        </w:rPr>
        <w:t>Journal of Open Innovation: Technology, Market, and Complexity, 8</w:t>
      </w:r>
      <w:r>
        <w:rPr>
          <w:rFonts w:ascii="Times New Roman" w:hAnsi="Times New Roman" w:eastAsia="Times New Roman"/>
          <w:b w:val="0"/>
          <w:sz w:val="24"/>
        </w:rPr>
        <w:t>(3), 163. https://doi.org/10.3390/joitmc8030163</w:t>
      </w:r>
    </w:p>
    <w:p>
      <w:pPr>
        <w:spacing w:line="360" w:lineRule="auto" w:after="160"/>
        <w:ind w:left="720" w:hanging="720"/>
        <w:jc w:val="both"/>
      </w:pPr>
      <w:r>
        <w:rPr>
          <w:rFonts w:ascii="Times New Roman" w:hAnsi="Times New Roman" w:eastAsia="Times New Roman"/>
          <w:b w:val="0"/>
          <w:sz w:val="24"/>
        </w:rPr>
        <w:t xml:space="preserve">Fombrun, C. J. (1996). </w:t>
      </w:r>
      <w:r>
        <w:rPr>
          <w:rFonts w:ascii="Times New Roman" w:hAnsi="Times New Roman" w:eastAsia="Times New Roman"/>
          <w:b w:val="0"/>
          <w:i/>
          <w:sz w:val="24"/>
        </w:rPr>
        <w:t>Reputation: Realizing value from the corporate image.</w:t>
      </w:r>
      <w:r>
        <w:rPr>
          <w:rFonts w:ascii="Times New Roman" w:hAnsi="Times New Roman" w:eastAsia="Times New Roman"/>
          <w:b w:val="0"/>
          <w:sz w:val="24"/>
        </w:rPr>
        <w:t xml:space="preserve"> Harvard Business School Press.</w:t>
      </w:r>
    </w:p>
    <w:p>
      <w:pPr>
        <w:spacing w:line="360" w:lineRule="auto" w:after="160"/>
        <w:ind w:left="720" w:hanging="720"/>
        <w:jc w:val="both"/>
      </w:pPr>
      <w:r>
        <w:rPr>
          <w:rFonts w:ascii="Times New Roman" w:hAnsi="Times New Roman" w:eastAsia="Times New Roman"/>
          <w:b w:val="0"/>
          <w:sz w:val="24"/>
        </w:rPr>
        <w:t xml:space="preserve">Gao, C., Zuzul, T., Jones, G., &amp; Khanna, T. (2017). Overcoming institutional voids: A reputation-based view of long-run survival. </w:t>
      </w:r>
      <w:r>
        <w:rPr>
          <w:rFonts w:ascii="Times New Roman" w:hAnsi="Times New Roman" w:eastAsia="Times New Roman"/>
          <w:b w:val="0"/>
          <w:i/>
          <w:sz w:val="24"/>
        </w:rPr>
        <w:t>Strategic Management Journal, 38</w:t>
      </w:r>
      <w:r>
        <w:rPr>
          <w:rFonts w:ascii="Times New Roman" w:hAnsi="Times New Roman" w:eastAsia="Times New Roman"/>
          <w:b w:val="0"/>
          <w:sz w:val="24"/>
        </w:rPr>
        <w:t>(11), 2147–2167. https://doi.org/10.1002/smj.2649</w:t>
      </w:r>
    </w:p>
    <w:p>
      <w:pPr>
        <w:spacing w:line="360" w:lineRule="auto" w:after="160"/>
        <w:ind w:left="720" w:hanging="720"/>
        <w:jc w:val="both"/>
      </w:pPr>
      <w:r>
        <w:rPr>
          <w:rFonts w:ascii="Times New Roman" w:hAnsi="Times New Roman" w:eastAsia="Times New Roman"/>
          <w:b w:val="0"/>
          <w:sz w:val="24"/>
        </w:rPr>
        <w:t xml:space="preserve">Hamadamin, H. H., &amp; Atan, T. (2019). The impact of strategic human resource management practices on competitive advantage sustainability: The mediation of human capital development and employee commitment. </w:t>
      </w:r>
      <w:r>
        <w:rPr>
          <w:rFonts w:ascii="Times New Roman" w:hAnsi="Times New Roman" w:eastAsia="Times New Roman"/>
          <w:b w:val="0"/>
          <w:i/>
          <w:sz w:val="24"/>
        </w:rPr>
        <w:t>Sustainability, 11</w:t>
      </w:r>
      <w:r>
        <w:rPr>
          <w:rFonts w:ascii="Times New Roman" w:hAnsi="Times New Roman" w:eastAsia="Times New Roman"/>
          <w:b w:val="0"/>
          <w:sz w:val="24"/>
        </w:rPr>
        <w:t>(20), 5782. https://doi.org/10.3390/su11205782</w:t>
      </w:r>
    </w:p>
    <w:p>
      <w:pPr>
        <w:spacing w:line="360" w:lineRule="auto" w:after="160"/>
        <w:ind w:left="720" w:hanging="720"/>
        <w:jc w:val="both"/>
      </w:pPr>
      <w:r>
        <w:rPr>
          <w:rFonts w:ascii="Times New Roman" w:hAnsi="Times New Roman" w:eastAsia="Times New Roman"/>
          <w:b w:val="0"/>
          <w:sz w:val="24"/>
        </w:rPr>
        <w:t xml:space="preserve">Hart, P. F., &amp; Rodgers, W. (2024). Competition, competitiveness, and competitive advantage in higher education institutions: A systematic literature review. </w:t>
      </w:r>
      <w:r>
        <w:rPr>
          <w:rFonts w:ascii="Times New Roman" w:hAnsi="Times New Roman" w:eastAsia="Times New Roman"/>
          <w:b w:val="0"/>
          <w:i/>
          <w:sz w:val="24"/>
        </w:rPr>
        <w:t>Studies in Higher Education, 49</w:t>
      </w:r>
      <w:r>
        <w:rPr>
          <w:rFonts w:ascii="Times New Roman" w:hAnsi="Times New Roman" w:eastAsia="Times New Roman"/>
          <w:b w:val="0"/>
          <w:sz w:val="24"/>
        </w:rPr>
        <w:t>(11), 2153–2177. https://doi.org/10.1080/03075079.2023.2293926</w:t>
      </w:r>
    </w:p>
    <w:p>
      <w:pPr>
        <w:spacing w:line="360" w:lineRule="auto" w:after="160"/>
        <w:ind w:left="720" w:hanging="720"/>
        <w:jc w:val="both"/>
      </w:pPr>
      <w:r>
        <w:rPr>
          <w:rFonts w:ascii="Times New Roman" w:hAnsi="Times New Roman" w:eastAsia="Times New Roman"/>
          <w:b w:val="0"/>
          <w:sz w:val="24"/>
        </w:rPr>
        <w:t xml:space="preserve">Hidalgo-Peñate, A., Padrón-Robaina, V., &amp; Nieves, J. (2024). The role of technological resources in the reputation of vocational education schools. </w:t>
      </w:r>
      <w:r>
        <w:rPr>
          <w:rFonts w:ascii="Times New Roman" w:hAnsi="Times New Roman" w:eastAsia="Times New Roman"/>
          <w:b w:val="0"/>
          <w:i/>
          <w:sz w:val="24"/>
        </w:rPr>
        <w:t>Education and Information Technologies, 29</w:t>
      </w:r>
      <w:r>
        <w:rPr>
          <w:rFonts w:ascii="Times New Roman" w:hAnsi="Times New Roman" w:eastAsia="Times New Roman"/>
          <w:b w:val="0"/>
          <w:sz w:val="24"/>
        </w:rPr>
        <w:t>, 2931–2950. https://doi.org/10.1007/s10639-023-11919-x</w:t>
      </w:r>
    </w:p>
    <w:p>
      <w:pPr>
        <w:spacing w:line="360" w:lineRule="auto" w:after="160"/>
        <w:ind w:left="720" w:hanging="720"/>
        <w:jc w:val="both"/>
      </w:pPr>
      <w:r>
        <w:rPr>
          <w:rFonts w:ascii="Times New Roman" w:hAnsi="Times New Roman" w:eastAsia="Times New Roman"/>
          <w:b w:val="0"/>
          <w:sz w:val="24"/>
        </w:rPr>
        <w:t xml:space="preserve">Hifza, &amp; Aslan. (2020). The model of competitive advantage development in private Islamic education institutions. </w:t>
      </w:r>
      <w:r>
        <w:rPr>
          <w:rFonts w:ascii="Times New Roman" w:hAnsi="Times New Roman" w:eastAsia="Times New Roman"/>
          <w:b w:val="0"/>
          <w:i/>
          <w:sz w:val="24"/>
        </w:rPr>
        <w:t>Proceedings of the International Conference on Science and Technology.</w:t>
      </w:r>
      <w:r>
        <w:rPr>
          <w:rFonts w:ascii="Times New Roman" w:hAnsi="Times New Roman" w:eastAsia="Times New Roman"/>
          <w:b w:val="0"/>
          <w:sz w:val="24"/>
        </w:rPr>
        <w:t xml:space="preserve"> https://doi.org/10.4108/eai.20-9-2019.2297058</w:t>
      </w:r>
    </w:p>
    <w:p>
      <w:pPr>
        <w:spacing w:line="360" w:lineRule="auto" w:after="160"/>
        <w:ind w:left="720" w:hanging="720"/>
        <w:jc w:val="both"/>
      </w:pPr>
      <w:r>
        <w:rPr>
          <w:rFonts w:ascii="Times New Roman" w:hAnsi="Times New Roman" w:eastAsia="Times New Roman"/>
          <w:b w:val="0"/>
          <w:sz w:val="24"/>
        </w:rPr>
        <w:t xml:space="preserve">Insee, K., &amp; Suttipun, M. (2023). R&amp;D spending, competitive advantage, and firm performance in Thailand. </w:t>
      </w:r>
      <w:r>
        <w:rPr>
          <w:rFonts w:ascii="Times New Roman" w:hAnsi="Times New Roman" w:eastAsia="Times New Roman"/>
          <w:b w:val="0"/>
          <w:i/>
          <w:sz w:val="24"/>
        </w:rPr>
        <w:t>Cogent Business &amp; Management, 10</w:t>
      </w:r>
      <w:r>
        <w:rPr>
          <w:rFonts w:ascii="Times New Roman" w:hAnsi="Times New Roman" w:eastAsia="Times New Roman"/>
          <w:b w:val="0"/>
          <w:sz w:val="24"/>
        </w:rPr>
        <w:t>(2), 2225831. https://doi.org/10.1080/23311975.2023.2225831</w:t>
      </w:r>
    </w:p>
    <w:p>
      <w:pPr>
        <w:spacing w:line="360" w:lineRule="auto" w:after="160"/>
        <w:ind w:left="720" w:hanging="720"/>
        <w:jc w:val="both"/>
      </w:pPr>
      <w:r>
        <w:rPr>
          <w:rFonts w:ascii="Times New Roman" w:hAnsi="Times New Roman" w:eastAsia="Times New Roman"/>
          <w:b w:val="0"/>
          <w:sz w:val="24"/>
        </w:rPr>
        <w:t xml:space="preserve">Kiyabo, K., &amp; Isaga, N. (2020). Entrepreneurial orientation, competitive advantage, and SMEs’ performance: Application of firm growth and personal wealth measures. </w:t>
      </w:r>
      <w:r>
        <w:rPr>
          <w:rFonts w:ascii="Times New Roman" w:hAnsi="Times New Roman" w:eastAsia="Times New Roman"/>
          <w:b w:val="0"/>
          <w:i/>
          <w:sz w:val="24"/>
        </w:rPr>
        <w:t>Journal of Innovation and Entrepreneurship, 9</w:t>
      </w:r>
      <w:r>
        <w:rPr>
          <w:rFonts w:ascii="Times New Roman" w:hAnsi="Times New Roman" w:eastAsia="Times New Roman"/>
          <w:b w:val="0"/>
          <w:sz w:val="24"/>
        </w:rPr>
        <w:t>, 12. https://doi.org/10.1186/s13731-020-00123-7</w:t>
      </w:r>
    </w:p>
    <w:p>
      <w:pPr>
        <w:spacing w:line="360" w:lineRule="auto" w:after="160"/>
        <w:ind w:left="720" w:hanging="720"/>
        <w:jc w:val="both"/>
      </w:pPr>
      <w:r>
        <w:rPr>
          <w:rFonts w:ascii="Times New Roman" w:hAnsi="Times New Roman" w:eastAsia="Times New Roman"/>
          <w:b w:val="0"/>
          <w:sz w:val="24"/>
        </w:rPr>
        <w:t xml:space="preserve">Koch, T., &amp; Windsperger, J. (2017). Seeing through the network: Competitive advantage in the digital economy. </w:t>
      </w:r>
      <w:r>
        <w:rPr>
          <w:rFonts w:ascii="Times New Roman" w:hAnsi="Times New Roman" w:eastAsia="Times New Roman"/>
          <w:b w:val="0"/>
          <w:i/>
          <w:sz w:val="24"/>
        </w:rPr>
        <w:t>Journal of Organization Design, 6</w:t>
      </w:r>
      <w:r>
        <w:rPr>
          <w:rFonts w:ascii="Times New Roman" w:hAnsi="Times New Roman" w:eastAsia="Times New Roman"/>
          <w:b w:val="0"/>
          <w:sz w:val="24"/>
        </w:rPr>
        <w:t>, 6. https://doi.org/10.1186/s41469-017-0016-z</w:t>
      </w:r>
    </w:p>
    <w:p>
      <w:pPr>
        <w:spacing w:line="360" w:lineRule="auto" w:after="160"/>
        <w:ind w:left="720" w:hanging="720"/>
        <w:jc w:val="both"/>
      </w:pPr>
      <w:r>
        <w:rPr>
          <w:rFonts w:ascii="Times New Roman" w:hAnsi="Times New Roman" w:eastAsia="Times New Roman"/>
          <w:b w:val="0"/>
          <w:sz w:val="24"/>
        </w:rPr>
        <w:t xml:space="preserve">Kuncoro, W., &amp; Suriani, W. O. (2018). Achieving sustainable competitive advantage through product innovation and market driving. </w:t>
      </w:r>
      <w:r>
        <w:rPr>
          <w:rFonts w:ascii="Times New Roman" w:hAnsi="Times New Roman" w:eastAsia="Times New Roman"/>
          <w:b w:val="0"/>
          <w:i/>
          <w:sz w:val="24"/>
        </w:rPr>
        <w:t>Asia Pacific Management Review, 23</w:t>
      </w:r>
      <w:r>
        <w:rPr>
          <w:rFonts w:ascii="Times New Roman" w:hAnsi="Times New Roman" w:eastAsia="Times New Roman"/>
          <w:b w:val="0"/>
          <w:sz w:val="24"/>
        </w:rPr>
        <w:t>(3), 186–192. https://doi.org/10.1016/j.apmrv.2017.07.006</w:t>
      </w:r>
    </w:p>
    <w:p>
      <w:pPr>
        <w:spacing w:line="360" w:lineRule="auto" w:after="160"/>
        <w:ind w:left="720" w:hanging="720"/>
        <w:jc w:val="both"/>
      </w:pPr>
      <w:r>
        <w:rPr>
          <w:rFonts w:ascii="Times New Roman" w:hAnsi="Times New Roman" w:eastAsia="Times New Roman"/>
          <w:b w:val="0"/>
          <w:sz w:val="24"/>
        </w:rPr>
        <w:t xml:space="preserve">Lee, J. W. (2022). Impacts of public relations on corporate reputation. </w:t>
      </w:r>
      <w:r>
        <w:rPr>
          <w:rFonts w:ascii="Times New Roman" w:hAnsi="Times New Roman" w:eastAsia="Times New Roman"/>
          <w:b w:val="0"/>
          <w:i/>
          <w:sz w:val="24"/>
        </w:rPr>
        <w:t>Journal of Digital Marketing and Communication, 2</w:t>
      </w:r>
      <w:r>
        <w:rPr>
          <w:rFonts w:ascii="Times New Roman" w:hAnsi="Times New Roman" w:eastAsia="Times New Roman"/>
          <w:b w:val="0"/>
          <w:sz w:val="24"/>
        </w:rPr>
        <w:t>(1), 30–36. https://doi.org/10.53623/jdmc.v2i1.82</w:t>
      </w:r>
    </w:p>
    <w:p>
      <w:pPr>
        <w:spacing w:line="360" w:lineRule="auto" w:after="160"/>
        <w:ind w:left="720" w:hanging="720"/>
        <w:jc w:val="both"/>
      </w:pPr>
      <w:r>
        <w:rPr>
          <w:rFonts w:ascii="Times New Roman" w:hAnsi="Times New Roman" w:eastAsia="Times New Roman"/>
          <w:b w:val="0"/>
          <w:sz w:val="24"/>
        </w:rPr>
        <w:t xml:space="preserve">Mahdi, O. R., &amp; Nassar, I. A. (2021). The business model of sustainable competitive advantage through strategic leadership capabilities and knowledge management processes to overcome COVID-19 pandemic. </w:t>
      </w:r>
      <w:r>
        <w:rPr>
          <w:rFonts w:ascii="Times New Roman" w:hAnsi="Times New Roman" w:eastAsia="Times New Roman"/>
          <w:b w:val="0"/>
          <w:i/>
          <w:sz w:val="24"/>
        </w:rPr>
        <w:t>Sustainability, 13</w:t>
      </w:r>
      <w:r>
        <w:rPr>
          <w:rFonts w:ascii="Times New Roman" w:hAnsi="Times New Roman" w:eastAsia="Times New Roman"/>
          <w:b w:val="0"/>
          <w:sz w:val="24"/>
        </w:rPr>
        <w:t>(17), 9891. https://doi.org/10.3390/su13179891</w:t>
      </w:r>
    </w:p>
    <w:p>
      <w:pPr>
        <w:spacing w:line="360" w:lineRule="auto" w:after="160"/>
        <w:ind w:left="720" w:hanging="720"/>
        <w:jc w:val="both"/>
      </w:pPr>
      <w:r>
        <w:rPr>
          <w:rFonts w:ascii="Times New Roman" w:hAnsi="Times New Roman" w:eastAsia="Times New Roman"/>
          <w:b w:val="0"/>
          <w:sz w:val="24"/>
        </w:rPr>
        <w:t xml:space="preserve">Mahrinasari, M. S., Bangsawan, S., &amp; Sabri, M. F. (2024). Local wisdom and government’s role in strengthening the sustainable competitive advantage of creative industries. </w:t>
      </w:r>
      <w:r>
        <w:rPr>
          <w:rFonts w:ascii="Times New Roman" w:hAnsi="Times New Roman" w:eastAsia="Times New Roman"/>
          <w:b w:val="0"/>
          <w:i/>
          <w:sz w:val="24"/>
        </w:rPr>
        <w:t>Heliyon, 10</w:t>
      </w:r>
      <w:r>
        <w:rPr>
          <w:rFonts w:ascii="Times New Roman" w:hAnsi="Times New Roman" w:eastAsia="Times New Roman"/>
          <w:b w:val="0"/>
          <w:sz w:val="24"/>
        </w:rPr>
        <w:t>(10), e31133. https://doi.org/10.1016/j.heliyon.2024.e31133</w:t>
      </w:r>
    </w:p>
    <w:p>
      <w:pPr>
        <w:spacing w:line="360" w:lineRule="auto" w:after="160"/>
        <w:ind w:left="720" w:hanging="720"/>
        <w:jc w:val="both"/>
      </w:pPr>
      <w:r>
        <w:rPr>
          <w:rFonts w:ascii="Times New Roman" w:hAnsi="Times New Roman" w:eastAsia="Times New Roman"/>
          <w:b w:val="0"/>
          <w:sz w:val="24"/>
        </w:rPr>
        <w:t xml:space="preserve">Manzoor, A., Zhang, B., &amp; Ma, H. (2023). Knowledge-oriented leadership in powering team performance and sustainable competitive advantages through innovation: Evidence from higher education institutions. </w:t>
      </w:r>
      <w:r>
        <w:rPr>
          <w:rFonts w:ascii="Times New Roman" w:hAnsi="Times New Roman" w:eastAsia="Times New Roman"/>
          <w:b w:val="0"/>
          <w:i/>
          <w:sz w:val="24"/>
        </w:rPr>
        <w:t>Sustainability, 15</w:t>
      </w:r>
      <w:r>
        <w:rPr>
          <w:rFonts w:ascii="Times New Roman" w:hAnsi="Times New Roman" w:eastAsia="Times New Roman"/>
          <w:b w:val="0"/>
          <w:sz w:val="24"/>
        </w:rPr>
        <w:t>(20), 14715. https://doi.org/10.3390/su152014715</w:t>
      </w:r>
    </w:p>
    <w:p>
      <w:pPr>
        <w:spacing w:line="360" w:lineRule="auto" w:after="160"/>
        <w:ind w:left="720" w:hanging="720"/>
        <w:jc w:val="both"/>
      </w:pPr>
      <w:r>
        <w:rPr>
          <w:rFonts w:ascii="Times New Roman" w:hAnsi="Times New Roman" w:eastAsia="Times New Roman"/>
          <w:b w:val="0"/>
          <w:sz w:val="24"/>
        </w:rPr>
        <w:t xml:space="preserve">Miles, M. B., Huberman, A. M., &amp; Saldaña, J. (2014). </w:t>
      </w:r>
      <w:r>
        <w:rPr>
          <w:rFonts w:ascii="Times New Roman" w:hAnsi="Times New Roman" w:eastAsia="Times New Roman"/>
          <w:b w:val="0"/>
          <w:i/>
          <w:sz w:val="24"/>
        </w:rPr>
        <w:t>Qualitative data analysis: A methods sourcebook</w:t>
      </w:r>
      <w:r>
        <w:rPr>
          <w:rFonts w:ascii="Times New Roman" w:hAnsi="Times New Roman" w:eastAsia="Times New Roman"/>
          <w:b w:val="0"/>
          <w:sz w:val="24"/>
        </w:rPr>
        <w:t xml:space="preserve"> (3rd ed.). SAGE Publications.</w:t>
      </w:r>
    </w:p>
    <w:p>
      <w:pPr>
        <w:spacing w:line="360" w:lineRule="auto" w:after="160"/>
        <w:ind w:left="720" w:hanging="720"/>
        <w:jc w:val="both"/>
      </w:pPr>
      <w:r>
        <w:rPr>
          <w:rFonts w:ascii="Times New Roman" w:hAnsi="Times New Roman" w:eastAsia="Times New Roman"/>
          <w:b w:val="0"/>
          <w:sz w:val="24"/>
        </w:rPr>
        <w:t xml:space="preserve">Moleong, L. J. (2017). </w:t>
      </w:r>
      <w:r>
        <w:rPr>
          <w:rFonts w:ascii="Times New Roman" w:hAnsi="Times New Roman" w:eastAsia="Times New Roman"/>
          <w:b w:val="0"/>
          <w:i/>
          <w:sz w:val="24"/>
        </w:rPr>
        <w:t>Metodologi penelitian kualitatif</w:t>
      </w:r>
      <w:r>
        <w:rPr>
          <w:rFonts w:ascii="Times New Roman" w:hAnsi="Times New Roman" w:eastAsia="Times New Roman"/>
          <w:b w:val="0"/>
          <w:sz w:val="24"/>
        </w:rPr>
        <w:t xml:space="preserve"> (Ed. rev.). Remaja Rosdakarya.</w:t>
      </w:r>
    </w:p>
    <w:p>
      <w:pPr>
        <w:spacing w:line="360" w:lineRule="auto" w:after="160"/>
        <w:ind w:left="720" w:hanging="720"/>
        <w:jc w:val="both"/>
      </w:pPr>
      <w:r>
        <w:rPr>
          <w:rFonts w:ascii="Times New Roman" w:hAnsi="Times New Roman" w:eastAsia="Times New Roman"/>
          <w:b w:val="0"/>
          <w:sz w:val="24"/>
        </w:rPr>
        <w:t xml:space="preserve">Novitasari, M., &amp; Agustia, D. (2023). Competitive advantage as a mediating effect in the impact of green innovation and firm performance. </w:t>
      </w:r>
      <w:r>
        <w:rPr>
          <w:rFonts w:ascii="Times New Roman" w:hAnsi="Times New Roman" w:eastAsia="Times New Roman"/>
          <w:b w:val="0"/>
          <w:i/>
          <w:sz w:val="24"/>
        </w:rPr>
        <w:t>Business: Theory and Practice, 24</w:t>
      </w:r>
      <w:r>
        <w:rPr>
          <w:rFonts w:ascii="Times New Roman" w:hAnsi="Times New Roman" w:eastAsia="Times New Roman"/>
          <w:b w:val="0"/>
          <w:sz w:val="24"/>
        </w:rPr>
        <w:t>(1), 216–226. https://doi.org/10.3846/btp.2023.15865</w:t>
      </w:r>
    </w:p>
    <w:p>
      <w:pPr>
        <w:spacing w:line="360" w:lineRule="auto" w:after="160"/>
        <w:ind w:left="720" w:hanging="720"/>
        <w:jc w:val="both"/>
      </w:pPr>
      <w:r>
        <w:rPr>
          <w:rFonts w:ascii="Times New Roman" w:hAnsi="Times New Roman" w:eastAsia="Times New Roman"/>
          <w:b w:val="0"/>
          <w:sz w:val="24"/>
        </w:rPr>
        <w:t xml:space="preserve">Osypova, Y., &amp; Pokotylo, B. (2024). Branding and reputation management as a tool for building brand trust. </w:t>
      </w:r>
      <w:r>
        <w:rPr>
          <w:rFonts w:ascii="Times New Roman" w:hAnsi="Times New Roman" w:eastAsia="Times New Roman"/>
          <w:b w:val="0"/>
          <w:i/>
          <w:sz w:val="24"/>
        </w:rPr>
        <w:t>Economic Scope,</w:t>
      </w:r>
      <w:r>
        <w:rPr>
          <w:rFonts w:ascii="Times New Roman" w:hAnsi="Times New Roman" w:eastAsia="Times New Roman"/>
          <w:b w:val="0"/>
          <w:sz w:val="24"/>
        </w:rPr>
        <w:t xml:space="preserve"> (191), 230–234. https://doi.org/10.32782/2224-6282/191-37</w:t>
      </w:r>
    </w:p>
    <w:p>
      <w:pPr>
        <w:spacing w:line="360" w:lineRule="auto" w:after="160"/>
        <w:ind w:left="720" w:hanging="720"/>
        <w:jc w:val="both"/>
      </w:pPr>
      <w:r>
        <w:rPr>
          <w:rFonts w:ascii="Times New Roman" w:hAnsi="Times New Roman" w:eastAsia="Times New Roman"/>
          <w:b w:val="0"/>
          <w:sz w:val="24"/>
        </w:rPr>
        <w:t xml:space="preserve">Overman, S., Busuioc, M., &amp; Wood, M. (2020). A multidimensional reputation barometer for public agencies: A validated instrument. </w:t>
      </w:r>
      <w:r>
        <w:rPr>
          <w:rFonts w:ascii="Times New Roman" w:hAnsi="Times New Roman" w:eastAsia="Times New Roman"/>
          <w:b w:val="0"/>
          <w:i/>
          <w:sz w:val="24"/>
        </w:rPr>
        <w:t>Public Administration Review, 80</w:t>
      </w:r>
      <w:r>
        <w:rPr>
          <w:rFonts w:ascii="Times New Roman" w:hAnsi="Times New Roman" w:eastAsia="Times New Roman"/>
          <w:b w:val="0"/>
          <w:sz w:val="24"/>
        </w:rPr>
        <w:t>(3), 415–425. https://doi.org/10.1111/puar.13158</w:t>
      </w:r>
    </w:p>
    <w:p>
      <w:pPr>
        <w:spacing w:line="360" w:lineRule="auto" w:after="160"/>
        <w:ind w:left="720" w:hanging="720"/>
        <w:jc w:val="both"/>
      </w:pPr>
      <w:r>
        <w:rPr>
          <w:rFonts w:ascii="Times New Roman" w:hAnsi="Times New Roman" w:eastAsia="Times New Roman"/>
          <w:b w:val="0"/>
          <w:sz w:val="24"/>
        </w:rPr>
        <w:t xml:space="preserve">Peco-Torres, F., Polo-Peña, A. I., &amp; Frías-Jamilena, D. M. (2023). How to enhance online reputation? An empirical study from a joint customer–firm perspective. </w:t>
      </w:r>
      <w:r>
        <w:rPr>
          <w:rFonts w:ascii="Times New Roman" w:hAnsi="Times New Roman" w:eastAsia="Times New Roman"/>
          <w:b w:val="0"/>
          <w:i/>
          <w:sz w:val="24"/>
        </w:rPr>
        <w:t>Journal of Vacation Marketing, 31</w:t>
      </w:r>
      <w:r>
        <w:rPr>
          <w:rFonts w:ascii="Times New Roman" w:hAnsi="Times New Roman" w:eastAsia="Times New Roman"/>
          <w:b w:val="0"/>
          <w:sz w:val="24"/>
        </w:rPr>
        <w:t>(1), 67–82. https://doi.org/10.1177/13567667231183480</w:t>
      </w:r>
    </w:p>
    <w:p>
      <w:pPr>
        <w:spacing w:line="360" w:lineRule="auto" w:after="160"/>
        <w:ind w:left="720" w:hanging="720"/>
        <w:jc w:val="both"/>
      </w:pPr>
      <w:r>
        <w:rPr>
          <w:rFonts w:ascii="Times New Roman" w:hAnsi="Times New Roman" w:eastAsia="Times New Roman"/>
          <w:b w:val="0"/>
          <w:sz w:val="24"/>
        </w:rPr>
        <w:t xml:space="preserve">Perera, S., Jin, X., Maurushat, A., &amp; Opoku, D.-G. J. (2022). Factors affecting reputational damage to organisations due to cyberattacks. </w:t>
      </w:r>
      <w:r>
        <w:rPr>
          <w:rFonts w:ascii="Times New Roman" w:hAnsi="Times New Roman" w:eastAsia="Times New Roman"/>
          <w:b w:val="0"/>
          <w:i/>
          <w:sz w:val="24"/>
        </w:rPr>
        <w:t>Informatics, 9</w:t>
      </w:r>
      <w:r>
        <w:rPr>
          <w:rFonts w:ascii="Times New Roman" w:hAnsi="Times New Roman" w:eastAsia="Times New Roman"/>
          <w:b w:val="0"/>
          <w:sz w:val="24"/>
        </w:rPr>
        <w:t>(1), 28. https://doi.org/10.3390/informatics9010028</w:t>
      </w:r>
    </w:p>
    <w:p>
      <w:pPr>
        <w:spacing w:line="360" w:lineRule="auto" w:after="160"/>
        <w:ind w:left="720" w:hanging="720"/>
        <w:jc w:val="both"/>
      </w:pPr>
      <w:r>
        <w:rPr>
          <w:rFonts w:ascii="Times New Roman" w:hAnsi="Times New Roman" w:eastAsia="Times New Roman"/>
          <w:b w:val="0"/>
          <w:sz w:val="24"/>
        </w:rPr>
        <w:t xml:space="preserve">Porter, M. E. (1985). </w:t>
      </w:r>
      <w:r>
        <w:rPr>
          <w:rFonts w:ascii="Times New Roman" w:hAnsi="Times New Roman" w:eastAsia="Times New Roman"/>
          <w:b w:val="0"/>
          <w:i/>
          <w:sz w:val="24"/>
        </w:rPr>
        <w:t>Competitive advantage: Creating and sustaining superior performance.</w:t>
      </w:r>
      <w:r>
        <w:rPr>
          <w:rFonts w:ascii="Times New Roman" w:hAnsi="Times New Roman" w:eastAsia="Times New Roman"/>
          <w:b w:val="0"/>
          <w:sz w:val="24"/>
        </w:rPr>
        <w:t xml:space="preserve"> Free Press.</w:t>
      </w:r>
    </w:p>
    <w:p>
      <w:pPr>
        <w:spacing w:line="360" w:lineRule="auto" w:after="160"/>
        <w:ind w:left="720" w:hanging="720"/>
        <w:jc w:val="both"/>
      </w:pPr>
      <w:r>
        <w:rPr>
          <w:rFonts w:ascii="Times New Roman" w:hAnsi="Times New Roman" w:eastAsia="Times New Roman"/>
          <w:b w:val="0"/>
          <w:sz w:val="24"/>
        </w:rPr>
        <w:t xml:space="preserve">Potjanajaruwit, P. (2018). Competitive advantage effects on firm performance: A case study of startups in Thailand. </w:t>
      </w:r>
      <w:r>
        <w:rPr>
          <w:rFonts w:ascii="Times New Roman" w:hAnsi="Times New Roman" w:eastAsia="Times New Roman"/>
          <w:b w:val="0"/>
          <w:i/>
          <w:sz w:val="24"/>
        </w:rPr>
        <w:t>Journal of International Studies, 11</w:t>
      </w:r>
      <w:r>
        <w:rPr>
          <w:rFonts w:ascii="Times New Roman" w:hAnsi="Times New Roman" w:eastAsia="Times New Roman"/>
          <w:b w:val="0"/>
          <w:sz w:val="24"/>
        </w:rPr>
        <w:t>(3), 104–111. https://doi.org/10.14254/2071-8330.2018/11-3/9</w:t>
      </w:r>
    </w:p>
    <w:p>
      <w:pPr>
        <w:spacing w:line="360" w:lineRule="auto" w:after="160"/>
        <w:ind w:left="720" w:hanging="720"/>
        <w:jc w:val="both"/>
      </w:pPr>
      <w:r>
        <w:rPr>
          <w:rFonts w:ascii="Times New Roman" w:hAnsi="Times New Roman" w:eastAsia="Times New Roman"/>
          <w:b w:val="0"/>
          <w:sz w:val="24"/>
        </w:rPr>
        <w:t xml:space="preserve">Puspaningrum, A. (2020). Market orientation, competitive advantage and marketing performance of Small Medium Enterprises (SMEs). </w:t>
      </w:r>
      <w:r>
        <w:rPr>
          <w:rFonts w:ascii="Times New Roman" w:hAnsi="Times New Roman" w:eastAsia="Times New Roman"/>
          <w:b w:val="0"/>
          <w:i/>
          <w:sz w:val="24"/>
        </w:rPr>
        <w:t>Journal of Economics, Business, and Accountancy Ventura, 23</w:t>
      </w:r>
      <w:r>
        <w:rPr>
          <w:rFonts w:ascii="Times New Roman" w:hAnsi="Times New Roman" w:eastAsia="Times New Roman"/>
          <w:b w:val="0"/>
          <w:sz w:val="24"/>
        </w:rPr>
        <w:t>(1), 19–27. https://doi.org/10.14414/jebav.v23i1.1847</w:t>
      </w:r>
    </w:p>
    <w:p>
      <w:pPr>
        <w:spacing w:line="360" w:lineRule="auto" w:after="160"/>
        <w:ind w:left="720" w:hanging="720"/>
        <w:jc w:val="both"/>
      </w:pPr>
      <w:r>
        <w:rPr>
          <w:rFonts w:ascii="Times New Roman" w:hAnsi="Times New Roman" w:eastAsia="Times New Roman"/>
          <w:b w:val="0"/>
          <w:sz w:val="24"/>
        </w:rPr>
        <w:t xml:space="preserve">Rahman, P. R. P. A., &amp; Putra, R. P. (2025). Manajemen reputasi media cetak di era konvergensi digital. </w:t>
      </w:r>
      <w:r>
        <w:rPr>
          <w:rFonts w:ascii="Times New Roman" w:hAnsi="Times New Roman" w:eastAsia="Times New Roman"/>
          <w:b w:val="0"/>
          <w:i/>
          <w:sz w:val="24"/>
        </w:rPr>
        <w:t>Bandung Conference Series: Communication Management, 5</w:t>
      </w:r>
      <w:r>
        <w:rPr>
          <w:rFonts w:ascii="Times New Roman" w:hAnsi="Times New Roman" w:eastAsia="Times New Roman"/>
          <w:b w:val="0"/>
          <w:sz w:val="24"/>
        </w:rPr>
        <w:t>(2). https://doi.org/10.29313/bcscm.v5i2.19631</w:t>
      </w:r>
    </w:p>
    <w:p>
      <w:pPr>
        <w:spacing w:line="360" w:lineRule="auto" w:after="160"/>
        <w:ind w:left="720" w:hanging="720"/>
        <w:jc w:val="both"/>
      </w:pPr>
      <w:r>
        <w:rPr>
          <w:rFonts w:ascii="Times New Roman" w:hAnsi="Times New Roman" w:eastAsia="Times New Roman"/>
          <w:b w:val="0"/>
          <w:sz w:val="24"/>
        </w:rPr>
        <w:t xml:space="preserve">Ravasi, D., Rindova, V., Etter, M., &amp; Cornelissen, J. (2018). The formation of organizational reputation. </w:t>
      </w:r>
      <w:r>
        <w:rPr>
          <w:rFonts w:ascii="Times New Roman" w:hAnsi="Times New Roman" w:eastAsia="Times New Roman"/>
          <w:b w:val="0"/>
          <w:i/>
          <w:sz w:val="24"/>
        </w:rPr>
        <w:t>Academy of Management Annals, 12</w:t>
      </w:r>
      <w:r>
        <w:rPr>
          <w:rFonts w:ascii="Times New Roman" w:hAnsi="Times New Roman" w:eastAsia="Times New Roman"/>
          <w:b w:val="0"/>
          <w:sz w:val="24"/>
        </w:rPr>
        <w:t>(2), 574–599. https://doi.org/10.5465/annals.2016.0124</w:t>
      </w:r>
    </w:p>
    <w:p>
      <w:pPr>
        <w:spacing w:line="360" w:lineRule="auto" w:after="160"/>
        <w:ind w:left="720" w:hanging="720"/>
        <w:jc w:val="both"/>
      </w:pPr>
      <w:r>
        <w:rPr>
          <w:rFonts w:ascii="Times New Roman" w:hAnsi="Times New Roman" w:eastAsia="Times New Roman"/>
          <w:b w:val="0"/>
          <w:sz w:val="24"/>
        </w:rPr>
        <w:t xml:space="preserve">Rayhan, A., &amp; Muksin, N. N. (2025). Manajemen public relations dalam mengelola reputasi pada organisasi PERHUMAS. </w:t>
      </w:r>
      <w:r>
        <w:rPr>
          <w:rFonts w:ascii="Times New Roman" w:hAnsi="Times New Roman" w:eastAsia="Times New Roman"/>
          <w:b w:val="0"/>
          <w:i/>
          <w:sz w:val="24"/>
        </w:rPr>
        <w:t>Filosofi: Publikasi Ilmu Komunikasi, Desain, Seni Budaya, 2</w:t>
      </w:r>
      <w:r>
        <w:rPr>
          <w:rFonts w:ascii="Times New Roman" w:hAnsi="Times New Roman" w:eastAsia="Times New Roman"/>
          <w:b w:val="0"/>
          <w:sz w:val="24"/>
        </w:rPr>
        <w:t>(2), 86–100. https://doi.org/10.62383/filosofi.v2i2.608</w:t>
      </w:r>
    </w:p>
    <w:p>
      <w:pPr>
        <w:spacing w:line="360" w:lineRule="auto" w:after="160"/>
        <w:ind w:left="720" w:hanging="720"/>
        <w:jc w:val="both"/>
      </w:pPr>
      <w:r>
        <w:rPr>
          <w:rFonts w:ascii="Times New Roman" w:hAnsi="Times New Roman" w:eastAsia="Times New Roman"/>
          <w:b w:val="0"/>
          <w:sz w:val="24"/>
        </w:rPr>
        <w:t xml:space="preserve">Reklitis, P., Sakas, D. P., Trivellas, P., &amp; Tsoulfas, G. T. (2021). Performance implications of aligning supply chain practices with competitive advantage: Empirical evidence from the agri-food sector. </w:t>
      </w:r>
      <w:r>
        <w:rPr>
          <w:rFonts w:ascii="Times New Roman" w:hAnsi="Times New Roman" w:eastAsia="Times New Roman"/>
          <w:b w:val="0"/>
          <w:i/>
          <w:sz w:val="24"/>
        </w:rPr>
        <w:t>Sustainability, 13</w:t>
      </w:r>
      <w:r>
        <w:rPr>
          <w:rFonts w:ascii="Times New Roman" w:hAnsi="Times New Roman" w:eastAsia="Times New Roman"/>
          <w:b w:val="0"/>
          <w:sz w:val="24"/>
        </w:rPr>
        <w:t>(16), 8734. https://doi.org/10.3390/su13168734</w:t>
      </w:r>
    </w:p>
    <w:p>
      <w:pPr>
        <w:spacing w:line="360" w:lineRule="auto" w:after="160"/>
        <w:ind w:left="720" w:hanging="720"/>
        <w:jc w:val="both"/>
      </w:pPr>
      <w:r>
        <w:rPr>
          <w:rFonts w:ascii="Times New Roman" w:hAnsi="Times New Roman" w:eastAsia="Times New Roman"/>
          <w:b w:val="0"/>
          <w:sz w:val="24"/>
        </w:rPr>
        <w:t xml:space="preserve">Romeo Asa, A., Nautwima, J. P., &amp; Villet, H. (2024). An integrated approach to sustainable competitive advantage. </w:t>
      </w:r>
      <w:r>
        <w:rPr>
          <w:rFonts w:ascii="Times New Roman" w:hAnsi="Times New Roman" w:eastAsia="Times New Roman"/>
          <w:b w:val="0"/>
          <w:i/>
          <w:sz w:val="24"/>
        </w:rPr>
        <w:t>International Journal of Business and Society, 25</w:t>
      </w:r>
      <w:r>
        <w:rPr>
          <w:rFonts w:ascii="Times New Roman" w:hAnsi="Times New Roman" w:eastAsia="Times New Roman"/>
          <w:b w:val="0"/>
          <w:sz w:val="24"/>
        </w:rPr>
        <w:t>(1), 201–222. https://doi.org/10.33736/ijbs.6907.2024</w:t>
      </w:r>
    </w:p>
    <w:p>
      <w:pPr>
        <w:spacing w:line="360" w:lineRule="auto" w:after="160"/>
        <w:ind w:left="720" w:hanging="720"/>
        <w:jc w:val="both"/>
      </w:pPr>
      <w:r>
        <w:rPr>
          <w:rFonts w:ascii="Times New Roman" w:hAnsi="Times New Roman" w:eastAsia="Times New Roman"/>
          <w:b w:val="0"/>
          <w:sz w:val="24"/>
        </w:rPr>
        <w:t xml:space="preserve">Rosmayani, M., Julaihah, S., &amp; Wijaya, I. S. (2025). Strategi humas dalam membangun citra, kepercayaan, dan reputasi sekolah Islam: Studi di SD Muhammadiyah 1 Samarinda. </w:t>
      </w:r>
      <w:r>
        <w:rPr>
          <w:rFonts w:ascii="Times New Roman" w:hAnsi="Times New Roman" w:eastAsia="Times New Roman"/>
          <w:b w:val="0"/>
          <w:i/>
          <w:sz w:val="24"/>
        </w:rPr>
        <w:t>ITQAN: Jurnal Ilmu-ilmu Kependidikan, 16</w:t>
      </w:r>
      <w:r>
        <w:rPr>
          <w:rFonts w:ascii="Times New Roman" w:hAnsi="Times New Roman" w:eastAsia="Times New Roman"/>
          <w:b w:val="0"/>
          <w:sz w:val="24"/>
        </w:rPr>
        <w:t>(1), 25–36. https://doi.org/10.47766/itqan.v16i1.3101</w:t>
      </w:r>
    </w:p>
    <w:p>
      <w:pPr>
        <w:spacing w:line="360" w:lineRule="auto" w:after="160"/>
        <w:ind w:left="720" w:hanging="720"/>
        <w:jc w:val="both"/>
      </w:pPr>
      <w:r>
        <w:rPr>
          <w:rFonts w:ascii="Times New Roman" w:hAnsi="Times New Roman" w:eastAsia="Times New Roman"/>
          <w:b w:val="0"/>
          <w:sz w:val="24"/>
        </w:rPr>
        <w:t xml:space="preserve">Sahrul, Mujanah, S., &amp; Budiarti, E. (2024). The influence of differentiation strategy, market-driven and artificial intelligence marketing on sustainable competitive advantage with school image as an intervening variable moderated by vocational school culture in the city of Balikpapan. </w:t>
      </w:r>
      <w:r>
        <w:rPr>
          <w:rFonts w:ascii="Times New Roman" w:hAnsi="Times New Roman" w:eastAsia="Times New Roman"/>
          <w:b w:val="0"/>
          <w:i/>
          <w:sz w:val="24"/>
        </w:rPr>
        <w:t>Revista de Gestão Social e Ambiental, 18</w:t>
      </w:r>
      <w:r>
        <w:rPr>
          <w:rFonts w:ascii="Times New Roman" w:hAnsi="Times New Roman" w:eastAsia="Times New Roman"/>
          <w:b w:val="0"/>
          <w:sz w:val="24"/>
        </w:rPr>
        <w:t>(9), e07154. https://doi.org/10.24857/rgsa.v18n9-131</w:t>
      </w:r>
    </w:p>
    <w:p>
      <w:pPr>
        <w:spacing w:line="360" w:lineRule="auto" w:after="160"/>
        <w:ind w:left="720" w:hanging="720"/>
        <w:jc w:val="both"/>
      </w:pPr>
      <w:r>
        <w:rPr>
          <w:rFonts w:ascii="Times New Roman" w:hAnsi="Times New Roman" w:eastAsia="Times New Roman"/>
          <w:b w:val="0"/>
          <w:sz w:val="24"/>
        </w:rPr>
        <w:t xml:space="preserve">Seyferth, A. V., &amp; Chung, K. C. (2025). Reputation management. </w:t>
      </w:r>
      <w:r>
        <w:rPr>
          <w:rFonts w:ascii="Times New Roman" w:hAnsi="Times New Roman" w:eastAsia="Times New Roman"/>
          <w:b w:val="0"/>
          <w:i/>
          <w:sz w:val="24"/>
        </w:rPr>
        <w:t>Plastic and Reconstructive Surgery, 155</w:t>
      </w:r>
      <w:r>
        <w:rPr>
          <w:rFonts w:ascii="Times New Roman" w:hAnsi="Times New Roman" w:eastAsia="Times New Roman"/>
          <w:b w:val="0"/>
          <w:sz w:val="24"/>
        </w:rPr>
        <w:t>(3), 589–593. https://doi.org/10.1097/prs.0000000000011851</w:t>
      </w:r>
    </w:p>
    <w:p>
      <w:pPr>
        <w:spacing w:line="360" w:lineRule="auto" w:after="160"/>
        <w:ind w:left="720" w:hanging="720"/>
        <w:jc w:val="both"/>
      </w:pPr>
      <w:r>
        <w:rPr>
          <w:rFonts w:ascii="Times New Roman" w:hAnsi="Times New Roman" w:eastAsia="Times New Roman"/>
          <w:b w:val="0"/>
          <w:sz w:val="24"/>
        </w:rPr>
        <w:t xml:space="preserve">Şirzad, N. (2022). A review on online reputation management and online reputation components. </w:t>
      </w:r>
      <w:r>
        <w:rPr>
          <w:rFonts w:ascii="Times New Roman" w:hAnsi="Times New Roman" w:eastAsia="Times New Roman"/>
          <w:b w:val="0"/>
          <w:i/>
          <w:sz w:val="24"/>
        </w:rPr>
        <w:t>Doğuş Üniversitesi Dergisi, 23</w:t>
      </w:r>
      <w:r>
        <w:rPr>
          <w:rFonts w:ascii="Times New Roman" w:hAnsi="Times New Roman" w:eastAsia="Times New Roman"/>
          <w:b w:val="0"/>
          <w:sz w:val="24"/>
        </w:rPr>
        <w:t>(1), 219–242. https://doi.org/10.31671/doujournal.957602</w:t>
      </w:r>
    </w:p>
    <w:p>
      <w:pPr>
        <w:spacing w:line="360" w:lineRule="auto" w:after="160"/>
        <w:ind w:left="720" w:hanging="720"/>
        <w:jc w:val="both"/>
      </w:pPr>
      <w:r>
        <w:rPr>
          <w:rFonts w:ascii="Times New Roman" w:hAnsi="Times New Roman" w:eastAsia="Times New Roman"/>
          <w:b w:val="0"/>
          <w:sz w:val="24"/>
        </w:rPr>
        <w:t xml:space="preserve">Sugiyono. (2019). </w:t>
      </w:r>
      <w:r>
        <w:rPr>
          <w:rFonts w:ascii="Times New Roman" w:hAnsi="Times New Roman" w:eastAsia="Times New Roman"/>
          <w:b w:val="0"/>
          <w:i/>
          <w:sz w:val="24"/>
        </w:rPr>
        <w:t>Metode penelitian kuantitatif, kualitatif, dan R&amp;D.</w:t>
      </w:r>
      <w:r>
        <w:rPr>
          <w:rFonts w:ascii="Times New Roman" w:hAnsi="Times New Roman" w:eastAsia="Times New Roman"/>
          <w:b w:val="0"/>
          <w:sz w:val="24"/>
        </w:rPr>
        <w:t xml:space="preserve"> Alfabeta.</w:t>
      </w:r>
    </w:p>
    <w:p>
      <w:pPr>
        <w:spacing w:line="360" w:lineRule="auto" w:after="160"/>
        <w:ind w:left="720" w:hanging="720"/>
        <w:jc w:val="both"/>
      </w:pPr>
      <w:r>
        <w:rPr>
          <w:rFonts w:ascii="Times New Roman" w:hAnsi="Times New Roman" w:eastAsia="Times New Roman"/>
          <w:b w:val="0"/>
          <w:sz w:val="24"/>
        </w:rPr>
        <w:t xml:space="preserve">Supardi, S., &amp; Herawan, E. (2020). Competitive intelligence and sustainable competitive advantage in middle school institutions. </w:t>
      </w:r>
      <w:r>
        <w:rPr>
          <w:rFonts w:ascii="Times New Roman" w:hAnsi="Times New Roman" w:eastAsia="Times New Roman"/>
          <w:b w:val="0"/>
          <w:i/>
          <w:sz w:val="24"/>
        </w:rPr>
        <w:t>Advances in Social Science, Education and Humanities Research, 400</w:t>
      </w:r>
      <w:r>
        <w:rPr>
          <w:rFonts w:ascii="Times New Roman" w:hAnsi="Times New Roman" w:eastAsia="Times New Roman"/>
          <w:b w:val="0"/>
          <w:sz w:val="24"/>
        </w:rPr>
        <w:t>, 17–22. https://doi.org/10.2991/assehr.k.200130.131</w:t>
      </w:r>
    </w:p>
    <w:p>
      <w:pPr>
        <w:spacing w:line="360" w:lineRule="auto" w:after="160"/>
        <w:ind w:left="720" w:hanging="720"/>
        <w:jc w:val="both"/>
      </w:pPr>
      <w:r>
        <w:rPr>
          <w:rFonts w:ascii="Times New Roman" w:hAnsi="Times New Roman" w:eastAsia="Times New Roman"/>
          <w:b w:val="0"/>
          <w:sz w:val="24"/>
        </w:rPr>
        <w:t xml:space="preserve">Tay, S.-L., Chan, T.-J., &amp; Hasan, N. A. M. (2020). Determinants of corporate reputation: A study of consumers’ perspective of Malaysian aviation company. </w:t>
      </w:r>
      <w:r>
        <w:rPr>
          <w:rFonts w:ascii="Times New Roman" w:hAnsi="Times New Roman" w:eastAsia="Times New Roman"/>
          <w:b w:val="0"/>
          <w:i/>
          <w:sz w:val="24"/>
        </w:rPr>
        <w:t>International Journal of Academic Research in Business and Social Sciences, 10</w:t>
      </w:r>
      <w:r>
        <w:rPr>
          <w:rFonts w:ascii="Times New Roman" w:hAnsi="Times New Roman" w:eastAsia="Times New Roman"/>
          <w:b w:val="0"/>
          <w:sz w:val="24"/>
        </w:rPr>
        <w:t>(11), 756–770. https://doi.org/10.6007/ijarbss/v10-i11/7972</w:t>
      </w:r>
    </w:p>
    <w:p>
      <w:pPr>
        <w:spacing w:line="360" w:lineRule="auto" w:after="160"/>
        <w:ind w:left="720" w:hanging="720"/>
        <w:jc w:val="both"/>
      </w:pPr>
      <w:r>
        <w:rPr>
          <w:rFonts w:ascii="Times New Roman" w:hAnsi="Times New Roman" w:eastAsia="Times New Roman"/>
          <w:b w:val="0"/>
          <w:sz w:val="24"/>
        </w:rPr>
        <w:t xml:space="preserve">Udriyah, Tham, J., &amp; Azam, S. M. F. (2019). The effects of market orientation and innovation on competitive advantage and business performance of textile SMEs. </w:t>
      </w:r>
      <w:r>
        <w:rPr>
          <w:rFonts w:ascii="Times New Roman" w:hAnsi="Times New Roman" w:eastAsia="Times New Roman"/>
          <w:b w:val="0"/>
          <w:i/>
          <w:sz w:val="24"/>
        </w:rPr>
        <w:t>Management Science Letters, 9</w:t>
      </w:r>
      <w:r>
        <w:rPr>
          <w:rFonts w:ascii="Times New Roman" w:hAnsi="Times New Roman" w:eastAsia="Times New Roman"/>
          <w:b w:val="0"/>
          <w:sz w:val="24"/>
        </w:rPr>
        <w:t>(9), 1419–1428. https://doi.org/10.5267/j.msl.2019.5.009</w:t>
      </w:r>
    </w:p>
    <w:p>
      <w:pPr>
        <w:spacing w:line="360" w:lineRule="auto" w:after="160"/>
        <w:ind w:left="720" w:hanging="720"/>
        <w:jc w:val="both"/>
      </w:pPr>
      <w:r>
        <w:rPr>
          <w:rFonts w:ascii="Times New Roman" w:hAnsi="Times New Roman" w:eastAsia="Times New Roman"/>
          <w:b w:val="0"/>
          <w:sz w:val="24"/>
        </w:rPr>
        <w:t xml:space="preserve">Van der Waldt, D. L. R. (2022). Exploring corporate reputation variables to measure personal reputations. </w:t>
      </w:r>
      <w:r>
        <w:rPr>
          <w:rFonts w:ascii="Times New Roman" w:hAnsi="Times New Roman" w:eastAsia="Times New Roman"/>
          <w:b w:val="0"/>
          <w:i/>
          <w:sz w:val="24"/>
        </w:rPr>
        <w:t>Communicare: Journal for Communication Studies in Africa, 36</w:t>
      </w:r>
      <w:r>
        <w:rPr>
          <w:rFonts w:ascii="Times New Roman" w:hAnsi="Times New Roman" w:eastAsia="Times New Roman"/>
          <w:b w:val="0"/>
          <w:sz w:val="24"/>
        </w:rPr>
        <w:t>(2). https://doi.org/10.36615/jcsa.v36i2.1570</w:t>
      </w:r>
    </w:p>
    <w:p>
      <w:pPr>
        <w:spacing w:line="360" w:lineRule="auto" w:after="160"/>
        <w:ind w:left="720" w:hanging="720"/>
        <w:jc w:val="both"/>
      </w:pPr>
      <w:r>
        <w:rPr>
          <w:rFonts w:ascii="Times New Roman" w:hAnsi="Times New Roman" w:eastAsia="Times New Roman"/>
          <w:b w:val="0"/>
          <w:sz w:val="24"/>
        </w:rPr>
        <w:t xml:space="preserve">Van Riel, C. B. M., &amp; Fombrun, C. J. (2007). </w:t>
      </w:r>
      <w:r>
        <w:rPr>
          <w:rFonts w:ascii="Times New Roman" w:hAnsi="Times New Roman" w:eastAsia="Times New Roman"/>
          <w:b w:val="0"/>
          <w:i/>
          <w:sz w:val="24"/>
        </w:rPr>
        <w:t>Essentials of corporate communication: Implementing practices for effective reputation management.</w:t>
      </w:r>
      <w:r>
        <w:rPr>
          <w:rFonts w:ascii="Times New Roman" w:hAnsi="Times New Roman" w:eastAsia="Times New Roman"/>
          <w:b w:val="0"/>
          <w:sz w:val="24"/>
        </w:rPr>
        <w:t xml:space="preserve"> Routledge. https://doi.org/10.4324/9780203390931</w:t>
      </w:r>
    </w:p>
    <w:p>
      <w:pPr>
        <w:spacing w:line="360" w:lineRule="auto" w:after="160"/>
        <w:ind w:left="720" w:hanging="720"/>
        <w:jc w:val="both"/>
      </w:pPr>
      <w:r>
        <w:rPr>
          <w:rFonts w:ascii="Times New Roman" w:hAnsi="Times New Roman" w:eastAsia="Times New Roman"/>
          <w:b w:val="0"/>
          <w:sz w:val="24"/>
        </w:rPr>
        <w:t xml:space="preserve">Veríssimo, C., Pereira, L., Fernandes, A., &amp; Martinho, R. (2024). Complex problem solving as a source of competitive advantage. </w:t>
      </w:r>
      <w:r>
        <w:rPr>
          <w:rFonts w:ascii="Times New Roman" w:hAnsi="Times New Roman" w:eastAsia="Times New Roman"/>
          <w:b w:val="0"/>
          <w:i/>
          <w:sz w:val="24"/>
        </w:rPr>
        <w:t>Journal of Open Innovation: Technology, Market, and Complexity, 10</w:t>
      </w:r>
      <w:r>
        <w:rPr>
          <w:rFonts w:ascii="Times New Roman" w:hAnsi="Times New Roman" w:eastAsia="Times New Roman"/>
          <w:b w:val="0"/>
          <w:sz w:val="24"/>
        </w:rPr>
        <w:t>(2), 100258. https://doi.org/10.1016/j.joitmc.2024.100258</w:t>
      </w:r>
    </w:p>
    <w:p>
      <w:pPr>
        <w:spacing w:line="360" w:lineRule="auto" w:after="160"/>
        <w:ind w:left="720" w:hanging="720"/>
        <w:jc w:val="both"/>
      </w:pPr>
      <w:r>
        <w:rPr>
          <w:rFonts w:ascii="Times New Roman" w:hAnsi="Times New Roman" w:eastAsia="Times New Roman"/>
          <w:b w:val="0"/>
          <w:sz w:val="24"/>
        </w:rPr>
        <w:t xml:space="preserve">Warta, W., Syam, R. Z. A., &amp; Rahmatullah, T. (2024). School reputation management for institutional sustainability and achievement of excellent predicate. </w:t>
      </w:r>
      <w:r>
        <w:rPr>
          <w:rFonts w:ascii="Times New Roman" w:hAnsi="Times New Roman" w:eastAsia="Times New Roman"/>
          <w:b w:val="0"/>
          <w:i/>
          <w:sz w:val="24"/>
        </w:rPr>
        <w:t>QALAMUNA: Jurnal Pendidikan, Sosial, dan Agama, 16</w:t>
      </w:r>
      <w:r>
        <w:rPr>
          <w:rFonts w:ascii="Times New Roman" w:hAnsi="Times New Roman" w:eastAsia="Times New Roman"/>
          <w:b w:val="0"/>
          <w:sz w:val="24"/>
        </w:rPr>
        <w:t>(1), 633–646. https://doi.org/10.37680/qalamuna.v16i1.5037</w:t>
      </w:r>
    </w:p>
    <w:p>
      <w:pPr>
        <w:spacing w:line="360" w:lineRule="auto" w:after="160"/>
        <w:ind w:left="720" w:hanging="720"/>
        <w:jc w:val="both"/>
      </w:pPr>
      <w:r>
        <w:rPr>
          <w:rFonts w:ascii="Times New Roman" w:hAnsi="Times New Roman" w:eastAsia="Times New Roman"/>
          <w:b w:val="0"/>
          <w:sz w:val="24"/>
        </w:rPr>
        <w:t xml:space="preserve">Yang, S., Ishtiaq, M., &amp; Anwar, M. (2018). Enterprise risk management practices and firm performance, the mediating role of competitive advantage and the moderating role of financial literacy. </w:t>
      </w:r>
      <w:r>
        <w:rPr>
          <w:rFonts w:ascii="Times New Roman" w:hAnsi="Times New Roman" w:eastAsia="Times New Roman"/>
          <w:b w:val="0"/>
          <w:i/>
          <w:sz w:val="24"/>
        </w:rPr>
        <w:t>Journal of Risk and Financial Management, 11</w:t>
      </w:r>
      <w:r>
        <w:rPr>
          <w:rFonts w:ascii="Times New Roman" w:hAnsi="Times New Roman" w:eastAsia="Times New Roman"/>
          <w:b w:val="0"/>
          <w:sz w:val="24"/>
        </w:rPr>
        <w:t>(3), 35. https://doi.org/10.3390/jrfm11030035</w:t>
      </w:r>
    </w:p>
    <w:p>
      <w:pPr>
        <w:spacing w:line="360" w:lineRule="auto" w:after="160"/>
        <w:ind w:left="720" w:hanging="720"/>
        <w:jc w:val="both"/>
      </w:pPr>
      <w:r>
        <w:rPr>
          <w:rFonts w:ascii="Times New Roman" w:hAnsi="Times New Roman" w:eastAsia="Times New Roman"/>
          <w:b w:val="0"/>
          <w:sz w:val="24"/>
        </w:rPr>
        <w:t xml:space="preserve">Yin, R. K. (2018). </w:t>
      </w:r>
      <w:r>
        <w:rPr>
          <w:rFonts w:ascii="Times New Roman" w:hAnsi="Times New Roman" w:eastAsia="Times New Roman"/>
          <w:b w:val="0"/>
          <w:i/>
          <w:sz w:val="24"/>
        </w:rPr>
        <w:t>Case study research and applications: Design and methods</w:t>
      </w:r>
      <w:r>
        <w:rPr>
          <w:rFonts w:ascii="Times New Roman" w:hAnsi="Times New Roman" w:eastAsia="Times New Roman"/>
          <w:b w:val="0"/>
          <w:sz w:val="24"/>
        </w:rPr>
        <w:t xml:space="preserve"> (6th ed.). SAGE Publications.</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