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before="0"/>
        <w:jc w:val="center"/>
      </w:pPr>
      <w:r>
        <w:rPr>
          <w:rFonts w:ascii="Book Antiqua" w:hAnsi="Book Antiqua"/>
          <w:b/>
          <w:i w:val="0"/>
          <w:sz w:val="28"/>
        </w:rPr>
        <w:t>MATERI SUPLEMEN (DATA DUKUNG)</w:t>
      </w:r>
    </w:p>
    <w:p>
      <w:pPr>
        <w:spacing w:line="240" w:lineRule="auto" w:after="40" w:before="0"/>
        <w:jc w:val="center"/>
      </w:pPr>
      <w:r>
        <w:rPr>
          <w:rFonts w:ascii="Book Antiqua" w:hAnsi="Book Antiqua"/>
          <w:b/>
          <w:i w:val="0"/>
          <w:sz w:val="24"/>
        </w:rPr>
        <w:t>Pendidikan Literasi Ekonomi Islam pada Generasi Z Muslim: Tinjauan Literatur Sistematis</w:t>
      </w:r>
    </w:p>
    <w:p>
      <w:pPr>
        <w:spacing w:line="240" w:lineRule="auto" w:after="40" w:before="0"/>
        <w:jc w:val="center"/>
      </w:pPr>
      <w:r>
        <w:rPr>
          <w:rFonts w:ascii="Book Antiqua" w:hAnsi="Book Antiqua"/>
          <w:b w:val="0"/>
          <w:i/>
          <w:sz w:val="22"/>
        </w:rPr>
        <w:t>Diajukan ke Al-Bayan: Journal of Islamic Law and Economics</w:t>
      </w:r>
    </w:p>
    <w:p>
      <w:pPr>
        <w:spacing w:line="240" w:lineRule="auto" w:after="200" w:before="0"/>
        <w:jc w:val="center"/>
      </w:pPr>
      <w:r>
        <w:rPr>
          <w:rFonts w:ascii="Book Antiqua" w:hAnsi="Book Antiqua"/>
          <w:b w:val="0"/>
          <w:i w:val="0"/>
          <w:sz w:val="20"/>
        </w:rPr>
        <w:t>Penulis: [Nama Penulis]  |  Korespondensi: [email]</w:t>
      </w:r>
    </w:p>
    <w:p>
      <w:pPr>
        <w:spacing w:line="240" w:lineRule="auto" w:after="120" w:before="0"/>
        <w:jc w:val="both"/>
      </w:pPr>
      <w:r>
        <w:rPr>
          <w:rFonts w:ascii="Book Antiqua" w:hAnsi="Book Antiqua"/>
          <w:b w:val="0"/>
          <w:i w:val="0"/>
          <w:sz w:val="22"/>
        </w:rPr>
        <w:t>Berkas ini memuat materi suplemen yang mendukung keterbukaan dan keterulangan (reproducibility) penelitian, yaitu (A) strategi pencarian per basis data, (B) daftar tilik PRISMA 2020, (C) matriks penilaian kualitas studi, (D) formulir ekstraksi data lengkap, dan (E) diagram alir PRISMA 2020. Korpus yang ditampilkan merupakan korpus representatif yang menjadi jangkar sintesis; matriks dan ekstraksi final difinalkan setelah pencarian dijalankan ulang pada tanggal pengajuan untuk memastikan jumlah rekaman terbaru.</w:t>
      </w:r>
    </w:p>
    <w:p>
      <w:pPr>
        <w:spacing w:line="240" w:lineRule="auto" w:after="120" w:before="240"/>
        <w:jc w:val="left"/>
      </w:pPr>
      <w:r>
        <w:rPr>
          <w:rFonts w:ascii="Book Antiqua" w:hAnsi="Book Antiqua"/>
          <w:b/>
          <w:i w:val="0"/>
          <w:sz w:val="26"/>
        </w:rPr>
        <w:t>Lampiran A. Strategi Pencarian dan Sumber Basis Data</w:t>
      </w:r>
    </w:p>
    <w:p>
      <w:pPr>
        <w:spacing w:line="240" w:lineRule="auto" w:after="120" w:before="0"/>
        <w:jc w:val="both"/>
      </w:pPr>
      <w:r>
        <w:rPr>
          <w:rFonts w:ascii="Book Antiqua" w:hAnsi="Book Antiqua"/>
          <w:b w:val="0"/>
          <w:i w:val="0"/>
          <w:sz w:val="22"/>
        </w:rPr>
        <w:t>Pencarian diterapkan pada judul, abstrak, dan kata kunci (jika didukung), pada rentang terbit 2015 sampai 2025, dalam bahasa Inggris atau Indonesia, dan dilengkapi penelusuran maju dan mundur (snowballing). Tanggal pelaksanaan pencarian: [isi tanggal, mis. 9 Juni 2026].</w:t>
      </w:r>
    </w:p>
    <w:p>
      <w:pPr>
        <w:spacing w:line="240" w:lineRule="auto" w:after="40" w:before="0"/>
        <w:jc w:val="both"/>
      </w:pPr>
      <w:r>
        <w:rPr>
          <w:rFonts w:ascii="Book Antiqua" w:hAnsi="Book Antiqua"/>
          <w:b w:val="0"/>
          <w:i w:val="0"/>
          <w:sz w:val="22"/>
        </w:rPr>
        <w:t>String pencarian inti (disesuaikan dengan sintaks tiap basis data):</w:t>
      </w:r>
    </w:p>
    <w:p>
      <w:pPr>
        <w:spacing w:line="240" w:lineRule="auto" w:after="40" w:before="0"/>
        <w:jc w:val="both"/>
      </w:pPr>
      <w:r>
        <w:rPr>
          <w:rFonts w:ascii="Book Antiqua" w:hAnsi="Book Antiqua"/>
          <w:b w:val="0"/>
          <w:i w:val="0"/>
          <w:sz w:val="22"/>
        </w:rPr>
        <w:t>String 1: (“Islamic economic literacy” OR “Sharia economic literacy” OR “Islamic financial literacy” OR “Sharia financial literacy”) AND (“Generation Z” OR “Gen Z” OR “Muslim youth” OR “young Muslims” OR “Muslim students”) AND (“education” OR “learning” OR “financial education” OR “literacy education”).</w:t>
      </w:r>
    </w:p>
    <w:p>
      <w:pPr>
        <w:spacing w:line="240" w:lineRule="auto" w:after="40" w:before="0"/>
        <w:jc w:val="both"/>
      </w:pPr>
      <w:r>
        <w:rPr>
          <w:rFonts w:ascii="Book Antiqua" w:hAnsi="Book Antiqua"/>
          <w:b w:val="0"/>
          <w:i w:val="0"/>
          <w:sz w:val="22"/>
        </w:rPr>
        <w:t>String 2: (“Islamic financial literacy education” OR “Sharia financial education”) AND (“Muslim students” OR “Generation Z Muslims”) AND (“halal financial behavior” OR “Sharia-compliant behavior” OR “Islamic economic awareness”).</w:t>
      </w:r>
    </w:p>
    <w:p>
      <w:pPr>
        <w:spacing w:line="240" w:lineRule="auto" w:after="120" w:before="0"/>
        <w:jc w:val="both"/>
      </w:pPr>
      <w:r>
        <w:rPr>
          <w:rFonts w:ascii="Book Antiqua" w:hAnsi="Book Antiqua"/>
          <w:b w:val="0"/>
          <w:i w:val="0"/>
          <w:sz w:val="22"/>
        </w:rPr>
        <w:t>String 3: (“halal financial literacy” OR “Islamic economic awareness”) AND (“digital media” OR “social media” OR “online learning” OR “financial technology”) AND (“young Muslims” OR “Generation 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c>
          <w:tcPr>
            <w:tcW w:type="dxa" w:w="567"/>
          </w:tcPr>
          <w:p>
            <w:pPr>
              <w:spacing w:after="20" w:before="20" w:line="240" w:lineRule="auto"/>
              <w:jc w:val="left"/>
            </w:pPr>
            <w:r>
              <w:rPr>
                <w:rFonts w:ascii="Book Antiqua" w:hAnsi="Book Antiqua"/>
                <w:b/>
                <w:sz w:val="18"/>
              </w:rPr>
              <w:t>No.</w:t>
            </w:r>
          </w:p>
        </w:tc>
        <w:tc>
          <w:tcPr>
            <w:tcW w:type="dxa" w:w="2268"/>
          </w:tcPr>
          <w:p>
            <w:pPr>
              <w:spacing w:after="20" w:before="20" w:line="240" w:lineRule="auto"/>
              <w:jc w:val="left"/>
            </w:pPr>
            <w:r>
              <w:rPr>
                <w:rFonts w:ascii="Book Antiqua" w:hAnsi="Book Antiqua"/>
                <w:b/>
                <w:sz w:val="18"/>
              </w:rPr>
              <w:t>Basis data</w:t>
            </w:r>
          </w:p>
        </w:tc>
        <w:tc>
          <w:tcPr>
            <w:tcW w:type="dxa" w:w="4535"/>
          </w:tcPr>
          <w:p>
            <w:pPr>
              <w:spacing w:after="20" w:before="20" w:line="240" w:lineRule="auto"/>
              <w:jc w:val="left"/>
            </w:pPr>
            <w:r>
              <w:rPr>
                <w:rFonts w:ascii="Book Antiqua" w:hAnsi="Book Antiqua"/>
                <w:b/>
                <w:sz w:val="18"/>
              </w:rPr>
              <w:t>Ruang lingkup pencarian</w:t>
            </w:r>
          </w:p>
        </w:tc>
        <w:tc>
          <w:tcPr>
            <w:tcW w:type="dxa" w:w="1417"/>
          </w:tcPr>
          <w:p>
            <w:pPr>
              <w:spacing w:after="20" w:before="20" w:line="240" w:lineRule="auto"/>
              <w:jc w:val="left"/>
            </w:pPr>
            <w:r>
              <w:rPr>
                <w:rFonts w:ascii="Book Antiqua" w:hAnsi="Book Antiqua"/>
                <w:b/>
                <w:sz w:val="18"/>
              </w:rPr>
              <w:t>Jumlah rekaman</w:t>
            </w:r>
          </w:p>
        </w:tc>
      </w:tr>
      <w:tr>
        <w:tc>
          <w:tcPr>
            <w:tcW w:type="dxa" w:w="567"/>
          </w:tcPr>
          <w:p>
            <w:pPr>
              <w:spacing w:after="20" w:before="20" w:line="240" w:lineRule="auto"/>
              <w:jc w:val="left"/>
            </w:pPr>
            <w:r>
              <w:rPr>
                <w:rFonts w:ascii="Book Antiqua" w:hAnsi="Book Antiqua"/>
                <w:b w:val="0"/>
                <w:sz w:val="18"/>
              </w:rPr>
              <w:t>1</w:t>
            </w:r>
          </w:p>
        </w:tc>
        <w:tc>
          <w:tcPr>
            <w:tcW w:type="dxa" w:w="2268"/>
          </w:tcPr>
          <w:p>
            <w:pPr>
              <w:spacing w:after="20" w:before="20" w:line="240" w:lineRule="auto"/>
              <w:jc w:val="left"/>
            </w:pPr>
            <w:r>
              <w:rPr>
                <w:rFonts w:ascii="Book Antiqua" w:hAnsi="Book Antiqua"/>
                <w:b w:val="0"/>
                <w:sz w:val="18"/>
              </w:rPr>
              <w:t>Scopus</w:t>
            </w:r>
          </w:p>
        </w:tc>
        <w:tc>
          <w:tcPr>
            <w:tcW w:type="dxa" w:w="4535"/>
          </w:tcPr>
          <w:p>
            <w:pPr>
              <w:spacing w:after="20" w:before="20" w:line="240" w:lineRule="auto"/>
              <w:jc w:val="left"/>
            </w:pPr>
            <w:r>
              <w:rPr>
                <w:rFonts w:ascii="Book Antiqua" w:hAnsi="Book Antiqua"/>
                <w:b w:val="0"/>
                <w:sz w:val="18"/>
              </w:rPr>
              <w:t>TITLE-ABS-KEY( ... )</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t>2</w:t>
            </w:r>
          </w:p>
        </w:tc>
        <w:tc>
          <w:tcPr>
            <w:tcW w:type="dxa" w:w="2268"/>
          </w:tcPr>
          <w:p>
            <w:pPr>
              <w:spacing w:after="20" w:before="20" w:line="240" w:lineRule="auto"/>
              <w:jc w:val="left"/>
            </w:pPr>
            <w:r>
              <w:rPr>
                <w:rFonts w:ascii="Book Antiqua" w:hAnsi="Book Antiqua"/>
                <w:b w:val="0"/>
                <w:sz w:val="18"/>
              </w:rPr>
              <w:t>Web of Science</w:t>
            </w:r>
          </w:p>
        </w:tc>
        <w:tc>
          <w:tcPr>
            <w:tcW w:type="dxa" w:w="4535"/>
          </w:tcPr>
          <w:p>
            <w:pPr>
              <w:spacing w:after="20" w:before="20" w:line="240" w:lineRule="auto"/>
              <w:jc w:val="left"/>
            </w:pPr>
            <w:r>
              <w:rPr>
                <w:rFonts w:ascii="Book Antiqua" w:hAnsi="Book Antiqua"/>
                <w:b w:val="0"/>
                <w:sz w:val="18"/>
              </w:rPr>
              <w:t>Topic search TS=( ... )</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t>3</w:t>
            </w:r>
          </w:p>
        </w:tc>
        <w:tc>
          <w:tcPr>
            <w:tcW w:type="dxa" w:w="2268"/>
          </w:tcPr>
          <w:p>
            <w:pPr>
              <w:spacing w:after="20" w:before="20" w:line="240" w:lineRule="auto"/>
              <w:jc w:val="left"/>
            </w:pPr>
            <w:r>
              <w:rPr>
                <w:rFonts w:ascii="Book Antiqua" w:hAnsi="Book Antiqua"/>
                <w:b w:val="0"/>
                <w:sz w:val="18"/>
              </w:rPr>
              <w:t>Google Scholar</w:t>
            </w:r>
          </w:p>
        </w:tc>
        <w:tc>
          <w:tcPr>
            <w:tcW w:type="dxa" w:w="4535"/>
          </w:tcPr>
          <w:p>
            <w:pPr>
              <w:spacing w:after="20" w:before="20" w:line="240" w:lineRule="auto"/>
              <w:jc w:val="left"/>
            </w:pPr>
            <w:r>
              <w:rPr>
                <w:rFonts w:ascii="Book Antiqua" w:hAnsi="Book Antiqua"/>
                <w:b w:val="0"/>
                <w:sz w:val="18"/>
              </w:rPr>
              <w:t>Seluruh rekaman; disaring sampai titik jenuh</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t>4</w:t>
            </w:r>
          </w:p>
        </w:tc>
        <w:tc>
          <w:tcPr>
            <w:tcW w:type="dxa" w:w="2268"/>
          </w:tcPr>
          <w:p>
            <w:pPr>
              <w:spacing w:after="20" w:before="20" w:line="240" w:lineRule="auto"/>
              <w:jc w:val="left"/>
            </w:pPr>
            <w:r>
              <w:rPr>
                <w:rFonts w:ascii="Book Antiqua" w:hAnsi="Book Antiqua"/>
                <w:b w:val="0"/>
                <w:sz w:val="18"/>
              </w:rPr>
              <w:t>DOAJ</w:t>
            </w:r>
          </w:p>
        </w:tc>
        <w:tc>
          <w:tcPr>
            <w:tcW w:type="dxa" w:w="4535"/>
          </w:tcPr>
          <w:p>
            <w:pPr>
              <w:spacing w:after="20" w:before="20" w:line="240" w:lineRule="auto"/>
              <w:jc w:val="left"/>
            </w:pPr>
            <w:r>
              <w:rPr>
                <w:rFonts w:ascii="Book Antiqua" w:hAnsi="Book Antiqua"/>
                <w:b w:val="0"/>
                <w:sz w:val="18"/>
              </w:rPr>
              <w:t>Judul, abstrak, kata kunci</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t>5</w:t>
            </w:r>
          </w:p>
        </w:tc>
        <w:tc>
          <w:tcPr>
            <w:tcW w:type="dxa" w:w="2268"/>
          </w:tcPr>
          <w:p>
            <w:pPr>
              <w:spacing w:after="20" w:before="20" w:line="240" w:lineRule="auto"/>
              <w:jc w:val="left"/>
            </w:pPr>
            <w:r>
              <w:rPr>
                <w:rFonts w:ascii="Book Antiqua" w:hAnsi="Book Antiqua"/>
                <w:b w:val="0"/>
                <w:sz w:val="18"/>
              </w:rPr>
              <w:t>Crossref</w:t>
            </w:r>
          </w:p>
        </w:tc>
        <w:tc>
          <w:tcPr>
            <w:tcW w:type="dxa" w:w="4535"/>
          </w:tcPr>
          <w:p>
            <w:pPr>
              <w:spacing w:after="20" w:before="20" w:line="240" w:lineRule="auto"/>
              <w:jc w:val="left"/>
            </w:pPr>
            <w:r>
              <w:rPr>
                <w:rFonts w:ascii="Book Antiqua" w:hAnsi="Book Antiqua"/>
                <w:b w:val="0"/>
                <w:sz w:val="18"/>
              </w:rPr>
              <w:t>Metadata judul dan DOI (verifikasi)</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t>6</w:t>
            </w:r>
          </w:p>
        </w:tc>
        <w:tc>
          <w:tcPr>
            <w:tcW w:type="dxa" w:w="2268"/>
          </w:tcPr>
          <w:p>
            <w:pPr>
              <w:spacing w:after="20" w:before="20" w:line="240" w:lineRule="auto"/>
              <w:jc w:val="left"/>
            </w:pPr>
            <w:r>
              <w:rPr>
                <w:rFonts w:ascii="Book Antiqua" w:hAnsi="Book Antiqua"/>
                <w:b w:val="0"/>
                <w:sz w:val="18"/>
              </w:rPr>
              <w:t>Semantic Scholar</w:t>
            </w:r>
          </w:p>
        </w:tc>
        <w:tc>
          <w:tcPr>
            <w:tcW w:type="dxa" w:w="4535"/>
          </w:tcPr>
          <w:p>
            <w:pPr>
              <w:spacing w:after="20" w:before="20" w:line="240" w:lineRule="auto"/>
              <w:jc w:val="left"/>
            </w:pPr>
            <w:r>
              <w:rPr>
                <w:rFonts w:ascii="Book Antiqua" w:hAnsi="Book Antiqua"/>
                <w:b w:val="0"/>
                <w:sz w:val="18"/>
              </w:rPr>
              <w:t>Penelusuran sitasi (snowballing)</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t>7</w:t>
            </w:r>
          </w:p>
        </w:tc>
        <w:tc>
          <w:tcPr>
            <w:tcW w:type="dxa" w:w="2268"/>
          </w:tcPr>
          <w:p>
            <w:pPr>
              <w:spacing w:after="20" w:before="20" w:line="240" w:lineRule="auto"/>
              <w:jc w:val="left"/>
            </w:pPr>
            <w:r>
              <w:rPr>
                <w:rFonts w:ascii="Book Antiqua" w:hAnsi="Book Antiqua"/>
                <w:b w:val="0"/>
                <w:sz w:val="18"/>
              </w:rPr>
              <w:t>Garuda</w:t>
            </w:r>
          </w:p>
        </w:tc>
        <w:tc>
          <w:tcPr>
            <w:tcW w:type="dxa" w:w="4535"/>
          </w:tcPr>
          <w:p>
            <w:pPr>
              <w:spacing w:after="20" w:before="20" w:line="240" w:lineRule="auto"/>
              <w:jc w:val="left"/>
            </w:pPr>
            <w:r>
              <w:rPr>
                <w:rFonts w:ascii="Book Antiqua" w:hAnsi="Book Antiqua"/>
                <w:b w:val="0"/>
                <w:sz w:val="18"/>
              </w:rPr>
              <w:t>Judul, abstrak, kata kunci (Indonesia)</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t>8</w:t>
            </w:r>
          </w:p>
        </w:tc>
        <w:tc>
          <w:tcPr>
            <w:tcW w:type="dxa" w:w="2268"/>
          </w:tcPr>
          <w:p>
            <w:pPr>
              <w:spacing w:after="20" w:before="20" w:line="240" w:lineRule="auto"/>
              <w:jc w:val="left"/>
            </w:pPr>
            <w:r>
              <w:rPr>
                <w:rFonts w:ascii="Book Antiqua" w:hAnsi="Book Antiqua"/>
                <w:b w:val="0"/>
                <w:sz w:val="18"/>
              </w:rPr>
              <w:t>Jurnal terindeks SINTA</w:t>
            </w:r>
          </w:p>
        </w:tc>
        <w:tc>
          <w:tcPr>
            <w:tcW w:type="dxa" w:w="4535"/>
          </w:tcPr>
          <w:p>
            <w:pPr>
              <w:spacing w:after="20" w:before="20" w:line="240" w:lineRule="auto"/>
              <w:jc w:val="left"/>
            </w:pPr>
            <w:r>
              <w:rPr>
                <w:rFonts w:ascii="Book Antiqua" w:hAnsi="Book Antiqua"/>
                <w:b w:val="0"/>
                <w:sz w:val="18"/>
              </w:rPr>
              <w:t>Judul, abstrak, kata kunci (Indonesia)</w:t>
            </w:r>
          </w:p>
        </w:tc>
        <w:tc>
          <w:tcPr>
            <w:tcW w:type="dxa" w:w="1417"/>
          </w:tcPr>
          <w:p>
            <w:pPr>
              <w:spacing w:after="20" w:before="20" w:line="240" w:lineRule="auto"/>
              <w:jc w:val="left"/>
            </w:pPr>
            <w:r>
              <w:rPr>
                <w:rFonts w:ascii="Book Antiqua" w:hAnsi="Book Antiqua"/>
                <w:b w:val="0"/>
                <w:sz w:val="18"/>
              </w:rPr>
              <w:t>[isi]</w:t>
            </w:r>
          </w:p>
        </w:tc>
      </w:tr>
      <w:tr>
        <w:tc>
          <w:tcPr>
            <w:tcW w:type="dxa" w:w="567"/>
          </w:tcPr>
          <w:p>
            <w:pPr>
              <w:spacing w:after="20" w:before="20" w:line="240" w:lineRule="auto"/>
              <w:jc w:val="left"/>
            </w:pPr>
            <w:r>
              <w:rPr>
                <w:rFonts w:ascii="Book Antiqua" w:hAnsi="Book Antiqua"/>
                <w:b w:val="0"/>
                <w:sz w:val="18"/>
              </w:rPr>
            </w:r>
          </w:p>
        </w:tc>
        <w:tc>
          <w:tcPr>
            <w:tcW w:type="dxa" w:w="2268"/>
          </w:tcPr>
          <w:p>
            <w:pPr>
              <w:spacing w:after="20" w:before="20" w:line="240" w:lineRule="auto"/>
              <w:jc w:val="left"/>
            </w:pPr>
            <w:r>
              <w:rPr>
                <w:rFonts w:ascii="Book Antiqua" w:hAnsi="Book Antiqua"/>
                <w:b w:val="0"/>
                <w:sz w:val="18"/>
              </w:rPr>
              <w:t>Total (sebelum dedup)</w:t>
            </w:r>
          </w:p>
        </w:tc>
        <w:tc>
          <w:tcPr>
            <w:tcW w:type="dxa" w:w="4535"/>
          </w:tcPr>
          <w:p>
            <w:pPr>
              <w:spacing w:after="20" w:before="20" w:line="240" w:lineRule="auto"/>
              <w:jc w:val="left"/>
            </w:pPr>
            <w:r>
              <w:rPr>
                <w:rFonts w:ascii="Book Antiqua" w:hAnsi="Book Antiqua"/>
                <w:b w:val="0"/>
                <w:sz w:val="18"/>
              </w:rPr>
            </w:r>
          </w:p>
        </w:tc>
        <w:tc>
          <w:tcPr>
            <w:tcW w:type="dxa" w:w="1417"/>
          </w:tcPr>
          <w:p>
            <w:pPr>
              <w:spacing w:after="20" w:before="20" w:line="240" w:lineRule="auto"/>
              <w:jc w:val="left"/>
            </w:pPr>
            <w:r>
              <w:rPr>
                <w:rFonts w:ascii="Book Antiqua" w:hAnsi="Book Antiqua"/>
                <w:b w:val="0"/>
                <w:sz w:val="18"/>
              </w:rPr>
              <w:t>[isi]</w:t>
            </w:r>
          </w:p>
        </w:tc>
      </w:tr>
    </w:tbl>
    <w:p>
      <w:pPr>
        <w:spacing w:line="240" w:lineRule="auto" w:after="160" w:before="40"/>
        <w:jc w:val="center"/>
      </w:pPr>
      <w:r>
        <w:rPr>
          <w:rFonts w:ascii="Book Antiqua" w:hAnsi="Book Antiqua"/>
          <w:b w:val="0"/>
          <w:i/>
          <w:sz w:val="18"/>
        </w:rPr>
        <w:t>Tabel A1. Sumber basis data, ruang lingkup pencarian, dan jumlah rekaman (diisi pada finalisasi).</w:t>
      </w:r>
    </w:p>
    <w:p>
      <w:pPr>
        <w:spacing w:line="240" w:lineRule="auto" w:after="120" w:before="240"/>
        <w:jc w:val="left"/>
      </w:pPr>
      <w:r>
        <w:rPr>
          <w:rFonts w:ascii="Book Antiqua" w:hAnsi="Book Antiqua"/>
          <w:b/>
          <w:i w:val="0"/>
          <w:sz w:val="26"/>
        </w:rPr>
        <w:t>Lampiran B. Daftar Tilik PRISMA 2020</w:t>
      </w:r>
    </w:p>
    <w:p>
      <w:pPr>
        <w:spacing w:line="240" w:lineRule="auto" w:after="120" w:before="0"/>
        <w:jc w:val="both"/>
      </w:pPr>
      <w:r>
        <w:rPr>
          <w:rFonts w:ascii="Book Antiqua" w:hAnsi="Book Antiqua"/>
          <w:b w:val="0"/>
          <w:i w:val="0"/>
          <w:sz w:val="22"/>
        </w:rPr>
        <w:t>Daftar tilik berikut mengacu pada PRISMA 2020 (Page dkk., 2021) dan menunjukkan lokasi pelaporan tiap butir di dalam naskah. Butir yang tidak relevan ditandai sebagai tidak berlaku karena tinjauan ini bersifat kualitatif-tematik dan tidak melakukan meta-analisis.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567"/>
          </w:tcPr>
          <w:p>
            <w:pPr>
              <w:spacing w:after="20" w:before="20" w:line="240" w:lineRule="auto"/>
              <w:jc w:val="left"/>
            </w:pPr>
            <w:r>
              <w:rPr>
                <w:rFonts w:ascii="Book Antiqua" w:hAnsi="Book Antiqua"/>
                <w:b/>
                <w:sz w:val="18"/>
              </w:rPr>
              <w:t>No.</w:t>
            </w:r>
          </w:p>
        </w:tc>
        <w:tc>
          <w:tcPr>
            <w:tcW w:type="dxa" w:w="4535"/>
          </w:tcPr>
          <w:p>
            <w:pPr>
              <w:spacing w:after="20" w:before="20" w:line="240" w:lineRule="auto"/>
              <w:jc w:val="left"/>
            </w:pPr>
            <w:r>
              <w:rPr>
                <w:rFonts w:ascii="Book Antiqua" w:hAnsi="Book Antiqua"/>
                <w:b/>
                <w:sz w:val="18"/>
              </w:rPr>
              <w:t>Butir (ringkas)</w:t>
            </w:r>
          </w:p>
        </w:tc>
        <w:tc>
          <w:tcPr>
            <w:tcW w:type="dxa" w:w="3685"/>
          </w:tcPr>
          <w:p>
            <w:pPr>
              <w:spacing w:after="20" w:before="20" w:line="240" w:lineRule="auto"/>
              <w:jc w:val="left"/>
            </w:pPr>
            <w:r>
              <w:rPr>
                <w:rFonts w:ascii="Book Antiqua" w:hAnsi="Book Antiqua"/>
                <w:b/>
                <w:sz w:val="18"/>
              </w:rPr>
              <w:t>Dilaporkan pada</w:t>
            </w:r>
          </w:p>
        </w:tc>
      </w:tr>
      <w:tr>
        <w:tc>
          <w:tcPr>
            <w:tcW w:type="dxa" w:w="567"/>
          </w:tcPr>
          <w:p>
            <w:pPr>
              <w:spacing w:after="20" w:before="20" w:line="240" w:lineRule="auto"/>
              <w:jc w:val="left"/>
            </w:pPr>
            <w:r>
              <w:rPr>
                <w:rFonts w:ascii="Book Antiqua" w:hAnsi="Book Antiqua"/>
                <w:b w:val="0"/>
                <w:sz w:val="18"/>
              </w:rPr>
              <w:t>1</w:t>
            </w:r>
          </w:p>
        </w:tc>
        <w:tc>
          <w:tcPr>
            <w:tcW w:type="dxa" w:w="4535"/>
          </w:tcPr>
          <w:p>
            <w:pPr>
              <w:spacing w:after="20" w:before="20" w:line="240" w:lineRule="auto"/>
              <w:jc w:val="left"/>
            </w:pPr>
            <w:r>
              <w:rPr>
                <w:rFonts w:ascii="Book Antiqua" w:hAnsi="Book Antiqua"/>
                <w:b w:val="0"/>
                <w:sz w:val="18"/>
              </w:rPr>
              <w:t>Judul mengidentifikasi sebagai tinjauan sistematis</w:t>
            </w:r>
          </w:p>
        </w:tc>
        <w:tc>
          <w:tcPr>
            <w:tcW w:type="dxa" w:w="3685"/>
          </w:tcPr>
          <w:p>
            <w:pPr>
              <w:spacing w:after="20" w:before="20" w:line="240" w:lineRule="auto"/>
              <w:jc w:val="left"/>
            </w:pPr>
            <w:r>
              <w:rPr>
                <w:rFonts w:ascii="Book Antiqua" w:hAnsi="Book Antiqua"/>
                <w:b w:val="0"/>
                <w:sz w:val="18"/>
              </w:rPr>
              <w:t>Judul</w:t>
            </w:r>
          </w:p>
        </w:tc>
      </w:tr>
      <w:tr>
        <w:tc>
          <w:tcPr>
            <w:tcW w:type="dxa" w:w="567"/>
          </w:tcPr>
          <w:p>
            <w:pPr>
              <w:spacing w:after="20" w:before="20" w:line="240" w:lineRule="auto"/>
              <w:jc w:val="left"/>
            </w:pPr>
            <w:r>
              <w:rPr>
                <w:rFonts w:ascii="Book Antiqua" w:hAnsi="Book Antiqua"/>
                <w:b w:val="0"/>
                <w:sz w:val="18"/>
              </w:rPr>
              <w:t>2</w:t>
            </w:r>
          </w:p>
        </w:tc>
        <w:tc>
          <w:tcPr>
            <w:tcW w:type="dxa" w:w="4535"/>
          </w:tcPr>
          <w:p>
            <w:pPr>
              <w:spacing w:after="20" w:before="20" w:line="240" w:lineRule="auto"/>
              <w:jc w:val="left"/>
            </w:pPr>
            <w:r>
              <w:rPr>
                <w:rFonts w:ascii="Book Antiqua" w:hAnsi="Book Antiqua"/>
                <w:b w:val="0"/>
                <w:sz w:val="18"/>
              </w:rPr>
              <w:t>Abstrak terstruktur</w:t>
            </w:r>
          </w:p>
        </w:tc>
        <w:tc>
          <w:tcPr>
            <w:tcW w:type="dxa" w:w="3685"/>
          </w:tcPr>
          <w:p>
            <w:pPr>
              <w:spacing w:after="20" w:before="20" w:line="240" w:lineRule="auto"/>
              <w:jc w:val="left"/>
            </w:pPr>
            <w:r>
              <w:rPr>
                <w:rFonts w:ascii="Book Antiqua" w:hAnsi="Book Antiqua"/>
                <w:b w:val="0"/>
                <w:sz w:val="18"/>
              </w:rPr>
              <w:t>Abstrak / Abstract</w:t>
            </w:r>
          </w:p>
        </w:tc>
      </w:tr>
      <w:tr>
        <w:tc>
          <w:tcPr>
            <w:tcW w:type="dxa" w:w="567"/>
          </w:tcPr>
          <w:p>
            <w:pPr>
              <w:spacing w:after="20" w:before="20" w:line="240" w:lineRule="auto"/>
              <w:jc w:val="left"/>
            </w:pPr>
            <w:r>
              <w:rPr>
                <w:rFonts w:ascii="Book Antiqua" w:hAnsi="Book Antiqua"/>
                <w:b w:val="0"/>
                <w:sz w:val="18"/>
              </w:rPr>
              <w:t>3</w:t>
            </w:r>
          </w:p>
        </w:tc>
        <w:tc>
          <w:tcPr>
            <w:tcW w:type="dxa" w:w="4535"/>
          </w:tcPr>
          <w:p>
            <w:pPr>
              <w:spacing w:after="20" w:before="20" w:line="240" w:lineRule="auto"/>
              <w:jc w:val="left"/>
            </w:pPr>
            <w:r>
              <w:rPr>
                <w:rFonts w:ascii="Book Antiqua" w:hAnsi="Book Antiqua"/>
                <w:b w:val="0"/>
                <w:sz w:val="18"/>
              </w:rPr>
              <w:t>Rasionalisasi</w:t>
            </w:r>
          </w:p>
        </w:tc>
        <w:tc>
          <w:tcPr>
            <w:tcW w:type="dxa" w:w="3685"/>
          </w:tcPr>
          <w:p>
            <w:pPr>
              <w:spacing w:after="20" w:before="20" w:line="240" w:lineRule="auto"/>
              <w:jc w:val="left"/>
            </w:pPr>
            <w:r>
              <w:rPr>
                <w:rFonts w:ascii="Book Antiqua" w:hAnsi="Book Antiqua"/>
                <w:b w:val="0"/>
                <w:sz w:val="18"/>
              </w:rPr>
              <w:t>Pendahuluan</w:t>
            </w:r>
          </w:p>
        </w:tc>
      </w:tr>
      <w:tr>
        <w:tc>
          <w:tcPr>
            <w:tcW w:type="dxa" w:w="567"/>
          </w:tcPr>
          <w:p>
            <w:pPr>
              <w:spacing w:after="20" w:before="20" w:line="240" w:lineRule="auto"/>
              <w:jc w:val="left"/>
            </w:pPr>
            <w:r>
              <w:rPr>
                <w:rFonts w:ascii="Book Antiqua" w:hAnsi="Book Antiqua"/>
                <w:b w:val="0"/>
                <w:sz w:val="18"/>
              </w:rPr>
              <w:t>4</w:t>
            </w:r>
          </w:p>
        </w:tc>
        <w:tc>
          <w:tcPr>
            <w:tcW w:type="dxa" w:w="4535"/>
          </w:tcPr>
          <w:p>
            <w:pPr>
              <w:spacing w:after="20" w:before="20" w:line="240" w:lineRule="auto"/>
              <w:jc w:val="left"/>
            </w:pPr>
            <w:r>
              <w:rPr>
                <w:rFonts w:ascii="Book Antiqua" w:hAnsi="Book Antiqua"/>
                <w:b w:val="0"/>
                <w:sz w:val="18"/>
              </w:rPr>
              <w:t>Tujuan dan pertanyaan penelitian</w:t>
            </w:r>
          </w:p>
        </w:tc>
        <w:tc>
          <w:tcPr>
            <w:tcW w:type="dxa" w:w="3685"/>
          </w:tcPr>
          <w:p>
            <w:pPr>
              <w:spacing w:after="20" w:before="20" w:line="240" w:lineRule="auto"/>
              <w:jc w:val="left"/>
            </w:pPr>
            <w:r>
              <w:rPr>
                <w:rFonts w:ascii="Book Antiqua" w:hAnsi="Book Antiqua"/>
                <w:b w:val="0"/>
                <w:sz w:val="18"/>
              </w:rPr>
              <w:t>Pendahuluan</w:t>
            </w:r>
          </w:p>
        </w:tc>
      </w:tr>
      <w:tr>
        <w:tc>
          <w:tcPr>
            <w:tcW w:type="dxa" w:w="567"/>
          </w:tcPr>
          <w:p>
            <w:pPr>
              <w:spacing w:after="20" w:before="20" w:line="240" w:lineRule="auto"/>
              <w:jc w:val="left"/>
            </w:pPr>
            <w:r>
              <w:rPr>
                <w:rFonts w:ascii="Book Antiqua" w:hAnsi="Book Antiqua"/>
                <w:b w:val="0"/>
                <w:sz w:val="18"/>
              </w:rPr>
              <w:t>5</w:t>
            </w:r>
          </w:p>
        </w:tc>
        <w:tc>
          <w:tcPr>
            <w:tcW w:type="dxa" w:w="4535"/>
          </w:tcPr>
          <w:p>
            <w:pPr>
              <w:spacing w:after="20" w:before="20" w:line="240" w:lineRule="auto"/>
              <w:jc w:val="left"/>
            </w:pPr>
            <w:r>
              <w:rPr>
                <w:rFonts w:ascii="Book Antiqua" w:hAnsi="Book Antiqua"/>
                <w:b w:val="0"/>
                <w:sz w:val="18"/>
              </w:rPr>
              <w:t>Kriteria kelayakan</w:t>
            </w:r>
          </w:p>
        </w:tc>
        <w:tc>
          <w:tcPr>
            <w:tcW w:type="dxa" w:w="3685"/>
          </w:tcPr>
          <w:p>
            <w:pPr>
              <w:spacing w:after="20" w:before="20" w:line="240" w:lineRule="auto"/>
              <w:jc w:val="left"/>
            </w:pPr>
            <w:r>
              <w:rPr>
                <w:rFonts w:ascii="Book Antiqua" w:hAnsi="Book Antiqua"/>
                <w:b w:val="0"/>
                <w:sz w:val="18"/>
              </w:rPr>
              <w:t>Metode (Kriteria Inklusi dan Eksklusi; Tabel 2)</w:t>
            </w:r>
          </w:p>
        </w:tc>
      </w:tr>
      <w:tr>
        <w:tc>
          <w:tcPr>
            <w:tcW w:type="dxa" w:w="567"/>
          </w:tcPr>
          <w:p>
            <w:pPr>
              <w:spacing w:after="20" w:before="20" w:line="240" w:lineRule="auto"/>
              <w:jc w:val="left"/>
            </w:pPr>
            <w:r>
              <w:rPr>
                <w:rFonts w:ascii="Book Antiqua" w:hAnsi="Book Antiqua"/>
                <w:b w:val="0"/>
                <w:sz w:val="18"/>
              </w:rPr>
              <w:t>6</w:t>
            </w:r>
          </w:p>
        </w:tc>
        <w:tc>
          <w:tcPr>
            <w:tcW w:type="dxa" w:w="4535"/>
          </w:tcPr>
          <w:p>
            <w:pPr>
              <w:spacing w:after="20" w:before="20" w:line="240" w:lineRule="auto"/>
              <w:jc w:val="left"/>
            </w:pPr>
            <w:r>
              <w:rPr>
                <w:rFonts w:ascii="Book Antiqua" w:hAnsi="Book Antiqua"/>
                <w:b w:val="0"/>
                <w:sz w:val="18"/>
              </w:rPr>
              <w:t>Sumber informasi</w:t>
            </w:r>
          </w:p>
        </w:tc>
        <w:tc>
          <w:tcPr>
            <w:tcW w:type="dxa" w:w="3685"/>
          </w:tcPr>
          <w:p>
            <w:pPr>
              <w:spacing w:after="20" w:before="20" w:line="240" w:lineRule="auto"/>
              <w:jc w:val="left"/>
            </w:pPr>
            <w:r>
              <w:rPr>
                <w:rFonts w:ascii="Book Antiqua" w:hAnsi="Book Antiqua"/>
                <w:b w:val="0"/>
                <w:sz w:val="18"/>
              </w:rPr>
              <w:t>Metode (Strategi Pencarian); Lampiran A</w:t>
            </w:r>
          </w:p>
        </w:tc>
      </w:tr>
      <w:tr>
        <w:tc>
          <w:tcPr>
            <w:tcW w:type="dxa" w:w="567"/>
          </w:tcPr>
          <w:p>
            <w:pPr>
              <w:spacing w:after="20" w:before="20" w:line="240" w:lineRule="auto"/>
              <w:jc w:val="left"/>
            </w:pPr>
            <w:r>
              <w:rPr>
                <w:rFonts w:ascii="Book Antiqua" w:hAnsi="Book Antiqua"/>
                <w:b w:val="0"/>
                <w:sz w:val="18"/>
              </w:rPr>
              <w:t>7</w:t>
            </w:r>
          </w:p>
        </w:tc>
        <w:tc>
          <w:tcPr>
            <w:tcW w:type="dxa" w:w="4535"/>
          </w:tcPr>
          <w:p>
            <w:pPr>
              <w:spacing w:after="20" w:before="20" w:line="240" w:lineRule="auto"/>
              <w:jc w:val="left"/>
            </w:pPr>
            <w:r>
              <w:rPr>
                <w:rFonts w:ascii="Book Antiqua" w:hAnsi="Book Antiqua"/>
                <w:b w:val="0"/>
                <w:sz w:val="18"/>
              </w:rPr>
              <w:t>Strategi pencarian</w:t>
            </w:r>
          </w:p>
        </w:tc>
        <w:tc>
          <w:tcPr>
            <w:tcW w:type="dxa" w:w="3685"/>
          </w:tcPr>
          <w:p>
            <w:pPr>
              <w:spacing w:after="20" w:before="20" w:line="240" w:lineRule="auto"/>
              <w:jc w:val="left"/>
            </w:pPr>
            <w:r>
              <w:rPr>
                <w:rFonts w:ascii="Book Antiqua" w:hAnsi="Book Antiqua"/>
                <w:b w:val="0"/>
                <w:sz w:val="18"/>
              </w:rPr>
              <w:t>Metode; Lampiran A</w:t>
            </w:r>
          </w:p>
        </w:tc>
      </w:tr>
      <w:tr>
        <w:tc>
          <w:tcPr>
            <w:tcW w:type="dxa" w:w="567"/>
          </w:tcPr>
          <w:p>
            <w:pPr>
              <w:spacing w:after="20" w:before="20" w:line="240" w:lineRule="auto"/>
              <w:jc w:val="left"/>
            </w:pPr>
            <w:r>
              <w:rPr>
                <w:rFonts w:ascii="Book Antiqua" w:hAnsi="Book Antiqua"/>
                <w:b w:val="0"/>
                <w:sz w:val="18"/>
              </w:rPr>
              <w:t>8</w:t>
            </w:r>
          </w:p>
        </w:tc>
        <w:tc>
          <w:tcPr>
            <w:tcW w:type="dxa" w:w="4535"/>
          </w:tcPr>
          <w:p>
            <w:pPr>
              <w:spacing w:after="20" w:before="20" w:line="240" w:lineRule="auto"/>
              <w:jc w:val="left"/>
            </w:pPr>
            <w:r>
              <w:rPr>
                <w:rFonts w:ascii="Book Antiqua" w:hAnsi="Book Antiqua"/>
                <w:b w:val="0"/>
                <w:sz w:val="18"/>
              </w:rPr>
              <w:t>Proses seleksi</w:t>
            </w:r>
          </w:p>
        </w:tc>
        <w:tc>
          <w:tcPr>
            <w:tcW w:type="dxa" w:w="3685"/>
          </w:tcPr>
          <w:p>
            <w:pPr>
              <w:spacing w:after="20" w:before="20" w:line="240" w:lineRule="auto"/>
              <w:jc w:val="left"/>
            </w:pPr>
            <w:r>
              <w:rPr>
                <w:rFonts w:ascii="Book Antiqua" w:hAnsi="Book Antiqua"/>
                <w:b w:val="0"/>
                <w:sz w:val="18"/>
              </w:rPr>
              <w:t>Metode (Seleksi Studi dan Penilaian Kualitas); Gambar 1</w:t>
            </w:r>
          </w:p>
        </w:tc>
      </w:tr>
      <w:tr>
        <w:tc>
          <w:tcPr>
            <w:tcW w:type="dxa" w:w="567"/>
          </w:tcPr>
          <w:p>
            <w:pPr>
              <w:spacing w:after="20" w:before="20" w:line="240" w:lineRule="auto"/>
              <w:jc w:val="left"/>
            </w:pPr>
            <w:r>
              <w:rPr>
                <w:rFonts w:ascii="Book Antiqua" w:hAnsi="Book Antiqua"/>
                <w:b w:val="0"/>
                <w:sz w:val="18"/>
              </w:rPr>
              <w:t>9</w:t>
            </w:r>
          </w:p>
        </w:tc>
        <w:tc>
          <w:tcPr>
            <w:tcW w:type="dxa" w:w="4535"/>
          </w:tcPr>
          <w:p>
            <w:pPr>
              <w:spacing w:after="20" w:before="20" w:line="240" w:lineRule="auto"/>
              <w:jc w:val="left"/>
            </w:pPr>
            <w:r>
              <w:rPr>
                <w:rFonts w:ascii="Book Antiqua" w:hAnsi="Book Antiqua"/>
                <w:b w:val="0"/>
                <w:sz w:val="18"/>
              </w:rPr>
              <w:t>Proses pengumpulan data</w:t>
            </w:r>
          </w:p>
        </w:tc>
        <w:tc>
          <w:tcPr>
            <w:tcW w:type="dxa" w:w="3685"/>
          </w:tcPr>
          <w:p>
            <w:pPr>
              <w:spacing w:after="20" w:before="20" w:line="240" w:lineRule="auto"/>
              <w:jc w:val="left"/>
            </w:pPr>
            <w:r>
              <w:rPr>
                <w:rFonts w:ascii="Book Antiqua" w:hAnsi="Book Antiqua"/>
                <w:b w:val="0"/>
                <w:sz w:val="18"/>
              </w:rPr>
              <w:t>Metode (Ekstraksi Data dan Sintesis); Lampiran D</w:t>
            </w:r>
          </w:p>
        </w:tc>
      </w:tr>
      <w:tr>
        <w:tc>
          <w:tcPr>
            <w:tcW w:type="dxa" w:w="567"/>
          </w:tcPr>
          <w:p>
            <w:pPr>
              <w:spacing w:after="20" w:before="20" w:line="240" w:lineRule="auto"/>
              <w:jc w:val="left"/>
            </w:pPr>
            <w:r>
              <w:rPr>
                <w:rFonts w:ascii="Book Antiqua" w:hAnsi="Book Antiqua"/>
                <w:b w:val="0"/>
                <w:sz w:val="18"/>
              </w:rPr>
              <w:t>10</w:t>
            </w:r>
          </w:p>
        </w:tc>
        <w:tc>
          <w:tcPr>
            <w:tcW w:type="dxa" w:w="4535"/>
          </w:tcPr>
          <w:p>
            <w:pPr>
              <w:spacing w:after="20" w:before="20" w:line="240" w:lineRule="auto"/>
              <w:jc w:val="left"/>
            </w:pPr>
            <w:r>
              <w:rPr>
                <w:rFonts w:ascii="Book Antiqua" w:hAnsi="Book Antiqua"/>
                <w:b w:val="0"/>
                <w:sz w:val="18"/>
              </w:rPr>
              <w:t>Item data</w:t>
            </w:r>
          </w:p>
        </w:tc>
        <w:tc>
          <w:tcPr>
            <w:tcW w:type="dxa" w:w="3685"/>
          </w:tcPr>
          <w:p>
            <w:pPr>
              <w:spacing w:after="20" w:before="20" w:line="240" w:lineRule="auto"/>
              <w:jc w:val="left"/>
            </w:pPr>
            <w:r>
              <w:rPr>
                <w:rFonts w:ascii="Book Antiqua" w:hAnsi="Book Antiqua"/>
                <w:b w:val="0"/>
                <w:sz w:val="18"/>
              </w:rPr>
              <w:t>Metode (Ekstraksi Data); Lampiran D</w:t>
            </w:r>
          </w:p>
        </w:tc>
      </w:tr>
      <w:tr>
        <w:tc>
          <w:tcPr>
            <w:tcW w:type="dxa" w:w="567"/>
          </w:tcPr>
          <w:p>
            <w:pPr>
              <w:spacing w:after="20" w:before="20" w:line="240" w:lineRule="auto"/>
              <w:jc w:val="left"/>
            </w:pPr>
            <w:r>
              <w:rPr>
                <w:rFonts w:ascii="Book Antiqua" w:hAnsi="Book Antiqua"/>
                <w:b w:val="0"/>
                <w:sz w:val="18"/>
              </w:rPr>
              <w:t>11</w:t>
            </w:r>
          </w:p>
        </w:tc>
        <w:tc>
          <w:tcPr>
            <w:tcW w:type="dxa" w:w="4535"/>
          </w:tcPr>
          <w:p>
            <w:pPr>
              <w:spacing w:after="20" w:before="20" w:line="240" w:lineRule="auto"/>
              <w:jc w:val="left"/>
            </w:pPr>
            <w:r>
              <w:rPr>
                <w:rFonts w:ascii="Book Antiqua" w:hAnsi="Book Antiqua"/>
                <w:b w:val="0"/>
                <w:sz w:val="18"/>
              </w:rPr>
              <w:t>Penilaian risiko bias / kualitas studi</w:t>
            </w:r>
          </w:p>
        </w:tc>
        <w:tc>
          <w:tcPr>
            <w:tcW w:type="dxa" w:w="3685"/>
          </w:tcPr>
          <w:p>
            <w:pPr>
              <w:spacing w:after="20" w:before="20" w:line="240" w:lineRule="auto"/>
              <w:jc w:val="left"/>
            </w:pPr>
            <w:r>
              <w:rPr>
                <w:rFonts w:ascii="Book Antiqua" w:hAnsi="Book Antiqua"/>
                <w:b w:val="0"/>
                <w:sz w:val="18"/>
              </w:rPr>
              <w:t>Metode (Penilaian Kualitas); Lampiran C</w:t>
            </w:r>
          </w:p>
        </w:tc>
      </w:tr>
      <w:tr>
        <w:tc>
          <w:tcPr>
            <w:tcW w:type="dxa" w:w="567"/>
          </w:tcPr>
          <w:p>
            <w:pPr>
              <w:spacing w:after="20" w:before="20" w:line="240" w:lineRule="auto"/>
              <w:jc w:val="left"/>
            </w:pPr>
            <w:r>
              <w:rPr>
                <w:rFonts w:ascii="Book Antiqua" w:hAnsi="Book Antiqua"/>
                <w:b w:val="0"/>
                <w:sz w:val="18"/>
              </w:rPr>
              <w:t>12</w:t>
            </w:r>
          </w:p>
        </w:tc>
        <w:tc>
          <w:tcPr>
            <w:tcW w:type="dxa" w:w="4535"/>
          </w:tcPr>
          <w:p>
            <w:pPr>
              <w:spacing w:after="20" w:before="20" w:line="240" w:lineRule="auto"/>
              <w:jc w:val="left"/>
            </w:pPr>
            <w:r>
              <w:rPr>
                <w:rFonts w:ascii="Book Antiqua" w:hAnsi="Book Antiqua"/>
                <w:b w:val="0"/>
                <w:sz w:val="18"/>
              </w:rPr>
              <w:t>Ukuran efek</w:t>
            </w:r>
          </w:p>
        </w:tc>
        <w:tc>
          <w:tcPr>
            <w:tcW w:type="dxa" w:w="3685"/>
          </w:tcPr>
          <w:p>
            <w:pPr>
              <w:spacing w:after="20" w:before="20" w:line="240" w:lineRule="auto"/>
              <w:jc w:val="left"/>
            </w:pPr>
            <w:r>
              <w:rPr>
                <w:rFonts w:ascii="Book Antiqua" w:hAnsi="Book Antiqua"/>
                <w:b w:val="0"/>
                <w:sz w:val="18"/>
              </w:rPr>
              <w:t>Tidak berlaku (sintesis kualitatif-tematik)</w:t>
            </w:r>
          </w:p>
        </w:tc>
      </w:tr>
      <w:tr>
        <w:tc>
          <w:tcPr>
            <w:tcW w:type="dxa" w:w="567"/>
          </w:tcPr>
          <w:p>
            <w:pPr>
              <w:spacing w:after="20" w:before="20" w:line="240" w:lineRule="auto"/>
              <w:jc w:val="left"/>
            </w:pPr>
            <w:r>
              <w:rPr>
                <w:rFonts w:ascii="Book Antiqua" w:hAnsi="Book Antiqua"/>
                <w:b w:val="0"/>
                <w:sz w:val="18"/>
              </w:rPr>
              <w:t>13</w:t>
            </w:r>
          </w:p>
        </w:tc>
        <w:tc>
          <w:tcPr>
            <w:tcW w:type="dxa" w:w="4535"/>
          </w:tcPr>
          <w:p>
            <w:pPr>
              <w:spacing w:after="20" w:before="20" w:line="240" w:lineRule="auto"/>
              <w:jc w:val="left"/>
            </w:pPr>
            <w:r>
              <w:rPr>
                <w:rFonts w:ascii="Book Antiqua" w:hAnsi="Book Antiqua"/>
                <w:b w:val="0"/>
                <w:sz w:val="18"/>
              </w:rPr>
              <w:t>Metode sintesis</w:t>
            </w:r>
          </w:p>
        </w:tc>
        <w:tc>
          <w:tcPr>
            <w:tcW w:type="dxa" w:w="3685"/>
          </w:tcPr>
          <w:p>
            <w:pPr>
              <w:spacing w:after="20" w:before="20" w:line="240" w:lineRule="auto"/>
              <w:jc w:val="left"/>
            </w:pPr>
            <w:r>
              <w:rPr>
                <w:rFonts w:ascii="Book Antiqua" w:hAnsi="Book Antiqua"/>
                <w:b w:val="0"/>
                <w:sz w:val="18"/>
              </w:rPr>
              <w:t>Metode (Ekstraksi Data dan Sintesis)</w:t>
            </w:r>
          </w:p>
        </w:tc>
      </w:tr>
      <w:tr>
        <w:tc>
          <w:tcPr>
            <w:tcW w:type="dxa" w:w="567"/>
          </w:tcPr>
          <w:p>
            <w:pPr>
              <w:spacing w:after="20" w:before="20" w:line="240" w:lineRule="auto"/>
              <w:jc w:val="left"/>
            </w:pPr>
            <w:r>
              <w:rPr>
                <w:rFonts w:ascii="Book Antiqua" w:hAnsi="Book Antiqua"/>
                <w:b w:val="0"/>
                <w:sz w:val="18"/>
              </w:rPr>
              <w:t>14</w:t>
            </w:r>
          </w:p>
        </w:tc>
        <w:tc>
          <w:tcPr>
            <w:tcW w:type="dxa" w:w="4535"/>
          </w:tcPr>
          <w:p>
            <w:pPr>
              <w:spacing w:after="20" w:before="20" w:line="240" w:lineRule="auto"/>
              <w:jc w:val="left"/>
            </w:pPr>
            <w:r>
              <w:rPr>
                <w:rFonts w:ascii="Book Antiqua" w:hAnsi="Book Antiqua"/>
                <w:b w:val="0"/>
                <w:sz w:val="18"/>
              </w:rPr>
              <w:t>Penilaian bias pelaporan</w:t>
            </w:r>
          </w:p>
        </w:tc>
        <w:tc>
          <w:tcPr>
            <w:tcW w:type="dxa" w:w="3685"/>
          </w:tcPr>
          <w:p>
            <w:pPr>
              <w:spacing w:after="20" w:before="20" w:line="240" w:lineRule="auto"/>
              <w:jc w:val="left"/>
            </w:pPr>
            <w:r>
              <w:rPr>
                <w:rFonts w:ascii="Book Antiqua" w:hAnsi="Book Antiqua"/>
                <w:b w:val="0"/>
                <w:sz w:val="18"/>
              </w:rPr>
              <w:t>Tidak berlaku</w:t>
            </w:r>
          </w:p>
        </w:tc>
      </w:tr>
      <w:tr>
        <w:tc>
          <w:tcPr>
            <w:tcW w:type="dxa" w:w="567"/>
          </w:tcPr>
          <w:p>
            <w:pPr>
              <w:spacing w:after="20" w:before="20" w:line="240" w:lineRule="auto"/>
              <w:jc w:val="left"/>
            </w:pPr>
            <w:r>
              <w:rPr>
                <w:rFonts w:ascii="Book Antiqua" w:hAnsi="Book Antiqua"/>
                <w:b w:val="0"/>
                <w:sz w:val="18"/>
              </w:rPr>
              <w:t>15</w:t>
            </w:r>
          </w:p>
        </w:tc>
        <w:tc>
          <w:tcPr>
            <w:tcW w:type="dxa" w:w="4535"/>
          </w:tcPr>
          <w:p>
            <w:pPr>
              <w:spacing w:after="20" w:before="20" w:line="240" w:lineRule="auto"/>
              <w:jc w:val="left"/>
            </w:pPr>
            <w:r>
              <w:rPr>
                <w:rFonts w:ascii="Book Antiqua" w:hAnsi="Book Antiqua"/>
                <w:b w:val="0"/>
                <w:sz w:val="18"/>
              </w:rPr>
              <w:t>Penilaian kepastian bukti</w:t>
            </w:r>
          </w:p>
        </w:tc>
        <w:tc>
          <w:tcPr>
            <w:tcW w:type="dxa" w:w="3685"/>
          </w:tcPr>
          <w:p>
            <w:pPr>
              <w:spacing w:after="20" w:before="20" w:line="240" w:lineRule="auto"/>
              <w:jc w:val="left"/>
            </w:pPr>
            <w:r>
              <w:rPr>
                <w:rFonts w:ascii="Book Antiqua" w:hAnsi="Book Antiqua"/>
                <w:b w:val="0"/>
                <w:sz w:val="18"/>
              </w:rPr>
              <w:t>Dibobot melalui skor kualitas (Lampiran C)</w:t>
            </w:r>
          </w:p>
        </w:tc>
      </w:tr>
      <w:tr>
        <w:tc>
          <w:tcPr>
            <w:tcW w:type="dxa" w:w="567"/>
          </w:tcPr>
          <w:p>
            <w:pPr>
              <w:spacing w:after="20" w:before="20" w:line="240" w:lineRule="auto"/>
              <w:jc w:val="left"/>
            </w:pPr>
            <w:r>
              <w:rPr>
                <w:rFonts w:ascii="Book Antiqua" w:hAnsi="Book Antiqua"/>
                <w:b w:val="0"/>
                <w:sz w:val="18"/>
              </w:rPr>
              <w:t>16</w:t>
            </w:r>
          </w:p>
        </w:tc>
        <w:tc>
          <w:tcPr>
            <w:tcW w:type="dxa" w:w="4535"/>
          </w:tcPr>
          <w:p>
            <w:pPr>
              <w:spacing w:after="20" w:before="20" w:line="240" w:lineRule="auto"/>
              <w:jc w:val="left"/>
            </w:pPr>
            <w:r>
              <w:rPr>
                <w:rFonts w:ascii="Book Antiqua" w:hAnsi="Book Antiqua"/>
                <w:b w:val="0"/>
                <w:sz w:val="18"/>
              </w:rPr>
              <w:t>Seleksi studi (hasil)</w:t>
            </w:r>
          </w:p>
        </w:tc>
        <w:tc>
          <w:tcPr>
            <w:tcW w:type="dxa" w:w="3685"/>
          </w:tcPr>
          <w:p>
            <w:pPr>
              <w:spacing w:after="20" w:before="20" w:line="240" w:lineRule="auto"/>
              <w:jc w:val="left"/>
            </w:pPr>
            <w:r>
              <w:rPr>
                <w:rFonts w:ascii="Book Antiqua" w:hAnsi="Book Antiqua"/>
                <w:b w:val="0"/>
                <w:sz w:val="18"/>
              </w:rPr>
              <w:t>Hasil dan Pembahasan; Gambar 1</w:t>
            </w:r>
          </w:p>
        </w:tc>
      </w:tr>
      <w:tr>
        <w:tc>
          <w:tcPr>
            <w:tcW w:type="dxa" w:w="567"/>
          </w:tcPr>
          <w:p>
            <w:pPr>
              <w:spacing w:after="20" w:before="20" w:line="240" w:lineRule="auto"/>
              <w:jc w:val="left"/>
            </w:pPr>
            <w:r>
              <w:rPr>
                <w:rFonts w:ascii="Book Antiqua" w:hAnsi="Book Antiqua"/>
                <w:b w:val="0"/>
                <w:sz w:val="18"/>
              </w:rPr>
              <w:t>17</w:t>
            </w:r>
          </w:p>
        </w:tc>
        <w:tc>
          <w:tcPr>
            <w:tcW w:type="dxa" w:w="4535"/>
          </w:tcPr>
          <w:p>
            <w:pPr>
              <w:spacing w:after="20" w:before="20" w:line="240" w:lineRule="auto"/>
              <w:jc w:val="left"/>
            </w:pPr>
            <w:r>
              <w:rPr>
                <w:rFonts w:ascii="Book Antiqua" w:hAnsi="Book Antiqua"/>
                <w:b w:val="0"/>
                <w:sz w:val="18"/>
              </w:rPr>
              <w:t>Karakteristik studi</w:t>
            </w:r>
          </w:p>
        </w:tc>
        <w:tc>
          <w:tcPr>
            <w:tcW w:type="dxa" w:w="3685"/>
          </w:tcPr>
          <w:p>
            <w:pPr>
              <w:spacing w:after="20" w:before="20" w:line="240" w:lineRule="auto"/>
              <w:jc w:val="left"/>
            </w:pPr>
            <w:r>
              <w:rPr>
                <w:rFonts w:ascii="Book Antiqua" w:hAnsi="Book Antiqua"/>
                <w:b w:val="0"/>
                <w:sz w:val="18"/>
              </w:rPr>
              <w:t>Hasil dan Pembahasan (Tabel 3); Lampiran D</w:t>
            </w:r>
          </w:p>
        </w:tc>
      </w:tr>
      <w:tr>
        <w:tc>
          <w:tcPr>
            <w:tcW w:type="dxa" w:w="567"/>
          </w:tcPr>
          <w:p>
            <w:pPr>
              <w:spacing w:after="20" w:before="20" w:line="240" w:lineRule="auto"/>
              <w:jc w:val="left"/>
            </w:pPr>
            <w:r>
              <w:rPr>
                <w:rFonts w:ascii="Book Antiqua" w:hAnsi="Book Antiqua"/>
                <w:b w:val="0"/>
                <w:sz w:val="18"/>
              </w:rPr>
              <w:t>18</w:t>
            </w:r>
          </w:p>
        </w:tc>
        <w:tc>
          <w:tcPr>
            <w:tcW w:type="dxa" w:w="4535"/>
          </w:tcPr>
          <w:p>
            <w:pPr>
              <w:spacing w:after="20" w:before="20" w:line="240" w:lineRule="auto"/>
              <w:jc w:val="left"/>
            </w:pPr>
            <w:r>
              <w:rPr>
                <w:rFonts w:ascii="Book Antiqua" w:hAnsi="Book Antiqua"/>
                <w:b w:val="0"/>
                <w:sz w:val="18"/>
              </w:rPr>
              <w:t>Risiko bias dalam studi</w:t>
            </w:r>
          </w:p>
        </w:tc>
        <w:tc>
          <w:tcPr>
            <w:tcW w:type="dxa" w:w="3685"/>
          </w:tcPr>
          <w:p>
            <w:pPr>
              <w:spacing w:after="20" w:before="20" w:line="240" w:lineRule="auto"/>
              <w:jc w:val="left"/>
            </w:pPr>
            <w:r>
              <w:rPr>
                <w:rFonts w:ascii="Book Antiqua" w:hAnsi="Book Antiqua"/>
                <w:b w:val="0"/>
                <w:sz w:val="18"/>
              </w:rPr>
              <w:t>Lampiran C</w:t>
            </w:r>
          </w:p>
        </w:tc>
      </w:tr>
      <w:tr>
        <w:tc>
          <w:tcPr>
            <w:tcW w:type="dxa" w:w="567"/>
          </w:tcPr>
          <w:p>
            <w:pPr>
              <w:spacing w:after="20" w:before="20" w:line="240" w:lineRule="auto"/>
              <w:jc w:val="left"/>
            </w:pPr>
            <w:r>
              <w:rPr>
                <w:rFonts w:ascii="Book Antiqua" w:hAnsi="Book Antiqua"/>
                <w:b w:val="0"/>
                <w:sz w:val="18"/>
              </w:rPr>
              <w:t>19</w:t>
            </w:r>
          </w:p>
        </w:tc>
        <w:tc>
          <w:tcPr>
            <w:tcW w:type="dxa" w:w="4535"/>
          </w:tcPr>
          <w:p>
            <w:pPr>
              <w:spacing w:after="20" w:before="20" w:line="240" w:lineRule="auto"/>
              <w:jc w:val="left"/>
            </w:pPr>
            <w:r>
              <w:rPr>
                <w:rFonts w:ascii="Book Antiqua" w:hAnsi="Book Antiqua"/>
                <w:b w:val="0"/>
                <w:sz w:val="18"/>
              </w:rPr>
              <w:t>Hasil tiap studi</w:t>
            </w:r>
          </w:p>
        </w:tc>
        <w:tc>
          <w:tcPr>
            <w:tcW w:type="dxa" w:w="3685"/>
          </w:tcPr>
          <w:p>
            <w:pPr>
              <w:spacing w:after="20" w:before="20" w:line="240" w:lineRule="auto"/>
              <w:jc w:val="left"/>
            </w:pPr>
            <w:r>
              <w:rPr>
                <w:rFonts w:ascii="Book Antiqua" w:hAnsi="Book Antiqua"/>
                <w:b w:val="0"/>
                <w:sz w:val="18"/>
              </w:rPr>
              <w:t>Lampiran D</w:t>
            </w:r>
          </w:p>
        </w:tc>
      </w:tr>
      <w:tr>
        <w:tc>
          <w:tcPr>
            <w:tcW w:type="dxa" w:w="567"/>
          </w:tcPr>
          <w:p>
            <w:pPr>
              <w:spacing w:after="20" w:before="20" w:line="240" w:lineRule="auto"/>
              <w:jc w:val="left"/>
            </w:pPr>
            <w:r>
              <w:rPr>
                <w:rFonts w:ascii="Book Antiqua" w:hAnsi="Book Antiqua"/>
                <w:b w:val="0"/>
                <w:sz w:val="18"/>
              </w:rPr>
              <w:t>20</w:t>
            </w:r>
          </w:p>
        </w:tc>
        <w:tc>
          <w:tcPr>
            <w:tcW w:type="dxa" w:w="4535"/>
          </w:tcPr>
          <w:p>
            <w:pPr>
              <w:spacing w:after="20" w:before="20" w:line="240" w:lineRule="auto"/>
              <w:jc w:val="left"/>
            </w:pPr>
            <w:r>
              <w:rPr>
                <w:rFonts w:ascii="Book Antiqua" w:hAnsi="Book Antiqua"/>
                <w:b w:val="0"/>
                <w:sz w:val="18"/>
              </w:rPr>
              <w:t>Hasil sintesis</w:t>
            </w:r>
          </w:p>
        </w:tc>
        <w:tc>
          <w:tcPr>
            <w:tcW w:type="dxa" w:w="3685"/>
          </w:tcPr>
          <w:p>
            <w:pPr>
              <w:spacing w:after="20" w:before="20" w:line="240" w:lineRule="auto"/>
              <w:jc w:val="left"/>
            </w:pPr>
            <w:r>
              <w:rPr>
                <w:rFonts w:ascii="Book Antiqua" w:hAnsi="Book Antiqua"/>
                <w:b w:val="0"/>
                <w:sz w:val="18"/>
              </w:rPr>
              <w:t>Hasil dan Pembahasan (Temuan tematik)</w:t>
            </w:r>
          </w:p>
        </w:tc>
      </w:tr>
      <w:tr>
        <w:tc>
          <w:tcPr>
            <w:tcW w:type="dxa" w:w="567"/>
          </w:tcPr>
          <w:p>
            <w:pPr>
              <w:spacing w:after="20" w:before="20" w:line="240" w:lineRule="auto"/>
              <w:jc w:val="left"/>
            </w:pPr>
            <w:r>
              <w:rPr>
                <w:rFonts w:ascii="Book Antiqua" w:hAnsi="Book Antiqua"/>
                <w:b w:val="0"/>
                <w:sz w:val="18"/>
              </w:rPr>
              <w:t>21</w:t>
            </w:r>
          </w:p>
        </w:tc>
        <w:tc>
          <w:tcPr>
            <w:tcW w:type="dxa" w:w="4535"/>
          </w:tcPr>
          <w:p>
            <w:pPr>
              <w:spacing w:after="20" w:before="20" w:line="240" w:lineRule="auto"/>
              <w:jc w:val="left"/>
            </w:pPr>
            <w:r>
              <w:rPr>
                <w:rFonts w:ascii="Book Antiqua" w:hAnsi="Book Antiqua"/>
                <w:b w:val="0"/>
                <w:sz w:val="18"/>
              </w:rPr>
              <w:t>Bias pelaporan</w:t>
            </w:r>
          </w:p>
        </w:tc>
        <w:tc>
          <w:tcPr>
            <w:tcW w:type="dxa" w:w="3685"/>
          </w:tcPr>
          <w:p>
            <w:pPr>
              <w:spacing w:after="20" w:before="20" w:line="240" w:lineRule="auto"/>
              <w:jc w:val="left"/>
            </w:pPr>
            <w:r>
              <w:rPr>
                <w:rFonts w:ascii="Book Antiqua" w:hAnsi="Book Antiqua"/>
                <w:b w:val="0"/>
                <w:sz w:val="18"/>
              </w:rPr>
              <w:t>Tidak berlaku</w:t>
            </w:r>
          </w:p>
        </w:tc>
      </w:tr>
      <w:tr>
        <w:tc>
          <w:tcPr>
            <w:tcW w:type="dxa" w:w="567"/>
          </w:tcPr>
          <w:p>
            <w:pPr>
              <w:spacing w:after="20" w:before="20" w:line="240" w:lineRule="auto"/>
              <w:jc w:val="left"/>
            </w:pPr>
            <w:r>
              <w:rPr>
                <w:rFonts w:ascii="Book Antiqua" w:hAnsi="Book Antiqua"/>
                <w:b w:val="0"/>
                <w:sz w:val="18"/>
              </w:rPr>
              <w:t>22</w:t>
            </w:r>
          </w:p>
        </w:tc>
        <w:tc>
          <w:tcPr>
            <w:tcW w:type="dxa" w:w="4535"/>
          </w:tcPr>
          <w:p>
            <w:pPr>
              <w:spacing w:after="20" w:before="20" w:line="240" w:lineRule="auto"/>
              <w:jc w:val="left"/>
            </w:pPr>
            <w:r>
              <w:rPr>
                <w:rFonts w:ascii="Book Antiqua" w:hAnsi="Book Antiqua"/>
                <w:b w:val="0"/>
                <w:sz w:val="18"/>
              </w:rPr>
              <w:t>Kepastian bukti</w:t>
            </w:r>
          </w:p>
        </w:tc>
        <w:tc>
          <w:tcPr>
            <w:tcW w:type="dxa" w:w="3685"/>
          </w:tcPr>
          <w:p>
            <w:pPr>
              <w:spacing w:after="20" w:before="20" w:line="240" w:lineRule="auto"/>
              <w:jc w:val="left"/>
            </w:pPr>
            <w:r>
              <w:rPr>
                <w:rFonts w:ascii="Book Antiqua" w:hAnsi="Book Antiqua"/>
                <w:b w:val="0"/>
                <w:sz w:val="18"/>
              </w:rPr>
              <w:t>Pembahasan</w:t>
            </w:r>
          </w:p>
        </w:tc>
      </w:tr>
      <w:tr>
        <w:tc>
          <w:tcPr>
            <w:tcW w:type="dxa" w:w="567"/>
          </w:tcPr>
          <w:p>
            <w:pPr>
              <w:spacing w:after="20" w:before="20" w:line="240" w:lineRule="auto"/>
              <w:jc w:val="left"/>
            </w:pPr>
            <w:r>
              <w:rPr>
                <w:rFonts w:ascii="Book Antiqua" w:hAnsi="Book Antiqua"/>
                <w:b w:val="0"/>
                <w:sz w:val="18"/>
              </w:rPr>
              <w:t>23</w:t>
            </w:r>
          </w:p>
        </w:tc>
        <w:tc>
          <w:tcPr>
            <w:tcW w:type="dxa" w:w="4535"/>
          </w:tcPr>
          <w:p>
            <w:pPr>
              <w:spacing w:after="20" w:before="20" w:line="240" w:lineRule="auto"/>
              <w:jc w:val="left"/>
            </w:pPr>
            <w:r>
              <w:rPr>
                <w:rFonts w:ascii="Book Antiqua" w:hAnsi="Book Antiqua"/>
                <w:b w:val="0"/>
                <w:sz w:val="18"/>
              </w:rPr>
              <w:t>Diskusi (ringkasan, keterbatasan, implikasi)</w:t>
            </w:r>
          </w:p>
        </w:tc>
        <w:tc>
          <w:tcPr>
            <w:tcW w:type="dxa" w:w="3685"/>
          </w:tcPr>
          <w:p>
            <w:pPr>
              <w:spacing w:after="20" w:before="20" w:line="240" w:lineRule="auto"/>
              <w:jc w:val="left"/>
            </w:pPr>
            <w:r>
              <w:rPr>
                <w:rFonts w:ascii="Book Antiqua" w:hAnsi="Book Antiqua"/>
                <w:b w:val="0"/>
                <w:sz w:val="18"/>
              </w:rPr>
              <w:t>Pembahasan; Kesimpulan</w:t>
            </w:r>
          </w:p>
        </w:tc>
      </w:tr>
      <w:tr>
        <w:tc>
          <w:tcPr>
            <w:tcW w:type="dxa" w:w="567"/>
          </w:tcPr>
          <w:p>
            <w:pPr>
              <w:spacing w:after="20" w:before="20" w:line="240" w:lineRule="auto"/>
              <w:jc w:val="left"/>
            </w:pPr>
            <w:r>
              <w:rPr>
                <w:rFonts w:ascii="Book Antiqua" w:hAnsi="Book Antiqua"/>
                <w:b w:val="0"/>
                <w:sz w:val="18"/>
              </w:rPr>
              <w:t>24</w:t>
            </w:r>
          </w:p>
        </w:tc>
        <w:tc>
          <w:tcPr>
            <w:tcW w:type="dxa" w:w="4535"/>
          </w:tcPr>
          <w:p>
            <w:pPr>
              <w:spacing w:after="20" w:before="20" w:line="240" w:lineRule="auto"/>
              <w:jc w:val="left"/>
            </w:pPr>
            <w:r>
              <w:rPr>
                <w:rFonts w:ascii="Book Antiqua" w:hAnsi="Book Antiqua"/>
                <w:b w:val="0"/>
                <w:sz w:val="18"/>
              </w:rPr>
              <w:t>Registrasi dan protokol</w:t>
            </w:r>
          </w:p>
        </w:tc>
        <w:tc>
          <w:tcPr>
            <w:tcW w:type="dxa" w:w="3685"/>
          </w:tcPr>
          <w:p>
            <w:pPr>
              <w:spacing w:after="20" w:before="20" w:line="240" w:lineRule="auto"/>
              <w:jc w:val="left"/>
            </w:pPr>
            <w:r>
              <w:rPr>
                <w:rFonts w:ascii="Book Antiqua" w:hAnsi="Book Antiqua"/>
                <w:b w:val="0"/>
                <w:sz w:val="18"/>
              </w:rPr>
              <w:t>Belum diregistrasi; protokol tersedia atas permintaan</w:t>
            </w:r>
          </w:p>
        </w:tc>
      </w:tr>
      <w:tr>
        <w:tc>
          <w:tcPr>
            <w:tcW w:type="dxa" w:w="567"/>
          </w:tcPr>
          <w:p>
            <w:pPr>
              <w:spacing w:after="20" w:before="20" w:line="240" w:lineRule="auto"/>
              <w:jc w:val="left"/>
            </w:pPr>
            <w:r>
              <w:rPr>
                <w:rFonts w:ascii="Book Antiqua" w:hAnsi="Book Antiqua"/>
                <w:b w:val="0"/>
                <w:sz w:val="18"/>
              </w:rPr>
              <w:t>25</w:t>
            </w:r>
          </w:p>
        </w:tc>
        <w:tc>
          <w:tcPr>
            <w:tcW w:type="dxa" w:w="4535"/>
          </w:tcPr>
          <w:p>
            <w:pPr>
              <w:spacing w:after="20" w:before="20" w:line="240" w:lineRule="auto"/>
              <w:jc w:val="left"/>
            </w:pPr>
            <w:r>
              <w:rPr>
                <w:rFonts w:ascii="Book Antiqua" w:hAnsi="Book Antiqua"/>
                <w:b w:val="0"/>
                <w:sz w:val="18"/>
              </w:rPr>
              <w:t>Dukungan/pendanaan</w:t>
            </w:r>
          </w:p>
        </w:tc>
        <w:tc>
          <w:tcPr>
            <w:tcW w:type="dxa" w:w="3685"/>
          </w:tcPr>
          <w:p>
            <w:pPr>
              <w:spacing w:after="20" w:before="20" w:line="240" w:lineRule="auto"/>
              <w:jc w:val="left"/>
            </w:pPr>
            <w:r>
              <w:rPr>
                <w:rFonts w:ascii="Book Antiqua" w:hAnsi="Book Antiqua"/>
                <w:b w:val="0"/>
                <w:sz w:val="18"/>
              </w:rPr>
              <w:t>[isi: tidak ada pendanaan khusus / sebutkan]</w:t>
            </w:r>
          </w:p>
        </w:tc>
      </w:tr>
      <w:tr>
        <w:tc>
          <w:tcPr>
            <w:tcW w:type="dxa" w:w="567"/>
          </w:tcPr>
          <w:p>
            <w:pPr>
              <w:spacing w:after="20" w:before="20" w:line="240" w:lineRule="auto"/>
              <w:jc w:val="left"/>
            </w:pPr>
            <w:r>
              <w:rPr>
                <w:rFonts w:ascii="Book Antiqua" w:hAnsi="Book Antiqua"/>
                <w:b w:val="0"/>
                <w:sz w:val="18"/>
              </w:rPr>
              <w:t>26</w:t>
            </w:r>
          </w:p>
        </w:tc>
        <w:tc>
          <w:tcPr>
            <w:tcW w:type="dxa" w:w="4535"/>
          </w:tcPr>
          <w:p>
            <w:pPr>
              <w:spacing w:after="20" w:before="20" w:line="240" w:lineRule="auto"/>
              <w:jc w:val="left"/>
            </w:pPr>
            <w:r>
              <w:rPr>
                <w:rFonts w:ascii="Book Antiqua" w:hAnsi="Book Antiqua"/>
                <w:b w:val="0"/>
                <w:sz w:val="18"/>
              </w:rPr>
              <w:t>Konflik kepentingan</w:t>
            </w:r>
          </w:p>
        </w:tc>
        <w:tc>
          <w:tcPr>
            <w:tcW w:type="dxa" w:w="3685"/>
          </w:tcPr>
          <w:p>
            <w:pPr>
              <w:spacing w:after="20" w:before="20" w:line="240" w:lineRule="auto"/>
              <w:jc w:val="left"/>
            </w:pPr>
            <w:r>
              <w:rPr>
                <w:rFonts w:ascii="Book Antiqua" w:hAnsi="Book Antiqua"/>
                <w:b w:val="0"/>
                <w:sz w:val="18"/>
              </w:rPr>
              <w:t>Tidak ada konflik kepentingan</w:t>
            </w:r>
          </w:p>
        </w:tc>
      </w:tr>
      <w:tr>
        <w:tc>
          <w:tcPr>
            <w:tcW w:type="dxa" w:w="567"/>
          </w:tcPr>
          <w:p>
            <w:pPr>
              <w:spacing w:after="20" w:before="20" w:line="240" w:lineRule="auto"/>
              <w:jc w:val="left"/>
            </w:pPr>
            <w:r>
              <w:rPr>
                <w:rFonts w:ascii="Book Antiqua" w:hAnsi="Book Antiqua"/>
                <w:b w:val="0"/>
                <w:sz w:val="18"/>
              </w:rPr>
              <w:t>27</w:t>
            </w:r>
          </w:p>
        </w:tc>
        <w:tc>
          <w:tcPr>
            <w:tcW w:type="dxa" w:w="4535"/>
          </w:tcPr>
          <w:p>
            <w:pPr>
              <w:spacing w:after="20" w:before="20" w:line="240" w:lineRule="auto"/>
              <w:jc w:val="left"/>
            </w:pPr>
            <w:r>
              <w:rPr>
                <w:rFonts w:ascii="Book Antiqua" w:hAnsi="Book Antiqua"/>
                <w:b w:val="0"/>
                <w:sz w:val="18"/>
              </w:rPr>
              <w:t>Ketersediaan data dan materi</w:t>
            </w:r>
          </w:p>
        </w:tc>
        <w:tc>
          <w:tcPr>
            <w:tcW w:type="dxa" w:w="3685"/>
          </w:tcPr>
          <w:p>
            <w:pPr>
              <w:spacing w:after="20" w:before="20" w:line="240" w:lineRule="auto"/>
              <w:jc w:val="left"/>
            </w:pPr>
            <w:r>
              <w:rPr>
                <w:rFonts w:ascii="Book Antiqua" w:hAnsi="Book Antiqua"/>
                <w:b w:val="0"/>
                <w:sz w:val="18"/>
              </w:rPr>
              <w:t>Materi suplemen ini; berkas RIS referensi</w:t>
            </w:r>
          </w:p>
        </w:tc>
      </w:tr>
    </w:tbl>
    <w:p>
      <w:pPr>
        <w:spacing w:line="240" w:lineRule="auto" w:after="160" w:before="40"/>
        <w:jc w:val="center"/>
      </w:pPr>
      <w:r>
        <w:rPr>
          <w:rFonts w:ascii="Book Antiqua" w:hAnsi="Book Antiqua"/>
          <w:b w:val="0"/>
          <w:i/>
          <w:sz w:val="18"/>
        </w:rPr>
        <w:t>Tabel B1. Daftar tilik PRISMA 2020 dan lokasi pelaporan.</w:t>
      </w:r>
    </w:p>
    <w:p>
      <w:pPr>
        <w:spacing w:line="240" w:lineRule="auto" w:after="120" w:before="240"/>
        <w:jc w:val="left"/>
      </w:pPr>
      <w:r>
        <w:rPr>
          <w:rFonts w:ascii="Book Antiqua" w:hAnsi="Book Antiqua"/>
          <w:b/>
          <w:i w:val="0"/>
          <w:sz w:val="26"/>
        </w:rPr>
        <w:t>Lampiran C. Matriks Penilaian Kualitas Studi</w:t>
      </w:r>
    </w:p>
    <w:p>
      <w:pPr>
        <w:spacing w:line="240" w:lineRule="auto" w:after="120" w:before="0"/>
        <w:jc w:val="both"/>
      </w:pPr>
      <w:r>
        <w:rPr>
          <w:rFonts w:ascii="Book Antiqua" w:hAnsi="Book Antiqua"/>
          <w:b w:val="0"/>
          <w:i w:val="0"/>
          <w:sz w:val="22"/>
        </w:rPr>
        <w:t>Setiap studi dinilai pada tujuh butir dengan skor Ya = 1, Sebagian = 0,5, Tidak = 0 (maksimum 7). Ambang inklusi adalah skor minimal 4,0. Keterangan butir: QA1 kejelasan tujuan; QA2 relevansi terhadap literasi ekonomi/keuangan syariah; QA3 fokus pada Generasi Z, pemuda, atau mahasiswa Muslim; QA4 kejelasan metode; QA5 dukungan data terhadap temuan; QA6 implikasi bagi ekonomi Islam, pendidikan, atau perilaku; QA7 pengakuan keterbatasan dan arah riset. Skor bersifat ilustratif untuk korpus representatif.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5"/>
        <w:gridCol w:w="825"/>
        <w:gridCol w:w="825"/>
        <w:gridCol w:w="825"/>
        <w:gridCol w:w="825"/>
        <w:gridCol w:w="825"/>
        <w:gridCol w:w="825"/>
        <w:gridCol w:w="825"/>
        <w:gridCol w:w="825"/>
        <w:gridCol w:w="825"/>
        <w:gridCol w:w="825"/>
      </w:tblGrid>
      <w:tr>
        <w:tc>
          <w:tcPr>
            <w:tcW w:type="dxa" w:w="454"/>
          </w:tcPr>
          <w:p>
            <w:pPr>
              <w:spacing w:after="20" w:before="20" w:line="240" w:lineRule="auto"/>
              <w:jc w:val="center"/>
            </w:pPr>
            <w:r>
              <w:rPr>
                <w:rFonts w:ascii="Book Antiqua" w:hAnsi="Book Antiqua"/>
                <w:b/>
                <w:sz w:val="18"/>
              </w:rPr>
              <w:t>No.</w:t>
            </w:r>
          </w:p>
        </w:tc>
        <w:tc>
          <w:tcPr>
            <w:tcW w:type="dxa" w:w="2041"/>
          </w:tcPr>
          <w:p>
            <w:pPr>
              <w:spacing w:after="20" w:before="20" w:line="240" w:lineRule="auto"/>
              <w:jc w:val="center"/>
            </w:pPr>
            <w:r>
              <w:rPr>
                <w:rFonts w:ascii="Book Antiqua" w:hAnsi="Book Antiqua"/>
                <w:b/>
                <w:sz w:val="18"/>
              </w:rPr>
              <w:t>Studi</w:t>
            </w:r>
          </w:p>
        </w:tc>
        <w:tc>
          <w:tcPr>
            <w:tcW w:type="dxa" w:w="539"/>
          </w:tcPr>
          <w:p>
            <w:pPr>
              <w:spacing w:after="20" w:before="20" w:line="240" w:lineRule="auto"/>
              <w:jc w:val="center"/>
            </w:pPr>
            <w:r>
              <w:rPr>
                <w:rFonts w:ascii="Book Antiqua" w:hAnsi="Book Antiqua"/>
                <w:b/>
                <w:sz w:val="18"/>
              </w:rPr>
              <w:t>QA1</w:t>
            </w:r>
          </w:p>
        </w:tc>
        <w:tc>
          <w:tcPr>
            <w:tcW w:type="dxa" w:w="539"/>
          </w:tcPr>
          <w:p>
            <w:pPr>
              <w:spacing w:after="20" w:before="20" w:line="240" w:lineRule="auto"/>
              <w:jc w:val="center"/>
            </w:pPr>
            <w:r>
              <w:rPr>
                <w:rFonts w:ascii="Book Antiqua" w:hAnsi="Book Antiqua"/>
                <w:b/>
                <w:sz w:val="18"/>
              </w:rPr>
              <w:t>QA2</w:t>
            </w:r>
          </w:p>
        </w:tc>
        <w:tc>
          <w:tcPr>
            <w:tcW w:type="dxa" w:w="539"/>
          </w:tcPr>
          <w:p>
            <w:pPr>
              <w:spacing w:after="20" w:before="20" w:line="240" w:lineRule="auto"/>
              <w:jc w:val="center"/>
            </w:pPr>
            <w:r>
              <w:rPr>
                <w:rFonts w:ascii="Book Antiqua" w:hAnsi="Book Antiqua"/>
                <w:b/>
                <w:sz w:val="18"/>
              </w:rPr>
              <w:t>QA3</w:t>
            </w:r>
          </w:p>
        </w:tc>
        <w:tc>
          <w:tcPr>
            <w:tcW w:type="dxa" w:w="539"/>
          </w:tcPr>
          <w:p>
            <w:pPr>
              <w:spacing w:after="20" w:before="20" w:line="240" w:lineRule="auto"/>
              <w:jc w:val="center"/>
            </w:pPr>
            <w:r>
              <w:rPr>
                <w:rFonts w:ascii="Book Antiqua" w:hAnsi="Book Antiqua"/>
                <w:b/>
                <w:sz w:val="18"/>
              </w:rPr>
              <w:t>QA4</w:t>
            </w:r>
          </w:p>
        </w:tc>
        <w:tc>
          <w:tcPr>
            <w:tcW w:type="dxa" w:w="539"/>
          </w:tcPr>
          <w:p>
            <w:pPr>
              <w:spacing w:after="20" w:before="20" w:line="240" w:lineRule="auto"/>
              <w:jc w:val="center"/>
            </w:pPr>
            <w:r>
              <w:rPr>
                <w:rFonts w:ascii="Book Antiqua" w:hAnsi="Book Antiqua"/>
                <w:b/>
                <w:sz w:val="18"/>
              </w:rPr>
              <w:t>QA5</w:t>
            </w:r>
          </w:p>
        </w:tc>
        <w:tc>
          <w:tcPr>
            <w:tcW w:type="dxa" w:w="539"/>
          </w:tcPr>
          <w:p>
            <w:pPr>
              <w:spacing w:after="20" w:before="20" w:line="240" w:lineRule="auto"/>
              <w:jc w:val="center"/>
            </w:pPr>
            <w:r>
              <w:rPr>
                <w:rFonts w:ascii="Book Antiqua" w:hAnsi="Book Antiqua"/>
                <w:b/>
                <w:sz w:val="18"/>
              </w:rPr>
              <w:t>QA6</w:t>
            </w:r>
          </w:p>
        </w:tc>
        <w:tc>
          <w:tcPr>
            <w:tcW w:type="dxa" w:w="539"/>
          </w:tcPr>
          <w:p>
            <w:pPr>
              <w:spacing w:after="20" w:before="20" w:line="240" w:lineRule="auto"/>
              <w:jc w:val="center"/>
            </w:pPr>
            <w:r>
              <w:rPr>
                <w:rFonts w:ascii="Book Antiqua" w:hAnsi="Book Antiqua"/>
                <w:b/>
                <w:sz w:val="18"/>
              </w:rPr>
              <w:t>QA7</w:t>
            </w:r>
          </w:p>
        </w:tc>
        <w:tc>
          <w:tcPr>
            <w:tcW w:type="dxa" w:w="567"/>
          </w:tcPr>
          <w:p>
            <w:pPr>
              <w:spacing w:after="20" w:before="20" w:line="240" w:lineRule="auto"/>
              <w:jc w:val="center"/>
            </w:pPr>
            <w:r>
              <w:rPr>
                <w:rFonts w:ascii="Book Antiqua" w:hAnsi="Book Antiqua"/>
                <w:b/>
                <w:sz w:val="18"/>
              </w:rPr>
              <w:t>Total</w:t>
            </w:r>
          </w:p>
        </w:tc>
        <w:tc>
          <w:tcPr>
            <w:tcW w:type="dxa" w:w="1474"/>
          </w:tcPr>
          <w:p>
            <w:pPr>
              <w:spacing w:after="20" w:before="20" w:line="240" w:lineRule="auto"/>
              <w:jc w:val="center"/>
            </w:pPr>
            <w:r>
              <w:rPr>
                <w:rFonts w:ascii="Book Antiqua" w:hAnsi="Book Antiqua"/>
                <w:b/>
                <w:sz w:val="18"/>
              </w:rPr>
              <w:t>Keputusan</w:t>
            </w:r>
          </w:p>
        </w:tc>
      </w:tr>
      <w:tr>
        <w:tc>
          <w:tcPr>
            <w:tcW w:type="dxa" w:w="454"/>
          </w:tcPr>
          <w:p>
            <w:pPr>
              <w:spacing w:after="20" w:before="20" w:line="240" w:lineRule="auto"/>
              <w:jc w:val="center"/>
            </w:pPr>
            <w:r>
              <w:rPr>
                <w:rFonts w:ascii="Book Antiqua" w:hAnsi="Book Antiqua"/>
                <w:b w:val="0"/>
                <w:sz w:val="18"/>
              </w:rPr>
              <w:t>1</w:t>
            </w:r>
          </w:p>
        </w:tc>
        <w:tc>
          <w:tcPr>
            <w:tcW w:type="dxa" w:w="2041"/>
          </w:tcPr>
          <w:p>
            <w:pPr>
              <w:spacing w:after="20" w:before="20" w:line="240" w:lineRule="auto"/>
              <w:jc w:val="left"/>
            </w:pPr>
            <w:r>
              <w:rPr>
                <w:rFonts w:ascii="Book Antiqua" w:hAnsi="Book Antiqua"/>
                <w:b w:val="0"/>
                <w:sz w:val="18"/>
              </w:rPr>
              <w:t>Lusardi &amp; Mitchell (2014)</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0</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1</w:t>
            </w:r>
          </w:p>
        </w:tc>
        <w:tc>
          <w:tcPr>
            <w:tcW w:type="dxa" w:w="567"/>
          </w:tcPr>
          <w:p>
            <w:pPr>
              <w:spacing w:after="20" w:before="20" w:line="240" w:lineRule="auto"/>
              <w:jc w:val="center"/>
            </w:pPr>
            <w:r>
              <w:rPr>
                <w:rFonts w:ascii="Book Antiqua" w:hAnsi="Book Antiqua"/>
                <w:b w:val="0"/>
                <w:sz w:val="18"/>
              </w:rPr>
              <w:t>5,0</w:t>
            </w:r>
          </w:p>
        </w:tc>
        <w:tc>
          <w:tcPr>
            <w:tcW w:type="dxa" w:w="1474"/>
          </w:tcPr>
          <w:p>
            <w:pPr>
              <w:spacing w:after="20" w:before="20" w:line="240" w:lineRule="auto"/>
              <w:jc w:val="center"/>
            </w:pPr>
            <w:r>
              <w:rPr>
                <w:rFonts w:ascii="Book Antiqua" w:hAnsi="Book Antiqua"/>
                <w:b w:val="0"/>
                <w:sz w:val="18"/>
              </w:rPr>
              <w:t>Rujukan konseptual</w:t>
            </w:r>
          </w:p>
        </w:tc>
      </w:tr>
      <w:tr>
        <w:tc>
          <w:tcPr>
            <w:tcW w:type="dxa" w:w="454"/>
          </w:tcPr>
          <w:p>
            <w:pPr>
              <w:spacing w:after="20" w:before="20" w:line="240" w:lineRule="auto"/>
              <w:jc w:val="center"/>
            </w:pPr>
            <w:r>
              <w:rPr>
                <w:rFonts w:ascii="Book Antiqua" w:hAnsi="Book Antiqua"/>
                <w:b w:val="0"/>
                <w:sz w:val="18"/>
              </w:rPr>
              <w:t>2</w:t>
            </w:r>
          </w:p>
        </w:tc>
        <w:tc>
          <w:tcPr>
            <w:tcW w:type="dxa" w:w="2041"/>
          </w:tcPr>
          <w:p>
            <w:pPr>
              <w:spacing w:after="20" w:before="20" w:line="240" w:lineRule="auto"/>
              <w:jc w:val="left"/>
            </w:pPr>
            <w:r>
              <w:rPr>
                <w:rFonts w:ascii="Book Antiqua" w:hAnsi="Book Antiqua"/>
                <w:b w:val="0"/>
                <w:sz w:val="18"/>
              </w:rPr>
              <w:t>Antara dkk. (2016)</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67"/>
          </w:tcPr>
          <w:p>
            <w:pPr>
              <w:spacing w:after="20" w:before="20" w:line="240" w:lineRule="auto"/>
              <w:jc w:val="center"/>
            </w:pPr>
            <w:r>
              <w:rPr>
                <w:rFonts w:ascii="Book Antiqua" w:hAnsi="Book Antiqua"/>
                <w:b w:val="0"/>
                <w:sz w:val="18"/>
              </w:rPr>
              <w:t>5,0</w:t>
            </w:r>
          </w:p>
        </w:tc>
        <w:tc>
          <w:tcPr>
            <w:tcW w:type="dxa" w:w="1474"/>
          </w:tcPr>
          <w:p>
            <w:pPr>
              <w:spacing w:after="20" w:before="20" w:line="240" w:lineRule="auto"/>
              <w:jc w:val="center"/>
            </w:pPr>
            <w:r>
              <w:rPr>
                <w:rFonts w:ascii="Book Antiqua" w:hAnsi="Book Antiqua"/>
                <w:b w:val="0"/>
                <w:sz w:val="18"/>
              </w:rPr>
              <w:t>Disertakan</w:t>
            </w:r>
          </w:p>
        </w:tc>
      </w:tr>
      <w:tr>
        <w:tc>
          <w:tcPr>
            <w:tcW w:type="dxa" w:w="454"/>
          </w:tcPr>
          <w:p>
            <w:pPr>
              <w:spacing w:after="20" w:before="20" w:line="240" w:lineRule="auto"/>
              <w:jc w:val="center"/>
            </w:pPr>
            <w:r>
              <w:rPr>
                <w:rFonts w:ascii="Book Antiqua" w:hAnsi="Book Antiqua"/>
                <w:b w:val="0"/>
                <w:sz w:val="18"/>
              </w:rPr>
              <w:t>3</w:t>
            </w:r>
          </w:p>
        </w:tc>
        <w:tc>
          <w:tcPr>
            <w:tcW w:type="dxa" w:w="2041"/>
          </w:tcPr>
          <w:p>
            <w:pPr>
              <w:spacing w:after="20" w:before="20" w:line="240" w:lineRule="auto"/>
              <w:jc w:val="left"/>
            </w:pPr>
            <w:r>
              <w:rPr>
                <w:rFonts w:ascii="Book Antiqua" w:hAnsi="Book Antiqua"/>
                <w:b w:val="0"/>
                <w:sz w:val="18"/>
              </w:rPr>
              <w:t>Rahim dkk. (2016)</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67"/>
          </w:tcPr>
          <w:p>
            <w:pPr>
              <w:spacing w:after="20" w:before="20" w:line="240" w:lineRule="auto"/>
              <w:jc w:val="center"/>
            </w:pPr>
            <w:r>
              <w:rPr>
                <w:rFonts w:ascii="Book Antiqua" w:hAnsi="Book Antiqua"/>
                <w:b w:val="0"/>
                <w:sz w:val="18"/>
              </w:rPr>
              <w:t>6,5</w:t>
            </w:r>
          </w:p>
        </w:tc>
        <w:tc>
          <w:tcPr>
            <w:tcW w:type="dxa" w:w="1474"/>
          </w:tcPr>
          <w:p>
            <w:pPr>
              <w:spacing w:after="20" w:before="20" w:line="240" w:lineRule="auto"/>
              <w:jc w:val="center"/>
            </w:pPr>
            <w:r>
              <w:rPr>
                <w:rFonts w:ascii="Book Antiqua" w:hAnsi="Book Antiqua"/>
                <w:b w:val="0"/>
                <w:sz w:val="18"/>
              </w:rPr>
              <w:t>Disertakan</w:t>
            </w:r>
          </w:p>
        </w:tc>
      </w:tr>
      <w:tr>
        <w:tc>
          <w:tcPr>
            <w:tcW w:type="dxa" w:w="454"/>
          </w:tcPr>
          <w:p>
            <w:pPr>
              <w:spacing w:after="20" w:before="20" w:line="240" w:lineRule="auto"/>
              <w:jc w:val="center"/>
            </w:pPr>
            <w:r>
              <w:rPr>
                <w:rFonts w:ascii="Book Antiqua" w:hAnsi="Book Antiqua"/>
                <w:b w:val="0"/>
                <w:sz w:val="18"/>
              </w:rPr>
              <w:t>4</w:t>
            </w:r>
          </w:p>
        </w:tc>
        <w:tc>
          <w:tcPr>
            <w:tcW w:type="dxa" w:w="2041"/>
          </w:tcPr>
          <w:p>
            <w:pPr>
              <w:spacing w:after="20" w:before="20" w:line="240" w:lineRule="auto"/>
              <w:jc w:val="left"/>
            </w:pPr>
            <w:r>
              <w:rPr>
                <w:rFonts w:ascii="Book Antiqua" w:hAnsi="Book Antiqua"/>
                <w:b w:val="0"/>
                <w:sz w:val="18"/>
              </w:rPr>
              <w:t>Albaity &amp; Rahman (2019)</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67"/>
          </w:tcPr>
          <w:p>
            <w:pPr>
              <w:spacing w:after="20" w:before="20" w:line="240" w:lineRule="auto"/>
              <w:jc w:val="center"/>
            </w:pPr>
            <w:r>
              <w:rPr>
                <w:rFonts w:ascii="Book Antiqua" w:hAnsi="Book Antiqua"/>
                <w:b w:val="0"/>
                <w:sz w:val="18"/>
              </w:rPr>
              <w:t>6,5</w:t>
            </w:r>
          </w:p>
        </w:tc>
        <w:tc>
          <w:tcPr>
            <w:tcW w:type="dxa" w:w="1474"/>
          </w:tcPr>
          <w:p>
            <w:pPr>
              <w:spacing w:after="20" w:before="20" w:line="240" w:lineRule="auto"/>
              <w:jc w:val="center"/>
            </w:pPr>
            <w:r>
              <w:rPr>
                <w:rFonts w:ascii="Book Antiqua" w:hAnsi="Book Antiqua"/>
                <w:b w:val="0"/>
                <w:sz w:val="18"/>
              </w:rPr>
              <w:t>Disertakan</w:t>
            </w:r>
          </w:p>
        </w:tc>
      </w:tr>
      <w:tr>
        <w:tc>
          <w:tcPr>
            <w:tcW w:type="dxa" w:w="454"/>
          </w:tcPr>
          <w:p>
            <w:pPr>
              <w:spacing w:after="20" w:before="20" w:line="240" w:lineRule="auto"/>
              <w:jc w:val="center"/>
            </w:pPr>
            <w:r>
              <w:rPr>
                <w:rFonts w:ascii="Book Antiqua" w:hAnsi="Book Antiqua"/>
                <w:b w:val="0"/>
                <w:sz w:val="18"/>
              </w:rPr>
              <w:t>5</w:t>
            </w:r>
          </w:p>
        </w:tc>
        <w:tc>
          <w:tcPr>
            <w:tcW w:type="dxa" w:w="2041"/>
          </w:tcPr>
          <w:p>
            <w:pPr>
              <w:spacing w:after="20" w:before="20" w:line="240" w:lineRule="auto"/>
              <w:jc w:val="left"/>
            </w:pPr>
            <w:r>
              <w:rPr>
                <w:rFonts w:ascii="Book Antiqua" w:hAnsi="Book Antiqua"/>
                <w:b w:val="0"/>
                <w:sz w:val="18"/>
              </w:rPr>
              <w:t>Ahmad dkk. (2020)</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67"/>
          </w:tcPr>
          <w:p>
            <w:pPr>
              <w:spacing w:after="20" w:before="20" w:line="240" w:lineRule="auto"/>
              <w:jc w:val="center"/>
            </w:pPr>
            <w:r>
              <w:rPr>
                <w:rFonts w:ascii="Book Antiqua" w:hAnsi="Book Antiqua"/>
                <w:b w:val="0"/>
                <w:sz w:val="18"/>
              </w:rPr>
              <w:t>6,0</w:t>
            </w:r>
          </w:p>
        </w:tc>
        <w:tc>
          <w:tcPr>
            <w:tcW w:type="dxa" w:w="1474"/>
          </w:tcPr>
          <w:p>
            <w:pPr>
              <w:spacing w:after="20" w:before="20" w:line="240" w:lineRule="auto"/>
              <w:jc w:val="center"/>
            </w:pPr>
            <w:r>
              <w:rPr>
                <w:rFonts w:ascii="Book Antiqua" w:hAnsi="Book Antiqua"/>
                <w:b w:val="0"/>
                <w:sz w:val="18"/>
              </w:rPr>
              <w:t>Disertakan</w:t>
            </w:r>
          </w:p>
        </w:tc>
      </w:tr>
      <w:tr>
        <w:tc>
          <w:tcPr>
            <w:tcW w:type="dxa" w:w="454"/>
          </w:tcPr>
          <w:p>
            <w:pPr>
              <w:spacing w:after="20" w:before="20" w:line="240" w:lineRule="auto"/>
              <w:jc w:val="center"/>
            </w:pPr>
            <w:r>
              <w:rPr>
                <w:rFonts w:ascii="Book Antiqua" w:hAnsi="Book Antiqua"/>
                <w:b w:val="0"/>
                <w:sz w:val="18"/>
              </w:rPr>
              <w:t>6</w:t>
            </w:r>
          </w:p>
        </w:tc>
        <w:tc>
          <w:tcPr>
            <w:tcW w:type="dxa" w:w="2041"/>
          </w:tcPr>
          <w:p>
            <w:pPr>
              <w:spacing w:after="20" w:before="20" w:line="240" w:lineRule="auto"/>
              <w:jc w:val="left"/>
            </w:pPr>
            <w:r>
              <w:rPr>
                <w:rFonts w:ascii="Book Antiqua" w:hAnsi="Book Antiqua"/>
                <w:b w:val="0"/>
                <w:sz w:val="18"/>
              </w:rPr>
              <w:t>Solikhatun &amp; Sari (2023)</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67"/>
          </w:tcPr>
          <w:p>
            <w:pPr>
              <w:spacing w:after="20" w:before="20" w:line="240" w:lineRule="auto"/>
              <w:jc w:val="center"/>
            </w:pPr>
            <w:r>
              <w:rPr>
                <w:rFonts w:ascii="Book Antiqua" w:hAnsi="Book Antiqua"/>
                <w:b w:val="0"/>
                <w:sz w:val="18"/>
              </w:rPr>
              <w:t>6,5</w:t>
            </w:r>
          </w:p>
        </w:tc>
        <w:tc>
          <w:tcPr>
            <w:tcW w:type="dxa" w:w="1474"/>
          </w:tcPr>
          <w:p>
            <w:pPr>
              <w:spacing w:after="20" w:before="20" w:line="240" w:lineRule="auto"/>
              <w:jc w:val="center"/>
            </w:pPr>
            <w:r>
              <w:rPr>
                <w:rFonts w:ascii="Book Antiqua" w:hAnsi="Book Antiqua"/>
                <w:b w:val="0"/>
                <w:sz w:val="18"/>
              </w:rPr>
              <w:t>Disertakan</w:t>
            </w:r>
          </w:p>
        </w:tc>
      </w:tr>
      <w:tr>
        <w:tc>
          <w:tcPr>
            <w:tcW w:type="dxa" w:w="454"/>
          </w:tcPr>
          <w:p>
            <w:pPr>
              <w:spacing w:after="20" w:before="20" w:line="240" w:lineRule="auto"/>
              <w:jc w:val="center"/>
            </w:pPr>
            <w:r>
              <w:rPr>
                <w:rFonts w:ascii="Book Antiqua" w:hAnsi="Book Antiqua"/>
                <w:b w:val="0"/>
                <w:sz w:val="18"/>
              </w:rPr>
              <w:t>7</w:t>
            </w:r>
          </w:p>
        </w:tc>
        <w:tc>
          <w:tcPr>
            <w:tcW w:type="dxa" w:w="2041"/>
          </w:tcPr>
          <w:p>
            <w:pPr>
              <w:spacing w:after="20" w:before="20" w:line="240" w:lineRule="auto"/>
              <w:jc w:val="left"/>
            </w:pPr>
            <w:r>
              <w:rPr>
                <w:rFonts w:ascii="Book Antiqua" w:hAnsi="Book Antiqua"/>
                <w:b w:val="0"/>
                <w:sz w:val="18"/>
              </w:rPr>
              <w:t>Kasri &amp; Yuniar (2021)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67"/>
          </w:tcPr>
          <w:p>
            <w:pPr>
              <w:spacing w:after="20" w:before="20" w:line="240" w:lineRule="auto"/>
              <w:jc w:val="center"/>
            </w:pPr>
            <w:r>
              <w:rPr>
                <w:rFonts w:ascii="Book Antiqua" w:hAnsi="Book Antiqua"/>
                <w:b w:val="0"/>
                <w:sz w:val="18"/>
              </w:rPr>
              <w:t>6,5</w:t>
            </w:r>
          </w:p>
        </w:tc>
        <w:tc>
          <w:tcPr>
            <w:tcW w:type="dxa" w:w="1474"/>
          </w:tcPr>
          <w:p>
            <w:pPr>
              <w:spacing w:after="20" w:before="20" w:line="240" w:lineRule="auto"/>
              <w:jc w:val="center"/>
            </w:pPr>
            <w:r>
              <w:rPr>
                <w:rFonts w:ascii="Book Antiqua" w:hAnsi="Book Antiqua"/>
                <w:b w:val="0"/>
                <w:sz w:val="18"/>
              </w:rPr>
              <w:t>Disertakan</w:t>
            </w:r>
          </w:p>
        </w:tc>
      </w:tr>
      <w:tr>
        <w:tc>
          <w:tcPr>
            <w:tcW w:type="dxa" w:w="454"/>
          </w:tcPr>
          <w:p>
            <w:pPr>
              <w:spacing w:after="20" w:before="20" w:line="240" w:lineRule="auto"/>
              <w:jc w:val="center"/>
            </w:pPr>
            <w:r>
              <w:rPr>
                <w:rFonts w:ascii="Book Antiqua" w:hAnsi="Book Antiqua"/>
                <w:b w:val="0"/>
                <w:sz w:val="18"/>
              </w:rPr>
              <w:t>8</w:t>
            </w:r>
          </w:p>
        </w:tc>
        <w:tc>
          <w:tcPr>
            <w:tcW w:type="dxa" w:w="2041"/>
          </w:tcPr>
          <w:p>
            <w:pPr>
              <w:spacing w:after="20" w:before="20" w:line="240" w:lineRule="auto"/>
              <w:jc w:val="left"/>
            </w:pPr>
            <w:r>
              <w:rPr>
                <w:rFonts w:ascii="Book Antiqua" w:hAnsi="Book Antiqua"/>
                <w:b w:val="0"/>
                <w:sz w:val="18"/>
              </w:rPr>
              <w:t>Anisa &amp; Fajri (2025)</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0,5</w:t>
            </w:r>
          </w:p>
        </w:tc>
        <w:tc>
          <w:tcPr>
            <w:tcW w:type="dxa" w:w="539"/>
          </w:tcPr>
          <w:p>
            <w:pPr>
              <w:spacing w:after="20" w:before="20" w:line="240" w:lineRule="auto"/>
              <w:jc w:val="center"/>
            </w:pPr>
            <w:r>
              <w:rPr>
                <w:rFonts w:ascii="Book Antiqua" w:hAnsi="Book Antiqua"/>
                <w:b w:val="0"/>
                <w:sz w:val="18"/>
              </w:rPr>
              <w:t>1</w:t>
            </w:r>
          </w:p>
        </w:tc>
        <w:tc>
          <w:tcPr>
            <w:tcW w:type="dxa" w:w="539"/>
          </w:tcPr>
          <w:p>
            <w:pPr>
              <w:spacing w:after="20" w:before="20" w:line="240" w:lineRule="auto"/>
              <w:jc w:val="center"/>
            </w:pPr>
            <w:r>
              <w:rPr>
                <w:rFonts w:ascii="Book Antiqua" w:hAnsi="Book Antiqua"/>
                <w:b w:val="0"/>
                <w:sz w:val="18"/>
              </w:rPr>
              <w:t>0,5</w:t>
            </w:r>
          </w:p>
        </w:tc>
        <w:tc>
          <w:tcPr>
            <w:tcW w:type="dxa" w:w="567"/>
          </w:tcPr>
          <w:p>
            <w:pPr>
              <w:spacing w:after="20" w:before="20" w:line="240" w:lineRule="auto"/>
              <w:jc w:val="center"/>
            </w:pPr>
            <w:r>
              <w:rPr>
                <w:rFonts w:ascii="Book Antiqua" w:hAnsi="Book Antiqua"/>
                <w:b w:val="0"/>
                <w:sz w:val="18"/>
              </w:rPr>
              <w:t>5,5</w:t>
            </w:r>
          </w:p>
        </w:tc>
        <w:tc>
          <w:tcPr>
            <w:tcW w:type="dxa" w:w="1474"/>
          </w:tcPr>
          <w:p>
            <w:pPr>
              <w:spacing w:after="20" w:before="20" w:line="240" w:lineRule="auto"/>
              <w:jc w:val="center"/>
            </w:pPr>
            <w:r>
              <w:rPr>
                <w:rFonts w:ascii="Book Antiqua" w:hAnsi="Book Antiqua"/>
                <w:b w:val="0"/>
                <w:sz w:val="18"/>
              </w:rPr>
              <w:t>Disertakan</w:t>
            </w:r>
          </w:p>
        </w:tc>
      </w:tr>
    </w:tbl>
    <w:p>
      <w:pPr>
        <w:spacing w:line="240" w:lineRule="auto" w:after="160" w:before="40"/>
        <w:jc w:val="center"/>
      </w:pPr>
      <w:r>
        <w:rPr>
          <w:rFonts w:ascii="Book Antiqua" w:hAnsi="Book Antiqua"/>
          <w:b w:val="0"/>
          <w:i/>
          <w:sz w:val="18"/>
        </w:rPr>
        <w:t>Tabel C1. Matriks skor penilaian kualitas (ambang inklusi: skor minimal 4,0 dari 7).</w:t>
      </w:r>
    </w:p>
    <w:p>
      <w:pPr>
        <w:spacing w:line="240" w:lineRule="auto" w:after="120" w:before="240"/>
        <w:jc w:val="left"/>
      </w:pPr>
      <w:r>
        <w:rPr>
          <w:rFonts w:ascii="Book Antiqua" w:hAnsi="Book Antiqua"/>
          <w:b/>
          <w:i w:val="0"/>
          <w:sz w:val="26"/>
        </w:rPr>
        <w:t>Lampiran D. Formulir Ekstraksi Data Lengkap</w:t>
      </w:r>
    </w:p>
    <w:p>
      <w:pPr>
        <w:spacing w:line="240" w:lineRule="auto" w:after="120" w:before="0"/>
        <w:jc w:val="both"/>
      </w:pPr>
      <w:r>
        <w:rPr>
          <w:rFonts w:ascii="Book Antiqua" w:hAnsi="Book Antiqua"/>
          <w:b w:val="0"/>
          <w:i w:val="0"/>
          <w:sz w:val="22"/>
        </w:rPr>
        <w:t>Setiap studi diekstraksi menggunakan formulir baku berikut. Untuk butir yang tidak dilaporkan secara rinci di sini, pembaca dirujuk ke artikel asli.</w:t>
      </w:r>
    </w:p>
    <w:p>
      <w:pPr>
        <w:spacing w:line="240" w:lineRule="auto" w:after="80" w:before="160"/>
        <w:jc w:val="left"/>
      </w:pPr>
      <w:r>
        <w:rPr>
          <w:rFonts w:ascii="Book Antiqua" w:hAnsi="Book Antiqua"/>
          <w:b/>
          <w:i w:val="0"/>
          <w:sz w:val="24"/>
        </w:rPr>
        <w:t>Studi 1. Lusardi, A., &amp; Mitchell, O. S.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Lusardi, A., &amp; Mitchell, O. S. (2014)</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Amerika Serikat / global</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Mengkaji peran ekonomi literasi keuangan secara teoretis dan empiris</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Tinjauan teori dan bukti</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Lintas populasi (kajian pustaka)</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keuangan (konvensional)</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Tidak spesifik</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Tidak langsung; dasar konseptual</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Literasi keuangan adalah investasi modal manusia yang memengaruhi menabung, perencanaan, dan utang</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Pengukuran literasi dan endogenitas</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RQ2 (dasar konseptual)</w:t>
            </w:r>
          </w:p>
        </w:tc>
      </w:tr>
    </w:tbl>
    <w:p>
      <w:pPr>
        <w:spacing w:line="240" w:lineRule="auto" w:after="40" w:before="0"/>
        <w:jc w:val="both"/>
      </w:pPr>
    </w:p>
    <w:p>
      <w:pPr>
        <w:spacing w:line="240" w:lineRule="auto" w:after="80" w:before="160"/>
        <w:jc w:val="left"/>
      </w:pPr>
      <w:r>
        <w:rPr>
          <w:rFonts w:ascii="Book Antiqua" w:hAnsi="Book Antiqua"/>
          <w:b/>
          <w:i w:val="0"/>
          <w:sz w:val="24"/>
        </w:rPr>
        <w:t>Studi 2. Antara, P. M., Musa, R., &amp; Hassan, F.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Antara, P. M., Musa, R., &amp; Hassan, F. (2016)</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Malaysia</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Menjembatani literasi keuangan syariah dan literasi halal</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Konseptual</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Masyarakat Muslim (kerangka konsep)</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keuangan syariah dan literasi halal</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Penguatan ekosistem halal</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Kepatuhan syariah, ekosistem halal</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Literasi keuangan syariah menjadi fondasi partisipasi dalam ekosistem halal</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Keterbatasan operasionalisasi konstruk</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RQ2, RQ4</w:t>
            </w:r>
          </w:p>
        </w:tc>
      </w:tr>
    </w:tbl>
    <w:p>
      <w:pPr>
        <w:spacing w:line="240" w:lineRule="auto" w:after="40" w:before="0"/>
        <w:jc w:val="both"/>
      </w:pPr>
    </w:p>
    <w:p>
      <w:pPr>
        <w:spacing w:line="240" w:lineRule="auto" w:after="80" w:before="160"/>
        <w:jc w:val="left"/>
      </w:pPr>
      <w:r>
        <w:rPr>
          <w:rFonts w:ascii="Book Antiqua" w:hAnsi="Book Antiqua"/>
          <w:b/>
          <w:i w:val="0"/>
          <w:sz w:val="24"/>
        </w:rPr>
        <w:t>Studi 3. Rahim, S. H. A., Rashid, R. A., &amp; Hamed, A. B.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Rahim, S. H. A., Rashid, R. A., &amp; Hamed, A. B. (2016)</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Malaysia</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Mengidentifikasi determinan literasi keuangan syariah pada mahasiswa</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Survei kuantitatif; analisis faktor eksploratori (EFA)</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Mahasiswa (lihat artikel asli untuk ukuran sampel)</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keuangan syariah</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Konteks pendidikan tinggi</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Religiusitas, kepuasan finansial</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Religiusitas, harapan, dan kepuasan finansial memengaruhi literasi mahasiswa</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Generalisasi terbatas pada konteks kampus</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RQ1, RQ3</w:t>
            </w:r>
          </w:p>
        </w:tc>
      </w:tr>
    </w:tbl>
    <w:p>
      <w:pPr>
        <w:spacing w:line="240" w:lineRule="auto" w:after="40" w:before="0"/>
        <w:jc w:val="both"/>
      </w:pPr>
    </w:p>
    <w:p>
      <w:pPr>
        <w:spacing w:line="240" w:lineRule="auto" w:after="80" w:before="160"/>
        <w:jc w:val="left"/>
      </w:pPr>
      <w:r>
        <w:rPr>
          <w:rFonts w:ascii="Book Antiqua" w:hAnsi="Book Antiqua"/>
          <w:b/>
          <w:i w:val="0"/>
          <w:sz w:val="24"/>
        </w:rPr>
        <w:t>Studi 4. Albaity, M., &amp; Rahman, M.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Albaity, M., &amp; Rahman, M. (2019)</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Uni Emirat Arab</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Mengukur literasi keuangan syariah dan niat menggunakan bank syariah</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Survei; pemodelan persamaan struktural (SEM)</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Responden dewasa (lihat artikel asli)</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keuangan syariah</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Tidak spesifik; fokus pada adopsi institusi</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Perbankan syariah</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Literasi keuangan syariah berkaitan dengan niat lebih besar mengadopsi perbankan syariah</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Desain lintas-seksi membatasi inferensi kausal</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RQ2, RQ4</w:t>
            </w:r>
          </w:p>
        </w:tc>
      </w:tr>
    </w:tbl>
    <w:p>
      <w:pPr>
        <w:spacing w:line="240" w:lineRule="auto" w:after="40" w:before="0"/>
        <w:jc w:val="both"/>
      </w:pPr>
    </w:p>
    <w:p>
      <w:pPr>
        <w:spacing w:line="240" w:lineRule="auto" w:after="80" w:before="160"/>
        <w:jc w:val="left"/>
      </w:pPr>
      <w:r>
        <w:rPr>
          <w:rFonts w:ascii="Book Antiqua" w:hAnsi="Book Antiqua"/>
          <w:b/>
          <w:i w:val="0"/>
          <w:sz w:val="24"/>
        </w:rPr>
        <w:t>Studi 5. Ahmad, G. N., Widyastuti, U., Susanti, S., &amp; Mukhibad, 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Ahmad, G. N., Widyastuti, U., Susanti, S., &amp; Mukhibad, H. (2020)</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Indonesia</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Mengidentifikasi determinan literasi keuangan syariah</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Survei kuantitatif</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Responden Muslim Indonesia (lihat artikel asli)</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keuangan syariah</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Faktor pendidikan dan sosiodemografis</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Determinan literasi</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Faktor sosiodemografis dan pendidikan memengaruhi tingkat literasi</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Cakupan variabel determinan terbatas</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RQ1, RQ3</w:t>
            </w:r>
          </w:p>
        </w:tc>
      </w:tr>
    </w:tbl>
    <w:p>
      <w:pPr>
        <w:spacing w:line="240" w:lineRule="auto" w:after="40" w:before="0"/>
        <w:jc w:val="both"/>
      </w:pPr>
    </w:p>
    <w:p>
      <w:pPr>
        <w:spacing w:line="240" w:lineRule="auto" w:after="80" w:before="160"/>
        <w:jc w:val="left"/>
      </w:pPr>
      <w:r>
        <w:rPr>
          <w:rFonts w:ascii="Book Antiqua" w:hAnsi="Book Antiqua"/>
          <w:b/>
          <w:i w:val="0"/>
          <w:sz w:val="24"/>
        </w:rPr>
        <w:t>Studi 6. Solikhatun, I., &amp; Sari, R. C.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Solikhatun, I., &amp; Sari, R. C. (2023)</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Indonesia</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Menguji edukasi keuangan syariah berbasis augmented reality (AR)</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Kuasi-eksperimen</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Pelajar pada pembelajaran jarak jauh (lihat artikel asli)</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keuangan syariah</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Media augmented reality (AR); pembelajaran jarak jauh</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Sosialisasi keuangan syariah</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Media AR meningkatkan motivasi dan pengetahuan keuangan syariah</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Skalabilitas dan ketersediaan infrastruktur</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RQ3</w:t>
            </w:r>
          </w:p>
        </w:tc>
      </w:tr>
    </w:tbl>
    <w:p>
      <w:pPr>
        <w:spacing w:line="240" w:lineRule="auto" w:after="40" w:before="0"/>
        <w:jc w:val="both"/>
      </w:pPr>
    </w:p>
    <w:p>
      <w:pPr>
        <w:spacing w:line="240" w:lineRule="auto" w:after="80" w:before="160"/>
        <w:jc w:val="left"/>
      </w:pPr>
      <w:r>
        <w:rPr>
          <w:rFonts w:ascii="Book Antiqua" w:hAnsi="Book Antiqua"/>
          <w:b/>
          <w:i w:val="0"/>
          <w:sz w:val="24"/>
        </w:rPr>
        <w:t>Studi 7. Kasri, R. A., &amp; Yuniar, A. 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Kasri, R. A., &amp; Yuniar, A. M. (2021)</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Indonesia</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Mengkaji determinan pembayaran zakat digital</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Survei; kerangka UTAUT</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223 Muslim Indonesia pengguna platform daring</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zakat (keuangan sosial Islam)</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Platform pembayaran zakat digital</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Zakat, keuangan sosial Islam</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Literasi zakat meningkatkan niat membayar zakat melalui platform digital</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Kepercayaan dan keamanan platform</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RQ3, RQ4</w:t>
            </w:r>
          </w:p>
        </w:tc>
      </w:tr>
    </w:tbl>
    <w:p>
      <w:pPr>
        <w:spacing w:line="240" w:lineRule="auto" w:after="40" w:before="0"/>
        <w:jc w:val="both"/>
      </w:pPr>
    </w:p>
    <w:p>
      <w:pPr>
        <w:spacing w:line="240" w:lineRule="auto" w:after="80" w:before="160"/>
        <w:jc w:val="left"/>
      </w:pPr>
      <w:r>
        <w:rPr>
          <w:rFonts w:ascii="Book Antiqua" w:hAnsi="Book Antiqua"/>
          <w:b/>
          <w:i w:val="0"/>
          <w:sz w:val="24"/>
        </w:rPr>
        <w:t>Studi 8. Anisa, S. N., &amp; Fajri AF, M. S.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2551"/>
          </w:tcPr>
          <w:p>
            <w:pPr>
              <w:spacing w:after="20" w:before="20" w:line="240" w:lineRule="auto"/>
              <w:jc w:val="left"/>
            </w:pPr>
            <w:r>
              <w:rPr>
                <w:rFonts w:ascii="Book Antiqua" w:hAnsi="Book Antiqua"/>
                <w:b/>
                <w:sz w:val="18"/>
              </w:rPr>
              <w:t>Penulis dan tahun</w:t>
            </w:r>
          </w:p>
        </w:tc>
        <w:tc>
          <w:tcPr>
            <w:tcW w:type="dxa" w:w="6236"/>
          </w:tcPr>
          <w:p>
            <w:pPr>
              <w:spacing w:after="20" w:before="20" w:line="240" w:lineRule="auto"/>
              <w:jc w:val="left"/>
            </w:pPr>
            <w:r>
              <w:rPr>
                <w:rFonts w:ascii="Book Antiqua" w:hAnsi="Book Antiqua"/>
                <w:b w:val="0"/>
                <w:sz w:val="18"/>
              </w:rPr>
              <w:t>Anisa, S. N., &amp; Fajri AF, M. S. (2025)</w:t>
            </w:r>
          </w:p>
        </w:tc>
      </w:tr>
      <w:tr>
        <w:tc>
          <w:tcPr>
            <w:tcW w:type="dxa" w:w="2551"/>
          </w:tcPr>
          <w:p>
            <w:pPr>
              <w:spacing w:after="20" w:before="20" w:line="240" w:lineRule="auto"/>
              <w:jc w:val="left"/>
            </w:pPr>
            <w:r>
              <w:rPr>
                <w:rFonts w:ascii="Book Antiqua" w:hAnsi="Book Antiqua"/>
                <w:b/>
                <w:sz w:val="18"/>
              </w:rPr>
              <w:t>Negara/konteks</w:t>
            </w:r>
          </w:p>
        </w:tc>
        <w:tc>
          <w:tcPr>
            <w:tcW w:type="dxa" w:w="6236"/>
          </w:tcPr>
          <w:p>
            <w:pPr>
              <w:spacing w:after="20" w:before="20" w:line="240" w:lineRule="auto"/>
              <w:jc w:val="left"/>
            </w:pPr>
            <w:r>
              <w:rPr>
                <w:rFonts w:ascii="Book Antiqua" w:hAnsi="Book Antiqua"/>
                <w:b w:val="0"/>
                <w:sz w:val="18"/>
              </w:rPr>
              <w:t>Indonesia</w:t>
            </w:r>
          </w:p>
        </w:tc>
      </w:tr>
      <w:tr>
        <w:tc>
          <w:tcPr>
            <w:tcW w:type="dxa" w:w="2551"/>
          </w:tcPr>
          <w:p>
            <w:pPr>
              <w:spacing w:after="20" w:before="20" w:line="240" w:lineRule="auto"/>
              <w:jc w:val="left"/>
            </w:pPr>
            <w:r>
              <w:rPr>
                <w:rFonts w:ascii="Book Antiqua" w:hAnsi="Book Antiqua"/>
                <w:b/>
                <w:sz w:val="18"/>
              </w:rPr>
              <w:t>Tujuan</w:t>
            </w:r>
          </w:p>
        </w:tc>
        <w:tc>
          <w:tcPr>
            <w:tcW w:type="dxa" w:w="6236"/>
          </w:tcPr>
          <w:p>
            <w:pPr>
              <w:spacing w:after="20" w:before="20" w:line="240" w:lineRule="auto"/>
              <w:jc w:val="left"/>
            </w:pPr>
            <w:r>
              <w:rPr>
                <w:rFonts w:ascii="Book Antiqua" w:hAnsi="Book Antiqua"/>
                <w:b w:val="0"/>
                <w:sz w:val="18"/>
              </w:rPr>
              <w:t>Menguji pengaruh literasi keuangan syariah terhadap keputusan investasi Gen Z</w:t>
            </w:r>
          </w:p>
        </w:tc>
      </w:tr>
      <w:tr>
        <w:tc>
          <w:tcPr>
            <w:tcW w:type="dxa" w:w="2551"/>
          </w:tcPr>
          <w:p>
            <w:pPr>
              <w:spacing w:after="20" w:before="20" w:line="240" w:lineRule="auto"/>
              <w:jc w:val="left"/>
            </w:pPr>
            <w:r>
              <w:rPr>
                <w:rFonts w:ascii="Book Antiqua" w:hAnsi="Book Antiqua"/>
                <w:b/>
                <w:sz w:val="18"/>
              </w:rPr>
              <w:t>Metodologi</w:t>
            </w:r>
          </w:p>
        </w:tc>
        <w:tc>
          <w:tcPr>
            <w:tcW w:type="dxa" w:w="6236"/>
          </w:tcPr>
          <w:p>
            <w:pPr>
              <w:spacing w:after="20" w:before="20" w:line="240" w:lineRule="auto"/>
              <w:jc w:val="left"/>
            </w:pPr>
            <w:r>
              <w:rPr>
                <w:rFonts w:ascii="Book Antiqua" w:hAnsi="Book Antiqua"/>
                <w:b w:val="0"/>
                <w:sz w:val="18"/>
              </w:rPr>
              <w:t>Survei kuantitatif (working paper)</w:t>
            </w:r>
          </w:p>
        </w:tc>
      </w:tr>
      <w:tr>
        <w:tc>
          <w:tcPr>
            <w:tcW w:type="dxa" w:w="2551"/>
          </w:tcPr>
          <w:p>
            <w:pPr>
              <w:spacing w:after="20" w:before="20" w:line="240" w:lineRule="auto"/>
              <w:jc w:val="left"/>
            </w:pPr>
            <w:r>
              <w:rPr>
                <w:rFonts w:ascii="Book Antiqua" w:hAnsi="Book Antiqua"/>
                <w:b/>
                <w:sz w:val="18"/>
              </w:rPr>
              <w:t>Populasi/sampel</w:t>
            </w:r>
          </w:p>
        </w:tc>
        <w:tc>
          <w:tcPr>
            <w:tcW w:type="dxa" w:w="6236"/>
          </w:tcPr>
          <w:p>
            <w:pPr>
              <w:spacing w:after="20" w:before="20" w:line="240" w:lineRule="auto"/>
              <w:jc w:val="left"/>
            </w:pPr>
            <w:r>
              <w:rPr>
                <w:rFonts w:ascii="Book Antiqua" w:hAnsi="Book Antiqua"/>
                <w:b w:val="0"/>
                <w:sz w:val="18"/>
              </w:rPr>
              <w:t>Generasi Z (lihat artikel asli)</w:t>
            </w:r>
          </w:p>
        </w:tc>
      </w:tr>
      <w:tr>
        <w:tc>
          <w:tcPr>
            <w:tcW w:type="dxa" w:w="2551"/>
          </w:tcPr>
          <w:p>
            <w:pPr>
              <w:spacing w:after="20" w:before="20" w:line="240" w:lineRule="auto"/>
              <w:jc w:val="left"/>
            </w:pPr>
            <w:r>
              <w:rPr>
                <w:rFonts w:ascii="Book Antiqua" w:hAnsi="Book Antiqua"/>
                <w:b/>
                <w:sz w:val="18"/>
              </w:rPr>
              <w:t>Jenis literasi</w:t>
            </w:r>
          </w:p>
        </w:tc>
        <w:tc>
          <w:tcPr>
            <w:tcW w:type="dxa" w:w="6236"/>
          </w:tcPr>
          <w:p>
            <w:pPr>
              <w:spacing w:after="20" w:before="20" w:line="240" w:lineRule="auto"/>
              <w:jc w:val="left"/>
            </w:pPr>
            <w:r>
              <w:rPr>
                <w:rFonts w:ascii="Book Antiqua" w:hAnsi="Book Antiqua"/>
                <w:b w:val="0"/>
                <w:sz w:val="18"/>
              </w:rPr>
              <w:t>Literasi keuangan syariah</w:t>
            </w:r>
          </w:p>
        </w:tc>
      </w:tr>
      <w:tr>
        <w:tc>
          <w:tcPr>
            <w:tcW w:type="dxa" w:w="2551"/>
          </w:tcPr>
          <w:p>
            <w:pPr>
              <w:spacing w:after="20" w:before="20" w:line="240" w:lineRule="auto"/>
              <w:jc w:val="left"/>
            </w:pPr>
            <w:r>
              <w:rPr>
                <w:rFonts w:ascii="Book Antiqua" w:hAnsi="Book Antiqua"/>
                <w:b/>
                <w:sz w:val="18"/>
              </w:rPr>
              <w:t>Strategi/media pendidikan</w:t>
            </w:r>
          </w:p>
        </w:tc>
        <w:tc>
          <w:tcPr>
            <w:tcW w:type="dxa" w:w="6236"/>
          </w:tcPr>
          <w:p>
            <w:pPr>
              <w:spacing w:after="20" w:before="20" w:line="240" w:lineRule="auto"/>
              <w:jc w:val="left"/>
            </w:pPr>
            <w:r>
              <w:rPr>
                <w:rFonts w:ascii="Book Antiqua" w:hAnsi="Book Antiqua"/>
                <w:b w:val="0"/>
                <w:sz w:val="18"/>
              </w:rPr>
              <w:t>Tidak spesifik; konteks pasar modal syariah</w:t>
            </w:r>
          </w:p>
        </w:tc>
      </w:tr>
      <w:tr>
        <w:tc>
          <w:tcPr>
            <w:tcW w:type="dxa" w:w="2551"/>
          </w:tcPr>
          <w:p>
            <w:pPr>
              <w:spacing w:after="20" w:before="20" w:line="240" w:lineRule="auto"/>
              <w:jc w:val="left"/>
            </w:pPr>
            <w:r>
              <w:rPr>
                <w:rFonts w:ascii="Book Antiqua" w:hAnsi="Book Antiqua"/>
                <w:b/>
                <w:sz w:val="18"/>
              </w:rPr>
              <w:t>Tema ekonomi Islam</w:t>
            </w:r>
          </w:p>
        </w:tc>
        <w:tc>
          <w:tcPr>
            <w:tcW w:type="dxa" w:w="6236"/>
          </w:tcPr>
          <w:p>
            <w:pPr>
              <w:spacing w:after="20" w:before="20" w:line="240" w:lineRule="auto"/>
              <w:jc w:val="left"/>
            </w:pPr>
            <w:r>
              <w:rPr>
                <w:rFonts w:ascii="Book Antiqua" w:hAnsi="Book Antiqua"/>
                <w:b w:val="0"/>
                <w:sz w:val="18"/>
              </w:rPr>
              <w:t>Investasi halal, pasar modal syariah</w:t>
            </w:r>
          </w:p>
        </w:tc>
      </w:tr>
      <w:tr>
        <w:tc>
          <w:tcPr>
            <w:tcW w:type="dxa" w:w="2551"/>
          </w:tcPr>
          <w:p>
            <w:pPr>
              <w:spacing w:after="20" w:before="20" w:line="240" w:lineRule="auto"/>
              <w:jc w:val="left"/>
            </w:pPr>
            <w:r>
              <w:rPr>
                <w:rFonts w:ascii="Book Antiqua" w:hAnsi="Book Antiqua"/>
                <w:b/>
                <w:sz w:val="18"/>
              </w:rPr>
              <w:t>Temuan kunci</w:t>
            </w:r>
          </w:p>
        </w:tc>
        <w:tc>
          <w:tcPr>
            <w:tcW w:type="dxa" w:w="6236"/>
          </w:tcPr>
          <w:p>
            <w:pPr>
              <w:spacing w:after="20" w:before="20" w:line="240" w:lineRule="auto"/>
              <w:jc w:val="left"/>
            </w:pPr>
            <w:r>
              <w:rPr>
                <w:rFonts w:ascii="Book Antiqua" w:hAnsi="Book Antiqua"/>
                <w:b w:val="0"/>
                <w:sz w:val="18"/>
              </w:rPr>
              <w:t>Literasi keuangan syariah berpengaruh positif dan signifikan terhadap keputusan investasi Gen Z</w:t>
            </w:r>
          </w:p>
        </w:tc>
      </w:tr>
      <w:tr>
        <w:tc>
          <w:tcPr>
            <w:tcW w:type="dxa" w:w="2551"/>
          </w:tcPr>
          <w:p>
            <w:pPr>
              <w:spacing w:after="20" w:before="20" w:line="240" w:lineRule="auto"/>
              <w:jc w:val="left"/>
            </w:pPr>
            <w:r>
              <w:rPr>
                <w:rFonts w:ascii="Book Antiqua" w:hAnsi="Book Antiqua"/>
                <w:b/>
                <w:sz w:val="18"/>
              </w:rPr>
              <w:t>Tantangan</w:t>
            </w:r>
          </w:p>
        </w:tc>
        <w:tc>
          <w:tcPr>
            <w:tcW w:type="dxa" w:w="6236"/>
          </w:tcPr>
          <w:p>
            <w:pPr>
              <w:spacing w:after="20" w:before="20" w:line="240" w:lineRule="auto"/>
              <w:jc w:val="left"/>
            </w:pPr>
            <w:r>
              <w:rPr>
                <w:rFonts w:ascii="Book Antiqua" w:hAnsi="Book Antiqua"/>
                <w:b w:val="0"/>
                <w:sz w:val="18"/>
              </w:rPr>
              <w:t>Status working paper; perlu telaah sejawat penuh</w:t>
            </w:r>
          </w:p>
        </w:tc>
      </w:tr>
      <w:tr>
        <w:tc>
          <w:tcPr>
            <w:tcW w:type="dxa" w:w="2551"/>
          </w:tcPr>
          <w:p>
            <w:pPr>
              <w:spacing w:after="20" w:before="20" w:line="240" w:lineRule="auto"/>
              <w:jc w:val="left"/>
            </w:pPr>
            <w:r>
              <w:rPr>
                <w:rFonts w:ascii="Book Antiqua" w:hAnsi="Book Antiqua"/>
                <w:b/>
                <w:sz w:val="18"/>
              </w:rPr>
              <w:t>Relevansi RQ</w:t>
            </w:r>
          </w:p>
        </w:tc>
        <w:tc>
          <w:tcPr>
            <w:tcW w:type="dxa" w:w="6236"/>
          </w:tcPr>
          <w:p>
            <w:pPr>
              <w:spacing w:after="20" w:before="20" w:line="240" w:lineRule="auto"/>
              <w:jc w:val="left"/>
            </w:pPr>
            <w:r>
              <w:rPr>
                <w:rFonts w:ascii="Book Antiqua" w:hAnsi="Book Antiqua"/>
                <w:b w:val="0"/>
                <w:sz w:val="18"/>
              </w:rPr>
              <w:t>RQ1, RQ4</w:t>
            </w:r>
          </w:p>
        </w:tc>
      </w:tr>
    </w:tbl>
    <w:p>
      <w:pPr>
        <w:spacing w:line="240" w:lineRule="auto" w:after="40" w:before="0"/>
        <w:jc w:val="both"/>
      </w:pPr>
    </w:p>
    <w:p>
      <w:pPr>
        <w:spacing w:line="240" w:lineRule="auto" w:after="120" w:before="240"/>
        <w:jc w:val="left"/>
      </w:pPr>
      <w:r>
        <w:rPr>
          <w:rFonts w:ascii="Book Antiqua" w:hAnsi="Book Antiqua"/>
          <w:b/>
          <w:i w:val="0"/>
          <w:sz w:val="26"/>
        </w:rPr>
        <w:t>Lampiran E. Diagram Alir PRISMA 2020</w:t>
      </w:r>
    </w:p>
    <w:p>
      <w:pPr>
        <w:spacing w:line="240" w:lineRule="auto" w:after="40" w:before="80"/>
        <w:jc w:val="center"/>
      </w:pPr>
      <w:r>
        <w:drawing>
          <wp:inline xmlns:a="http://schemas.openxmlformats.org/drawingml/2006/main" xmlns:pic="http://schemas.openxmlformats.org/drawingml/2006/picture">
            <wp:extent cx="5040000" cy="5636257"/>
            <wp:docPr id="1" name="Picture 1"/>
            <wp:cNvGraphicFramePr>
              <a:graphicFrameLocks noChangeAspect="1"/>
            </wp:cNvGraphicFramePr>
            <a:graphic>
              <a:graphicData uri="http://schemas.openxmlformats.org/drawingml/2006/picture">
                <pic:pic>
                  <pic:nvPicPr>
                    <pic:cNvPr id="0" name="prisma_flow_id.png"/>
                    <pic:cNvPicPr/>
                  </pic:nvPicPr>
                  <pic:blipFill>
                    <a:blip r:embed="rId9"/>
                    <a:stretch>
                      <a:fillRect/>
                    </a:stretch>
                  </pic:blipFill>
                  <pic:spPr>
                    <a:xfrm>
                      <a:off x="0" y="0"/>
                      <a:ext cx="5040000" cy="5636257"/>
                    </a:xfrm>
                    <a:prstGeom prst="rect"/>
                  </pic:spPr>
                </pic:pic>
              </a:graphicData>
            </a:graphic>
          </wp:inline>
        </w:drawing>
      </w:r>
    </w:p>
    <w:p>
      <w:pPr>
        <w:spacing w:line="240" w:lineRule="auto" w:after="160" w:before="40"/>
        <w:jc w:val="center"/>
      </w:pPr>
      <w:r>
        <w:rPr>
          <w:rFonts w:ascii="Book Antiqua" w:hAnsi="Book Antiqua"/>
          <w:b w:val="0"/>
          <w:i/>
          <w:sz w:val="18"/>
        </w:rPr>
        <w:t>Gambar E1. Diagram alir PRISMA 2020 untuk proses seleksi studi (jumlah bersifat ilustratif; difinalkan setelah ekstraksi lengkap).</w:t>
      </w:r>
    </w:p>
    <w:p>
      <w:pPr>
        <w:spacing w:line="240" w:lineRule="auto" w:after="120" w:before="160"/>
        <w:jc w:val="both"/>
      </w:pPr>
      <w:r>
        <w:rPr>
          <w:rFonts w:ascii="Book Antiqua" w:hAnsi="Book Antiqua"/>
          <w:b w:val="0"/>
          <w:i/>
          <w:sz w:val="18"/>
        </w:rPr>
        <w:t>Catatan keterulangan: Seluruh sumber yang dikutip bersifat nyata dan dapat diverifikasi. Jumlah rekaman pada Lampiran A dan diagram PRISMA bersifat ilustratif dan harus difinalkan dengan menjalankan ulang string pencarian pada tanggal pengajuan. Daftar referensi lengkap juga disediakan dalam berkas RIS terpisah untuk memudahkan verifikasi dan pengelolaan sitasi.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