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3EA" w:rsidRPr="00504C98" w:rsidRDefault="00E24369">
      <w:pPr>
        <w:spacing w:after="60" w:line="360" w:lineRule="auto"/>
        <w:jc w:val="center"/>
      </w:pPr>
      <w:r w:rsidRPr="00504C98">
        <w:rPr>
          <w:rFonts w:ascii="Calibri" w:eastAsia="Calibri" w:hAnsi="Calibri" w:cs="Calibri"/>
          <w:b/>
          <w:bCs/>
          <w:sz w:val="32"/>
          <w:szCs w:val="32"/>
        </w:rPr>
        <w:t>African Context Report</w:t>
      </w:r>
      <w:r w:rsidR="00504C98" w:rsidRPr="00504C98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  <w:proofErr w:type="spellStart"/>
      <w:r w:rsidR="00504C98" w:rsidRPr="00504C98">
        <w:rPr>
          <w:rFonts w:ascii="Calibri" w:eastAsia="Calibri" w:hAnsi="Calibri" w:cs="Calibri"/>
          <w:b/>
          <w:bCs/>
          <w:sz w:val="32"/>
          <w:szCs w:val="32"/>
        </w:rPr>
        <w:t>EcoDash</w:t>
      </w:r>
      <w:proofErr w:type="spellEnd"/>
    </w:p>
    <w:p w:rsidR="003073EA" w:rsidRPr="00504C98" w:rsidRDefault="00784168">
      <w:pPr>
        <w:spacing w:after="300" w:line="360" w:lineRule="auto"/>
        <w:jc w:val="center"/>
      </w:pPr>
      <w:r w:rsidRPr="00504C98">
        <w:rPr>
          <w:rFonts w:ascii="Calibri" w:eastAsia="Calibri" w:hAnsi="Calibri" w:cs="Calibri"/>
          <w:i/>
          <w:iCs/>
        </w:rPr>
        <w:t>WAS262</w:t>
      </w:r>
      <w:r w:rsidR="00504C98" w:rsidRPr="00504C98">
        <w:rPr>
          <w:rFonts w:ascii="Calibri" w:eastAsia="Calibri" w:hAnsi="Calibri" w:cs="Calibri"/>
          <w:i/>
          <w:iCs/>
        </w:rPr>
        <w:t xml:space="preserve"> Web Animation</w:t>
      </w:r>
      <w:r w:rsidR="00E24369" w:rsidRPr="00504C98">
        <w:rPr>
          <w:rFonts w:ascii="Calibri" w:eastAsia="Calibri" w:hAnsi="Calibri" w:cs="Calibri"/>
          <w:i/>
          <w:iCs/>
        </w:rPr>
        <w:t xml:space="preserve"> Scripting | Ira van Zyl 25301804</w:t>
      </w:r>
    </w:p>
    <w:p w:rsidR="003073EA" w:rsidRPr="00504C98" w:rsidRDefault="00504C98">
      <w:pPr>
        <w:pStyle w:val="Heading2"/>
        <w:spacing w:before="240" w:after="120" w:line="360" w:lineRule="auto"/>
        <w:rPr>
          <w:color w:val="auto"/>
        </w:rPr>
      </w:pPr>
      <w:r w:rsidRPr="00504C98">
        <w:rPr>
          <w:rFonts w:ascii="Calibri" w:eastAsia="Calibri" w:hAnsi="Calibri" w:cs="Calibri"/>
          <w:b/>
          <w:bCs/>
          <w:color w:val="auto"/>
        </w:rPr>
        <w:t>Problem Context</w:t>
      </w:r>
    </w:p>
    <w:p w:rsidR="003073EA" w:rsidRPr="00504C98" w:rsidRDefault="00504C98">
      <w:pPr>
        <w:spacing w:after="160" w:line="360" w:lineRule="auto"/>
        <w:jc w:val="both"/>
      </w:pPr>
      <w:r w:rsidRPr="00504C98">
        <w:rPr>
          <w:rFonts w:ascii="Calibri" w:eastAsia="Calibri" w:hAnsi="Calibri" w:cs="Calibri"/>
        </w:rPr>
        <w:t xml:space="preserve">South Africa's ongoing electricity supply constraints, commonly known as load-shedding, disrupt the cold-chain delivery of temperature-sensitive medical supplies such as vaccines and insulin. Scheduled and unscheduled power outages affect refrigeration at </w:t>
      </w:r>
      <w:r w:rsidRPr="00504C98">
        <w:rPr>
          <w:rFonts w:ascii="Calibri" w:eastAsia="Calibri" w:hAnsi="Calibri" w:cs="Calibri"/>
        </w:rPr>
        <w:t>clinics and disable electric vehicle charging infrastructure, creating unpredictable delivery windows and increasing the risk of spoiled or ineffective medication reaching rural clinics.</w:t>
      </w:r>
      <w:sdt>
        <w:sdtPr>
          <w:rPr>
            <w:rFonts w:ascii="Calibri" w:eastAsia="Calibri" w:hAnsi="Calibri" w:cs="Calibri"/>
          </w:rPr>
          <w:id w:val="-653529482"/>
          <w:citation/>
        </w:sdtPr>
        <w:sdtContent>
          <w:r w:rsidR="00784168" w:rsidRPr="00504C98">
            <w:rPr>
              <w:rFonts w:ascii="Calibri" w:eastAsia="Calibri" w:hAnsi="Calibri" w:cs="Calibri"/>
            </w:rPr>
            <w:fldChar w:fldCharType="begin"/>
          </w:r>
          <w:r w:rsidR="00784168" w:rsidRPr="00504C98">
            <w:rPr>
              <w:rFonts w:ascii="Calibri" w:eastAsia="Calibri" w:hAnsi="Calibri" w:cs="Calibri"/>
            </w:rPr>
            <w:instrText xml:space="preserve"> CITATION Mum10 \l 7177 </w:instrText>
          </w:r>
          <w:r w:rsidR="00784168" w:rsidRPr="00504C98">
            <w:rPr>
              <w:rFonts w:ascii="Calibri" w:eastAsia="Calibri" w:hAnsi="Calibri" w:cs="Calibri"/>
            </w:rPr>
            <w:fldChar w:fldCharType="separate"/>
          </w:r>
          <w:r>
            <w:rPr>
              <w:rFonts w:ascii="Calibri" w:eastAsia="Calibri" w:hAnsi="Calibri" w:cs="Calibri"/>
              <w:noProof/>
            </w:rPr>
            <w:t xml:space="preserve"> </w:t>
          </w:r>
          <w:r w:rsidRPr="00504C98">
            <w:rPr>
              <w:rFonts w:ascii="Calibri" w:eastAsia="Calibri" w:hAnsi="Calibri" w:cs="Calibri"/>
              <w:noProof/>
            </w:rPr>
            <w:t>(Mumbai, 2010)</w:t>
          </w:r>
          <w:r w:rsidR="00784168" w:rsidRPr="00504C98">
            <w:rPr>
              <w:rFonts w:ascii="Calibri" w:eastAsia="Calibri" w:hAnsi="Calibri" w:cs="Calibri"/>
            </w:rPr>
            <w:fldChar w:fldCharType="end"/>
          </w:r>
        </w:sdtContent>
      </w:sdt>
    </w:p>
    <w:p w:rsidR="003073EA" w:rsidRPr="00504C98" w:rsidRDefault="00504C98">
      <w:pPr>
        <w:spacing w:after="160" w:line="360" w:lineRule="auto"/>
        <w:jc w:val="both"/>
      </w:pPr>
      <w:proofErr w:type="spellStart"/>
      <w:r w:rsidRPr="00504C98">
        <w:rPr>
          <w:rFonts w:ascii="Calibri" w:eastAsia="Calibri" w:hAnsi="Calibri" w:cs="Calibri"/>
        </w:rPr>
        <w:t>EcoDash</w:t>
      </w:r>
      <w:proofErr w:type="spellEnd"/>
      <w:r w:rsidRPr="00504C98">
        <w:rPr>
          <w:rFonts w:ascii="Calibri" w:eastAsia="Calibri" w:hAnsi="Calibri" w:cs="Calibri"/>
        </w:rPr>
        <w:t xml:space="preserve"> models this challenge by simulating an electric delivery dron</w:t>
      </w:r>
      <w:r w:rsidRPr="00504C98">
        <w:rPr>
          <w:rFonts w:ascii="Calibri" w:eastAsia="Calibri" w:hAnsi="Calibri" w:cs="Calibri"/>
        </w:rPr>
        <w:t>e/vehicle that must plan routes around scheduled “Load-Shedding Zones” where charging stations are temporarily disabled, forcing the player to manage battery reserves proactively rather than relying on charging whenever convenient. A day/night cycle visual</w:t>
      </w:r>
      <w:r w:rsidRPr="00504C98">
        <w:rPr>
          <w:rFonts w:ascii="Calibri" w:eastAsia="Calibri" w:hAnsi="Calibri" w:cs="Calibri"/>
        </w:rPr>
        <w:t>ly reinforces the load-shedding schedule, giving the player an intuitive cue for when charging infrastructure will be unavailable.</w:t>
      </w:r>
    </w:p>
    <w:p w:rsidR="003073EA" w:rsidRPr="00504C98" w:rsidRDefault="00504C98">
      <w:pPr>
        <w:pStyle w:val="Heading2"/>
        <w:spacing w:before="240" w:after="120" w:line="360" w:lineRule="auto"/>
        <w:rPr>
          <w:color w:val="auto"/>
        </w:rPr>
      </w:pPr>
      <w:r w:rsidRPr="00504C98">
        <w:rPr>
          <w:rFonts w:ascii="Calibri" w:eastAsia="Calibri" w:hAnsi="Calibri" w:cs="Calibri"/>
          <w:b/>
          <w:bCs/>
          <w:color w:val="auto"/>
        </w:rPr>
        <w:t>Physics Mapping</w:t>
      </w:r>
    </w:p>
    <w:p w:rsidR="003073EA" w:rsidRPr="00504C98" w:rsidRDefault="00504C98">
      <w:pPr>
        <w:spacing w:after="160" w:line="360" w:lineRule="auto"/>
        <w:jc w:val="both"/>
      </w:pPr>
      <w:r w:rsidRPr="00504C98">
        <w:rPr>
          <w:rFonts w:ascii="Calibri" w:eastAsia="Calibri" w:hAnsi="Calibri" w:cs="Calibri"/>
        </w:rPr>
        <w:t>The mathematical concepts below map onto the following simulation mechanics:</w:t>
      </w:r>
    </w:p>
    <w:p w:rsidR="003073EA" w:rsidRPr="00504C98" w:rsidRDefault="00504C98">
      <w:pPr>
        <w:pStyle w:val="ListParagraph"/>
        <w:numPr>
          <w:ilvl w:val="0"/>
          <w:numId w:val="1"/>
        </w:numPr>
        <w:spacing w:after="80" w:line="360" w:lineRule="auto"/>
      </w:pPr>
      <w:r w:rsidRPr="00504C98">
        <w:rPr>
          <w:rFonts w:ascii="Calibri" w:eastAsia="Calibri" w:hAnsi="Calibri" w:cs="Calibri"/>
        </w:rPr>
        <w:t>Vehicle speed &amp; direction: Veloc</w:t>
      </w:r>
      <w:r w:rsidRPr="00504C98">
        <w:rPr>
          <w:rFonts w:ascii="Calibri" w:eastAsia="Calibri" w:hAnsi="Calibri" w:cs="Calibri"/>
        </w:rPr>
        <w:t>ity is represented as separate x and y components (</w:t>
      </w:r>
      <w:proofErr w:type="spellStart"/>
      <w:r w:rsidRPr="00504C98">
        <w:rPr>
          <w:rFonts w:ascii="Calibri" w:eastAsia="Calibri" w:hAnsi="Calibri" w:cs="Calibri"/>
        </w:rPr>
        <w:t>velocityX</w:t>
      </w:r>
      <w:proofErr w:type="spellEnd"/>
      <w:r w:rsidRPr="00504C98">
        <w:rPr>
          <w:rFonts w:ascii="Calibri" w:eastAsia="Calibri" w:hAnsi="Calibri" w:cs="Calibri"/>
        </w:rPr>
        <w:t xml:space="preserve">, </w:t>
      </w:r>
      <w:proofErr w:type="spellStart"/>
      <w:r w:rsidRPr="00504C98">
        <w:rPr>
          <w:rFonts w:ascii="Calibri" w:eastAsia="Calibri" w:hAnsi="Calibri" w:cs="Calibri"/>
        </w:rPr>
        <w:t>velocityY</w:t>
      </w:r>
      <w:proofErr w:type="spellEnd"/>
      <w:r w:rsidRPr="00504C98">
        <w:rPr>
          <w:rFonts w:ascii="Calibri" w:eastAsia="Calibri" w:hAnsi="Calibri" w:cs="Calibri"/>
        </w:rPr>
        <w:t xml:space="preserve">), updated each frame based on player input and the vehicle's current facing angle, calculated using </w:t>
      </w:r>
      <w:proofErr w:type="spellStart"/>
      <w:r w:rsidRPr="00504C98">
        <w:rPr>
          <w:rFonts w:ascii="Calibri" w:eastAsia="Calibri" w:hAnsi="Calibri" w:cs="Calibri"/>
        </w:rPr>
        <w:t>Math.cos</w:t>
      </w:r>
      <w:proofErr w:type="spellEnd"/>
      <w:r w:rsidRPr="00504C98">
        <w:rPr>
          <w:rFonts w:ascii="Calibri" w:eastAsia="Calibri" w:hAnsi="Calibri" w:cs="Calibri"/>
        </w:rPr>
        <w:t xml:space="preserve">(angle) and </w:t>
      </w:r>
      <w:proofErr w:type="spellStart"/>
      <w:r w:rsidRPr="00504C98">
        <w:rPr>
          <w:rFonts w:ascii="Calibri" w:eastAsia="Calibri" w:hAnsi="Calibri" w:cs="Calibri"/>
        </w:rPr>
        <w:t>Math.sin</w:t>
      </w:r>
      <w:proofErr w:type="spellEnd"/>
      <w:r w:rsidRPr="00504C98">
        <w:rPr>
          <w:rFonts w:ascii="Calibri" w:eastAsia="Calibri" w:hAnsi="Calibri" w:cs="Calibri"/>
        </w:rPr>
        <w:t>(angle).</w:t>
      </w:r>
    </w:p>
    <w:p w:rsidR="003073EA" w:rsidRPr="00504C98" w:rsidRDefault="00504C98">
      <w:pPr>
        <w:pStyle w:val="ListParagraph"/>
        <w:numPr>
          <w:ilvl w:val="0"/>
          <w:numId w:val="1"/>
        </w:numPr>
        <w:spacing w:after="80" w:line="360" w:lineRule="auto"/>
      </w:pPr>
      <w:r w:rsidRPr="00504C98">
        <w:rPr>
          <w:rFonts w:ascii="Calibri" w:eastAsia="Calibri" w:hAnsi="Calibri" w:cs="Calibri"/>
        </w:rPr>
        <w:t>Acceleration: Thrust from player input increase</w:t>
      </w:r>
      <w:r w:rsidRPr="00504C98">
        <w:rPr>
          <w:rFonts w:ascii="Calibri" w:eastAsia="Calibri" w:hAnsi="Calibri" w:cs="Calibri"/>
        </w:rPr>
        <w:t>s velocity gradually each frame rather than instantly, simulating realistic vehicle inertia.</w:t>
      </w:r>
    </w:p>
    <w:p w:rsidR="003073EA" w:rsidRPr="00504C98" w:rsidRDefault="00504C98">
      <w:pPr>
        <w:pStyle w:val="ListParagraph"/>
        <w:numPr>
          <w:ilvl w:val="0"/>
          <w:numId w:val="1"/>
        </w:numPr>
        <w:spacing w:after="80" w:line="360" w:lineRule="auto"/>
      </w:pPr>
      <w:r w:rsidRPr="00504C98">
        <w:rPr>
          <w:rFonts w:ascii="Calibri" w:eastAsia="Calibri" w:hAnsi="Calibri" w:cs="Calibri"/>
        </w:rPr>
        <w:t>Battery/energy consumption: Battery level decreases proportionally to distance travelled and thrust intensity each frame, and increases (recharges) while the vehic</w:t>
      </w:r>
      <w:r w:rsidRPr="00504C98">
        <w:rPr>
          <w:rFonts w:ascii="Calibri" w:eastAsia="Calibri" w:hAnsi="Calibri" w:cs="Calibri"/>
        </w:rPr>
        <w:t xml:space="preserve">le remains inside a designated Solar </w:t>
      </w:r>
      <w:proofErr w:type="spellStart"/>
      <w:r w:rsidRPr="00504C98">
        <w:rPr>
          <w:rFonts w:ascii="Calibri" w:eastAsia="Calibri" w:hAnsi="Calibri" w:cs="Calibri"/>
        </w:rPr>
        <w:t>Microgrid</w:t>
      </w:r>
      <w:proofErr w:type="spellEnd"/>
      <w:r w:rsidRPr="00504C98">
        <w:rPr>
          <w:rFonts w:ascii="Calibri" w:eastAsia="Calibri" w:hAnsi="Calibri" w:cs="Calibri"/>
        </w:rPr>
        <w:t xml:space="preserve"> Zone, unless a load-shedding cycle is currently active.</w:t>
      </w:r>
    </w:p>
    <w:p w:rsidR="003073EA" w:rsidRPr="00504C98" w:rsidRDefault="00504C98">
      <w:pPr>
        <w:pStyle w:val="ListParagraph"/>
        <w:numPr>
          <w:ilvl w:val="0"/>
          <w:numId w:val="1"/>
        </w:numPr>
        <w:spacing w:after="80" w:line="360" w:lineRule="auto"/>
      </w:pPr>
      <w:r w:rsidRPr="00504C98">
        <w:rPr>
          <w:rFonts w:ascii="Calibri" w:eastAsia="Calibri" w:hAnsi="Calibri" w:cs="Calibri"/>
        </w:rPr>
        <w:t>Wind resistance / terrain drag: A drag coefficient (a value less than 1) is multiplied against velocity each frame to gradually slow the vehicle, simulat</w:t>
      </w:r>
      <w:r w:rsidRPr="00504C98">
        <w:rPr>
          <w:rFonts w:ascii="Calibri" w:eastAsia="Calibri" w:hAnsi="Calibri" w:cs="Calibri"/>
        </w:rPr>
        <w:t>ing resistance from terrain or crosswinds.</w:t>
      </w:r>
    </w:p>
    <w:p w:rsidR="003073EA" w:rsidRPr="00504C98" w:rsidRDefault="00504C98" w:rsidP="00784168">
      <w:pPr>
        <w:pStyle w:val="ListParagraph"/>
        <w:numPr>
          <w:ilvl w:val="0"/>
          <w:numId w:val="1"/>
        </w:numPr>
        <w:spacing w:after="80" w:line="360" w:lineRule="auto"/>
      </w:pPr>
      <w:r w:rsidRPr="00504C98">
        <w:rPr>
          <w:rFonts w:ascii="Calibri" w:eastAsia="Calibri" w:hAnsi="Calibri" w:cs="Calibri"/>
        </w:rPr>
        <w:t>Collision calculations: Distance between the vehicle and obstacles is calculated using the Pythagorean theorem (</w:t>
      </w:r>
      <w:proofErr w:type="spellStart"/>
      <w:r w:rsidRPr="00504C98">
        <w:rPr>
          <w:rFonts w:ascii="Calibri" w:eastAsia="Calibri" w:hAnsi="Calibri" w:cs="Calibri"/>
        </w:rPr>
        <w:t>Math.hypot</w:t>
      </w:r>
      <w:proofErr w:type="spellEnd"/>
      <w:r w:rsidRPr="00504C98">
        <w:rPr>
          <w:rFonts w:ascii="Calibri" w:eastAsia="Calibri" w:hAnsi="Calibri" w:cs="Calibri"/>
        </w:rPr>
        <w:t xml:space="preserve">(dx, </w:t>
      </w:r>
      <w:proofErr w:type="spellStart"/>
      <w:r w:rsidRPr="00504C98">
        <w:rPr>
          <w:rFonts w:ascii="Calibri" w:eastAsia="Calibri" w:hAnsi="Calibri" w:cs="Calibri"/>
        </w:rPr>
        <w:t>dy</w:t>
      </w:r>
      <w:proofErr w:type="spellEnd"/>
      <w:r w:rsidRPr="00504C98">
        <w:rPr>
          <w:rFonts w:ascii="Calibri" w:eastAsia="Calibri" w:hAnsi="Calibri" w:cs="Calibri"/>
        </w:rPr>
        <w:t>)), compared against the combined radii (circular hitboxes) or bounding box edges (A</w:t>
      </w:r>
      <w:r w:rsidRPr="00504C98">
        <w:rPr>
          <w:rFonts w:ascii="Calibri" w:eastAsia="Calibri" w:hAnsi="Calibri" w:cs="Calibri"/>
        </w:rPr>
        <w:t>ABB) to detect contact.</w:t>
      </w:r>
      <w:sdt>
        <w:sdtPr>
          <w:rPr>
            <w:rFonts w:ascii="Calibri" w:eastAsia="Calibri" w:hAnsi="Calibri" w:cs="Calibri"/>
          </w:rPr>
          <w:id w:val="-1090380864"/>
          <w:citation/>
        </w:sdtPr>
        <w:sdtContent>
          <w:r>
            <w:rPr>
              <w:rFonts w:ascii="Calibri" w:eastAsia="Calibri" w:hAnsi="Calibri" w:cs="Calibri"/>
            </w:rPr>
            <w:fldChar w:fldCharType="begin"/>
          </w:r>
          <w:r>
            <w:rPr>
              <w:rFonts w:ascii="Calibri" w:eastAsia="Calibri" w:hAnsi="Calibri" w:cs="Calibri"/>
            </w:rPr>
            <w:instrText xml:space="preserve"> CITATION Nto26 \l 7177 </w:instrText>
          </w:r>
          <w:r>
            <w:rPr>
              <w:rFonts w:ascii="Calibri" w:eastAsia="Calibri" w:hAnsi="Calibri" w:cs="Calibri"/>
            </w:rPr>
            <w:fldChar w:fldCharType="separate"/>
          </w:r>
          <w:r>
            <w:rPr>
              <w:rFonts w:ascii="Calibri" w:eastAsia="Calibri" w:hAnsi="Calibri" w:cs="Calibri"/>
              <w:noProof/>
            </w:rPr>
            <w:t xml:space="preserve"> </w:t>
          </w:r>
          <w:r w:rsidRPr="00504C98">
            <w:rPr>
              <w:rFonts w:ascii="Calibri" w:eastAsia="Calibri" w:hAnsi="Calibri" w:cs="Calibri"/>
              <w:noProof/>
            </w:rPr>
            <w:t>(Mlungisi, 2026)</w:t>
          </w:r>
          <w:r>
            <w:rPr>
              <w:rFonts w:ascii="Calibri" w:eastAsia="Calibri" w:hAnsi="Calibri" w:cs="Calibri"/>
            </w:rPr>
            <w:fldChar w:fldCharType="end"/>
          </w:r>
        </w:sdtContent>
      </w:sdt>
      <w:bookmarkStart w:id="0" w:name="_GoBack"/>
      <w:bookmarkEnd w:id="0"/>
    </w:p>
    <w:p w:rsidR="00504C98" w:rsidRPr="00504C98" w:rsidRDefault="00504C98" w:rsidP="00504C98">
      <w:pPr>
        <w:pStyle w:val="ListParagraph"/>
        <w:spacing w:after="80" w:line="360" w:lineRule="auto"/>
        <w:ind w:left="720"/>
      </w:pPr>
    </w:p>
    <w:sdt>
      <w:sdtPr>
        <w:rPr>
          <w:color w:val="auto"/>
        </w:rPr>
        <w:id w:val="-1408532854"/>
        <w:docPartObj>
          <w:docPartGallery w:val="Bibliographies"/>
          <w:docPartUnique/>
        </w:docPartObj>
      </w:sdtPr>
      <w:sdtEndPr>
        <w:rPr>
          <w:sz w:val="20"/>
          <w:szCs w:val="20"/>
        </w:rPr>
      </w:sdtEndPr>
      <w:sdtContent>
        <w:p w:rsidR="00784168" w:rsidRDefault="00784168">
          <w:pPr>
            <w:pStyle w:val="Heading1"/>
            <w:rPr>
              <w:color w:val="auto"/>
            </w:rPr>
          </w:pPr>
          <w:r w:rsidRPr="00504C98">
            <w:rPr>
              <w:color w:val="auto"/>
            </w:rPr>
            <w:t>References</w:t>
          </w:r>
        </w:p>
        <w:p w:rsidR="00504C98" w:rsidRPr="00504C98" w:rsidRDefault="00504C98">
          <w:pPr>
            <w:pStyle w:val="Heading1"/>
            <w:rPr>
              <w:color w:val="auto"/>
            </w:rPr>
          </w:pPr>
        </w:p>
        <w:sdt>
          <w:sdtPr>
            <w:id w:val="-573587230"/>
            <w:bibliography/>
          </w:sdtPr>
          <w:sdtContent>
            <w:p w:rsidR="00504C98" w:rsidRDefault="00784168" w:rsidP="00504C98">
              <w:pPr>
                <w:pStyle w:val="Bibliography"/>
                <w:rPr>
                  <w:noProof/>
                </w:rPr>
              </w:pPr>
              <w:r w:rsidRPr="00504C98">
                <w:fldChar w:fldCharType="begin"/>
              </w:r>
              <w:r w:rsidRPr="00504C98">
                <w:instrText xml:space="preserve"> BIBLIOGRAPHY </w:instrText>
              </w:r>
              <w:r w:rsidRPr="00504C98">
                <w:fldChar w:fldCharType="separate"/>
              </w:r>
              <w:r w:rsidR="00504C98">
                <w:rPr>
                  <w:noProof/>
                </w:rPr>
                <w:t xml:space="preserve">Mlungisi, N., 2026. World Electric Vehicle Journal. </w:t>
              </w:r>
              <w:r w:rsidR="00504C98">
                <w:rPr>
                  <w:i/>
                  <w:iCs/>
                  <w:noProof/>
                </w:rPr>
                <w:t xml:space="preserve">Challenges of Electric Vehicle Integration into the South African Power Grid, </w:t>
              </w:r>
              <w:r w:rsidR="00504C98">
                <w:rPr>
                  <w:noProof/>
                </w:rPr>
                <w:t>17(https://www.proquest.com/docview/3356795417/361F7D5E7AFB4AEBPQ/15?sourcetype=Scholarly%20Journals), p. 6.</w:t>
              </w:r>
            </w:p>
            <w:p w:rsidR="00504C98" w:rsidRPr="00504C98" w:rsidRDefault="00504C98" w:rsidP="00504C98"/>
            <w:p w:rsidR="00504C98" w:rsidRDefault="00504C98" w:rsidP="00504C98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Mumbai, 2010. </w:t>
              </w:r>
              <w:r>
                <w:rPr>
                  <w:i/>
                  <w:iCs/>
                  <w:noProof/>
                </w:rPr>
                <w:t xml:space="preserve">Proquest.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https://www.proquest.com/docview/241810836/1AE18DC175B7443DPQ/1?sourcetype=Newspapers</w:t>
              </w:r>
              <w:r>
                <w:rPr>
                  <w:noProof/>
                </w:rPr>
                <w:br/>
                <w:t>[Accessed 18 09 2016].</w:t>
              </w:r>
            </w:p>
            <w:p w:rsidR="00784168" w:rsidRPr="00504C98" w:rsidRDefault="00784168" w:rsidP="00504C98">
              <w:r w:rsidRPr="00504C98">
                <w:rPr>
                  <w:b/>
                  <w:bCs/>
                  <w:noProof/>
                </w:rPr>
                <w:lastRenderedPageBreak/>
                <w:fldChar w:fldCharType="end"/>
              </w:r>
            </w:p>
          </w:sdtContent>
        </w:sdt>
      </w:sdtContent>
    </w:sdt>
    <w:p w:rsidR="00784168" w:rsidRPr="00504C98" w:rsidRDefault="00784168" w:rsidP="00784168">
      <w:pPr>
        <w:spacing w:after="80" w:line="360" w:lineRule="auto"/>
        <w:ind w:left="360"/>
      </w:pPr>
    </w:p>
    <w:p w:rsidR="003073EA" w:rsidRPr="00504C98" w:rsidRDefault="003073EA">
      <w:pPr>
        <w:spacing w:after="160" w:line="360" w:lineRule="auto"/>
        <w:jc w:val="both"/>
      </w:pPr>
    </w:p>
    <w:sectPr w:rsidR="003073EA" w:rsidRPr="00504C9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9403A"/>
    <w:multiLevelType w:val="hybridMultilevel"/>
    <w:tmpl w:val="6838A048"/>
    <w:lvl w:ilvl="0" w:tplc="73526C96">
      <w:start w:val="1"/>
      <w:numFmt w:val="bullet"/>
      <w:lvlText w:val="●"/>
      <w:lvlJc w:val="left"/>
      <w:pPr>
        <w:ind w:left="720" w:hanging="360"/>
      </w:pPr>
    </w:lvl>
    <w:lvl w:ilvl="1" w:tplc="1B363A64">
      <w:start w:val="1"/>
      <w:numFmt w:val="bullet"/>
      <w:lvlText w:val="○"/>
      <w:lvlJc w:val="left"/>
      <w:pPr>
        <w:ind w:left="1440" w:hanging="360"/>
      </w:pPr>
    </w:lvl>
    <w:lvl w:ilvl="2" w:tplc="5BEC030C">
      <w:start w:val="1"/>
      <w:numFmt w:val="bullet"/>
      <w:lvlText w:val="■"/>
      <w:lvlJc w:val="left"/>
      <w:pPr>
        <w:ind w:left="2160" w:hanging="360"/>
      </w:pPr>
    </w:lvl>
    <w:lvl w:ilvl="3" w:tplc="404028D0">
      <w:start w:val="1"/>
      <w:numFmt w:val="bullet"/>
      <w:lvlText w:val="●"/>
      <w:lvlJc w:val="left"/>
      <w:pPr>
        <w:ind w:left="2880" w:hanging="360"/>
      </w:pPr>
    </w:lvl>
    <w:lvl w:ilvl="4" w:tplc="00F0414A">
      <w:start w:val="1"/>
      <w:numFmt w:val="bullet"/>
      <w:lvlText w:val="○"/>
      <w:lvlJc w:val="left"/>
      <w:pPr>
        <w:ind w:left="3600" w:hanging="360"/>
      </w:pPr>
    </w:lvl>
    <w:lvl w:ilvl="5" w:tplc="05A2618A">
      <w:start w:val="1"/>
      <w:numFmt w:val="bullet"/>
      <w:lvlText w:val="■"/>
      <w:lvlJc w:val="left"/>
      <w:pPr>
        <w:ind w:left="4320" w:hanging="360"/>
      </w:pPr>
    </w:lvl>
    <w:lvl w:ilvl="6" w:tplc="762CF952">
      <w:start w:val="1"/>
      <w:numFmt w:val="bullet"/>
      <w:lvlText w:val="●"/>
      <w:lvlJc w:val="left"/>
      <w:pPr>
        <w:ind w:left="5040" w:hanging="360"/>
      </w:pPr>
    </w:lvl>
    <w:lvl w:ilvl="7" w:tplc="63AE748C">
      <w:start w:val="1"/>
      <w:numFmt w:val="bullet"/>
      <w:lvlText w:val="●"/>
      <w:lvlJc w:val="left"/>
      <w:pPr>
        <w:ind w:left="5760" w:hanging="360"/>
      </w:pPr>
    </w:lvl>
    <w:lvl w:ilvl="8" w:tplc="794272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EA"/>
    <w:rsid w:val="003073EA"/>
    <w:rsid w:val="00504C98"/>
    <w:rsid w:val="00562595"/>
    <w:rsid w:val="00784168"/>
    <w:rsid w:val="00E2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538BC"/>
  <w15:docId w15:val="{572D7486-BA0A-4725-B726-0C5EDFB2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168"/>
    <w:rPr>
      <w:color w:val="2E74B5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04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Mum10</b:Tag>
    <b:SourceType>InternetSite</b:SourceType>
    <b:Guid>{86A9A854-1E78-4C71-96A1-D368B1B1EFCF}</b:Guid>
    <b:Author>
      <b:Author>
        <b:NameList>
          <b:Person>
            <b:Last>Mumbai</b:Last>
          </b:Person>
        </b:NameList>
      </b:Author>
    </b:Author>
    <b:Title>Proquest</b:Title>
    <b:Year>2010</b:Year>
    <b:YearAccessed>2016</b:YearAccessed>
    <b:MonthAccessed>09</b:MonthAccessed>
    <b:DayAccessed>18</b:DayAccessed>
    <b:URL>https://www.proquest.com/docview/241810836/1AE18DC175B7443DPQ/1?sourcetype=Newspapers</b:URL>
    <b:RefOrder>1</b:RefOrder>
  </b:Source>
  <b:Source>
    <b:Tag>Nto26</b:Tag>
    <b:SourceType>JournalArticle</b:SourceType>
    <b:Guid>{14A5BB0B-9FF1-4154-BFB8-B872DEC40BB2}</b:Guid>
    <b:Title>World Electric Vehicle Journal</b:Title>
    <b:Year>2026</b:Year>
    <b:Author>
      <b:Author>
        <b:NameList>
          <b:Person>
            <b:Last>Mlungisi</b:Last>
            <b:First>Ntombela</b:First>
          </b:Person>
        </b:NameList>
      </b:Author>
    </b:Author>
    <b:JournalName>Challenges of Electric Vehicle Integration into the South African Power Grid</b:JournalName>
    <b:Pages>6</b:Pages>
    <b:Volume>17</b:Volume>
    <b:Issue>https://www.proquest.com/docview/3356795417/361F7D5E7AFB4AEBPQ/15?sourcetype=Scholarly%20Journals</b:Issue>
    <b:RefOrder>2</b:RefOrder>
  </b:Source>
</b:Sources>
</file>

<file path=customXml/itemProps1.xml><?xml version="1.0" encoding="utf-8"?>
<ds:datastoreItem xmlns:ds="http://schemas.openxmlformats.org/officeDocument/2006/customXml" ds:itemID="{D7C6AB33-84C6-48BB-A6CD-7785CD2F3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Nicolett Van Zyl</cp:lastModifiedBy>
  <cp:revision>4</cp:revision>
  <dcterms:created xsi:type="dcterms:W3CDTF">2026-09-21T09:12:00Z</dcterms:created>
  <dcterms:modified xsi:type="dcterms:W3CDTF">2026-09-21T09:08:00Z</dcterms:modified>
</cp:coreProperties>
</file>