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A2F3" w14:textId="6F7A5377" w:rsidR="004661EC" w:rsidRDefault="009A7003">
      <w:r>
        <w:t>asdfas</w:t>
      </w:r>
    </w:p>
    <w:sectPr w:rsidR="00466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82"/>
    <w:rsid w:val="004661EC"/>
    <w:rsid w:val="004F4B82"/>
    <w:rsid w:val="008942BA"/>
    <w:rsid w:val="009A7003"/>
    <w:rsid w:val="00B5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6090"/>
  <w15:chartTrackingRefBased/>
  <w15:docId w15:val="{3DFD8E17-3CF2-4BDD-BD48-A1859A6D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Ortiz Martín</dc:creator>
  <cp:keywords/>
  <dc:description/>
  <cp:lastModifiedBy>Adrián Ortiz Martín</cp:lastModifiedBy>
  <cp:revision>2</cp:revision>
  <dcterms:created xsi:type="dcterms:W3CDTF">2026-05-06T08:22:00Z</dcterms:created>
  <dcterms:modified xsi:type="dcterms:W3CDTF">2026-05-06T08:22:00Z</dcterms:modified>
</cp:coreProperties>
</file>