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5"/>
        <w:gridCol w:w="2338"/>
        <w:gridCol w:w="2245"/>
        <w:gridCol w:w="2245"/>
        <w:gridCol w:w="2245"/>
        <w:gridCol w:w="2145"/>
        <w:gridCol w:w="2195"/>
        <w:gridCol w:w="1156"/>
      </w:tblGrid>
      <w:tr>
        <w:trPr>
          <w:trHeight w:val="90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B51700"/>
                <w:sz w:val="22"/>
                <w:szCs w:val="22"/>
                <w:lang w:val="en-US"/>
              </w:rPr>
              <w:t>Table 1. Neuroradiological assessment of presurgical MR imaging features across the entire medulloblastoma dataset stratified by molecular subtypes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0" w:type="auto"/>
            <w:gridSpan w:val="4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Molecular Subtypes</w:t>
            </w:r>
          </w:p>
        </w:tc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Total</w:t>
            </w:r>
          </w:p>
        </w:tc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i/>
                <w:iCs/>
                <w:color w:val="B51700"/>
                <w:sz w:val="20"/>
                <w:szCs w:val="20"/>
              </w:rPr>
              <w:t>P</w:t>
            </w:r>
            <w:r>
              <w:rPr>
                <w:rFonts w:ascii="Helvetica Neue" w:hAnsi="Helvetica Neue"/>
                <w:color w:val="B51700"/>
                <w:sz w:val="20"/>
                <w:szCs w:val="20"/>
                <w:lang w:val="en-US"/>
              </w:rPr>
              <w:t xml:space="preserve"> value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WNT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SHH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Group3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Group4</w:t>
            </w:r>
          </w:p>
        </w:tc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</w:tr>
      <w:tr>
        <w:trPr>
          <w:trHeight w:val="310" w:hRule="atLeast"/>
          <w:jc w:val="center"/>
        </w:trPr>
        <w:tc>
          <w:tcPr>
            <w:tcW w:w="0" w:type="auto"/>
            <w:gridSpan w:val="6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lang w:val="en-US"/>
              </w:rPr>
            </w:pPr>
            <w:r>
              <w:rPr>
                <w:rFonts w:ascii="Helvetica Neue" w:hAnsi="Helvetica Neue"/>
                <w:color w:val="B51700"/>
                <w:sz w:val="20"/>
                <w:szCs w:val="20"/>
                <w:lang w:val="en-US"/>
              </w:rPr>
              <w:t xml:space="preserve">Location of the primary tumor 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&lt;0.0001**</w:t>
            </w:r>
            <w:r>
              <w:rPr>
                <w:rFonts w:hint="eastAsia" w:ascii="Helvetica Neue" w:hAnsi="Helvetica Neue"/>
                <w:sz w:val="18"/>
                <w:szCs w:val="18"/>
                <w:lang w:val="en-US"/>
              </w:rPr>
              <w:t>*</w:t>
            </w:r>
            <w:r>
              <w:rPr>
                <w:rFonts w:ascii="Helvetica Neue" w:hAnsi="Helvetica Neue"/>
                <w:sz w:val="18"/>
                <w:szCs w:val="18"/>
              </w:rPr>
              <w:t>*</w:t>
            </w:r>
            <w:r>
              <w:rPr>
                <w:rFonts w:hint="eastAsia" w:ascii="Helvetica Neue" w:hAnsi="Helvetica Neue"/>
                <w:sz w:val="26"/>
                <w:szCs w:val="26"/>
                <w:vertAlign w:val="superscript"/>
                <w:lang w:val="en-US"/>
              </w:rPr>
              <w:t>a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Midline vermis/fourth ventricle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79 (68.10%)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90 (43.69%)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54 (56.25%)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186 (57.94%)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409 (55.35%)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0.0002***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Fourth ventricle-uni-CPA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 (18.10%)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17 (8.25%)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14 (14.58%)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53 (16.51%)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105 (14.21%)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0.031*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Fourth ventricle-bi-CPA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 (6.03%)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17 (8.25%)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 (20.83%)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61 (19.00%)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105 (14.21%)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Within CPA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(1.72%)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(0.97%)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(1.04%)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(0.31%)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(0.81%)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0.308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Cerebellar hemisphere&amp;midline/fourth ventricle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(5.17%)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35 (16.99%)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 (7.29%)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14 (4.36%)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62 (8.39%)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Cerebellar hemisphere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(0.86%)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45 (21.84%)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(1.87%)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52 (7.04%)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739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single" w:color="FEFEFE" w:sz="2" w:space="0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7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lang w:val="en-US"/>
              </w:rPr>
            </w:pPr>
            <w:r>
              <w:rPr>
                <w:rFonts w:ascii="Helvetica Neue" w:hAnsi="Helvetica Neue"/>
                <w:color w:val="B51700"/>
                <w:sz w:val="20"/>
                <w:szCs w:val="20"/>
                <w:lang w:val="en-US"/>
              </w:rPr>
              <w:t>Enhancement of the primary tumor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The proportion of enhancement</w:t>
            </w:r>
            <w:r>
              <w:rPr>
                <w:rFonts w:hint="eastAsia" w:ascii="Helvetica Neue" w:hAnsi="Helvetica Neue"/>
                <w:sz w:val="18"/>
                <w:szCs w:val="18"/>
                <w:vertAlign w:val="superscript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median (Q1, Q3)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34.80% (13.60%,53.85%)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21.85% (10.25%,37.85%)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32.60% (19.45%,47.15%)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14.40% (6.75%,28.30%)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21.15% (8.82%, 38.43%)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mean (std)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34.46% (22.09%)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25.49% (18.92%)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34.87% (19.82%)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19.66% (16.96%)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25.58% (19.74%)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&lt;0.0001***</w:t>
            </w:r>
            <w:r>
              <w:rPr>
                <w:rFonts w:hint="eastAsia" w:ascii="Helvetica Neue" w:hAnsi="Helvetica Neue"/>
                <w:sz w:val="18"/>
                <w:szCs w:val="18"/>
                <w:lang w:val="en-US"/>
              </w:rPr>
              <w:t>*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The proportion of enhancement, stratified by three classes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none/minimal (&lt;=10%)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 (18.26%)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50 (24.51%)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 (12.63%)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125 (39.18%)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208 (28.4%)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heterogeneous (10%-50%)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60 (52.17%)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126 (61.76%)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63 (66.32%)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168 (52.66%)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417 (56.9%)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diffuse (&gt;50%)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34 (29.57%)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28 (13.73%)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 (21.05%)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26 (8.15%)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108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115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204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319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733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The intensity of enhancement</w:t>
            </w:r>
            <w:r>
              <w:rPr>
                <w:rFonts w:hint="eastAsia" w:ascii="Helvetica Neue" w:hAnsi="Helvetica Neue"/>
                <w:sz w:val="18"/>
                <w:szCs w:val="18"/>
                <w:vertAlign w:val="superscript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none enhancement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(3.48%)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 (3.43%)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(2.11%)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17 (5.33%)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30 (4.1%)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0.00</w:t>
            </w:r>
            <w:r>
              <w:rPr>
                <w:rFonts w:hint="eastAsia" w:ascii="Helvetica Neue" w:hAnsi="Helvetica Neue"/>
                <w:sz w:val="18"/>
                <w:szCs w:val="18"/>
                <w:lang w:val="en-US"/>
              </w:rPr>
              <w:t>35</w:t>
            </w:r>
            <w:r>
              <w:rPr>
                <w:rFonts w:ascii="Helvetica Neue" w:hAnsi="Helvetica Neue"/>
                <w:sz w:val="18"/>
                <w:szCs w:val="18"/>
              </w:rPr>
              <w:t>**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lower enhancement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45 (39.13%)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106 (51.96%)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35 (36.84%)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177 (55.49%)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363 (49.5%)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equal enhancement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66 (57.39%)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91 (44.61%)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58 (61.05%)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125 (39.18%)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340 (46.4%)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115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204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95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319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733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8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Tumor margin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gridSpan w:val="2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Well-defined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70 (60.34%)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88 (43.14%)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62 (64.58%)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208 (64.80%)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428 (58.07%)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Ill-defined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46 (39.66%)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116 (56.86%)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34 (35.42%)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113 (35.20%)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309 (41.93%)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86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737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8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Peritumoral edema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49 (42.24%)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110 (53.92%)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44 (45.83%)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132 (41.12%)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335 (45.45%)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0.032*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67 (57.76%)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94 (46.08%)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52 (54.17%)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189 (58.88%)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402 (54.55%)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737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8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Cystic change/necrosis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85 (73.28%)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147 (72.06%)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71 (73.96%)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262 (81.62%)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565 (76.66%)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0.047*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31 (26.72%)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57 (27.94%)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25 (26.04%)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59 (18.38%)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172 (23.34%)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737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8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Hydrocephalus before surgery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90 (68.18%)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194 (76.68%)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84 (73.04%)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304 (78.55%)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672 (75.76%)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0.096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42 (31.82%)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59 (23.32%)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31 (26.96%)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83 (21.45%)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215 (24.24%)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132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253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8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Intracranial solid metastases</w:t>
            </w:r>
            <w:r>
              <w:rPr>
                <w:rFonts w:hint="eastAsia" w:ascii="Helvetica Neue" w:hAnsi="Helvetica Neue"/>
                <w:color w:val="B51700"/>
                <w:vertAlign w:val="superscript"/>
                <w:lang w:val="en-US"/>
              </w:rPr>
              <w:t>d</w:t>
            </w:r>
            <w:r>
              <w:rPr>
                <w:rFonts w:ascii="Helvetica Neue" w:hAnsi="Helvetica Neue"/>
                <w:color w:val="B51700"/>
                <w:vertAlign w:val="superscript"/>
              </w:rPr>
              <w:t xml:space="preserve">  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(3.48%)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40 (19.61%)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 (21.05%)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62 (19.44%)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126 (17.19%)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0.0004***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EFE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111 (96.52%)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EFE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164 (80.39%)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EFE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75 (78.95%)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EFE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257 (80.56%)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EFE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607 (82.81%)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319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733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1573" w:hRule="exac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Note: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The chi-square test was adopted and combined three CPA classes into one and two cerebellar classes into another when calculating the p-value.</w:t>
            </w:r>
          </w:p>
          <w:p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The enhancement ratio quantifies the percentage of the primary tumor mass that exhibited enhancement.</w:t>
            </w:r>
          </w:p>
          <w:p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Using the superior sagittal sinus enhancement as the reference, the primary tumor mass enhancement was categorized into three groups: avid, mild, or non-enhancing.</w:t>
            </w:r>
          </w:p>
          <w:p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The complete assessment of signal patterns of intracranial solid metastases, encompassing ependymal and leptomeningeal metastases, is detailed in </w:t>
            </w:r>
            <w:r>
              <w:rPr>
                <w:rFonts w:asciiTheme="minorHAnsi" w:hAnsiTheme="minorHAnsi"/>
                <w:color w:val="0070C0"/>
                <w:sz w:val="20"/>
                <w:szCs w:val="20"/>
              </w:rPr>
              <w:t>Table 2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asciiTheme="minorHAnsi" w:hAnsiTheme="minorHAnsi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= 0.01-0.05, **</w:t>
            </w:r>
            <w:r>
              <w:rPr>
                <w:rFonts w:asciiTheme="minorHAnsi" w:hAnsiTheme="minorHAnsi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= 0.001-0.01, ***P = 0.0001-0.001, ****</w:t>
            </w:r>
            <w:r>
              <w:rPr>
                <w:rFonts w:asciiTheme="minorHAnsi" w:hAnsiTheme="minorHAnsi"/>
                <w:i/>
                <w:i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&lt; 0.0001.</w:t>
            </w:r>
            <w:r>
              <w:rPr>
                <w:rFonts w:hint="eastAsia" w:asciiTheme="minorHAnsi" w:hAnsiTheme="minorHAnsi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T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he pearson chi-square test was adopted to calculate p-value if values in every cell are bigger than 5, else fisher exact test was used.</w:t>
            </w:r>
          </w:p>
          <w:p>
            <w:pPr>
              <w:jc w:val="both"/>
              <w:rPr>
                <w:rFonts w:asciiTheme="minorHAnsi" w:hAnsiTheme="minorHAnsi"/>
                <w:color w:val="9E1435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See also Figures S2, S5 and Table S1.</w:t>
            </w:r>
          </w:p>
          <w:p>
            <w:pPr>
              <w:rPr>
                <w:rFonts w:ascii="Helvetica Neue" w:hAnsi="Helvetica Neue" w:cs="Arial Unicode MS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1526540</wp:posOffset>
                      </wp:positionH>
                      <wp:positionV relativeFrom="paragraph">
                        <wp:posOffset>115570</wp:posOffset>
                      </wp:positionV>
                      <wp:extent cx="8255000" cy="2095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210300" y="1587500"/>
                                <a:ext cx="825500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0.2pt;margin-top:9.1pt;height:16.5pt;width:650pt;z-index:251659264;mso-width-relative:page;mso-height-relative:page;" filled="f" stroked="f" coordsize="21600,21600" o:gfxdata="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LwoHPLa&#10;AAAACgEAAA8AAAAAAAAAAQAgAAAAOAAAAGRycy9kb3ducmV2LnhtbFBLAQIUABQAAAAIAIdO4kAX&#10;kGsNQQIAAJgEAAAOAAAAAAAAAAEAIAAAAD8BAABkcnMvZTJvRG9jLnhtbFBLBQYAAAAABgAGAFkB&#10;AADyBQAAAAA=&#10;">
                      <v:fill on="f" focussize="0,0"/>
                      <v:stroke on="f" weight="1pt" miterlimit="4" joinstyle="miter"/>
                      <v:imagedata o:title=""/>
                      <o:lock v:ext="edit" aspectratio="f"/>
                      <v:textbox inset="4pt,4pt,4pt,4pt" style="mso-fit-shape-to-text:t;"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="Helvetica Neue" w:hAnsi="Helvetica Neue" w:cs="Arial Unicode MS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lang w:val="en-US"/>
        </w:rPr>
      </w:pPr>
    </w:p>
    <w:p>
      <w:pPr>
        <w:pStyle w:val="5"/>
        <w:rPr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tbl>
      <w:tblPr>
        <w:tblStyle w:val="3"/>
        <w:tblpPr w:leftFromText="180" w:rightFromText="180" w:vertAnchor="text" w:horzAnchor="page" w:tblpX="3402" w:tblpY="67"/>
        <w:tblOverlap w:val="never"/>
        <w:tblW w:w="1394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383"/>
        <w:gridCol w:w="1445"/>
        <w:gridCol w:w="1601"/>
        <w:gridCol w:w="1625"/>
        <w:gridCol w:w="1717"/>
        <w:gridCol w:w="1831"/>
        <w:gridCol w:w="357"/>
        <w:gridCol w:w="1584"/>
      </w:tblGrid>
      <w:tr>
        <w:trPr>
          <w:trHeight w:val="295" w:hRule="atLeast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jc w:val="both"/>
              <w:rPr>
                <w:lang w:val="en-US"/>
              </w:rPr>
            </w:pPr>
            <w:r>
              <w:rPr>
                <w:rFonts w:ascii="Helvetica Neue" w:hAnsi="Helvetica Neue"/>
                <w:b/>
                <w:bCs/>
                <w:color w:val="B51700"/>
                <w:sz w:val="22"/>
                <w:szCs w:val="22"/>
                <w:lang w:val="en-US"/>
              </w:rPr>
              <w:t>Table 2. Patterns of intracranial solid metastases across the entire medulloblastoma dataset stratified by molecular subgroups</w:t>
            </w:r>
          </w:p>
        </w:tc>
      </w:tr>
      <w:tr>
        <w:trPr>
          <w:trHeight w:val="259" w:hRule="atLeast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83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single" w:color="FEFFFE" w:sz="12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046" w:type="dxa"/>
            <w:gridSpan w:val="2"/>
            <w:tcBorders>
              <w:top w:val="single" w:color="B41700" w:sz="12" w:space="0"/>
              <w:left w:val="single" w:color="FEFFFE" w:sz="12" w:space="0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Molecular subgroups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717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831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jc w:val="center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Total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jc w:val="center"/>
            </w:pPr>
            <w:r>
              <w:rPr>
                <w:rFonts w:ascii="Helvetica Neue" w:hAnsi="Helvetica Neue"/>
                <w:i/>
                <w:iCs/>
                <w:color w:val="B51700"/>
                <w:sz w:val="20"/>
                <w:szCs w:val="20"/>
              </w:rPr>
              <w:t>P value</w:t>
            </w:r>
          </w:p>
        </w:tc>
      </w:tr>
      <w:tr>
        <w:trPr>
          <w:trHeight w:val="264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single" w:color="FEFFFE" w:sz="12" w:space="0"/>
            </w:tcBorders>
            <w:shd w:val="clear" w:color="auto" w:fill="FEFFFE"/>
          </w:tcPr>
          <w:p/>
        </w:tc>
        <w:tc>
          <w:tcPr>
            <w:tcW w:w="1445" w:type="dxa"/>
            <w:tcBorders>
              <w:top w:val="single" w:color="B41700" w:sz="12" w:space="0"/>
              <w:left w:val="single" w:color="FEFFFE" w:sz="12" w:space="0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WNT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SHH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Group3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Group4</w:t>
            </w:r>
          </w:p>
        </w:tc>
        <w:tc>
          <w:tcPr>
            <w:tcW w:w="1831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</w:tr>
      <w:tr>
        <w:trPr>
          <w:trHeight w:val="264" w:hRule="atLeast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 xml:space="preserve">Intracranial solid metastases </w:t>
            </w:r>
          </w:p>
        </w:tc>
      </w:tr>
      <w:tr>
        <w:trPr>
          <w:trHeight w:val="327" w:hRule="atLeast"/>
        </w:trPr>
        <w:tc>
          <w:tcPr>
            <w:tcW w:w="3782" w:type="dxa"/>
            <w:gridSpan w:val="2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(3.48%)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40 (19.61%)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 (21.05%)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62 (19.44%)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126 (17.19%)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0.0004***</w:t>
            </w:r>
          </w:p>
        </w:tc>
      </w:tr>
      <w:tr>
        <w:trPr>
          <w:trHeight w:val="234" w:hRule="atLeast"/>
        </w:trPr>
        <w:tc>
          <w:tcPr>
            <w:tcW w:w="3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111 (96.52%)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164 (80.39%)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75 (78.95%)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257 (80.56%)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shd w:val="clear" w:color="auto" w:fill="FEFFFE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607 (82.81%)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45" w:hRule="atLeast"/>
        </w:trPr>
        <w:tc>
          <w:tcPr>
            <w:tcW w:w="3782" w:type="dxa"/>
            <w:gridSpan w:val="2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115 (100.00%)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95 (100.00%)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319 (100.00%)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733 (100.00%)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303" w:hRule="atLeast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  <w:lang w:val="en-US"/>
              </w:rPr>
              <w:t>Site of metastases</w:t>
            </w:r>
            <w:r>
              <w:rPr>
                <w:rFonts w:ascii="Helvetica Neue" w:hAnsi="Helvetica Neue"/>
                <w:color w:val="B51700"/>
                <w:vertAlign w:val="superscript"/>
              </w:rPr>
              <w:t>a</w:t>
            </w:r>
          </w:p>
        </w:tc>
      </w:tr>
      <w:tr>
        <w:trPr>
          <w:trHeight w:val="308" w:hRule="atLeast"/>
        </w:trPr>
        <w:tc>
          <w:tcPr>
            <w:tcW w:w="3782" w:type="dxa"/>
            <w:gridSpan w:val="2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Ependymal metastases 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(25.0%; 1/4)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(15.0%; 6/40)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(10.0%; 2/20)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 (33.9%; 21/62)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30 (23.8%; 30/126)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0.051</w:t>
            </w:r>
          </w:p>
        </w:tc>
      </w:tr>
      <w:tr>
        <w:trPr>
          <w:trHeight w:val="215" w:hRule="atLeast"/>
        </w:trPr>
        <w:tc>
          <w:tcPr>
            <w:tcW w:w="3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3rd V.I.R.  metastases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(50.0%; 2/4)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 (22.5%; 9/40)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 (40.0%; 8/20)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22 (35.5%; 22/62)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41 (32.54%; 41/126)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0.327</w:t>
            </w:r>
          </w:p>
        </w:tc>
      </w:tr>
      <w:tr>
        <w:trPr>
          <w:trHeight w:val="215" w:hRule="atLeast"/>
        </w:trPr>
        <w:tc>
          <w:tcPr>
            <w:tcW w:w="3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Ependymal + 3rd. V.I.R. metastases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(50.0%; 2/4)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13 (32.5%; 13/40)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 (40.0%; 8/20)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33 (53.2%; 33/62)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56 (44.4%; 56/126)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0.205</w:t>
            </w:r>
          </w:p>
        </w:tc>
      </w:tr>
      <w:tr>
        <w:trPr>
          <w:trHeight w:val="215" w:hRule="atLeast"/>
        </w:trPr>
        <w:tc>
          <w:tcPr>
            <w:tcW w:w="3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Supratentorial leptomeningeal metastases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(25.0%; 1/4)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13 (32.5%; 13/40)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 (15.0%; 3/20)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 (19.4%; 12/62)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29 (23.0%; 29/126)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0.324</w:t>
            </w:r>
          </w:p>
        </w:tc>
      </w:tr>
      <w:tr>
        <w:trPr>
          <w:trHeight w:val="215" w:hRule="atLeast"/>
        </w:trPr>
        <w:tc>
          <w:tcPr>
            <w:tcW w:w="3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Infratentorial leptomeningeal metastases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(25.0%; 1/4)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 (52.5%; 21/40)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14 (70.0%; 14/20)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 (33.9%; 21/62)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57 (45.2%; 57/126)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0.017*</w:t>
            </w:r>
          </w:p>
        </w:tc>
      </w:tr>
      <w:tr>
        <w:trPr>
          <w:trHeight w:val="450" w:hRule="atLeast"/>
        </w:trPr>
        <w:tc>
          <w:tcPr>
            <w:tcW w:w="3782" w:type="dxa"/>
            <w:gridSpan w:val="2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Supratentorial + Infratentorial leptomeningeal metastases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(50.0%; 2/4)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31 (77.5%; 31/40)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14 (70.0%; 14/20)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32 (51.6%; 32/62)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79 (62.7%; 79/126)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0.04*</w:t>
            </w:r>
          </w:p>
        </w:tc>
      </w:tr>
      <w:tr>
        <w:trPr>
          <w:trHeight w:val="264" w:hRule="atLeast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lang w:val="en-US"/>
              </w:rPr>
            </w:pPr>
            <w:r>
              <w:rPr>
                <w:rFonts w:ascii="Helvetica Neue" w:hAnsi="Helvetica Neue"/>
                <w:color w:val="B51700"/>
                <w:sz w:val="20"/>
                <w:szCs w:val="20"/>
                <w:lang w:val="en-US"/>
              </w:rPr>
              <w:t>Signal patterns of ependymal metastases</w:t>
            </w:r>
          </w:p>
        </w:tc>
      </w:tr>
      <w:tr>
        <w:trPr>
          <w:trHeight w:val="308" w:hRule="atLeast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Ependymal metastases</w:t>
            </w:r>
            <w:r>
              <w:rPr>
                <w:rFonts w:ascii="Helvetica Neue" w:hAnsi="Helvetica Neue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 (50.0%)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15 (71.4%)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18 (60%)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0.082</w:t>
            </w:r>
          </w:p>
        </w:tc>
      </w:tr>
      <w:tr>
        <w:trPr>
          <w:trHeight w:val="293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 (50.0%)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(100.0%)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 (23.8%)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11 (36.7%)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0.055</w:t>
            </w:r>
          </w:p>
        </w:tc>
      </w:tr>
      <w:tr>
        <w:trPr>
          <w:trHeight w:val="293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(4.8%)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(3.3%)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(100.0%)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(100.0%)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 (100.0%)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30 (100.0%)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30" w:hRule="atLeast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3rd V.I.R. metastases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(11.1%)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 (31.8%)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 (19.51%)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0.255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(50.0%)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(44.4%)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(75.0%)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 (54.5%)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23 (56.10%)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0.75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C+/D-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 (33.3%)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(25.0%)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(4.5%)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(14.63%)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0.086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(50.0%)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(11.1%)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(9.1%)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(9.76%)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0.242</w:t>
            </w:r>
          </w:p>
        </w:tc>
      </w:tr>
      <w:tr>
        <w:trPr>
          <w:trHeight w:val="230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(100.0%)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 (100.0%)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 (100.0%)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22 (100.0%)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41 (100.00%)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30" w:hRule="atLeast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Ependymal and 3rd. V.I.R. metastases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(30.77%)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18 (54.55%)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22 (39.29%)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0.010*</w:t>
            </w:r>
          </w:p>
        </w:tc>
      </w:tr>
      <w:tr>
        <w:trPr>
          <w:trHeight w:val="230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(50.00%)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(46.15%)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(75.00%)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13 (39.39%)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26 (46.43%)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0.3</w:t>
            </w:r>
          </w:p>
        </w:tc>
      </w:tr>
      <w:tr>
        <w:trPr>
          <w:trHeight w:val="230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C+/D-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 (23.08%)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(25.00%)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(3.03%)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(10.71%)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0.068</w:t>
            </w:r>
          </w:p>
        </w:tc>
      </w:tr>
      <w:tr>
        <w:trPr>
          <w:trHeight w:val="230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(50.00%)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(7.69%)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 (9.09%)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 (8.93%)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0.237</w:t>
            </w:r>
          </w:p>
        </w:tc>
      </w:tr>
      <w:tr>
        <w:trPr>
          <w:trHeight w:val="273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(100.00%)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13 (100.00%)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 (100.00%)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33 (100.00%)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56 (100.00%)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543" w:hRule="atLeast"/>
        </w:trPr>
        <w:tc>
          <w:tcPr>
            <w:tcW w:w="3782" w:type="dxa"/>
            <w:gridSpan w:val="2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C-/D+ pattern in ependymal and 3rd. V.I.R. metastases</w:t>
            </w:r>
            <w:r>
              <w:rPr>
                <w:rFonts w:ascii="Helvetica Neue" w:hAnsi="Helvetica Neue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(0.0%; 0/4)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(10.0%; 4/40)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(0.0%; 0/20)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18 (29.03%; 18/62)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22 (17.46%; 22/126)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0.005**</w:t>
            </w:r>
          </w:p>
        </w:tc>
      </w:tr>
      <w:tr>
        <w:trPr>
          <w:trHeight w:val="295" w:hRule="atLeast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lang w:val="en-US"/>
              </w:rPr>
            </w:pPr>
            <w:r>
              <w:rPr>
                <w:rFonts w:ascii="Helvetica Neue" w:hAnsi="Helvetica Neue"/>
                <w:color w:val="B51700"/>
                <w:sz w:val="20"/>
                <w:szCs w:val="20"/>
                <w:lang w:val="en-US"/>
              </w:rPr>
              <w:t>Signal patterns of leptomeningeal metastases</w:t>
            </w:r>
          </w:p>
        </w:tc>
      </w:tr>
      <w:tr>
        <w:trPr>
          <w:trHeight w:val="230" w:hRule="atLeast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Supratentorial leptomeningeal metastases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(7.7%)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(3.45%)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 (38.5%)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(33.3%)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 (41.7%)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 (41.38%)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0.9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C+/D-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 (38.5%)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(33.3%)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 (25.0%)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9 (31.03%)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(15.4%)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(33.3%)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(33.3%)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 (24.14%)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0.597</w:t>
            </w:r>
          </w:p>
        </w:tc>
      </w:tr>
      <w:tr>
        <w:trPr>
          <w:trHeight w:val="230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13 (100.0%)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 (100.0%)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 (100.0%)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29 (100.00%)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30" w:hRule="atLeast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Infratentorial leptomeningeal metastases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(4.8%)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(1.75%)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 (57.1%)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 (57.1%)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15 (71.4%)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35 (61.40%)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0.204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C+/D-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 (14.3%)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(28.6%)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(4.8%)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 (14.04%)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0.18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 (23.8%)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(14.3%)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 (23.8%)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13 (22.81%)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0.377</w:t>
            </w:r>
          </w:p>
        </w:tc>
      </w:tr>
      <w:tr>
        <w:trPr>
          <w:trHeight w:val="230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 (100.0%)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14 (100.0%)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21 (100.0%)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57 (100.00%)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30" w:hRule="atLeast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Supratentorial and infratentorial leptomeningeal metastases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(6.5%)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(2.5%)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0.517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(50.0%)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16 (51.6%)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 (57.1%)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 (62.5%)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45 (57.0%)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0.547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C+/D-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 (19.4%)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(28.6%)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 (12.5%)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14 (17.7%)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0.637</w:t>
            </w:r>
          </w:p>
        </w:tc>
      </w:tr>
      <w:tr>
        <w:trPr>
          <w:trHeight w:val="215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 (50.0%)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 (22.6%)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(14.3%)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 (25.0%)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18 (22.8%)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0.654</w:t>
            </w:r>
          </w:p>
        </w:tc>
      </w:tr>
      <w:tr>
        <w:trPr>
          <w:trHeight w:val="230" w:hRule="atLeast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 (100.0%)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31 (100.0%)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14 (100.0%)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32 (100.0%)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  <w:rPr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79 (100%)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1565" w:hRule="atLeast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both"/>
              <w:rPr>
                <w:rFonts w:ascii="Helvetica Neue" w:hAnsi="Helvetica Neue" w:eastAsia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 xml:space="preserve">Note: "C-/D+" denotes cases with diffusion restriction but minimal or no postcontrast enhancement, while "C+/NA" indicates postcontrast enhancement with unavailable diffusion information due to the absence of a DWI sequence. </w:t>
            </w:r>
          </w:p>
          <w:p>
            <w:pPr>
              <w:jc w:val="both"/>
              <w:rPr>
                <w:rFonts w:ascii="Helvetica Neue" w:hAnsi="Helvetica Neue" w:eastAsia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 Unicode MS"/>
                <w:color w:val="000000"/>
                <w:sz w:val="18"/>
                <w:szCs w:val="18"/>
                <w:vertAlign w:val="superscript"/>
              </w:rPr>
              <w:t>a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 xml:space="preserve">The percentage and corresponding p-value for each metastatic site (categorized into 6 classes as listed below) were computed specifically among subjects exhibiting intracranial solid metastases. 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:vertAlign w:val="superscript"/>
              </w:rPr>
              <w:t>b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 xml:space="preserve">The percentage and corresponding p-value for each signal pattern of ependymal metastases were computed among subjects exhibiting ependymal metastases. 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:vertAlign w:val="superscript"/>
              </w:rPr>
              <w:t>c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 xml:space="preserve">The percentage and corresponding p-value were computed within subjects exhibiting intracranial solid metastases. 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:vertAlign w:val="superscript"/>
              </w:rPr>
              <w:t>d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>Percentages may exceed 100% due to certain subjects exhibiting two metastases with different signal patterns.</w:t>
            </w:r>
          </w:p>
          <w:p>
            <w:pPr>
              <w:jc w:val="both"/>
              <w:rPr>
                <w:rFonts w:ascii="Helvetica Neue" w:hAnsi="Helvetica Neue" w:cs="Arial Unicode MS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>*</w:t>
            </w:r>
            <w:r>
              <w:rPr>
                <w:rFonts w:ascii="Helvetica Neue" w:hAnsi="Helvetica Neue" w:cs="Arial Unicode MS"/>
                <w:i/>
                <w:iCs/>
                <w:color w:val="000000"/>
                <w:sz w:val="18"/>
                <w:szCs w:val="18"/>
              </w:rPr>
              <w:t>P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:lang w:val="pt-PT"/>
              </w:rPr>
              <w:t xml:space="preserve"> = 0.01-0.05, **</w:t>
            </w:r>
            <w:r>
              <w:rPr>
                <w:rFonts w:ascii="Helvetica Neue" w:hAnsi="Helvetica Neue" w:cs="Arial Unicode MS"/>
                <w:i/>
                <w:iCs/>
                <w:color w:val="000000"/>
                <w:sz w:val="18"/>
                <w:szCs w:val="18"/>
              </w:rPr>
              <w:t>P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 xml:space="preserve"> = 0.001-0.01, ***P = 0.0001-0.001, ****</w:t>
            </w:r>
            <w:r>
              <w:rPr>
                <w:rFonts w:ascii="Helvetica Neue" w:hAnsi="Helvetica Neue" w:cs="Arial Unicode MS"/>
                <w:i/>
                <w:iCs/>
                <w:color w:val="000000"/>
                <w:sz w:val="18"/>
                <w:szCs w:val="18"/>
              </w:rPr>
              <w:t>P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 xml:space="preserve"> &lt; 0.0001. </w:t>
            </w:r>
            <w:r>
              <w:rPr>
                <w:rFonts w:hint="eastAsia" w:asciiTheme="minorHAnsi" w:hAnsiTheme="minorHAnsi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Helvetica Neue" w:hAnsi="Helvetica Neue" w:cs="Arial Unicode MS"/>
                <w:color w:val="000000"/>
                <w:sz w:val="18"/>
                <w:szCs w:val="18"/>
              </w:rPr>
              <w:t>T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>he pearson chi-square test was adopted to calculate p-value if values in every cell are bigger than 5, else fisher exact test was used.  Key abbreviation: 3rd. V.I.R. = the third ventricular infundibular recess.</w:t>
            </w:r>
          </w:p>
          <w:p>
            <w:pPr>
              <w:jc w:val="both"/>
              <w:rPr>
                <w:rFonts w:ascii="Helvetica Neue" w:hAnsi="Helvetica Neue" w:cs="Arial Unicode MS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>See also Figure S3.</w:t>
            </w:r>
          </w:p>
        </w:tc>
      </w:tr>
    </w:tbl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rFonts w:ascii="Avenir Book" w:hAnsi="Avenir Book" w:eastAsia="Avenir Book" w:cs="Avenir Book"/>
          <w:lang w:val="en-US"/>
        </w:rPr>
      </w:pPr>
    </w:p>
    <w:p>
      <w:pPr>
        <w:pStyle w:val="5"/>
        <w:tabs>
          <w:tab w:val="left" w:pos="10176"/>
        </w:tabs>
        <w:rPr>
          <w:rFonts w:ascii="Avenir Book" w:hAnsi="Avenir Book" w:eastAsia="Avenir Book" w:cs="Avenir Book"/>
          <w:lang w:val="en-US"/>
        </w:rPr>
      </w:pPr>
      <w:r>
        <w:rPr>
          <w:rFonts w:ascii="Avenir Book" w:hAnsi="Avenir Book" w:eastAsia="Avenir Book" w:cs="Avenir Book"/>
          <w:lang w:val="en-US"/>
        </w:rPr>
        <w:tab/>
      </w:r>
    </w:p>
    <w:p>
      <w:pPr>
        <w:pStyle w:val="5"/>
        <w:tabs>
          <w:tab w:val="left" w:pos="10176"/>
        </w:tabs>
        <w:rPr>
          <w:rFonts w:ascii="Avenir Book" w:hAnsi="Avenir Book" w:eastAsia="Avenir Book" w:cs="Avenir Book"/>
          <w:lang w:val="en-US"/>
        </w:rPr>
      </w:pPr>
    </w:p>
    <w:p>
      <w:pPr>
        <w:pStyle w:val="5"/>
        <w:rPr>
          <w:lang w:val="en-US"/>
        </w:rPr>
        <w:sectPr>
          <w:headerReference r:id="rId3" w:type="default"/>
          <w:footerReference r:id="rId4" w:type="default"/>
          <w:pgSz w:w="22677" w:h="34016"/>
          <w:pgMar w:top="1134" w:right="1134" w:bottom="1134" w:left="1134" w:header="709" w:footer="850" w:gutter="0"/>
          <w:cols w:space="720" w:num="1"/>
          <w:docGrid w:linePitch="326" w:charSpace="0"/>
        </w:sectPr>
      </w:pPr>
    </w:p>
    <w:tbl>
      <w:tblPr>
        <w:tblStyle w:val="3"/>
        <w:tblpPr w:leftFromText="180" w:rightFromText="180" w:vertAnchor="text" w:horzAnchor="page" w:tblpX="3800" w:tblpY="1099"/>
        <w:tblOverlap w:val="never"/>
        <w:tblW w:w="0" w:type="auto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03"/>
        <w:gridCol w:w="1755"/>
        <w:gridCol w:w="1755"/>
        <w:gridCol w:w="1756"/>
        <w:gridCol w:w="1755"/>
        <w:gridCol w:w="1755"/>
        <w:gridCol w:w="1406"/>
      </w:tblGrid>
      <w:tr>
        <w:trPr>
          <w:trHeight w:val="28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b/>
                <w:bCs/>
                <w:color w:val="B51700"/>
                <w:sz w:val="22"/>
                <w:szCs w:val="22"/>
              </w:rPr>
              <w:t>Table 3. Association of clinicopathological features and the collective molecular subgroups with a focus on the Asian population</w:t>
            </w:r>
          </w:p>
        </w:tc>
      </w:tr>
      <w:tr>
        <w:trPr>
          <w:trHeight w:val="264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7021" w:type="dxa"/>
            <w:gridSpan w:val="4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Molecular Subtypes</w:t>
            </w:r>
          </w:p>
        </w:tc>
        <w:tc>
          <w:tcPr>
            <w:tcW w:w="1755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Total</w:t>
            </w:r>
          </w:p>
        </w:tc>
        <w:tc>
          <w:tcPr>
            <w:tcW w:w="1406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i/>
                <w:iCs/>
                <w:color w:val="B51700"/>
                <w:lang w:val="zh-CN"/>
              </w:rPr>
              <w:t>P</w:t>
            </w:r>
            <w:r>
              <w:rPr>
                <w:color w:val="B51700"/>
                <w:lang w:val="en-US"/>
              </w:rPr>
              <w:t xml:space="preserve"> </w:t>
            </w:r>
            <w:r>
              <w:rPr>
                <w:color w:val="B51700"/>
                <w:lang w:val="zh-CN"/>
              </w:rPr>
              <w:t>value</w:t>
            </w:r>
          </w:p>
        </w:tc>
      </w:tr>
      <w:tr>
        <w:trPr>
          <w:trHeight w:val="259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WNT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SHH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Group3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Group4</w:t>
            </w:r>
          </w:p>
        </w:tc>
        <w:tc>
          <w:tcPr>
            <w:tcW w:w="1755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406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</w:tr>
      <w:tr>
        <w:trPr>
          <w:trHeight w:val="264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color w:val="B51700"/>
                <w:sz w:val="18"/>
                <w:szCs w:val="18"/>
              </w:rPr>
              <w:t>Frequency N (%)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 (14.88%)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 (28.52%)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 (12.97%)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387 (43.63%)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 (100.00%)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Age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(SD)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10.077 (4.812)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10.370 (10.911)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7.359 (5.058)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8.713 (4.801)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9.214 (7.190)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0.0004***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 (Q1, Q3)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(7, 12)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(4, 12)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(4, 9.5)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(6, 11)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(5, 11)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</w:p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Sex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58 (43.94%)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165 (65.22%)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78 (67.83%)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277 (71.58%)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578 (65.16%)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&lt;0.0001****</w:t>
            </w: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74 (56.06%)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88 (34.78%)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37 (32.17%)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110 (28.42%)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309 (34.84%)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132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253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115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387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887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Race</w:t>
            </w:r>
          </w:p>
        </w:tc>
      </w:tr>
      <w:tr>
        <w:trPr>
          <w:trHeight w:val="249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Asian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 (93.94%)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 (86.96%)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 (81.74%)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336 (86.82%)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774 (87.26%)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0.0656</w:t>
            </w:r>
          </w:p>
        </w:tc>
      </w:tr>
      <w:tr>
        <w:trPr>
          <w:trHeight w:val="234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Black or African American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(0.76%)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(0.00%)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(1.03%)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(0.56%)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34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White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(3.79%)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(8.30%)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(13.91%)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 (9.56%)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 (8.91%)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34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Other or Not Reported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(1.52%)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(4.74%)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(4.35%)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(2.58%)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 (3.27%)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49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387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Tumor texture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Hard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11 (9.02%)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47 (22.07%)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20 (21.28%)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51 (15.18%)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129 (16.86%)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0.0018**</w:t>
            </w: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Mixed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17 (13.93%)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52 (24.41%)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17 (18.09%)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73 (21.73%)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159 (20.78%)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Soft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94 (77.05%)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114 (53.52%)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57 (60.64%)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212 (63.10%)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477 (62.35%)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122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213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94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336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765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Histological Subtypes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Classic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 (91.38%)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 (37.50%)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 (78.82%)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269 (82.52%)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526 (70.04%)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&lt;0.0001****</w:t>
            </w: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(3.45%)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 (45.98%)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(9.41%)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 (14.72%)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 (21.70%)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LCA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(1.72%)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(5.36%)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(10.59%)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(2.45%)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(4.13%)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MBEN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(3.45%)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(11.16%)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(1.18%)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(0.31%)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(4.13%)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326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751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64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LCA-enrichment (%)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t>1.72%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t>5.36%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10.59%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2.45%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4.03%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sz w:val="18"/>
                <w:szCs w:val="18"/>
              </w:rPr>
              <w:t>0.0055**</w:t>
            </w:r>
          </w:p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Extent of tumor resection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GTR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 (57.81%)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 (56.36%)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 (53.85%)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 (55.40%)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458 (55.85%)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0.9314</w:t>
            </w: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NTR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 (36.72%)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(38.14%)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(37.50%)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 (37.22%)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 (37.44%)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(5.47%)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(5.51%)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(8.65%)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(7.39%)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 (6.71%)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Radiotherapy</w:t>
            </w:r>
          </w:p>
        </w:tc>
      </w:tr>
      <w:tr>
        <w:trPr>
          <w:trHeight w:val="249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 (95.00%)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 (82.19%)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 (80.68%)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 (93.35%)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 (88.83%)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&lt;0.0001****</w:t>
            </w:r>
          </w:p>
        </w:tc>
      </w:tr>
      <w:tr>
        <w:trPr>
          <w:trHeight w:val="234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(5.00%)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(17.81%)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(19.32%)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(6.65%)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 (11.17%)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49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219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743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>Chemotherapy</w:t>
            </w:r>
          </w:p>
        </w:tc>
      </w:tr>
      <w:tr>
        <w:trPr>
          <w:trHeight w:val="249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 (85.96%)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 (85.71%)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 (78.31%)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 (89.00%)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624 (86.31%)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0.001***</w:t>
            </w:r>
          </w:p>
        </w:tc>
      </w:tr>
      <w:tr>
        <w:trPr>
          <w:trHeight w:val="234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(14.04%)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(14.29%)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(21.69%)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(11.00%)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 (13.69%)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49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309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723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 xml:space="preserve">Survival probability 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1-year OS (%)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96.1%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90.3%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76.6%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91.7%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90.9%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0.00014***</w:t>
            </w: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2-year OS (%)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91.7%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79.3%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70.6%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86.1%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83.9%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3-year OS (%)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91.7%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68.0%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67.9%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74.7%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75.6%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4-year OS (%)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88.3%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63.5%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64.2%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68.7%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71.0%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5-year OS (%)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88.3%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59.8%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64.2%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65.2%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68.0%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</w:pPr>
            <w:r>
              <w:rPr>
                <w:color w:val="B51700"/>
              </w:rPr>
              <w:t xml:space="preserve">Survival status 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Alive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 (93.94%)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 (77.87%)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 (73.04%)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315 (81.40%)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 (81.17%)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0.0001****</w:t>
            </w:r>
          </w:p>
        </w:tc>
      </w:tr>
      <w:tr>
        <w:trPr>
          <w:trHeight w:val="236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Decease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(6.06%)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 (22.13%)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(26.96%)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 (18.60%)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 (18.83%)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36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387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trHeight w:val="245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Note: </w:t>
            </w:r>
            <w:r>
              <w:rPr>
                <w:sz w:val="18"/>
                <w:szCs w:val="18"/>
              </w:rPr>
              <w:t>*</w:t>
            </w:r>
            <w:r>
              <w:rPr>
                <w:i/>
                <w:iCs/>
                <w:sz w:val="18"/>
                <w:szCs w:val="18"/>
              </w:rPr>
              <w:t>P</w:t>
            </w:r>
            <w:r>
              <w:rPr>
                <w:sz w:val="18"/>
                <w:szCs w:val="18"/>
                <w:lang w:val="pt-PT"/>
              </w:rPr>
              <w:t xml:space="preserve"> = 0.01-0.05, **</w:t>
            </w:r>
            <w:r>
              <w:rPr>
                <w:i/>
                <w:iCs/>
                <w:sz w:val="18"/>
                <w:szCs w:val="18"/>
              </w:rPr>
              <w:t>P</w:t>
            </w:r>
            <w:r>
              <w:rPr>
                <w:sz w:val="18"/>
                <w:szCs w:val="18"/>
                <w:lang w:val="pt-PT"/>
              </w:rPr>
              <w:t xml:space="preserve"> = 0.001-0.01, ***</w:t>
            </w:r>
            <w:r>
              <w:rPr>
                <w:i/>
                <w:iCs/>
                <w:sz w:val="18"/>
                <w:szCs w:val="18"/>
              </w:rPr>
              <w:t>P</w:t>
            </w:r>
            <w:r>
              <w:rPr>
                <w:sz w:val="18"/>
                <w:szCs w:val="18"/>
                <w:lang w:val="en-US"/>
              </w:rPr>
              <w:t xml:space="preserve"> = 0.001-0.0001, ****</w:t>
            </w:r>
            <w:r>
              <w:rPr>
                <w:i/>
                <w:iCs/>
                <w:sz w:val="18"/>
                <w:szCs w:val="18"/>
              </w:rPr>
              <w:t xml:space="preserve">P </w:t>
            </w:r>
            <w:r>
              <w:rPr>
                <w:sz w:val="18"/>
                <w:szCs w:val="18"/>
              </w:rPr>
              <w:t xml:space="preserve">= &lt;0.0001. </w:t>
            </w:r>
            <w:r>
              <w:rPr>
                <w:rFonts w:hint="eastAsia"/>
                <w:sz w:val="18"/>
                <w:szCs w:val="18"/>
              </w:rPr>
              <w:t xml:space="preserve"> T</w:t>
            </w:r>
            <w:r>
              <w:rPr>
                <w:sz w:val="18"/>
                <w:szCs w:val="18"/>
              </w:rPr>
              <w:t>he pearson chi-square test was adopted to calculate p-value.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also Table S10.</w:t>
            </w:r>
          </w:p>
        </w:tc>
      </w:tr>
    </w:tbl>
    <w:p>
      <w:pPr>
        <w:pStyle w:val="5"/>
        <w:tabs>
          <w:tab w:val="left" w:pos="2956"/>
        </w:tabs>
        <w:rPr>
          <w:rFonts w:hint="eastAsia"/>
          <w:lang w:val="en-US"/>
        </w:rPr>
        <w:sectPr>
          <w:headerReference r:id="rId5" w:type="default"/>
          <w:footerReference r:id="rId6" w:type="default"/>
          <w:pgSz w:w="22677" w:h="34016"/>
          <w:pgMar w:top="1138" w:right="1138" w:bottom="1138" w:left="1138" w:header="709" w:footer="850" w:gutter="0"/>
          <w:cols w:space="720" w:num="1"/>
          <w:docGrid w:linePitch="326" w:charSpace="0"/>
        </w:sectPr>
      </w:pPr>
    </w:p>
    <w:p>
      <w:pPr>
        <w:pStyle w:val="5"/>
        <w:rPr>
          <w:rFonts w:hint="eastAsia"/>
          <w:lang w:val="en-US"/>
        </w:rPr>
      </w:pPr>
    </w:p>
    <w:sectPr>
      <w:headerReference r:id="rId7" w:type="default"/>
      <w:pgSz w:w="22677" w:h="34016"/>
      <w:pgMar w:top="1134" w:right="1134" w:bottom="1134" w:left="1134" w:header="709" w:footer="85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rPr>
        <w:rFonts w:ascii="Helvetica" w:hAnsi="Helvetica" w:cs="Arial Unicode MS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rPr>
        <w:rFonts w:ascii="Helvetica" w:hAnsi="Helvetica" w:cs="Arial Unicode MS"/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rPr>
        <w:rFonts w:ascii="Helvetica" w:hAnsi="Helvetica" w:cs="Arial Unicode MS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rPr>
        <w:rFonts w:ascii="Helvetica" w:hAnsi="Helvetica" w:cs="Arial Unicode MS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E9"/>
    <w:rsid w:val="00077861"/>
    <w:rsid w:val="000B594F"/>
    <w:rsid w:val="00112461"/>
    <w:rsid w:val="0016393C"/>
    <w:rsid w:val="00250800"/>
    <w:rsid w:val="00430069"/>
    <w:rsid w:val="00795D9A"/>
    <w:rsid w:val="009705E9"/>
    <w:rsid w:val="00A542BF"/>
    <w:rsid w:val="00C91923"/>
    <w:rsid w:val="00C93543"/>
    <w:rsid w:val="00EC529D"/>
    <w:rsid w:val="00FF68CF"/>
    <w:rsid w:val="29BF4673"/>
    <w:rsid w:val="46EFF169"/>
    <w:rsid w:val="63573013"/>
    <w:rsid w:val="77FBAD92"/>
    <w:rsid w:val="79F6C933"/>
    <w:rsid w:val="ABAF733D"/>
    <w:rsid w:val="BFFD4032"/>
    <w:rsid w:val="E67B14D5"/>
    <w:rsid w:val="F7AFA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rPr>
      <w:rFonts w:ascii="Helvetica Neue" w:hAnsi="Helvetica Neue" w:eastAsia="Arial Unicode MS" w:cs="Arial Unicode MS"/>
      <w:color w:val="000000"/>
      <w:sz w:val="22"/>
      <w:szCs w:val="22"/>
      <w:lang w:val="zh-CN" w:eastAsia="zh-CN" w:bidi="ar-SA"/>
    </w:rPr>
  </w:style>
  <w:style w:type="paragraph" w:customStyle="1" w:styleId="6">
    <w:name w:val="Free Form"/>
    <w:uiPriority w:val="0"/>
    <w:rPr>
      <w:rFonts w:ascii="Helvetica" w:hAnsi="Helvetica" w:eastAsia="Arial Unicode MS" w:cs="Arial Unicode MS"/>
      <w:color w:val="000000"/>
      <w:sz w:val="24"/>
      <w:szCs w:val="24"/>
      <w:lang w:val="zh-CN" w:eastAsia="zh-CN" w:bidi="ar-SA"/>
    </w:rPr>
  </w:style>
  <w:style w:type="paragraph" w:customStyle="1" w:styleId="7">
    <w:name w:val="Header &amp; Footer"/>
    <w:uiPriority w:val="0"/>
    <w:pPr>
      <w:tabs>
        <w:tab w:val="right" w:pos="9020"/>
      </w:tabs>
    </w:pPr>
    <w:rPr>
      <w:rFonts w:ascii="Helvetica Neue" w:hAnsi="Helvetica Neue" w:eastAsia="Helvetica Neue" w:cs="Helvetica Neue"/>
      <w:color w:val="000000"/>
      <w:sz w:val="24"/>
      <w:szCs w:val="24"/>
      <w:lang w:val="zh-CN" w:eastAsia="zh-CN" w:bidi="ar-SA"/>
    </w:rPr>
  </w:style>
  <w:style w:type="table" w:customStyle="1" w:styleId="8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Style 2"/>
    <w:uiPriority w:val="0"/>
    <w:rPr>
      <w:rFonts w:ascii="Helvetica Neue" w:hAnsi="Helvetica Neue" w:eastAsia="Arial Unicode MS" w:cs="Arial Unicode MS"/>
      <w:color w:val="000000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1793</Words>
  <Characters>10221</Characters>
  <Lines>85</Lines>
  <Paragraphs>23</Paragraphs>
  <TotalTime>32</TotalTime>
  <ScaleCrop>false</ScaleCrop>
  <LinksUpToDate>false</LinksUpToDate>
  <CharactersWithSpaces>11991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2024-05-14T21:22:00Z</dcterms:created>
  <dc:creator>Data</dc:creator>
  <cp:lastModifiedBy>胡</cp:lastModifiedBy>
  <dcterms:modified xsi:type="dcterms:W3CDTF">2024-05-15T09:08:48Z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B34B89B049295590200B4466B6F05E6D_43</vt:lpwstr>
  </property>
</Properties>
</file>