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3A3" w:rsidRPr="009A3392" w:rsidRDefault="009A3392" w:rsidP="009A3392">
      <w:pPr>
        <w:spacing w:after="0"/>
        <w:jc w:val="center"/>
        <w:outlineLvl w:val="1"/>
        <w:rPr>
          <w:rStyle w:val="apple-style-span"/>
          <w:rFonts w:ascii="Times New Roman" w:hAnsi="Times New Roman" w:cs="Times New Roman"/>
          <w:b/>
          <w:color w:val="333333"/>
          <w:sz w:val="28"/>
          <w:szCs w:val="28"/>
        </w:rPr>
      </w:pPr>
      <w:r w:rsidRPr="009A3392">
        <w:rPr>
          <w:rStyle w:val="apple-style-span"/>
          <w:rFonts w:ascii="Times New Roman" w:hAnsi="Times New Roman" w:cs="Times New Roman"/>
          <w:b/>
          <w:color w:val="333333"/>
          <w:sz w:val="28"/>
          <w:szCs w:val="28"/>
        </w:rPr>
        <w:t>ТЕМА РГР: РОЗРОБЛЕННЯ МУЛЬТИАГЕНТНОЇ СИСТЕМИ БЕЗПІЛОТНИХ ЛІТАЛЬНИХ АПАРАТІВ</w:t>
      </w:r>
    </w:p>
    <w:p w:rsidR="000F23A3" w:rsidRPr="009A3392" w:rsidRDefault="009A3392" w:rsidP="009A3392">
      <w:pPr>
        <w:pStyle w:val="a8"/>
        <w:spacing w:after="0"/>
        <w:ind w:left="0"/>
        <w:jc w:val="center"/>
        <w:outlineLvl w:val="1"/>
        <w:rPr>
          <w:rStyle w:val="apple-style-span"/>
          <w:rFonts w:ascii="Times New Roman" w:hAnsi="Times New Roman" w:cs="Times New Roman"/>
          <w:b/>
          <w:sz w:val="28"/>
          <w:szCs w:val="28"/>
        </w:rPr>
      </w:pPr>
      <w:r w:rsidRPr="009A3392">
        <w:rPr>
          <w:rStyle w:val="apple-style-span"/>
          <w:rFonts w:ascii="Times New Roman" w:hAnsi="Times New Roman" w:cs="Times New Roman"/>
          <w:b/>
          <w:sz w:val="28"/>
          <w:szCs w:val="28"/>
        </w:rPr>
        <w:t>МЕТА РОБОТИ: РОЗРОБИТИ ТЕОРЕТИЧНІ ЗАСАДИ ТА ПОБУДУВАТИ ПРОТОПИТ МУЛЬАГЕНТНОЇ СИСТЕМИ</w:t>
      </w:r>
    </w:p>
    <w:p w:rsidR="000F23A3" w:rsidRPr="009A3392" w:rsidRDefault="000F23A3" w:rsidP="009A3392">
      <w:pPr>
        <w:tabs>
          <w:tab w:val="left" w:pos="2055"/>
        </w:tabs>
        <w:spacing w:after="0"/>
        <w:outlineLvl w:val="1"/>
        <w:rPr>
          <w:rStyle w:val="apple-style-span"/>
          <w:rFonts w:ascii="Times New Roman" w:hAnsi="Times New Roman" w:cs="Times New Roman"/>
          <w:b/>
          <w:sz w:val="26"/>
          <w:szCs w:val="26"/>
        </w:rPr>
      </w:pPr>
    </w:p>
    <w:p w:rsidR="000F23A3" w:rsidRPr="009A3392" w:rsidRDefault="000F23A3" w:rsidP="000F23A3">
      <w:pPr>
        <w:pStyle w:val="a8"/>
        <w:numPr>
          <w:ilvl w:val="0"/>
          <w:numId w:val="6"/>
        </w:numPr>
        <w:spacing w:after="0"/>
        <w:ind w:left="567"/>
        <w:jc w:val="center"/>
        <w:outlineLvl w:val="1"/>
        <w:rPr>
          <w:rStyle w:val="apple-style-span"/>
          <w:rFonts w:ascii="Times New Roman" w:hAnsi="Times New Roman" w:cs="Times New Roman"/>
          <w:b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b/>
          <w:sz w:val="26"/>
          <w:szCs w:val="26"/>
        </w:rPr>
        <w:t>АНАЛІЗ ІСНУЮЧИХ МУЛЬТАГЕНТНИХ СИСТЕМ БЕЗПІЛОТНИХ ЛІТАЛЬНИХ АПАРАТІВ</w:t>
      </w:r>
    </w:p>
    <w:p w:rsidR="0070275D" w:rsidRPr="009A3392" w:rsidRDefault="0070275D" w:rsidP="0070275D">
      <w:pPr>
        <w:spacing w:after="0"/>
        <w:ind w:firstLine="567"/>
        <w:jc w:val="both"/>
        <w:outlineLvl w:val="1"/>
        <w:rPr>
          <w:rStyle w:val="apple-converted-space"/>
          <w:rFonts w:ascii="Times New Roman" w:hAnsi="Times New Roman" w:cs="Times New Roman"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Сам по собі БЛА - лише частина складного багатофункціонального комплексу. Як правило, основне завдання, що покладається на комплекси БЛА, - проведення розвідки важкодоступних районів, в яких отримання інформації звичайними засобами, включаючи авіарозвідку, ускладнене або ж наражає на небезпеку здоров'я і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навіть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6" w:tooltip="Житт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житт</w:t>
        </w:r>
        <w:proofErr w:type="spellEnd"/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я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людей. Крім військового використання застосування комплексів БЛА відкриває можливість оперативного і недорогого способу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</w:t>
      </w:r>
      <w:hyperlink r:id="rId7" w:tooltip="Обстеженн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обстеження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 xml:space="preserve"> 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важкодоступних 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ділянок місцевості, періодичного спостереження заданих районів, цифрового фотографування для використання в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геодезични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х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8" w:tooltip="робота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роботах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та у випадках надзвичайних ситуацій. Отримана бортовими засобами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моніторингу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9" w:tooltip="Інформаці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інформ</w:t>
        </w:r>
        <w:proofErr w:type="spellEnd"/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ація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повинна в режимі реального часу передаватися на пункт управління для обробки і прийняття адекватних рішень. В даний час найбільшого поширення набули тактичні комплекси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мікро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міні-БЛА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. У зв'язку з більшою злітною масою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міні-БЛА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їх корисне навантаження за своїм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</w:t>
      </w:r>
      <w:hyperlink r:id="rId10" w:tooltip="Функціоналізм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функціональним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</w:p>
    <w:p w:rsidR="0070275D" w:rsidRPr="009A3392" w:rsidRDefault="0070275D" w:rsidP="0070275D">
      <w:pPr>
        <w:spacing w:after="0"/>
        <w:jc w:val="both"/>
        <w:outlineLvl w:val="1"/>
        <w:rPr>
          <w:rStyle w:val="apple-converted-space"/>
          <w:rFonts w:ascii="Times New Roman" w:hAnsi="Times New Roman" w:cs="Times New Roman"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складом найбільш повно представляє складу бортового обладнання,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що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1" w:tooltip="Відповідь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відповідає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сучас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ним вимогам до універсального розвідувального БЛА. Тому далі розглянемо складу корисного навантаження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міні-БЛА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.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</w:p>
    <w:p w:rsidR="0070275D" w:rsidRPr="009A3392" w:rsidRDefault="0070275D" w:rsidP="0070275D">
      <w:pPr>
        <w:spacing w:after="0"/>
        <w:ind w:firstLine="567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b/>
          <w:bCs/>
          <w:sz w:val="26"/>
          <w:szCs w:val="26"/>
        </w:rPr>
        <w:t>Склад бортового обладнання сучасних БЛА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1A2C" w:rsidRPr="009A3392" w:rsidRDefault="0070275D" w:rsidP="00B61A2C">
      <w:pPr>
        <w:spacing w:after="0"/>
        <w:ind w:firstLine="567"/>
        <w:jc w:val="both"/>
        <w:outlineLvl w:val="1"/>
        <w:rPr>
          <w:rStyle w:val="apple-converted-space"/>
          <w:rFonts w:ascii="Times New Roman" w:hAnsi="Times New Roman" w:cs="Times New Roman"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Для забезпечення завдань спостереження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підстилаюч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ої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2" w:tooltip="Поверхні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поверхні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в реальному масштабі часу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у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3" w:tooltip="Процес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процесі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польо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ту і цифрового фотографування вибраних ділянок місцевості, включаючи важкодоступні ділянки, а також визначення координат досліджуваних ділянок місцевості корисне навантаження БЛА [3,4,5] повинна містити в своєму складі: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Style w:val="apple-converted-space"/>
          <w:rFonts w:ascii="Times New Roman" w:hAnsi="Times New Roman" w:cs="Times New Roman"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Пристрої отримання видової інформації: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Супутникову навігаційну систему (ГЛОНАСС / GPS);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Пристрої радіолінії видовий і телеметричної інформації;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Пристрої командно-навігаційної радіолінії з антенно-фідерних пристроєм;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Пристрій обміну командної інформацією;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Пристрій інформаційного обміну;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Бортова цифрова обчислювальна машина (БЦВМ);</w:t>
      </w:r>
    </w:p>
    <w:p w:rsidR="00B61A2C" w:rsidRPr="009A3392" w:rsidRDefault="0070275D" w:rsidP="00B61A2C">
      <w:pPr>
        <w:pStyle w:val="a8"/>
        <w:numPr>
          <w:ilvl w:val="0"/>
          <w:numId w:val="1"/>
        </w:numPr>
        <w:tabs>
          <w:tab w:val="left" w:pos="567"/>
        </w:tabs>
        <w:spacing w:after="0"/>
        <w:ind w:left="567"/>
        <w:jc w:val="both"/>
        <w:outlineLvl w:val="1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Пристрій зберігання видової інформації.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</w:p>
    <w:p w:rsidR="00B61A2C" w:rsidRPr="009A3392" w:rsidRDefault="0070275D" w:rsidP="00B61A2C">
      <w:pPr>
        <w:spacing w:after="0"/>
        <w:ind w:firstLine="567"/>
        <w:jc w:val="both"/>
        <w:outlineLvl w:val="1"/>
        <w:rPr>
          <w:rStyle w:val="apple-converted-space"/>
          <w:rFonts w:ascii="Times New Roman" w:hAnsi="Times New Roman" w:cs="Times New Roman"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Сучасні телевізійні (ТБ) камери забезпечують надання оператору в реальному часі картини спостерігається місцевості в форматі найбільш близькому до характеристик зорового апарату людини, що дозволяє йому вільно орієнтуватися на місцевості і за необхідності виконувати пілотування БЛА. Можливості по виявленню, і розпізнаванню об'єктів визначаються характеристиками фотоприймача і оптичної системи телевізійні камери. Основним недоліком сучасних телевізійних камер є їх 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lastRenderedPageBreak/>
        <w:t xml:space="preserve">обмежена чутливість, що не забезпечує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всесуточності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застосування. Застосування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тепловізійних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(ТПВ) камер дозволяє забезпечити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всесуточность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застосування БЛА. Найбільш перспективним є застосування комбінованих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теле-тепловізійних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систем. При цьому оператору представляється синтезоване зображення, що містить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найбільш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4" w:tooltip="Інформатика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інформативн</w:t>
        </w:r>
        <w:proofErr w:type="spellEnd"/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і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частини, притаманні мабуть і інфрачервоному діапазонах довжин хвиль, що дозволяє істотно підвищити тактико-технічні характеристики системи спостереження. Однак подібні системи складні технічно і досить дорогі. Застосування РЛС дозволяє отримувати інформацію цілодобово і при несприятливих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метеоумовах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, коли ТБ і ТПВ канали не забезпечують отримання інформації. Застосування змінних модулів, дозволяє знизити вартість і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реконфигурирован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складу бортового обладнання для вирішення поставленого завдання в конкретних умовах застосування.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Розглянемо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fldChar w:fldCharType="begin"/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instrText xml:space="preserve"> HYPERLINK "http://ua-referat.com/Склад" \o "Склад" </w:instrTex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fldChar w:fldCharType="separate"/>
      </w:r>
      <w:r w:rsidRPr="009A3392">
        <w:rPr>
          <w:rStyle w:val="a7"/>
          <w:rFonts w:ascii="Times New Roman" w:hAnsi="Times New Roman" w:cs="Times New Roman"/>
          <w:color w:val="auto"/>
          <w:sz w:val="26"/>
          <w:szCs w:val="26"/>
          <w:u w:val="none"/>
        </w:rPr>
        <w:t>склад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fldChar w:fldCharType="end"/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бортового обладнання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міні-БЛА.</w:t>
      </w:r>
      <w:proofErr w:type="spellEnd"/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Оглядовий курсове пристрій закріплюється нерухомо під деяким кутом до стройової осі літального апарату, що забезпечує необхідну зону захоплення на місцевості. До складу оглядового курсового пристрою може входити телевізійна камера (ТК) з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шірокопольним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об'єктивом (ШПЗ). Залежно від розв'язуваних завдань може бути оперативно замінена або доповнена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тепловізійної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камерою (ТПВ), цифровим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5" w:tooltip="Фотоапарат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фотоапаратом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(ЦФА) або РЛС.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Пристрій детального огляду з поворотним пристроєм складається з ТК детального огляду з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узкопольним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об'єктивом (УПЗ) і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трикоординатної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поворотного пристрою, що забезпечує розворот камери за курсом, крену і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тангажу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по командах оператора для детального аналізу конкретної ділянки місцевості. Для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забезпеч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ення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6" w:tooltip="Роботи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роботи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в умовах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зниженої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7" w:tooltip="Освітленн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освітл</w:t>
        </w:r>
        <w:proofErr w:type="spellEnd"/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еності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ТК може бути доповнена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тепловізійної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камерою (ТПВ) на мікроболометричних</w:t>
      </w:r>
      <w:hyperlink r:id="rId18" w:tooltip="Матриці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матриці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з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узкопольним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 об'єктивом. Можлива також заміна ТК на ЦФА. Подібне рішення дозволить використовувати БЛА для проведення аерофотозйомки при розвороті оптичної осі ЦФА в надир.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Пристрої радіолінії видовий і телеметричної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19" w:tooltip="Інформаці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інформації</w:t>
        </w:r>
        <w:r w:rsidRPr="009A3392">
          <w:rPr>
            <w:rStyle w:val="apple-converted-space"/>
            <w:rFonts w:ascii="Times New Roman" w:hAnsi="Times New Roman" w:cs="Times New Roman"/>
            <w:sz w:val="26"/>
            <w:szCs w:val="26"/>
          </w:rPr>
          <w:t> </w:t>
        </w:r>
      </w:hyperlink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(передавач та антенно-фідерне пристрій) повинні забезпечувати передачу видовий і телеметричної інформації в реальному або близькому до реального масштабі часу на ПУ в межах радіовидимості.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Пристрої командно-навігаційної радіолінії (приймач і антенно-фідерне пристрій) мають забезпечувати приймання в межах радіовидимості команд пілотування БЛА і управління його обладнанням.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Пристрій обміну командної інформацією забезпечує розподіл командно і навігаційної інформації по споживачах на борту БЛА.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Пристрій інформаційного обміну забезпечує розподіл видової інформації між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бортовими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20" w:tooltip="Джерела.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джерела</w:t>
        </w:r>
        <w:proofErr w:type="spellEnd"/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ми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видової інформації, передавачем радіолінії видової інформації і бортовим пристроєм зберігання видової інформації. Цей пристрій також 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забезпечує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21" w:tooltip="Інформаці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інформаційни</w:t>
        </w:r>
        <w:proofErr w:type="spellEnd"/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й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22" w:tooltip="Обмін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обмін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 xml:space="preserve">між усіма функціональними пристроями, що входять до складу корисного навантаження БЛА за обраним інтерфейсу (наприклад, RS-232). Через зовнішній порт цього пристрою перед злетом БЛА проводиться введення польотного завдання і здійснюється передстартовий 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lastRenderedPageBreak/>
        <w:t>автоматизований вбудований</w:t>
      </w:r>
      <w:hyperlink r:id="rId23" w:tooltip="Контроль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контроль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на функціонування основних вузлів і систем БЛА.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Супутникова навігаційна система забезпечує прив'язку координат (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топопрівязкі</w:t>
      </w:r>
      <w:proofErr w:type="spellEnd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) БЛА і спостережуваних об'єктів за сигналами глобальної супутникової навігаційної системи ГЛОНАСС (GPS). Супутникова навігаційна система складається з одного або двох приймачів (ГЛОНАСС / GPS) з антенними системами. Застосування двох приймачів, антени яких рознесені по будівельній осі БЛА, дозволяє визначати крім координат БЛА значення його курсового кута.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Бортова цифрова обчислювальна машина (БЦВМ) забезпечує управління бортовим комплексом БЛА.</w:t>
      </w:r>
    </w:p>
    <w:p w:rsidR="00B61A2C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Пристрій зберігання видової інформації забезпечує накопичення обраної оператором (</w:t>
      </w:r>
      <w:proofErr w:type="spellStart"/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або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24" w:tooltip="Відповідь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відповідн</w:t>
        </w:r>
        <w:proofErr w:type="spellEnd"/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о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до польотного завдання) видової інформації до моменту посадки БЛА. Цей пристрій може бути знімним або стаціонарним. В останньому випадку повинен бути передбачений канал знімання накопиченої інформації в зовнішні пристрої після посадки БЛА.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25" w:tooltip="Інформаці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Інформація</w:t>
        </w:r>
      </w:hyperlink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, лічена з пристрою зберігання видової інформації, дозволяє проводити більш детальний аналіз при дешифруванні отриманої в польоті БЛА видової інформації.</w:t>
      </w:r>
    </w:p>
    <w:p w:rsidR="0070275D" w:rsidRPr="009A3392" w:rsidRDefault="0070275D" w:rsidP="00B61A2C">
      <w:pPr>
        <w:pStyle w:val="a8"/>
        <w:numPr>
          <w:ilvl w:val="0"/>
          <w:numId w:val="2"/>
        </w:numPr>
        <w:spacing w:after="0"/>
        <w:ind w:left="567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Вбудований блок живлення забезпечує узгодження по напрузі і струмів споживання бортового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hyperlink r:id="rId26" w:tooltip="Джерела живлення" w:history="1">
        <w:r w:rsidRPr="009A3392">
          <w:rPr>
            <w:rStyle w:val="a7"/>
            <w:rFonts w:ascii="Times New Roman" w:hAnsi="Times New Roman" w:cs="Times New Roman"/>
            <w:color w:val="auto"/>
            <w:sz w:val="26"/>
            <w:szCs w:val="26"/>
            <w:u w:val="none"/>
          </w:rPr>
          <w:t>джерела живлення</w:t>
        </w:r>
      </w:hyperlink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9A3392">
        <w:rPr>
          <w:rStyle w:val="apple-style-span"/>
          <w:rFonts w:ascii="Times New Roman" w:hAnsi="Times New Roman" w:cs="Times New Roman"/>
          <w:sz w:val="26"/>
          <w:szCs w:val="26"/>
        </w:rPr>
        <w:t>і пристроїв, що входять до складу корисного навантаження, а також оперативний захист від коротких замикань і перевантажень в електромережі. Залежно від класу БЛА корисне навантаження може доповнюватися різними видами РЛС, датчиками екологічного, радіаційного та хімічного моніторингу. Комплекс управління БЛА являє собою складну, багаторівневу структуру, основне завдання якої - забезпечити виведення БЛА в заданий район і виконання операцій відповідно до польотного завдання, а також забезпечити доставку інформації, отриманої бортовими засобами БЛА, на пункт управління.</w:t>
      </w:r>
      <w:r w:rsidRPr="009A3392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</w:p>
    <w:p w:rsidR="000F23A3" w:rsidRPr="009A3392" w:rsidRDefault="000F23A3" w:rsidP="000F23A3">
      <w:pPr>
        <w:spacing w:after="0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</w:p>
    <w:p w:rsidR="000F23A3" w:rsidRPr="009A3392" w:rsidRDefault="000F23A3" w:rsidP="000F23A3">
      <w:pPr>
        <w:spacing w:after="0"/>
        <w:jc w:val="both"/>
        <w:outlineLvl w:val="1"/>
        <w:rPr>
          <w:rStyle w:val="apple-converted-space"/>
          <w:rFonts w:ascii="Times New Roman" w:eastAsia="Times New Roman" w:hAnsi="Times New Roman" w:cs="Times New Roman"/>
          <w:sz w:val="26"/>
          <w:szCs w:val="26"/>
          <w:lang w:eastAsia="uk-UA"/>
        </w:rPr>
      </w:pPr>
    </w:p>
    <w:p w:rsidR="000F23A3" w:rsidRPr="009A3392" w:rsidRDefault="000F23A3" w:rsidP="000F23A3">
      <w:pPr>
        <w:pStyle w:val="a8"/>
        <w:numPr>
          <w:ilvl w:val="0"/>
          <w:numId w:val="6"/>
        </w:numPr>
        <w:spacing w:after="0"/>
        <w:ind w:left="567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</w:pPr>
      <w:r w:rsidRPr="009A3392">
        <w:rPr>
          <w:rStyle w:val="apple-style-span"/>
          <w:rFonts w:ascii="Times New Roman" w:hAnsi="Times New Roman" w:cs="Times New Roman"/>
          <w:b/>
          <w:sz w:val="26"/>
          <w:szCs w:val="26"/>
        </w:rPr>
        <w:t>ВИБІР ПРИЗНАЧЕННЯ МУЛЬТИАГЕНТНОЇ СИСТЕМИ БЕЗПІЛОТНИХ ЛІТАЛЬНИХ АПАРАТІВ</w:t>
      </w:r>
    </w:p>
    <w:p w:rsidR="0070275D" w:rsidRPr="0070275D" w:rsidRDefault="0070275D" w:rsidP="00B61A2C">
      <w:pPr>
        <w:spacing w:after="0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027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Багатоцільовий безпілотний комплекс М-6 “Жайвір”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uk-UA"/>
        </w:rPr>
        <w:t>Призначення:</w:t>
      </w:r>
      <w:proofErr w:type="spellStart"/>
      <w:r w:rsidRPr="009A3392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 </w:t>
      </w: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біозахис</w:t>
      </w:r>
      <w:proofErr w:type="spellEnd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т рослин (М-6СХ), картографія та аерофотозйомка (М-6К), відеоспостереження у реальному часі (М-6Р).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9A3392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uk-UA"/>
        </w:rPr>
        <w:t xml:space="preserve">Технічні характеристики </w:t>
      </w:r>
      <w:proofErr w:type="spellStart"/>
      <w:r w:rsidRPr="009A3392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uk-UA"/>
        </w:rPr>
        <w:t>комплекса</w:t>
      </w:r>
      <w:proofErr w:type="spellEnd"/>
      <w:r w:rsidRPr="009A3392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uk-UA"/>
        </w:rPr>
        <w:t>: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Розмах крила, м - 1,6;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Корисне навантаження, кг - до 7;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Стартова маса БЛА, кг - до 10;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Потужність двигуна, кВт - 1,7;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Максимальна швидкість, км/год. - 160;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Продуктивність обробки, га/год. - 40-45;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Макс. висота польоту, м - до 1000;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Мін. висота польоту, м - 1,5;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lastRenderedPageBreak/>
        <w:t xml:space="preserve">Спосіб старту – </w:t>
      </w:r>
      <w:proofErr w:type="spellStart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катапультний</w:t>
      </w:r>
      <w:proofErr w:type="spellEnd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Спосіб посадки - нормальний або парашутний;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Тривалість польоту, </w:t>
      </w:r>
      <w:proofErr w:type="spellStart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год</w:t>
      </w:r>
      <w:proofErr w:type="spellEnd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- 1,0;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Макс. віддалення в автоматичному режимі, км – 10;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Макс. віддалення в режимі ручного керування, км - 0,8.</w:t>
      </w:r>
      <w:r w:rsidRPr="009A3392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 </w:t>
      </w:r>
    </w:p>
    <w:p w:rsidR="0070275D" w:rsidRPr="0070275D" w:rsidRDefault="0070275D" w:rsidP="0070275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0066CC"/>
          <w:sz w:val="18"/>
          <w:szCs w:val="18"/>
          <w:bdr w:val="none" w:sz="0" w:space="0" w:color="auto" w:frame="1"/>
          <w:lang w:eastAsia="uk-UA"/>
        </w:rPr>
        <w:drawing>
          <wp:inline distT="0" distB="0" distL="0" distR="0">
            <wp:extent cx="2381250" cy="1400175"/>
            <wp:effectExtent l="0" t="0" r="0" b="9525"/>
            <wp:docPr id="1" name="Рисунок 1" descr="Багатоцільовий безпілотний комплекс М-6 “Жайвір”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гатоцільовий безпілотний комплекс М-6 “Жайвір”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75D">
        <w:rPr>
          <w:rFonts w:ascii="Arial" w:eastAsia="Times New Roman" w:hAnsi="Arial" w:cs="Arial"/>
          <w:color w:val="222222"/>
          <w:sz w:val="18"/>
          <w:szCs w:val="18"/>
          <w:bdr w:val="none" w:sz="0" w:space="0" w:color="auto" w:frame="1"/>
          <w:lang w:eastAsia="uk-UA"/>
        </w:rPr>
        <w:t> 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В основу розробки покладені результати досліджень ефективності використання БЛА у боротьбі зі шкідниками, хворобами та бур’янами сільськогосподарських рослин, для картографічних робіт, відеоспостереження та інших авіаційних робіт. Впровадження технології з використанням БЛА дозволить значно підвищити техніко-економічну ефективність авіакомпаній при проведенні зазначених робіт. Основним джерелом економічної ефективності при використанні технології є економія паливно-мастильних матеріалів, прямих експлуатаційних затрат та вивільнення людей і техніки у пікові періоди виконання авіаційних робіт.</w:t>
      </w:r>
    </w:p>
    <w:p w:rsidR="0070275D" w:rsidRPr="0070275D" w:rsidRDefault="0070275D" w:rsidP="00B61A2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Комплекс у складі двох БЛА, наземної системи літаководіння, </w:t>
      </w:r>
      <w:proofErr w:type="spellStart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катапультного</w:t>
      </w:r>
      <w:proofErr w:type="spellEnd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пристрою та бортових спеціалізованих пристроїв дозволить проводити роботи за нормальних погодних умов та в нічний час. Передбачений ручний та автоматичний режими керування БЛА. У другому випадку автоматично підтримуються встановлені параметри курсу, крену, кута </w:t>
      </w:r>
      <w:proofErr w:type="spellStart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тангажу</w:t>
      </w:r>
      <w:proofErr w:type="spellEnd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, швидкості польоту та контроль бортового обладнання. Застосування даної технології, дає можливість у 3-4 рази підвищити продуктивність обробки у порівнянні з механізованими наземними засобами. Порівняно з використанням літака </w:t>
      </w:r>
      <w:proofErr w:type="spellStart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Ан</w:t>
      </w:r>
      <w:proofErr w:type="spellEnd"/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-2 або вертольоту Мі-2 економія палива складає 85-98%. Планове сезонне напрацювання комплексу на АГР може складати до 20000 га.</w:t>
      </w:r>
    </w:p>
    <w:p w:rsidR="000F23A3" w:rsidRPr="009A3392" w:rsidRDefault="000F23A3" w:rsidP="000F23A3">
      <w:pPr>
        <w:pStyle w:val="a8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A3392">
        <w:rPr>
          <w:rStyle w:val="apple-style-span"/>
          <w:rFonts w:ascii="Times New Roman" w:hAnsi="Times New Roman" w:cs="Times New Roman"/>
          <w:b/>
          <w:sz w:val="26"/>
          <w:szCs w:val="26"/>
        </w:rPr>
        <w:t>ВИБІР ОСНОВНИХ ЗАДАЧ БЕЗПІЛОТНИХ ЛІТАЛЬНИХ АПАРАТІВ ЗГІДНО ЇХ ПРИЗНАЧЕННЯ</w:t>
      </w:r>
    </w:p>
    <w:p w:rsidR="00204BC4" w:rsidRPr="000F23A3" w:rsidRDefault="00B61A2C" w:rsidP="000F23A3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A3392">
        <w:rPr>
          <w:rFonts w:ascii="Times New Roman" w:hAnsi="Times New Roman" w:cs="Times New Roman"/>
          <w:sz w:val="26"/>
          <w:szCs w:val="26"/>
        </w:rPr>
        <w:t xml:space="preserve">Основними задачами, які вирішуватиме дана система, це </w:t>
      </w:r>
      <w:r w:rsidRPr="0070275D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боротьбі зі шкідниками, хворобами та бур’яна</w:t>
      </w:r>
      <w:r w:rsidRPr="009A3392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ми сільськогосподарських рослин</w:t>
      </w:r>
      <w:r w:rsidR="000F23A3" w:rsidRPr="009A3392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, тобто удобрення рослин </w:t>
      </w:r>
      <w:r w:rsidRPr="009A3392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та моніторинг </w:t>
      </w:r>
      <w:r w:rsidR="000F23A3" w:rsidRPr="009A3392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ч</w:t>
      </w:r>
      <w:bookmarkStart w:id="0" w:name="_GoBack"/>
      <w:bookmarkEnd w:id="0"/>
      <w:r w:rsidR="000F23A3" w:rsidRPr="009A3392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uk-UA"/>
        </w:rPr>
        <w:t>ас</w:t>
      </w:r>
      <w:r w:rsidR="000F23A3" w:rsidRPr="000F23A3">
        <w:rPr>
          <w:rFonts w:ascii="Times New Roman" w:eastAsia="Times New Roman" w:hAnsi="Times New Roman" w:cs="Times New Roman"/>
          <w:color w:val="222222"/>
          <w:sz w:val="26"/>
          <w:szCs w:val="26"/>
          <w:bdr w:val="none" w:sz="0" w:space="0" w:color="auto" w:frame="1"/>
          <w:lang w:eastAsia="uk-UA"/>
        </w:rPr>
        <w:t>у зараження рослин хворобами та бур</w:t>
      </w:r>
      <w:r w:rsidR="000F23A3">
        <w:rPr>
          <w:rFonts w:ascii="Times New Roman" w:eastAsia="Times New Roman" w:hAnsi="Times New Roman" w:cs="Times New Roman"/>
          <w:color w:val="222222"/>
          <w:sz w:val="26"/>
          <w:szCs w:val="26"/>
          <w:bdr w:val="none" w:sz="0" w:space="0" w:color="auto" w:frame="1"/>
          <w:lang w:eastAsia="uk-UA"/>
        </w:rPr>
        <w:t>’</w:t>
      </w:r>
      <w:r w:rsidR="000F23A3" w:rsidRPr="000F23A3">
        <w:rPr>
          <w:rFonts w:ascii="Times New Roman" w:eastAsia="Times New Roman" w:hAnsi="Times New Roman" w:cs="Times New Roman"/>
          <w:color w:val="222222"/>
          <w:sz w:val="26"/>
          <w:szCs w:val="26"/>
          <w:bdr w:val="none" w:sz="0" w:space="0" w:color="auto" w:frame="1"/>
          <w:lang w:eastAsia="uk-UA"/>
        </w:rPr>
        <w:t>янами.</w:t>
      </w:r>
    </w:p>
    <w:sectPr w:rsidR="00204BC4" w:rsidRPr="000F23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7E0F"/>
    <w:multiLevelType w:val="hybridMultilevel"/>
    <w:tmpl w:val="D4E61BA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99A3219"/>
    <w:multiLevelType w:val="hybridMultilevel"/>
    <w:tmpl w:val="4E384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A190817"/>
    <w:multiLevelType w:val="hybridMultilevel"/>
    <w:tmpl w:val="3118EEEC"/>
    <w:lvl w:ilvl="0" w:tplc="0422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1C63400"/>
    <w:multiLevelType w:val="hybridMultilevel"/>
    <w:tmpl w:val="ECB8FD0A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6AC84AAF"/>
    <w:multiLevelType w:val="hybridMultilevel"/>
    <w:tmpl w:val="D6A0518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755D38D3"/>
    <w:multiLevelType w:val="hybridMultilevel"/>
    <w:tmpl w:val="70AE490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5C"/>
    <w:rsid w:val="000F23A3"/>
    <w:rsid w:val="00204BC4"/>
    <w:rsid w:val="00210E5C"/>
    <w:rsid w:val="0070275D"/>
    <w:rsid w:val="009A3392"/>
    <w:rsid w:val="00B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75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70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0275D"/>
    <w:rPr>
      <w:b/>
      <w:bCs/>
    </w:rPr>
  </w:style>
  <w:style w:type="character" w:customStyle="1" w:styleId="apple-converted-space">
    <w:name w:val="apple-converted-space"/>
    <w:basedOn w:val="a0"/>
    <w:rsid w:val="0070275D"/>
  </w:style>
  <w:style w:type="paragraph" w:styleId="a5">
    <w:name w:val="Balloon Text"/>
    <w:basedOn w:val="a"/>
    <w:link w:val="a6"/>
    <w:uiPriority w:val="99"/>
    <w:semiHidden/>
    <w:unhideWhenUsed/>
    <w:rsid w:val="0070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75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70275D"/>
  </w:style>
  <w:style w:type="character" w:styleId="a7">
    <w:name w:val="Hyperlink"/>
    <w:basedOn w:val="a0"/>
    <w:uiPriority w:val="99"/>
    <w:semiHidden/>
    <w:unhideWhenUsed/>
    <w:rsid w:val="0070275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1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75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70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0275D"/>
    <w:rPr>
      <w:b/>
      <w:bCs/>
    </w:rPr>
  </w:style>
  <w:style w:type="character" w:customStyle="1" w:styleId="apple-converted-space">
    <w:name w:val="apple-converted-space"/>
    <w:basedOn w:val="a0"/>
    <w:rsid w:val="0070275D"/>
  </w:style>
  <w:style w:type="paragraph" w:styleId="a5">
    <w:name w:val="Balloon Text"/>
    <w:basedOn w:val="a"/>
    <w:link w:val="a6"/>
    <w:uiPriority w:val="99"/>
    <w:semiHidden/>
    <w:unhideWhenUsed/>
    <w:rsid w:val="0070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75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70275D"/>
  </w:style>
  <w:style w:type="character" w:styleId="a7">
    <w:name w:val="Hyperlink"/>
    <w:basedOn w:val="a0"/>
    <w:uiPriority w:val="99"/>
    <w:semiHidden/>
    <w:unhideWhenUsed/>
    <w:rsid w:val="0070275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&#1088;&#1086;&#1073;&#1086;&#1090;&#1072;" TargetMode="External"/><Relationship Id="rId13" Type="http://schemas.openxmlformats.org/officeDocument/2006/relationships/hyperlink" Target="http://ua-referat.com/&#1055;&#1088;&#1086;&#1094;&#1077;&#1089;" TargetMode="External"/><Relationship Id="rId18" Type="http://schemas.openxmlformats.org/officeDocument/2006/relationships/hyperlink" Target="http://ua-referat.com/&#1052;&#1072;&#1090;&#1088;&#1080;&#1094;&#1110;" TargetMode="External"/><Relationship Id="rId26" Type="http://schemas.openxmlformats.org/officeDocument/2006/relationships/hyperlink" Target="http://ua-referat.com/&#1044;&#1078;&#1077;&#1088;&#1077;&#1083;&#1072;_&#1078;&#1080;&#1074;&#1083;&#1077;&#1085;&#1085;&#1103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ua-referat.com/&#1030;&#1085;&#1092;&#1086;&#1088;&#1084;&#1072;&#1094;&#1110;&#1103;" TargetMode="External"/><Relationship Id="rId7" Type="http://schemas.openxmlformats.org/officeDocument/2006/relationships/hyperlink" Target="http://ua-referat.com/&#1054;&#1073;&#1089;&#1090;&#1077;&#1078;&#1077;&#1085;&#1085;&#1103;" TargetMode="External"/><Relationship Id="rId12" Type="http://schemas.openxmlformats.org/officeDocument/2006/relationships/hyperlink" Target="http://ua-referat.com/&#1055;&#1086;&#1074;&#1077;&#1088;&#1093;&#1085;&#1110;" TargetMode="External"/><Relationship Id="rId17" Type="http://schemas.openxmlformats.org/officeDocument/2006/relationships/hyperlink" Target="http://ua-referat.com/&#1054;&#1089;&#1074;&#1110;&#1090;&#1083;&#1077;&#1085;&#1085;&#1103;" TargetMode="External"/><Relationship Id="rId25" Type="http://schemas.openxmlformats.org/officeDocument/2006/relationships/hyperlink" Target="http://ua-referat.com/&#1030;&#1085;&#1092;&#1086;&#1088;&#1084;&#1072;&#1094;&#1110;&#1103;" TargetMode="External"/><Relationship Id="rId2" Type="http://schemas.openxmlformats.org/officeDocument/2006/relationships/styles" Target="styles.xml"/><Relationship Id="rId16" Type="http://schemas.openxmlformats.org/officeDocument/2006/relationships/hyperlink" Target="http://ua-referat.com/&#1056;&#1086;&#1073;&#1086;&#1090;&#1080;" TargetMode="External"/><Relationship Id="rId20" Type="http://schemas.openxmlformats.org/officeDocument/2006/relationships/hyperlink" Target="http://ua-referat.com/&#1044;&#1078;&#1077;&#1088;&#1077;&#1083;&#1072;.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a-referat.com/&#1046;&#1080;&#1090;&#1090;&#1103;" TargetMode="External"/><Relationship Id="rId11" Type="http://schemas.openxmlformats.org/officeDocument/2006/relationships/hyperlink" Target="http://ua-referat.com/&#1042;&#1110;&#1076;&#1087;&#1086;&#1074;&#1110;&#1076;&#1100;" TargetMode="External"/><Relationship Id="rId24" Type="http://schemas.openxmlformats.org/officeDocument/2006/relationships/hyperlink" Target="http://ua-referat.com/&#1042;&#1110;&#1076;&#1087;&#1086;&#1074;&#1110;&#1076;&#110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a-referat.com/&#1060;&#1086;&#1090;&#1086;&#1072;&#1087;&#1072;&#1088;&#1072;&#1090;" TargetMode="External"/><Relationship Id="rId23" Type="http://schemas.openxmlformats.org/officeDocument/2006/relationships/hyperlink" Target="http://ua-referat.com/&#1050;&#1086;&#1085;&#1090;&#1088;&#1086;&#1083;&#1100;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://ua-referat.com/&#1060;&#1091;&#1085;&#1082;&#1094;&#1110;&#1086;&#1085;&#1072;&#1083;&#1110;&#1079;&#1084;" TargetMode="External"/><Relationship Id="rId19" Type="http://schemas.openxmlformats.org/officeDocument/2006/relationships/hyperlink" Target="http://ua-referat.com/&#1030;&#1085;&#1092;&#1086;&#1088;&#1084;&#1072;&#1094;&#111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&#1030;&#1085;&#1092;&#1086;&#1088;&#1084;&#1072;&#1094;&#1110;&#1103;" TargetMode="External"/><Relationship Id="rId14" Type="http://schemas.openxmlformats.org/officeDocument/2006/relationships/hyperlink" Target="http://ua-referat.com/&#1030;&#1085;&#1092;&#1086;&#1088;&#1084;&#1072;&#1090;&#1080;&#1082;&#1072;" TargetMode="External"/><Relationship Id="rId22" Type="http://schemas.openxmlformats.org/officeDocument/2006/relationships/hyperlink" Target="http://ua-referat.com/&#1054;&#1073;&#1084;&#1110;&#1085;" TargetMode="External"/><Relationship Id="rId27" Type="http://schemas.openxmlformats.org/officeDocument/2006/relationships/hyperlink" Target="http://old2.nau.edu.ua/images/science/research/03_M6/01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7060</Words>
  <Characters>4025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2</cp:revision>
  <dcterms:created xsi:type="dcterms:W3CDTF">2013-04-17T18:20:00Z</dcterms:created>
  <dcterms:modified xsi:type="dcterms:W3CDTF">2013-04-17T18:57:00Z</dcterms:modified>
</cp:coreProperties>
</file>